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rFonts w:ascii="宋体" w:eastAsia="宋体" w:hAnsi="宋体"/>
          <w:b/>
          <w:bCs/>
          <w:color w:val="FF0000"/>
          <w:kern w:val="2"/>
          <w:sz w:val="32"/>
          <w:szCs w:val="32"/>
          <w:lang w:eastAsia="zh-CN"/>
        </w:rPr>
      </w:pPr>
      <w:r>
        <w:rPr>
          <w:rFonts w:ascii="宋体" w:eastAsia="宋体" w:hAnsi="宋体" w:cs="宋体" w:hint="eastAsia"/>
          <w:b/>
          <w:bCs/>
          <w:color w:val="FF0000"/>
          <w:kern w:val="2"/>
          <w:sz w:val="32"/>
          <w:szCs w:val="32"/>
          <w:lang w:eastAsia="zh-CN"/>
        </w:rPr>
        <w:t>特别警示条款</w:t>
      </w:r>
    </w:p>
    <w:p>
      <w:pPr>
        <w:rPr>
          <w:rFonts w:ascii="宋体" w:eastAsia="宋体" w:hAnsi="宋体"/>
          <w:lang w:eastAsia="zh-CN"/>
        </w:rPr>
      </w:pPr>
    </w:p>
    <w:p>
      <w:pPr>
        <w:spacing w:line="360" w:lineRule="auto"/>
        <w:rPr>
          <w:rFonts w:ascii="宋体" w:eastAsia="宋体" w:hAnsi="宋体"/>
          <w:b/>
          <w:bCs/>
          <w:color w:val="FF0000"/>
          <w:kern w:val="2"/>
          <w:lang w:eastAsia="zh-CN"/>
        </w:rPr>
      </w:pPr>
      <w:r>
        <w:rPr>
          <w:rFonts w:ascii="宋体" w:eastAsia="宋体" w:hAnsi="宋体" w:cs="宋体"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rFonts w:ascii="宋体" w:eastAsia="宋体" w:hAnsi="宋体"/>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5"/>
        <w:gridCol w:w="8231"/>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cs="宋体" w:hint="eastAsia"/>
                <w:color w:val="FF0000"/>
              </w:rPr>
              <w:t>序号</w:t>
            </w:r>
          </w:p>
        </w:tc>
        <w:tc>
          <w:tcPr>
            <w:tcW w:w="8411"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lang w:eastAsia="zh-CN"/>
              </w:rPr>
            </w:pPr>
            <w:r>
              <w:rPr>
                <w:rFonts w:ascii="宋体" w:hAnsi="宋体" w:cs="宋体"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rPr>
          <w:trHeight w:val="9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1</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与其他投标供应商的法定代表人、主要经营负责人、投标授权代表人、项目负责人、主要技术人员为</w:t>
            </w:r>
            <w:r>
              <w:rPr>
                <w:rFonts w:ascii="宋体" w:hAnsi="宋体" w:cs="宋体" w:hint="eastAsia"/>
                <w:b/>
                <w:bCs/>
                <w:color w:val="FF0000"/>
                <w:lang w:eastAsia="zh-CN"/>
              </w:rPr>
              <w:t>同一人、属同一单位或者在同一单位缴纳社会保险</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2"/>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2</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参与本项目政府采购活动时，与其他投标供应商存在单位负责人为</w:t>
            </w:r>
            <w:r>
              <w:rPr>
                <w:rFonts w:ascii="宋体" w:hAnsi="宋体" w:cs="宋体" w:hint="eastAsia"/>
                <w:b/>
                <w:bCs/>
                <w:color w:val="FF0000"/>
                <w:lang w:eastAsia="zh-CN"/>
              </w:rPr>
              <w:t>同一人或直接控股、管理关系</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644"/>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3</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与其他投标供应商的投标文件或部分投标文件</w:t>
            </w:r>
            <w:r>
              <w:rPr>
                <w:rFonts w:ascii="宋体" w:hAnsi="宋体" w:cs="宋体" w:hint="eastAsia"/>
                <w:b/>
                <w:bCs/>
                <w:color w:val="FF0000"/>
                <w:lang w:eastAsia="zh-CN"/>
              </w:rPr>
              <w:t>相互混装或存在非正常一致</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4</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与其他投标供应商的投标文件由</w:t>
            </w:r>
            <w:r>
              <w:rPr>
                <w:rFonts w:ascii="宋体" w:hAnsi="宋体" w:cs="宋体" w:hint="eastAsia"/>
                <w:b/>
                <w:bCs/>
                <w:color w:val="FF0000"/>
                <w:lang w:eastAsia="zh-CN"/>
              </w:rPr>
              <w:t>同一单位或者同一人编制</w:t>
            </w:r>
            <w:r>
              <w:rPr>
                <w:rFonts w:ascii="宋体" w:hAnsi="宋体" w:cs="宋体" w:hint="eastAsia"/>
                <w:color w:val="FF0000"/>
                <w:lang w:eastAsia="zh-CN"/>
              </w:rPr>
              <w:t>，或者使用</w:t>
            </w:r>
            <w:r>
              <w:rPr>
                <w:rFonts w:ascii="宋体" w:hAnsi="宋体" w:cs="宋体" w:hint="eastAsia"/>
                <w:b/>
                <w:bCs/>
                <w:color w:val="FF0000"/>
                <w:lang w:eastAsia="zh-CN"/>
              </w:rPr>
              <w:t>同一设备编制</w:t>
            </w:r>
            <w:r>
              <w:rPr>
                <w:rFonts w:ascii="宋体" w:hAnsi="宋体" w:cs="宋体" w:hint="eastAsia"/>
                <w:color w:val="FF0000"/>
                <w:lang w:eastAsia="zh-CN"/>
              </w:rPr>
              <w:t>（</w:t>
            </w:r>
            <w:r>
              <w:rPr>
                <w:rFonts w:ascii="宋体" w:hAnsi="宋体"/>
                <w:color w:val="FF0000"/>
                <w:lang w:eastAsia="zh-CN"/>
              </w:rPr>
              <w:t>“</w:t>
            </w:r>
            <w:r>
              <w:rPr>
                <w:rFonts w:ascii="宋体" w:hAnsi="宋体" w:cs="宋体" w:hint="eastAsia"/>
                <w:color w:val="FF0000"/>
                <w:lang w:eastAsia="zh-CN"/>
              </w:rPr>
              <w:t>文件制作机器码</w:t>
            </w:r>
            <w:r>
              <w:rPr>
                <w:rFonts w:ascii="宋体" w:hAnsi="宋体"/>
                <w:color w:val="FF0000"/>
                <w:lang w:eastAsia="zh-CN"/>
              </w:rPr>
              <w:t>”“</w:t>
            </w:r>
            <w:r>
              <w:rPr>
                <w:rFonts w:ascii="宋体" w:hAnsi="宋体" w:cs="宋体" w:hint="eastAsia"/>
                <w:color w:val="FF0000"/>
                <w:lang w:eastAsia="zh-CN"/>
              </w:rPr>
              <w:t>文件创建标识码</w:t>
            </w:r>
            <w:r>
              <w:rPr>
                <w:rFonts w:ascii="宋体" w:hAnsi="宋体"/>
                <w:color w:val="FF0000"/>
                <w:lang w:eastAsia="zh-CN"/>
              </w:rPr>
              <w:t>”</w:t>
            </w:r>
            <w:r>
              <w:rPr>
                <w:rFonts w:ascii="宋体" w:hAnsi="宋体" w:cs="宋体" w:hint="eastAsia"/>
                <w:color w:val="FF0000"/>
                <w:lang w:eastAsia="zh-CN"/>
              </w:rPr>
              <w:t>一致）。</w:t>
            </w:r>
          </w:p>
        </w:tc>
      </w:tr>
      <w:tr>
        <w:tblPrEx>
          <w:tblW w:w="5000" w:type="pct"/>
          <w:tblInd w:w="250" w:type="dxa"/>
          <w:tblLayout w:type="fixed"/>
          <w:tblCellMar>
            <w:top w:w="0" w:type="dxa"/>
            <w:left w:w="108" w:type="dxa"/>
            <w:bottom w:w="0" w:type="dxa"/>
            <w:right w:w="108" w:type="dxa"/>
          </w:tblCellMar>
        </w:tblPrEx>
        <w:trPr>
          <w:trHeight w:val="101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5</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提供</w:t>
            </w:r>
            <w:r>
              <w:rPr>
                <w:rFonts w:ascii="宋体" w:hAnsi="宋体" w:cs="宋体" w:hint="eastAsia"/>
                <w:b/>
                <w:bCs/>
                <w:color w:val="FF0000"/>
                <w:lang w:eastAsia="zh-CN"/>
              </w:rPr>
              <w:t>未经出具机构核实</w:t>
            </w:r>
            <w:r>
              <w:rPr>
                <w:rFonts w:ascii="宋体" w:hAnsi="宋体" w:cs="宋体"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605"/>
        </w:trPr>
        <w:tc>
          <w:tcPr>
            <w:tcW w:w="634"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rPr>
            </w:pPr>
            <w:r>
              <w:rPr>
                <w:rFonts w:ascii="宋体" w:hAnsi="宋体" w:hint="eastAsia"/>
                <w:color w:val="FF0000"/>
              </w:rPr>
              <w:t>6</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擅自将投标密钥或电子营业执照出借他人使用或未妥善保管。</w:t>
            </w:r>
          </w:p>
        </w:tc>
      </w:tr>
    </w:tbl>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widowControl/>
        <w:spacing w:before="0" w:beforeAutospacing="1" w:after="0" w:afterAutospacing="1"/>
        <w:jc w:val="center"/>
        <w:outlineLvl w:val="0"/>
        <w:rPr>
          <w:rFonts w:ascii="黑体" w:eastAsia="黑体" w:hAnsi="宋体" w:cs="黑体" w:hint="eastAsia"/>
          <w:sz w:val="40"/>
          <w:szCs w:val="40"/>
          <w:lang w:eastAsia="zh-CN"/>
        </w:rPr>
      </w:pPr>
    </w:p>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LHAZXDL-2025-00528</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医疗设备一批（离心机等）</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tabs>
          <w:tab w:val="left" w:pos="2790"/>
        </w:tabs>
        <w:snapToGrid w:val="0"/>
        <w:jc w:val="both"/>
        <w:outlineLvl w:val="9"/>
        <w:rPr>
          <w:rFonts w:ascii="宋体" w:eastAsia="宋体" w:hAnsi="宋体" w:cs="宋体" w:hint="eastAsia"/>
          <w:kern w:val="2"/>
          <w:sz w:val="32"/>
          <w:szCs w:val="32"/>
          <w:lang w:eastAsia="zh-CN"/>
        </w:rPr>
      </w:pP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63"/>
        <w:gridCol w:w="588"/>
        <w:gridCol w:w="650"/>
        <w:gridCol w:w="2708"/>
        <w:gridCol w:w="650"/>
        <w:gridCol w:w="3833"/>
        <w:gridCol w:w="175"/>
        <w:gridCol w:w="63"/>
      </w:tblGrid>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8429" w:type="dxa"/>
            <w:gridSpan w:val="5"/>
            <w:tcBorders>
              <w:top w:val="nil"/>
              <w:left w:val="nil"/>
              <w:bottom w:val="nil"/>
              <w:right w:val="nil"/>
            </w:tcBorders>
            <w:vAlign w:val="center"/>
          </w:tcPr>
          <w:p>
            <w:pPr>
              <w:rPr>
                <w:rFonts w:ascii="宋体" w:eastAsia="宋体" w:hAnsi="宋体" w:cs="宋体" w:hint="eastAsia"/>
                <w:b/>
                <w:bCs/>
                <w:sz w:val="21"/>
                <w:szCs w:val="21"/>
              </w:rPr>
            </w:pPr>
            <w:r>
              <w:rPr>
                <w:rFonts w:ascii="宋体" w:eastAsia="宋体" w:hAnsi="宋体" w:cs="宋体" w:hint="eastAsia"/>
                <w:b/>
                <w:bCs/>
                <w:sz w:val="21"/>
                <w:szCs w:val="21"/>
              </w:rPr>
              <w:t>评标方法：综合评分法（新价格分算法）</w:t>
            </w:r>
          </w:p>
        </w:tc>
        <w:tc>
          <w:tcPr>
            <w:tcW w:w="238" w:type="dxa"/>
            <w:gridSpan w:val="2"/>
            <w:tcBorders>
              <w:top w:val="nil"/>
              <w:left w:val="nil"/>
              <w:bottom w:val="nil"/>
              <w:right w:val="nil"/>
            </w:tcBorders>
            <w:vAlign w:val="center"/>
          </w:tcPr>
          <w:p>
            <w:pPr>
              <w:jc w:val="right"/>
              <w:rPr>
                <w:rFonts w:ascii="宋体" w:eastAsia="宋体" w:hAnsi="宋体" w:cs="宋体" w:hint="eastAsia"/>
                <w:b/>
                <w:bCs/>
                <w:sz w:val="21"/>
                <w:szCs w:val="21"/>
              </w:rPr>
            </w:pPr>
          </w:p>
        </w:tc>
      </w:tr>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8667" w:type="dxa"/>
            <w:gridSpan w:val="7"/>
            <w:tcBorders>
              <w:top w:val="nil"/>
              <w:left w:val="nil"/>
              <w:bottom w:val="nil"/>
              <w:right w:val="nil"/>
            </w:tcBorders>
            <w:vAlign w:val="center"/>
          </w:tcPr>
          <w:p>
            <w:pPr>
              <w:spacing w:line="324" w:lineRule="auto"/>
              <w:ind w:firstLine="420"/>
              <w:rPr>
                <w:rFonts w:ascii="宋体" w:eastAsia="宋体" w:hAnsi="宋体" w:cs="宋体" w:hint="eastAsia"/>
                <w:sz w:val="21"/>
                <w:szCs w:val="21"/>
              </w:rPr>
            </w:pPr>
            <w:r>
              <w:rPr>
                <w:rFonts w:ascii="宋体" w:eastAsia="宋体" w:hAnsi="宋体" w:cs="宋体" w:hint="eastAsia"/>
                <w:sz w:val="21"/>
                <w:szCs w:val="21"/>
              </w:rPr>
              <w:t xml:space="preserve">综合评分法，是指投标文件满足招标文件全部实质性要求，且按照评审因素的量化指标评审得分最高的投标人为中标候选人的评标方法。 </w:t>
            </w:r>
          </w:p>
          <w:p>
            <w:pPr>
              <w:ind w:firstLine="420"/>
              <w:rPr>
                <w:rFonts w:ascii="宋体" w:eastAsia="宋体" w:hAnsi="宋体" w:cs="宋体" w:hint="eastAsia"/>
                <w:sz w:val="21"/>
                <w:szCs w:val="21"/>
              </w:rPr>
            </w:pPr>
            <w:r>
              <w:rPr>
                <w:rFonts w:ascii="宋体" w:eastAsia="宋体" w:hAnsi="宋体" w:cs="宋体" w:hint="eastAsia"/>
                <w:sz w:val="21"/>
                <w:szCs w:val="21"/>
              </w:rPr>
              <w:t>价格分计算方法：</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采用低价优先法计算，即满足招标文件要求且投标价格最低的投标报价为评标基准价，其价格分为满分。其他投标人的价格分统一按照下列公式计算：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投标报价得分=(评标基准价／投标报价)×100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评标总得分＝F1×A1＋F2×A2＋……＋Fn×An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F1、F2……Fn分别为各项评审因素的得分；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A1、A2、……An 分别为各项评审因素所占的权重(A1＋A2＋……＋An＝1)。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评标过程中，不得去掉报价中的最高报价和最低报价。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此方法适用于货物类、服务类、工程类项目。 </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lang w:bidi="ar"/>
              </w:rPr>
              <w:t>序号</w:t>
            </w:r>
          </w:p>
        </w:tc>
        <w:tc>
          <w:tcPr>
            <w:tcW w:w="4008"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lang w:bidi="ar"/>
              </w:rPr>
              <w:t>评分项</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wordWrap w:val="0"/>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lang w:bidi="ar"/>
              </w:rPr>
              <w:t>权重(%)</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1</w:t>
            </w:r>
          </w:p>
        </w:tc>
        <w:tc>
          <w:tcPr>
            <w:tcW w:w="400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价格</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30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8016" w:type="dxa"/>
            <w:gridSpan w:val="5"/>
            <w:tcBorders>
              <w:top w:val="single" w:sz="8" w:space="0" w:color="000000"/>
              <w:left w:val="single" w:sz="8" w:space="0" w:color="000000"/>
              <w:bottom w:val="single" w:sz="8" w:space="0" w:color="000000"/>
              <w:right w:val="single" w:sz="8" w:space="0" w:color="000000"/>
            </w:tcBorders>
            <w:shd w:val="clear" w:color="auto" w:fill="auto"/>
          </w:tcPr>
          <w:p>
            <w:pPr>
              <w:spacing w:line="360" w:lineRule="auto"/>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val="restart"/>
            <w:tcBorders>
              <w:top w:val="single" w:sz="8" w:space="0" w:color="000000"/>
              <w:left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2</w:t>
            </w:r>
          </w:p>
        </w:tc>
        <w:tc>
          <w:tcPr>
            <w:tcW w:w="400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技术部分</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55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8016" w:type="dxa"/>
            <w:gridSpan w:val="5"/>
            <w:tcBorders>
              <w:top w:val="single" w:sz="8" w:space="0" w:color="000000"/>
              <w:left w:val="single" w:sz="8" w:space="0" w:color="000000"/>
              <w:bottom w:val="single" w:sz="8" w:space="0" w:color="000000"/>
              <w:right w:val="single" w:sz="8" w:space="0" w:color="000000"/>
            </w:tcBorders>
            <w:shd w:val="clear" w:color="auto" w:fill="auto"/>
          </w:tcPr>
          <w:p>
            <w:pPr>
              <w:spacing w:line="360" w:lineRule="auto"/>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E6EFFA"/>
            <w:vAlign w:val="center"/>
          </w:tcPr>
          <w:p>
            <w:pPr>
              <w:spacing w:line="360" w:lineRule="auto"/>
              <w:jc w:val="center"/>
              <w:rPr>
                <w:rFonts w:ascii="宋体" w:eastAsia="宋体" w:hAnsi="宋体" w:cs="宋体" w:hint="eastAsia"/>
                <w:b/>
                <w:bCs/>
                <w:color w:val="0000FF"/>
                <w:sz w:val="21"/>
                <w:szCs w:val="21"/>
              </w:rPr>
            </w:pPr>
          </w:p>
        </w:tc>
        <w:tc>
          <w:tcPr>
            <w:tcW w:w="650"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序号</w:t>
            </w:r>
          </w:p>
        </w:tc>
        <w:tc>
          <w:tcPr>
            <w:tcW w:w="270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评分因素</w:t>
            </w:r>
          </w:p>
        </w:tc>
        <w:tc>
          <w:tcPr>
            <w:tcW w:w="650"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权重(%)</w:t>
            </w:r>
          </w:p>
        </w:tc>
        <w:tc>
          <w:tcPr>
            <w:tcW w:w="4008" w:type="dxa"/>
            <w:gridSpan w:val="2"/>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textAlignment w:val="top"/>
              <w:rPr>
                <w:rFonts w:ascii="宋体" w:eastAsia="宋体" w:hAnsi="宋体" w:cs="宋体" w:hint="eastAsia"/>
                <w:sz w:val="21"/>
                <w:szCs w:val="21"/>
              </w:rPr>
            </w:pPr>
            <w:r>
              <w:rPr>
                <w:rFonts w:ascii="宋体" w:eastAsia="宋体" w:hAnsi="宋体" w:cs="宋体" w:hint="eastAsia"/>
                <w:sz w:val="21"/>
                <w:szCs w:val="21"/>
                <w:lang w:bidi="ar"/>
              </w:rPr>
              <w:t>1</w:t>
            </w:r>
          </w:p>
        </w:tc>
        <w:tc>
          <w:tcPr>
            <w:tcW w:w="270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color w:val="000000"/>
                <w:sz w:val="21"/>
                <w:szCs w:val="21"/>
                <w:lang w:eastAsia="zh-CN" w:bidi="ar"/>
              </w:rPr>
              <w:t>技术保障措施</w:t>
            </w: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color w:val="000000"/>
                <w:sz w:val="21"/>
                <w:szCs w:val="21"/>
                <w:lang w:eastAsia="zh-CN" w:bidi="ar"/>
              </w:rPr>
              <w:t>4</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widowControl w:val="0"/>
              <w:numPr>
                <w:ilvl w:val="0"/>
                <w:numId w:val="0"/>
              </w:numPr>
              <w:bidi w:val="0"/>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一、考察内容：</w:t>
            </w:r>
          </w:p>
          <w:p>
            <w:pPr>
              <w:widowControl w:val="0"/>
              <w:numPr>
                <w:ilvl w:val="0"/>
                <w:numId w:val="0"/>
              </w:numPr>
              <w:bidi w:val="0"/>
              <w:ind w:left="0" w:firstLine="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投标人需针对本项目提供技术保障措施方案，方案内容需包括：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（1）安装调试方案；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（2）质量控制措施；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（3）技术人员。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二、评审标准：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1、评审委员会根据招标文件的需求和投标文件的内容响应情况进行评分：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内容满足以上 3 项要求的，得 60 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内容满足以上任意 2 项要求的，得40分；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内容满足以上任意 1 项要求的，得10分；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内容不满足不得分。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2、在此基础上，评审委员会根据各投标人的具体响应情况按照以下评审标准进一步评审：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评审为优（方案整体科学合理、针对性强、可操作性强、条理非常清晰的的加 40 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评审为良（方案整体较比科学合理、有较强针对性、有较强可操作性、比较条理清晰的）的加 20 分； </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评审为中（方案整体科学合理性一般、针对性一般、可操作性一般，条理清晰度一般的）的加 10 分； </w:t>
            </w:r>
          </w:p>
          <w:p>
            <w:pPr>
              <w:widowControl w:val="0"/>
              <w:bidi w:val="0"/>
              <w:jc w:val="both"/>
              <w:rPr>
                <w:rFonts w:ascii="宋体" w:eastAsia="宋体" w:hAnsi="宋体" w:cs="宋体" w:hint="eastAsia"/>
                <w:sz w:val="21"/>
                <w:szCs w:val="21"/>
              </w:rPr>
            </w:pPr>
            <w:r>
              <w:rPr>
                <w:rFonts w:ascii="宋体" w:eastAsia="宋体" w:hAnsi="宋体" w:cs="宋体" w:hint="eastAsia"/>
                <w:kern w:val="2"/>
                <w:sz w:val="21"/>
                <w:szCs w:val="21"/>
                <w:lang w:eastAsia="zh-CN"/>
              </w:rPr>
              <w:t>评审为差（如不满足项目要求的）的不加分。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textAlignment w:val="top"/>
              <w:rPr>
                <w:rFonts w:ascii="宋体" w:eastAsia="宋体" w:hAnsi="宋体" w:cs="宋体" w:hint="eastAsia"/>
                <w:sz w:val="21"/>
                <w:szCs w:val="21"/>
                <w:lang w:bidi="ar"/>
              </w:rPr>
            </w:pPr>
            <w:r>
              <w:rPr>
                <w:rFonts w:ascii="宋体" w:eastAsia="宋体" w:hAnsi="宋体" w:cs="宋体" w:hint="eastAsia"/>
                <w:sz w:val="21"/>
                <w:szCs w:val="21"/>
                <w:lang w:bidi="ar"/>
              </w:rPr>
              <w:t>2</w:t>
            </w:r>
          </w:p>
        </w:tc>
        <w:tc>
          <w:tcPr>
            <w:tcW w:w="270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color w:val="000000"/>
                <w:sz w:val="21"/>
                <w:szCs w:val="21"/>
                <w:lang w:eastAsia="zh-CN" w:bidi="ar"/>
              </w:rPr>
              <w:t>一般参数技术规格偏离情况</w:t>
            </w: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color w:val="000000"/>
                <w:sz w:val="21"/>
                <w:szCs w:val="21"/>
                <w:lang w:eastAsia="zh-CN" w:bidi="ar"/>
              </w:rPr>
              <w:t>10</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一、考察内容：</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评审委员会根据《技术规格偏离表》（以下简称“偏离表”）响应情况进行打分，全部满足的得100分，一般参数每负偏离一项扣</w:t>
            </w:r>
            <w:r>
              <w:rPr>
                <w:rFonts w:ascii="宋体" w:eastAsia="宋体" w:hAnsi="宋体" w:cs="宋体" w:hint="eastAsia"/>
                <w:kern w:val="2"/>
                <w:sz w:val="21"/>
                <w:szCs w:val="21"/>
                <w:lang w:eastAsia="zh-CN"/>
              </w:rPr>
              <w:t>0.75</w:t>
            </w:r>
            <w:r>
              <w:rPr>
                <w:rFonts w:ascii="宋体" w:eastAsia="宋体" w:hAnsi="宋体" w:cs="宋体" w:hint="eastAsia"/>
                <w:kern w:val="2"/>
                <w:sz w:val="21"/>
                <w:szCs w:val="21"/>
                <w:lang w:eastAsia="zh-CN"/>
              </w:rPr>
              <w:t>分，扣完为止。</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二、证明文件：</w:t>
            </w:r>
          </w:p>
          <w:p>
            <w:pPr>
              <w:widowControl w:val="0"/>
              <w:bidi w:val="0"/>
              <w:jc w:val="both"/>
              <w:rPr>
                <w:rFonts w:ascii="宋体" w:eastAsia="宋体" w:hAnsi="宋体" w:cs="宋体" w:hint="eastAsia"/>
                <w:sz w:val="21"/>
                <w:szCs w:val="21"/>
              </w:rPr>
            </w:pPr>
            <w:r>
              <w:rPr>
                <w:rFonts w:ascii="宋体" w:eastAsia="宋体" w:hAnsi="宋体" w:cs="宋体" w:hint="eastAsia"/>
                <w:kern w:val="2"/>
                <w:sz w:val="21"/>
                <w:szCs w:val="21"/>
                <w:lang w:eastAsia="zh-CN"/>
              </w:rPr>
              <w:t>偏离表应如实对应填写所投产品的具体参数。（未提供或未按要求提供或提供的不清晰导致专家无法判断的，不得分）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textAlignment w:val="top"/>
              <w:rPr>
                <w:rFonts w:ascii="宋体" w:eastAsia="宋体" w:hAnsi="宋体" w:cs="宋体" w:hint="eastAsia"/>
                <w:sz w:val="21"/>
                <w:szCs w:val="21"/>
                <w:lang w:bidi="ar"/>
              </w:rPr>
            </w:pPr>
            <w:r>
              <w:rPr>
                <w:rFonts w:ascii="宋体" w:eastAsia="宋体" w:hAnsi="宋体" w:cs="宋体" w:hint="eastAsia"/>
                <w:sz w:val="21"/>
                <w:szCs w:val="21"/>
                <w:lang w:bidi="ar"/>
              </w:rPr>
              <w:t>3</w:t>
            </w:r>
          </w:p>
        </w:tc>
        <w:tc>
          <w:tcPr>
            <w:tcW w:w="270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color w:val="000000"/>
                <w:sz w:val="21"/>
                <w:szCs w:val="21"/>
                <w:lang w:eastAsia="zh-CN" w:bidi="ar"/>
              </w:rPr>
              <w:t>重点参数技术规格偏离情况</w:t>
            </w: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color w:val="000000"/>
                <w:sz w:val="21"/>
                <w:szCs w:val="21"/>
                <w:lang w:eastAsia="zh-CN" w:bidi="ar"/>
              </w:rPr>
              <w:t>41</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一、考察内容：</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评审委员会根据《技术规格偏离表》（以下简称“偏离表”）响应情况进行打分，全部满足的得100分，重点技术参数▲项每负偏离一项扣</w:t>
            </w:r>
            <w:r>
              <w:rPr>
                <w:rFonts w:ascii="宋体" w:eastAsia="宋体" w:hAnsi="宋体" w:cs="宋体" w:hint="eastAsia"/>
                <w:kern w:val="2"/>
                <w:sz w:val="21"/>
                <w:szCs w:val="21"/>
                <w:lang w:eastAsia="zh-CN"/>
              </w:rPr>
              <w:t>12.5</w:t>
            </w:r>
            <w:r>
              <w:rPr>
                <w:rFonts w:ascii="宋体" w:eastAsia="宋体" w:hAnsi="宋体" w:cs="宋体" w:hint="eastAsia"/>
                <w:kern w:val="2"/>
                <w:sz w:val="21"/>
                <w:szCs w:val="21"/>
                <w:lang w:eastAsia="zh-CN"/>
              </w:rPr>
              <w:t>分，扣完为止。</w:t>
            </w:r>
          </w:p>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二、证明文件：</w:t>
            </w:r>
          </w:p>
          <w:p>
            <w:pPr>
              <w:widowControl w:val="0"/>
              <w:bidi w:val="0"/>
              <w:jc w:val="both"/>
              <w:rPr>
                <w:rFonts w:ascii="宋体" w:eastAsia="宋体" w:hAnsi="宋体" w:cs="宋体" w:hint="eastAsia"/>
                <w:sz w:val="21"/>
                <w:szCs w:val="21"/>
              </w:rPr>
            </w:pPr>
            <w:r>
              <w:rPr>
                <w:rFonts w:ascii="宋体" w:eastAsia="宋体" w:hAnsi="宋体" w:cs="宋体" w:hint="eastAsia"/>
                <w:kern w:val="2"/>
                <w:sz w:val="21"/>
                <w:szCs w:val="21"/>
                <w:lang w:eastAsia="zh-CN"/>
              </w:rPr>
              <w:t>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val="restart"/>
            <w:tcBorders>
              <w:top w:val="single" w:sz="8" w:space="0" w:color="000000"/>
              <w:left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3</w:t>
            </w:r>
          </w:p>
        </w:tc>
        <w:tc>
          <w:tcPr>
            <w:tcW w:w="400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商务部分</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8016" w:type="dxa"/>
            <w:gridSpan w:val="5"/>
            <w:tcBorders>
              <w:top w:val="single" w:sz="8" w:space="0" w:color="000000"/>
              <w:left w:val="single" w:sz="8" w:space="0" w:color="000000"/>
              <w:bottom w:val="single" w:sz="8" w:space="0" w:color="000000"/>
              <w:right w:val="single" w:sz="8" w:space="0" w:color="000000"/>
            </w:tcBorders>
            <w:shd w:val="clear" w:color="auto" w:fill="auto"/>
          </w:tcPr>
          <w:p>
            <w:pPr>
              <w:spacing w:line="360" w:lineRule="auto"/>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E6EFFA"/>
            <w:vAlign w:val="center"/>
          </w:tcPr>
          <w:p>
            <w:pPr>
              <w:spacing w:line="360" w:lineRule="auto"/>
              <w:jc w:val="center"/>
              <w:rPr>
                <w:rFonts w:ascii="宋体" w:eastAsia="宋体" w:hAnsi="宋体" w:cs="宋体" w:hint="eastAsia"/>
                <w:b/>
                <w:bCs/>
                <w:color w:val="0000FF"/>
                <w:sz w:val="21"/>
                <w:szCs w:val="21"/>
              </w:rPr>
            </w:pPr>
          </w:p>
        </w:tc>
        <w:tc>
          <w:tcPr>
            <w:tcW w:w="650"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序号</w:t>
            </w:r>
          </w:p>
        </w:tc>
        <w:tc>
          <w:tcPr>
            <w:tcW w:w="2708"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评分因素</w:t>
            </w:r>
          </w:p>
        </w:tc>
        <w:tc>
          <w:tcPr>
            <w:tcW w:w="650" w:type="dxa"/>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权重(%)</w:t>
            </w:r>
          </w:p>
        </w:tc>
        <w:tc>
          <w:tcPr>
            <w:tcW w:w="4008" w:type="dxa"/>
            <w:gridSpan w:val="2"/>
            <w:tcBorders>
              <w:top w:val="outset" w:sz="6" w:space="0" w:color="000000"/>
              <w:left w:val="outset" w:sz="6" w:space="0" w:color="000000"/>
              <w:bottom w:val="outset" w:sz="6" w:space="0" w:color="000000"/>
              <w:right w:val="outset" w:sz="6" w:space="0" w:color="000000"/>
            </w:tcBorders>
            <w:shd w:val="clear" w:color="auto" w:fill="E6EFFA"/>
            <w:vAlign w:val="center"/>
          </w:tcPr>
          <w:p>
            <w:pPr>
              <w:widowControl/>
              <w:wordWrap w:val="0"/>
              <w:spacing w:line="360" w:lineRule="auto"/>
              <w:jc w:val="center"/>
              <w:rPr>
                <w:rFonts w:ascii="宋体" w:eastAsia="宋体" w:hAnsi="宋体" w:cs="宋体" w:hint="eastAsia"/>
                <w:sz w:val="21"/>
                <w:szCs w:val="21"/>
              </w:rPr>
            </w:pPr>
            <w:r>
              <w:rPr>
                <w:rFonts w:ascii="宋体" w:eastAsia="宋体" w:hAnsi="宋体" w:cs="宋体" w:hint="eastAsia"/>
                <w:sz w:val="21"/>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270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kern w:val="2"/>
                <w:sz w:val="21"/>
                <w:szCs w:val="21"/>
                <w:lang w:eastAsia="zh-CN"/>
              </w:rPr>
              <w:t>免费保修期内售后服务条款偏离情况</w:t>
            </w: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kern w:val="2"/>
                <w:sz w:val="21"/>
                <w:szCs w:val="21"/>
                <w:lang w:eastAsia="zh-CN"/>
              </w:rPr>
              <w:t>5</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一、考察内容：</w:t>
            </w:r>
          </w:p>
          <w:p>
            <w:pPr>
              <w:widowControl w:val="0"/>
              <w:bidi w:val="0"/>
              <w:jc w:val="both"/>
              <w:rPr>
                <w:rFonts w:ascii="宋体" w:eastAsia="宋体" w:hAnsi="宋体" w:cs="宋体" w:hint="eastAsia"/>
                <w:sz w:val="21"/>
                <w:szCs w:val="21"/>
              </w:rPr>
            </w:pPr>
            <w:r>
              <w:rPr>
                <w:rFonts w:ascii="宋体" w:eastAsia="宋体" w:hAnsi="宋体" w:cs="宋体" w:hint="eastAsia"/>
                <w:kern w:val="2"/>
                <w:sz w:val="21"/>
                <w:szCs w:val="21"/>
                <w:lang w:eastAsia="zh-CN"/>
              </w:rPr>
              <w:t>投标人应如实填写商务要求偏离表（免费保修期内售后服务条款偏离情况），评审委员会根据响应情况进行打分，全部满足要求的得100分，实质性条款除外，每负偏离一项扣25分，扣完为止。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vMerge/>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270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kern w:val="2"/>
                <w:sz w:val="21"/>
                <w:szCs w:val="21"/>
                <w:lang w:eastAsia="zh-CN"/>
              </w:rPr>
              <w:t>免费保修期外售后服务条款偏离情况</w:t>
            </w: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kern w:val="2"/>
                <w:sz w:val="21"/>
                <w:szCs w:val="21"/>
                <w:lang w:eastAsia="zh-CN"/>
              </w:rPr>
              <w:t>5</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val="0"/>
              <w:bidi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一、考察内容：</w:t>
            </w:r>
          </w:p>
          <w:p>
            <w:pPr>
              <w:widowControl w:val="0"/>
              <w:bidi w:val="0"/>
              <w:jc w:val="both"/>
              <w:rPr>
                <w:rFonts w:ascii="宋体" w:eastAsia="宋体" w:hAnsi="宋体" w:cs="宋体" w:hint="eastAsia"/>
                <w:sz w:val="21"/>
                <w:szCs w:val="21"/>
              </w:rPr>
            </w:pPr>
            <w:r>
              <w:rPr>
                <w:rFonts w:ascii="宋体" w:eastAsia="宋体" w:hAnsi="宋体" w:cs="宋体" w:hint="eastAsia"/>
                <w:kern w:val="2"/>
                <w:sz w:val="21"/>
                <w:szCs w:val="21"/>
                <w:lang w:eastAsia="zh-CN"/>
              </w:rPr>
              <w:t>投标人应如实填写商务要求偏离表（免费保修期外售后服务条款偏离情况），评审委员会根据响应情况进行打分，全部满足要求的得100分，实质性条款除外，每负偏离一项扣20分，扣完为止。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63" w:type="dxa"/>
          <w:tblCellSpacing w:w="0" w:type="dxa"/>
          <w:jc w:val="center"/>
        </w:trPr>
        <w:tc>
          <w:tcPr>
            <w:tcW w:w="651" w:type="dxa"/>
            <w:gridSpan w:val="2"/>
            <w:tcBorders>
              <w:left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
                <w:bCs/>
                <w:color w:val="0000FF"/>
                <w:sz w:val="21"/>
                <w:szCs w:val="21"/>
              </w:rPr>
            </w:pP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2708"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sz w:val="21"/>
                <w:szCs w:val="21"/>
              </w:rPr>
            </w:pPr>
            <w:r>
              <w:rPr>
                <w:rFonts w:ascii="宋体" w:eastAsia="宋体" w:hAnsi="宋体" w:cs="宋体" w:hint="eastAsia"/>
                <w:kern w:val="2"/>
                <w:sz w:val="21"/>
                <w:szCs w:val="21"/>
                <w:lang w:eastAsia="zh-CN"/>
              </w:rPr>
              <w:t>诚信情况</w:t>
            </w:r>
          </w:p>
        </w:tc>
        <w:tc>
          <w:tcPr>
            <w:tcW w:w="650"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wordWrap w:val="0"/>
              <w:jc w:val="center"/>
              <w:textAlignment w:val="top"/>
              <w:rPr>
                <w:rFonts w:ascii="宋体" w:eastAsia="宋体" w:hAnsi="宋体" w:cs="宋体" w:hint="eastAsia"/>
                <w:bCs/>
                <w:sz w:val="21"/>
                <w:szCs w:val="21"/>
              </w:rPr>
            </w:pPr>
            <w:r>
              <w:rPr>
                <w:rFonts w:ascii="宋体" w:eastAsia="宋体" w:hAnsi="宋体" w:cs="宋体" w:hint="eastAsia"/>
                <w:kern w:val="2"/>
                <w:sz w:val="21"/>
                <w:szCs w:val="21"/>
                <w:lang w:eastAsia="zh-CN"/>
              </w:rPr>
              <w:t>5</w:t>
            </w:r>
          </w:p>
        </w:tc>
        <w:tc>
          <w:tcPr>
            <w:tcW w:w="400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widowControl/>
              <w:wordWrap w:val="0"/>
              <w:jc w:val="left"/>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pPr>
              <w:widowControl/>
              <w:wordWrap w:val="0"/>
              <w:jc w:val="left"/>
              <w:textAlignment w:val="top"/>
              <w:rPr>
                <w:rFonts w:ascii="宋体" w:eastAsia="宋体" w:hAnsi="宋体" w:cs="宋体" w:hint="eastAsia"/>
                <w:sz w:val="21"/>
                <w:szCs w:val="21"/>
              </w:rPr>
            </w:pPr>
            <w:r>
              <w:rPr>
                <w:rFonts w:ascii="宋体" w:eastAsia="宋体" w:hAnsi="宋体" w:cs="宋体" w:hint="eastAsia"/>
                <w:kern w:val="2"/>
                <w:sz w:val="21"/>
                <w:szCs w:val="21"/>
                <w:lang w:eastAsia="zh-CN"/>
              </w:rPr>
              <w:t>查询渠道：通过“信用中国”（www.creditchina.gov.cn）、“中国政府采购网”（www.ccgp.gov.cn）、“深圳市政府采购监管网”（http://zfcg.sz.gov.cn）以及财政主管部门认定的其他渠道查询供应商信用信息，信用信息以开标当日的查询结果为准。</w:t>
            </w:r>
          </w:p>
        </w:tc>
      </w:tr>
    </w:tbl>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ind w:left="720" w:firstLine="412" w:leftChars="300"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1.满足《中华人民共和国政府采购法》第二十二条第一款的条件；（由供应商在《政府采购投标及履约承诺函》中作出声明）；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2.具有独立法人资格或是具有独立承担民事责任能力的其它组织（提供营业执照或事业单位法人证书等证明资料复印件，原件备查）；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6.参与本项目政府采购活动时不存在被有关部门禁止参与政府采购活动且在有效期内的情况（由供应商在《政府采购投标及履约承诺函》中作出声明）；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7.参与本项目投标前三年内，在经营活动中没有重大违法记录（由供应商在《政府采购投标及履约承诺函》中作出声明）；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8.本项目不接受联合体投标，不接受进口产品参与投标，不允许分包、转包。</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color w:val="FF0000"/>
          <w:sz w:val="21"/>
          <w:szCs w:val="21"/>
          <w:lang w:eastAsia="zh-CN"/>
        </w:rPr>
        <w:t>9.</w:t>
      </w:r>
      <w:r>
        <w:rPr>
          <w:rFonts w:ascii="宋体" w:eastAsia="宋体" w:hAnsi="宋体" w:cs="宋体" w:hint="eastAsia"/>
          <w:color w:val="FF0000"/>
          <w:sz w:val="21"/>
          <w:szCs w:val="21"/>
        </w:rPr>
        <w:t>本项目不属于专门面向中小微企业采购项目</w:t>
      </w:r>
      <w:r>
        <w:rPr>
          <w:rFonts w:ascii="宋体" w:eastAsia="宋体" w:hAnsi="宋体" w:cs="宋体" w:hint="eastAsia"/>
          <w:color w:val="FF0000"/>
          <w:sz w:val="21"/>
          <w:szCs w:val="21"/>
          <w:lang w:eastAsia="zh-CN"/>
        </w:rPr>
        <w:t>；</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r>
        <w:rPr>
          <w:rFonts w:ascii="宋体" w:eastAsia="宋体" w:hAnsi="宋体" w:cs="宋体" w:hint="eastAsia"/>
          <w:b/>
          <w:bCs/>
          <w:kern w:val="2"/>
          <w:sz w:val="21"/>
          <w:szCs w:val="21"/>
          <w:lang w:eastAsia="zh-CN"/>
        </w:rPr>
        <w:t>及相关人员近3个月内的任意一个月社保缴交凭证证明</w:t>
      </w:r>
      <w:r>
        <w:rPr>
          <w:rFonts w:ascii="宋体" w:eastAsia="宋体" w:hAnsi="宋体" w:cs="宋体" w:hint="eastAsia"/>
          <w:kern w:val="2"/>
          <w:sz w:val="21"/>
          <w:szCs w:val="21"/>
          <w:lang w:eastAsia="zh-CN"/>
        </w:rPr>
        <w:t>（由供应商填写《供应商基本情况表》相关信息）。</w:t>
      </w:r>
    </w:p>
    <w:p>
      <w:pPr>
        <w:widowControl w:val="0"/>
        <w:spacing w:after="60" w:afterLines="25"/>
        <w:jc w:val="center"/>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完整公告内容以网站公布信息为准，详见：深圳政府采购自行采购系统网（https://zxcg.szggzy.com/home/index.html）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60560625"/>
      <w:bookmarkStart w:id="4" w:name="_Toc73517639"/>
      <w:bookmarkStart w:id="5" w:name="_Toc73521547"/>
      <w:bookmarkStart w:id="6" w:name="_Toc60631620"/>
      <w:bookmarkStart w:id="7" w:name="_Toc100052364"/>
      <w:bookmarkStart w:id="8" w:name="_Toc73521635"/>
      <w:bookmarkStart w:id="9" w:name="_Toc101074876"/>
      <w:bookmarkStart w:id="10" w:name="_Toc73518117"/>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w:t>
      </w:r>
      <w:r>
        <w:rPr>
          <w:rFonts w:ascii="宋体" w:eastAsia="宋体" w:hAnsi="宋体" w:cs="宋体" w:hint="eastAsia"/>
          <w:b/>
          <w:bCs/>
          <w:sz w:val="21"/>
          <w:szCs w:val="21"/>
          <w:lang w:eastAsia="zh-CN"/>
        </w:rPr>
        <w:t>中小微企业</w:t>
      </w:r>
      <w:r>
        <w:rPr>
          <w:rFonts w:ascii="宋体" w:eastAsia="宋体" w:hAnsi="宋体" w:cs="宋体" w:hint="eastAsia"/>
          <w:sz w:val="21"/>
          <w:szCs w:val="21"/>
          <w:lang w:eastAsia="zh-CN"/>
        </w:rPr>
        <w:t>采购的项目，不再执行价格扣除比例。</w:t>
      </w:r>
    </w:p>
    <w:p>
      <w:pPr>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（2）非专门面向中小微企业采购的项目，应执行价格扣除比例：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2"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2"/>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投标人情况及资格证明文件”章节提供的格式）。</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tabs>
          <w:tab w:val="left" w:pos="720"/>
        </w:tabs>
        <w:ind w:firstLine="480" w:firstLineChars="200"/>
        <w:jc w:val="both"/>
        <w:rPr>
          <w:rFonts w:ascii="黑体" w:eastAsia="黑体" w:hAnsi="宋体"/>
          <w:kern w:val="2"/>
          <w:szCs w:val="22"/>
          <w:highlight w:val="yellow"/>
          <w:lang w:eastAsia="zh-CN"/>
        </w:rPr>
      </w:pP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kern w:val="2"/>
          <w:szCs w:val="22"/>
          <w:lang w:eastAsia="zh-CN"/>
        </w:rPr>
      </w:pPr>
    </w:p>
    <w:p>
      <w:pPr>
        <w:widowControl w:val="0"/>
        <w:tabs>
          <w:tab w:val="left" w:pos="720"/>
        </w:tabs>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400" w:lineRule="exact"/>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并在此计算结果基础上下浮 20 %，作为中标服务费。具体计取费率标准如下表所示（由中标单位支付招标代理服务费）：</w:t>
      </w:r>
    </w:p>
    <w:tbl>
      <w:tblPr>
        <w:tblStyle w:val="TableNormal"/>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2858"/>
        <w:gridCol w:w="1999"/>
        <w:gridCol w:w="2000"/>
        <w:gridCol w:w="1999"/>
      </w:tblGrid>
      <w:tr>
        <w:tblPrEx>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794"/>
        </w:trPr>
        <w:tc>
          <w:tcPr>
            <w:tcW w:w="2836" w:type="dxa"/>
            <w:tcBorders>
              <w:tl2br w:val="single" w:sz="8" w:space="0" w:color="auto"/>
            </w:tcBorders>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服务类型中标金额(万元)</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货物招标</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服务招标</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工程招标</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100以下</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100-500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0.7％</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500-1000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0.45％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1000-5000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0.35％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5000-10000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10000-100000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1000000以上</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r>
    </w:tbl>
    <w:p>
      <w:pPr>
        <w:widowControl w:val="0"/>
        <w:ind w:firstLine="420" w:firstLineChars="200"/>
        <w:jc w:val="both"/>
        <w:rPr>
          <w:rFonts w:eastAsia="宋体" w:hint="eastAsia"/>
          <w:kern w:val="2"/>
          <w:sz w:val="21"/>
          <w:lang w:eastAsia="zh-CN"/>
        </w:rPr>
      </w:pPr>
      <w:r>
        <w:rPr>
          <w:rFonts w:eastAsia="宋体" w:hint="eastAsia"/>
          <w:kern w:val="2"/>
          <w:sz w:val="21"/>
          <w:lang w:eastAsia="zh-CN"/>
        </w:rPr>
        <w:t>注：</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（1）按本表费率计算的收费为招标代理服务的收费基准价格。</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（2）招标代理服务收费按差额定率累进法计算。</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例如：某服务招标代理业务中标金额为600万元，计算招标代理服务收费额如下：</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100万元×1.5%=1.5万元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（500-100）万元×0.8%=3.2万元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（600-500）万元×0.45%=0.45万元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合计收费=1.5+3.2+0.45=5.15万元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备注：最低收费不低于人民币6000元。代理服务费用超过6000元，则按国家计费规定收取代理服务费。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收款单位：深圳市千里招标代理有限公司</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开户银行：中国平安银行深圳创业路支行</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帐号：（人民币）15000094959311（用于支付标书费和中标服务费）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中标人须在中标公告公示期结束后，领取《中标通知书》前，向招标（采购）代理机构缴纳招标代理服务费。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招标代理服务费以转账、银行汇票形式交付。</w:t>
      </w: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一、项目基本信息</w:t>
      </w:r>
    </w:p>
    <w:tbl>
      <w:tblPr>
        <w:tblStyle w:val="TableNormal"/>
        <w:tblpPr w:leftFromText="180" w:rightFromText="180" w:vertAnchor="text" w:horzAnchor="margin" w:tblpX="1" w:tblpY="17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7"/>
        <w:gridCol w:w="2139"/>
        <w:gridCol w:w="3941"/>
        <w:gridCol w:w="204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trPr>
        <w:tc>
          <w:tcPr>
            <w:tcW w:w="410" w:type="pct"/>
            <w:noWrap w:val="0"/>
            <w:vAlign w:val="center"/>
          </w:tcPr>
          <w:p>
            <w:pPr>
              <w:widowControl w:val="0"/>
              <w:spacing w:line="276"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1207" w:type="pct"/>
            <w:noWrap w:val="0"/>
            <w:vAlign w:val="center"/>
          </w:tcPr>
          <w:p>
            <w:pPr>
              <w:widowControl w:val="0"/>
              <w:spacing w:line="276"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项目编号</w:t>
            </w:r>
          </w:p>
        </w:tc>
        <w:tc>
          <w:tcPr>
            <w:tcW w:w="2225" w:type="pct"/>
            <w:noWrap w:val="0"/>
            <w:vAlign w:val="center"/>
          </w:tcPr>
          <w:p>
            <w:pPr>
              <w:widowControl w:val="0"/>
              <w:spacing w:line="276"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采购项目名称</w:t>
            </w:r>
          </w:p>
        </w:tc>
        <w:tc>
          <w:tcPr>
            <w:tcW w:w="1157" w:type="pct"/>
            <w:noWrap w:val="0"/>
            <w:vAlign w:val="center"/>
          </w:tcPr>
          <w:p>
            <w:pPr>
              <w:widowControl w:val="0"/>
              <w:spacing w:line="276" w:lineRule="auto"/>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313"/>
        </w:trPr>
        <w:tc>
          <w:tcPr>
            <w:tcW w:w="410" w:type="pct"/>
            <w:noWrap w:val="0"/>
            <w:vAlign w:val="center"/>
          </w:tcPr>
          <w:p>
            <w:pPr>
              <w:widowControl w:val="0"/>
              <w:spacing w:line="276" w:lineRule="auto"/>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p>
        </w:tc>
        <w:tc>
          <w:tcPr>
            <w:tcW w:w="1207" w:type="pct"/>
            <w:noWrap w:val="0"/>
            <w:vAlign w:val="center"/>
          </w:tcPr>
          <w:p>
            <w:pPr>
              <w:widowControl w:val="0"/>
              <w:bidi w:val="0"/>
              <w:spacing w:line="360" w:lineRule="auto"/>
              <w:jc w:val="center"/>
              <w:rPr>
                <w:rFonts w:ascii="宋体" w:eastAsia="宋体" w:hAnsi="宋体" w:cs="宋体"/>
                <w:kern w:val="2"/>
                <w:sz w:val="21"/>
                <w:szCs w:val="21"/>
                <w:lang w:eastAsia="zh-CN"/>
              </w:rPr>
            </w:pPr>
            <w:r>
              <w:rPr>
                <w:rFonts w:ascii="宋体" w:eastAsia="宋体" w:hAnsi="宋体" w:cs="宋体"/>
                <w:kern w:val="2"/>
                <w:sz w:val="21"/>
                <w:szCs w:val="21"/>
                <w:lang w:eastAsia="zh-CN"/>
              </w:rPr>
              <w:t>LHAZXDL-2025-00528</w:t>
            </w:r>
          </w:p>
        </w:tc>
        <w:tc>
          <w:tcPr>
            <w:tcW w:w="2225" w:type="pct"/>
            <w:noWrap w:val="0"/>
            <w:vAlign w:val="center"/>
          </w:tcPr>
          <w:p>
            <w:pPr>
              <w:widowControl w:val="0"/>
              <w:bidi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医疗设备一批（离心机等）</w:t>
            </w:r>
          </w:p>
        </w:tc>
        <w:tc>
          <w:tcPr>
            <w:tcW w:w="1157" w:type="pct"/>
            <w:noWrap w:val="0"/>
            <w:vAlign w:val="center"/>
          </w:tcPr>
          <w:p>
            <w:pPr>
              <w:widowControl w:val="0"/>
              <w:bidi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269600.00</w:t>
            </w:r>
          </w:p>
        </w:tc>
      </w:tr>
    </w:tbl>
    <w:p>
      <w:pPr>
        <w:widowControl w:val="0"/>
        <w:jc w:val="both"/>
        <w:rPr>
          <w:rFonts w:ascii="宋体" w:eastAsia="宋体" w:hAnsi="宋体" w:cs="宋体" w:hint="eastAsia"/>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sz w:val="21"/>
          <w:szCs w:val="21"/>
          <w:lang w:eastAsia="zh-CN"/>
        </w:rPr>
      </w:pPr>
      <w:bookmarkStart w:id="13" w:name="_Hlk72258617"/>
      <w:r>
        <w:rPr>
          <w:rFonts w:ascii="宋体" w:eastAsia="宋体" w:hAnsi="宋体" w:cs="宋体" w:hint="eastAsia"/>
          <w:b/>
          <w:bCs/>
          <w:sz w:val="21"/>
          <w:szCs w:val="21"/>
          <w:lang w:eastAsia="zh-CN"/>
        </w:rPr>
        <w:t>二、</w:t>
      </w:r>
      <w:bookmarkStart w:id="14" w:name="_Hlk72073432"/>
      <w:r>
        <w:rPr>
          <w:rFonts w:ascii="宋体" w:eastAsia="宋体" w:hAnsi="宋体" w:cs="宋体" w:hint="eastAsia"/>
          <w:b/>
          <w:bCs/>
          <w:sz w:val="21"/>
          <w:szCs w:val="21"/>
          <w:lang w:eastAsia="zh-CN"/>
        </w:rPr>
        <w:t>货物需求明细</w:t>
      </w:r>
      <w:bookmarkEnd w:id="14"/>
    </w:p>
    <w:bookmarkEnd w:id="13"/>
    <w:p>
      <w:pPr>
        <w:widowControl w:val="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（一）货物分项清单</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9"/>
        <w:gridCol w:w="1930"/>
        <w:gridCol w:w="760"/>
        <w:gridCol w:w="1686"/>
        <w:gridCol w:w="1430"/>
        <w:gridCol w:w="241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9"/>
          <w:jc w:val="center"/>
        </w:trPr>
        <w:tc>
          <w:tcPr>
            <w:tcW w:w="615" w:type="dxa"/>
            <w:noWrap w:val="0"/>
            <w:vAlign w:val="center"/>
          </w:tcPr>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1857" w:type="dxa"/>
            <w:noWrap w:val="0"/>
            <w:vAlign w:val="center"/>
          </w:tcPr>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货物名称</w:t>
            </w:r>
          </w:p>
        </w:tc>
        <w:tc>
          <w:tcPr>
            <w:tcW w:w="731" w:type="dxa"/>
            <w:noWrap w:val="0"/>
            <w:vAlign w:val="center"/>
          </w:tcPr>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数量</w:t>
            </w:r>
          </w:p>
        </w:tc>
        <w:tc>
          <w:tcPr>
            <w:tcW w:w="1622" w:type="dxa"/>
            <w:noWrap w:val="0"/>
            <w:vAlign w:val="center"/>
          </w:tcPr>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单位</w:t>
            </w:r>
          </w:p>
        </w:tc>
        <w:tc>
          <w:tcPr>
            <w:tcW w:w="1376" w:type="dxa"/>
            <w:noWrap w:val="0"/>
            <w:vAlign w:val="center"/>
          </w:tcPr>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备注</w:t>
            </w:r>
          </w:p>
        </w:tc>
        <w:tc>
          <w:tcPr>
            <w:tcW w:w="2320" w:type="dxa"/>
            <w:noWrap w:val="0"/>
            <w:vAlign w:val="center"/>
          </w:tcPr>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投标最高限价（元）</w:t>
            </w:r>
          </w:p>
        </w:tc>
      </w:tr>
      <w:tr>
        <w:tblPrEx>
          <w:tblW w:w="5000" w:type="pct"/>
          <w:jc w:val="center"/>
          <w:tblLayout w:type="fixed"/>
          <w:tblCellMar>
            <w:top w:w="0" w:type="dxa"/>
            <w:left w:w="108" w:type="dxa"/>
            <w:bottom w:w="0" w:type="dxa"/>
            <w:right w:w="108" w:type="dxa"/>
          </w:tblCellMar>
        </w:tblPrEx>
        <w:trPr>
          <w:trHeight w:val="627"/>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bidi="ar"/>
              </w:rPr>
            </w:pPr>
            <w:r>
              <w:rPr>
                <w:rFonts w:ascii="宋体" w:eastAsia="宋体" w:hAnsi="宋体" w:cs="宋体" w:hint="eastAsia"/>
                <w:color w:val="000000"/>
                <w:sz w:val="21"/>
                <w:szCs w:val="21"/>
                <w:lang w:eastAsia="zh-CN" w:bidi="ar"/>
              </w:rPr>
              <w:t>全科诊断系统</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4</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40280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bidi="ar"/>
              </w:rPr>
            </w:pPr>
            <w:r>
              <w:rPr>
                <w:rFonts w:ascii="宋体" w:eastAsia="宋体" w:hAnsi="宋体" w:cs="宋体" w:hint="eastAsia"/>
                <w:color w:val="000000"/>
                <w:sz w:val="21"/>
                <w:szCs w:val="21"/>
                <w:lang w:eastAsia="zh-CN" w:bidi="ar"/>
              </w:rPr>
              <w:t>2</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bidi="ar"/>
              </w:rPr>
            </w:pPr>
            <w:r>
              <w:rPr>
                <w:rFonts w:ascii="宋体" w:eastAsia="宋体" w:hAnsi="宋体" w:cs="宋体" w:hint="eastAsia"/>
                <w:color w:val="000000"/>
                <w:sz w:val="21"/>
                <w:szCs w:val="21"/>
                <w:lang w:eastAsia="zh-CN" w:bidi="ar"/>
              </w:rPr>
              <w:t>全自动血压计</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3</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62700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自动体重身高计</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19000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治疗车</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6</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台</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6840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5</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TDP灯</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6</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2850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6</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电脑中频治疗仪</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8550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7</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离心机</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台</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54150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8</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药品保存冰箱</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台</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13300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9</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经皮黄疸测试仪</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28500</w:t>
            </w:r>
          </w:p>
        </w:tc>
      </w:tr>
      <w:tr>
        <w:tblPrEx>
          <w:tblW w:w="5000" w:type="pct"/>
          <w:jc w:val="center"/>
          <w:tblLayout w:type="fixed"/>
          <w:tblCellMar>
            <w:top w:w="0" w:type="dxa"/>
            <w:left w:w="108" w:type="dxa"/>
            <w:bottom w:w="0"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10</w:t>
            </w:r>
          </w:p>
        </w:tc>
        <w:tc>
          <w:tcPr>
            <w:tcW w:w="1857"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一体读卡器(身份证-医保卡-健康卡)</w:t>
            </w:r>
          </w:p>
        </w:tc>
        <w:tc>
          <w:tcPr>
            <w:tcW w:w="731" w:type="dxa"/>
            <w:noWrap w:val="0"/>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6</w:t>
            </w:r>
          </w:p>
        </w:tc>
        <w:tc>
          <w:tcPr>
            <w:tcW w:w="1622"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1376" w:type="dxa"/>
            <w:noWrap w:val="0"/>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拒绝进口</w:t>
            </w:r>
          </w:p>
        </w:tc>
        <w:tc>
          <w:tcPr>
            <w:tcW w:w="2320" w:type="dxa"/>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19950</w:t>
            </w:r>
          </w:p>
        </w:tc>
      </w:tr>
    </w:tbl>
    <w:p>
      <w:pPr>
        <w:widowControl w:val="0"/>
        <w:spacing w:after="120" w:line="360" w:lineRule="auto"/>
        <w:ind w:firstLine="420" w:firstLineChars="20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1、本项目的财政预算金额为人民币</w:t>
      </w:r>
      <w:r>
        <w:rPr>
          <w:rFonts w:ascii="宋体" w:eastAsia="宋体" w:hAnsi="宋体" w:cs="宋体" w:hint="eastAsia"/>
          <w:b/>
          <w:color w:val="000000"/>
          <w:kern w:val="2"/>
          <w:sz w:val="21"/>
          <w:szCs w:val="21"/>
          <w:lang w:eastAsia="zh-CN"/>
        </w:rPr>
        <w:t>269600.00</w:t>
      </w:r>
      <w:r>
        <w:rPr>
          <w:rFonts w:ascii="宋体" w:eastAsia="宋体" w:hAnsi="宋体" w:cs="宋体" w:hint="eastAsia"/>
          <w:b/>
          <w:color w:val="000000"/>
          <w:kern w:val="2"/>
          <w:sz w:val="21"/>
          <w:szCs w:val="21"/>
          <w:lang w:eastAsia="zh-CN"/>
        </w:rPr>
        <w:t>元；本次招标的投标最高限价为人民币</w:t>
      </w:r>
      <w:r>
        <w:rPr>
          <w:rFonts w:ascii="宋体" w:eastAsia="宋体" w:hAnsi="宋体" w:cs="宋体" w:hint="eastAsia"/>
          <w:b/>
          <w:color w:val="000000"/>
          <w:kern w:val="2"/>
          <w:sz w:val="21"/>
          <w:szCs w:val="21"/>
          <w:lang w:eastAsia="zh-CN"/>
        </w:rPr>
        <w:t>256120.00</w:t>
      </w:r>
      <w:r>
        <w:rPr>
          <w:rFonts w:ascii="宋体" w:eastAsia="宋体" w:hAnsi="宋体" w:cs="宋体" w:hint="eastAsia"/>
          <w:b/>
          <w:color w:val="000000"/>
          <w:kern w:val="2"/>
          <w:sz w:val="21"/>
          <w:szCs w:val="21"/>
          <w:lang w:eastAsia="zh-CN"/>
        </w:rPr>
        <w:t>元。投标总价不得超过最高限价，设置单价最高限价的，分项报价不得超过相应单价最高限价。</w:t>
      </w:r>
    </w:p>
    <w:p>
      <w:pPr>
        <w:widowControl w:val="0"/>
        <w:spacing w:after="120" w:line="360" w:lineRule="auto"/>
        <w:ind w:firstLine="420" w:firstLineChars="20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line="360" w:lineRule="auto"/>
        <w:ind w:firstLine="420" w:firstLineChars="200"/>
        <w:jc w:val="both"/>
        <w:rPr>
          <w:rFonts w:ascii="宋体" w:eastAsia="宋体" w:hAnsi="宋体" w:cs="宋体" w:hint="eastAsia"/>
          <w:b/>
          <w:color w:val="FF0000"/>
          <w:kern w:val="2"/>
          <w:sz w:val="21"/>
          <w:szCs w:val="21"/>
          <w:lang w:eastAsia="zh-CN"/>
        </w:rPr>
      </w:pPr>
      <w:r>
        <w:rPr>
          <w:rFonts w:ascii="宋体" w:eastAsia="宋体" w:hAnsi="宋体" w:cs="宋体" w:hint="eastAsia"/>
          <w:b/>
          <w:color w:val="000000"/>
          <w:kern w:val="2"/>
          <w:sz w:val="21"/>
          <w:szCs w:val="21"/>
          <w:lang w:eastAsia="zh-CN"/>
        </w:rPr>
        <w:t>3、核心产品：</w:t>
      </w:r>
      <w:r>
        <w:rPr>
          <w:rFonts w:ascii="宋体" w:eastAsia="宋体" w:hAnsi="宋体" w:cs="宋体" w:hint="eastAsia"/>
          <w:b/>
          <w:color w:val="000000"/>
          <w:kern w:val="2"/>
          <w:sz w:val="21"/>
          <w:szCs w:val="21"/>
          <w:lang w:eastAsia="zh-CN"/>
        </w:rPr>
        <w:t>离心机</w:t>
      </w:r>
    </w:p>
    <w:p>
      <w:pPr>
        <w:widowControl w:val="0"/>
        <w:spacing w:line="360" w:lineRule="auto"/>
        <w:ind w:firstLine="420" w:firstLineChars="200"/>
        <w:jc w:val="left"/>
        <w:rPr>
          <w:rFonts w:ascii="宋体" w:eastAsia="宋体" w:hAnsi="宋体" w:cs="宋体" w:hint="eastAsia"/>
          <w:bCs/>
          <w:color w:val="000000"/>
          <w:kern w:val="2"/>
          <w:sz w:val="21"/>
          <w:szCs w:val="21"/>
          <w:lang w:eastAsia="zh-CN"/>
        </w:rPr>
      </w:pPr>
      <w:bookmarkStart w:id="15" w:name="_Toc128884461"/>
      <w:r>
        <w:rPr>
          <w:rFonts w:ascii="宋体" w:eastAsia="宋体" w:hAnsi="宋体" w:cs="宋体" w:hint="eastAsia"/>
          <w:bCs/>
          <w:color w:val="000000"/>
          <w:kern w:val="2"/>
          <w:sz w:val="21"/>
          <w:szCs w:val="21"/>
          <w:lang w:eastAsia="zh-CN"/>
        </w:rPr>
        <w:t>当多家投标人提供的核心产品品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pPr>
        <w:widowControl w:val="0"/>
        <w:spacing w:before="120" w:after="120"/>
        <w:jc w:val="left"/>
        <w:rPr>
          <w:rFonts w:ascii="宋体" w:eastAsia="宋体" w:hAnsi="宋体" w:cs="宋体" w:hint="eastAsia"/>
          <w:b/>
          <w:bCs/>
          <w:caps/>
          <w:kern w:val="2"/>
          <w:sz w:val="21"/>
          <w:szCs w:val="21"/>
          <w:lang w:eastAsia="zh-CN"/>
        </w:rPr>
      </w:pPr>
      <w:r>
        <w:rPr>
          <w:rFonts w:ascii="宋体" w:eastAsia="宋体" w:hAnsi="宋体" w:cs="宋体" w:hint="eastAsia"/>
          <w:b/>
          <w:bCs/>
          <w:caps/>
          <w:kern w:val="2"/>
          <w:sz w:val="21"/>
          <w:szCs w:val="21"/>
          <w:lang w:eastAsia="zh-CN"/>
        </w:rPr>
        <w:t>★（二）货物配置清单</w:t>
      </w:r>
    </w:p>
    <w:tbl>
      <w:tblPr>
        <w:tblStyle w:val="TableNormal"/>
        <w:tblW w:w="5000" w:type="pct"/>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1076"/>
        <w:gridCol w:w="2364"/>
        <w:gridCol w:w="3709"/>
        <w:gridCol w:w="1707"/>
      </w:tblGrid>
      <w:tr>
        <w:tblPrEx>
          <w:tblW w:w="5000" w:type="pct"/>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270"/>
        </w:trPr>
        <w:tc>
          <w:tcPr>
            <w:tcW w:w="1076" w:type="dxa"/>
            <w:tcBorders>
              <w:top w:val="single" w:sz="4" w:space="0" w:color="000000"/>
              <w:left w:val="single" w:sz="4" w:space="0" w:color="000000"/>
              <w:bottom w:val="single" w:sz="4" w:space="0" w:color="auto"/>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序号</w:t>
            </w:r>
          </w:p>
        </w:tc>
        <w:tc>
          <w:tcPr>
            <w:tcW w:w="2364" w:type="dxa"/>
            <w:tcBorders>
              <w:top w:val="single" w:sz="4" w:space="0" w:color="000000"/>
              <w:left w:val="single" w:sz="4" w:space="0" w:color="000000"/>
              <w:bottom w:val="single" w:sz="4" w:space="0" w:color="auto"/>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kern w:val="2"/>
                <w:sz w:val="21"/>
                <w:szCs w:val="21"/>
                <w:lang w:eastAsia="zh-CN"/>
              </w:rPr>
              <w:t>货物名称</w:t>
            </w:r>
          </w:p>
        </w:tc>
        <w:tc>
          <w:tcPr>
            <w:tcW w:w="3709" w:type="dxa"/>
            <w:tcBorders>
              <w:top w:val="single" w:sz="4" w:space="0" w:color="000000"/>
              <w:left w:val="single" w:sz="4" w:space="0" w:color="000000"/>
              <w:bottom w:val="single" w:sz="4" w:space="0" w:color="auto"/>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配置清单</w:t>
            </w:r>
          </w:p>
        </w:tc>
        <w:tc>
          <w:tcPr>
            <w:tcW w:w="1707" w:type="dxa"/>
            <w:tcBorders>
              <w:top w:val="single" w:sz="4" w:space="0" w:color="000000"/>
              <w:left w:val="single" w:sz="4" w:space="0" w:color="000000"/>
              <w:bottom w:val="single" w:sz="4" w:space="0" w:color="auto"/>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备注</w:t>
            </w: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全科诊断系统</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1生命体征模块</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件</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2检眼镜模块</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件</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3手柄模块</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 xml:space="preserve">    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件</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4耳套盒模块</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件</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5储物篮</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个</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 xml:space="preserve">       </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6医用红外体温计1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个</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7直接检眼镜头</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个</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8医用放大镜头</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个</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9成人血压袖带</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套</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10成人指夹式血氧探头1套</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11遥控器</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个</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12电源线</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根</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 xml:space="preserve"> </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13使用说明书</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本</w:t>
            </w:r>
            <w:r>
              <w:rPr>
                <w:rFonts w:ascii="宋体" w:eastAsia="宋体" w:hAnsi="宋体" w:cs="宋体" w:hint="eastAsia"/>
                <w:color w:val="000000"/>
                <w:sz w:val="21"/>
                <w:szCs w:val="21"/>
                <w:lang w:eastAsia="zh-CN" w:bidi="ar"/>
              </w:rPr>
              <w:tab/>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14合格证</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份</w:t>
            </w:r>
            <w:r>
              <w:rPr>
                <w:rFonts w:ascii="宋体" w:eastAsia="宋体" w:hAnsi="宋体" w:cs="宋体" w:hint="eastAsia"/>
                <w:color w:val="000000"/>
                <w:sz w:val="21"/>
                <w:szCs w:val="21"/>
                <w:lang w:eastAsia="zh-CN" w:bidi="ar"/>
              </w:rPr>
              <w:tab/>
            </w:r>
          </w:p>
        </w:tc>
        <w:tc>
          <w:tcPr>
            <w:tcW w:w="1707" w:type="dxa"/>
            <w:tcBorders>
              <w:top w:val="single" w:sz="4" w:space="0" w:color="auto"/>
              <w:left w:val="single" w:sz="4" w:space="0" w:color="auto"/>
              <w:bottom w:val="single" w:sz="4" w:space="0" w:color="auto"/>
              <w:right w:val="single" w:sz="4" w:space="0" w:color="auto"/>
            </w:tcBorders>
            <w:noWrap/>
            <w:vAlign w:val="center"/>
          </w:tcPr>
          <w:p>
            <w:pP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全自动血压计</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主机1台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r>
              <w:rPr>
                <w:rFonts w:ascii="宋体" w:eastAsia="宋体" w:hAnsi="宋体" w:cs="宋体" w:hint="eastAsia"/>
                <w:color w:val="000000"/>
                <w:sz w:val="21"/>
                <w:szCs w:val="21"/>
                <w:lang w:eastAsia="zh-CN" w:bidi="ar"/>
              </w:rPr>
              <w:t>搁手板1块</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w:t>
            </w:r>
            <w:r>
              <w:rPr>
                <w:rFonts w:ascii="宋体" w:eastAsia="宋体" w:hAnsi="宋体" w:cs="宋体" w:hint="eastAsia"/>
                <w:color w:val="000000"/>
                <w:sz w:val="21"/>
                <w:szCs w:val="21"/>
                <w:lang w:eastAsia="zh-CN" w:bidi="ar"/>
              </w:rPr>
              <w:t>电源适配器1个</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w:t>
            </w:r>
            <w:r>
              <w:rPr>
                <w:rFonts w:ascii="宋体" w:eastAsia="宋体" w:hAnsi="宋体" w:cs="宋体" w:hint="eastAsia"/>
                <w:color w:val="000000"/>
                <w:sz w:val="21"/>
                <w:szCs w:val="21"/>
                <w:lang w:eastAsia="zh-CN" w:bidi="ar"/>
              </w:rPr>
              <w:t>电源线1根</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5</w:t>
            </w:r>
            <w:r>
              <w:rPr>
                <w:rFonts w:ascii="宋体" w:eastAsia="宋体" w:hAnsi="宋体" w:cs="宋体" w:hint="eastAsia"/>
                <w:color w:val="000000"/>
                <w:sz w:val="21"/>
                <w:szCs w:val="21"/>
                <w:lang w:eastAsia="zh-CN" w:bidi="ar"/>
              </w:rPr>
              <w:t xml:space="preserve"> 使用说明书1本</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6</w:t>
            </w:r>
            <w:r>
              <w:rPr>
                <w:rFonts w:ascii="宋体" w:eastAsia="宋体" w:hAnsi="宋体" w:cs="宋体" w:hint="eastAsia"/>
                <w:color w:val="000000"/>
                <w:sz w:val="21"/>
                <w:szCs w:val="21"/>
                <w:lang w:eastAsia="zh-CN" w:bidi="ar"/>
              </w:rPr>
              <w:t>合格证1个</w:t>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自动体重身高计</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1自动身高体重称1台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2数据线</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 xml:space="preserve"> </w:t>
            </w:r>
            <w:r>
              <w:rPr>
                <w:rFonts w:ascii="宋体" w:eastAsia="宋体" w:hAnsi="宋体" w:cs="宋体" w:hint="eastAsia"/>
                <w:color w:val="000000"/>
                <w:sz w:val="21"/>
                <w:szCs w:val="21"/>
                <w:lang w:eastAsia="zh-CN" w:bidi="ar"/>
              </w:rPr>
              <w:t>根</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3交流电源线</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1根</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4说明书</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1本</w:t>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治疗车</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numPr>
                <w:ilvl w:val="0"/>
                <w:numId w:val="0"/>
              </w:numPr>
              <w:suppressLineNumbers w:val="0"/>
              <w:ind w:left="0" w:firstLine="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1治疗车 1台</w:t>
            </w:r>
          </w:p>
          <w:p>
            <w:pPr>
              <w:keepNext w:val="0"/>
              <w:keepLines w:val="0"/>
              <w:widowControl/>
              <w:numPr>
                <w:ilvl w:val="0"/>
                <w:numId w:val="0"/>
              </w:numPr>
              <w:suppressLineNumbers w:val="0"/>
              <w:ind w:left="0" w:firstLine="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2抽屉    1个</w:t>
            </w:r>
          </w:p>
          <w:p>
            <w:pPr>
              <w:keepNext w:val="0"/>
              <w:keepLines w:val="0"/>
              <w:widowControl/>
              <w:numPr>
                <w:ilvl w:val="0"/>
                <w:numId w:val="0"/>
              </w:numPr>
              <w:suppressLineNumbers w:val="0"/>
              <w:ind w:left="0" w:firstLine="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3合格证  1份</w:t>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5</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TDP灯</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 xml:space="preserve"> TDP灯主机   1台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r>
              <w:rPr>
                <w:rFonts w:ascii="宋体" w:eastAsia="宋体" w:hAnsi="宋体" w:cs="宋体" w:hint="eastAsia"/>
                <w:color w:val="000000"/>
                <w:sz w:val="21"/>
                <w:szCs w:val="21"/>
                <w:lang w:eastAsia="zh-CN" w:bidi="ar"/>
              </w:rPr>
              <w:t>说明书 1本</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w:t>
            </w:r>
            <w:r>
              <w:rPr>
                <w:rFonts w:ascii="宋体" w:eastAsia="宋体" w:hAnsi="宋体" w:cs="宋体" w:hint="eastAsia"/>
                <w:color w:val="000000"/>
                <w:sz w:val="21"/>
                <w:szCs w:val="21"/>
                <w:lang w:eastAsia="zh-CN" w:bidi="ar"/>
              </w:rPr>
              <w:t xml:space="preserve"> 合格证 1张</w:t>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6</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电脑中频治疗仪</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1主机</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2电源线</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1根</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3使用说明书</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1份</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4合格证</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 xml:space="preserve">       </w:t>
            </w:r>
            <w:r>
              <w:rPr>
                <w:rFonts w:ascii="宋体" w:eastAsia="宋体" w:hAnsi="宋体" w:cs="宋体" w:hint="eastAsia"/>
                <w:color w:val="000000"/>
                <w:sz w:val="21"/>
                <w:szCs w:val="21"/>
                <w:lang w:eastAsia="zh-CN" w:bidi="ar"/>
              </w:rPr>
              <w:t>1份</w:t>
            </w:r>
            <w:r>
              <w:rPr>
                <w:rFonts w:ascii="宋体" w:eastAsia="宋体" w:hAnsi="宋体" w:cs="宋体" w:hint="eastAsia"/>
                <w:color w:val="000000"/>
                <w:sz w:val="21"/>
                <w:szCs w:val="21"/>
                <w:lang w:eastAsia="zh-CN" w:bidi="ar"/>
              </w:rPr>
              <w:tab/>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7</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离心机</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 xml:space="preserve">1 </w:t>
            </w:r>
            <w:r>
              <w:rPr>
                <w:rFonts w:ascii="宋体" w:eastAsia="宋体" w:hAnsi="宋体" w:cs="宋体" w:hint="eastAsia"/>
                <w:color w:val="000000"/>
                <w:sz w:val="21"/>
                <w:szCs w:val="21"/>
                <w:lang w:eastAsia="zh-CN" w:bidi="ar"/>
              </w:rPr>
              <w:t>离心机</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 xml:space="preserve">2 </w:t>
            </w:r>
            <w:r>
              <w:rPr>
                <w:rFonts w:ascii="宋体" w:eastAsia="宋体" w:hAnsi="宋体" w:cs="宋体" w:hint="eastAsia"/>
                <w:color w:val="000000"/>
                <w:sz w:val="21"/>
                <w:szCs w:val="21"/>
                <w:lang w:eastAsia="zh-CN" w:bidi="ar"/>
              </w:rPr>
              <w:t>电源线</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1根</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 xml:space="preserve">3 </w:t>
            </w:r>
            <w:r>
              <w:rPr>
                <w:rFonts w:ascii="宋体" w:eastAsia="宋体" w:hAnsi="宋体" w:cs="宋体" w:hint="eastAsia"/>
                <w:color w:val="000000"/>
                <w:sz w:val="21"/>
                <w:szCs w:val="21"/>
                <w:lang w:eastAsia="zh-CN" w:bidi="ar"/>
              </w:rPr>
              <w:t>使用说明书</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1本</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 xml:space="preserve">4 </w:t>
            </w:r>
            <w:r>
              <w:rPr>
                <w:rFonts w:ascii="宋体" w:eastAsia="宋体" w:hAnsi="宋体" w:cs="宋体" w:hint="eastAsia"/>
                <w:color w:val="000000"/>
                <w:sz w:val="21"/>
                <w:szCs w:val="21"/>
                <w:lang w:eastAsia="zh-CN" w:bidi="ar"/>
              </w:rPr>
              <w:t>合格证</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1个</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 xml:space="preserve">5 </w:t>
            </w:r>
            <w:r>
              <w:rPr>
                <w:rFonts w:ascii="宋体" w:eastAsia="宋体" w:hAnsi="宋体" w:cs="宋体" w:hint="eastAsia"/>
                <w:color w:val="000000"/>
                <w:sz w:val="21"/>
                <w:szCs w:val="21"/>
                <w:lang w:eastAsia="zh-CN" w:bidi="ar"/>
              </w:rPr>
              <w:t>保修卡</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1个</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8</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药品保存冰箱</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医用冷藏箱</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r>
              <w:rPr>
                <w:rFonts w:ascii="宋体" w:eastAsia="宋体" w:hAnsi="宋体" w:cs="宋体" w:hint="eastAsia"/>
                <w:color w:val="000000"/>
                <w:sz w:val="21"/>
                <w:szCs w:val="21"/>
                <w:lang w:eastAsia="zh-CN" w:bidi="ar"/>
              </w:rPr>
              <w:t>电源线</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条</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w:t>
            </w:r>
            <w:r>
              <w:rPr>
                <w:rFonts w:ascii="宋体" w:eastAsia="宋体" w:hAnsi="宋体" w:cs="宋体" w:hint="eastAsia"/>
                <w:color w:val="000000"/>
                <w:sz w:val="21"/>
                <w:szCs w:val="21"/>
                <w:lang w:eastAsia="zh-CN" w:bidi="ar"/>
              </w:rPr>
              <w:t>说明书</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份</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w:t>
            </w:r>
            <w:r>
              <w:rPr>
                <w:rFonts w:ascii="宋体" w:eastAsia="宋体" w:hAnsi="宋体" w:cs="宋体" w:hint="eastAsia"/>
                <w:color w:val="000000"/>
                <w:sz w:val="21"/>
                <w:szCs w:val="21"/>
                <w:lang w:eastAsia="zh-CN" w:bidi="ar"/>
              </w:rPr>
              <w:t>合格证</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份</w:t>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9</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经皮黄疸测试仪</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1主机</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2光纤探头</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件</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3充电器</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1</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个</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4电池</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4</w:t>
            </w:r>
            <w:r>
              <w:rPr>
                <w:rFonts w:ascii="宋体" w:eastAsia="宋体" w:hAnsi="宋体" w:cs="宋体" w:hint="eastAsia"/>
                <w:color w:val="000000"/>
                <w:sz w:val="21"/>
                <w:szCs w:val="21"/>
                <w:lang w:eastAsia="zh-CN" w:bidi="ar"/>
              </w:rPr>
              <w:tab/>
            </w:r>
            <w:r>
              <w:rPr>
                <w:rFonts w:ascii="宋体" w:eastAsia="宋体" w:hAnsi="宋体" w:cs="宋体" w:hint="eastAsia"/>
                <w:color w:val="000000"/>
                <w:sz w:val="21"/>
                <w:szCs w:val="21"/>
                <w:lang w:eastAsia="zh-CN" w:bidi="ar"/>
              </w:rPr>
              <w:t>节</w:t>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r>
        <w:tblPrEx>
          <w:tblW w:w="5000" w:type="pct"/>
          <w:tblInd w:w="93" w:type="dxa"/>
          <w:tblLayout w:type="fixed"/>
          <w:tblCellMar>
            <w:top w:w="0" w:type="dxa"/>
            <w:left w:w="108" w:type="dxa"/>
            <w:bottom w:w="0" w:type="dxa"/>
            <w:right w:w="108" w:type="dxa"/>
          </w:tblCellMar>
        </w:tblPrEx>
        <w:trPr>
          <w:trHeight w:val="520"/>
        </w:trPr>
        <w:tc>
          <w:tcPr>
            <w:tcW w:w="107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10</w:t>
            </w:r>
          </w:p>
        </w:tc>
        <w:tc>
          <w:tcPr>
            <w:tcW w:w="2364" w:type="dxa"/>
            <w:tcBorders>
              <w:top w:val="single" w:sz="4" w:space="0" w:color="auto"/>
              <w:left w:val="single" w:sz="4" w:space="0" w:color="auto"/>
              <w:bottom w:val="single" w:sz="4" w:space="0" w:color="auto"/>
              <w:right w:val="single" w:sz="4" w:space="0" w:color="auto"/>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一体读卡器(身份证-医保卡-健康卡)</w:t>
            </w:r>
          </w:p>
        </w:tc>
        <w:tc>
          <w:tcPr>
            <w:tcW w:w="3709" w:type="dxa"/>
            <w:tcBorders>
              <w:top w:val="single" w:sz="4" w:space="0" w:color="auto"/>
              <w:left w:val="single" w:sz="4" w:space="0" w:color="auto"/>
              <w:bottom w:val="single" w:sz="4" w:space="0" w:color="auto"/>
              <w:right w:val="single" w:sz="4" w:space="0" w:color="auto"/>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1多功能读卡器       1台</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2连接线            1条</w:t>
            </w:r>
          </w:p>
        </w:tc>
        <w:tc>
          <w:tcPr>
            <w:tcW w:w="1707" w:type="dxa"/>
            <w:tcBorders>
              <w:top w:val="single" w:sz="4" w:space="0" w:color="auto"/>
              <w:left w:val="single" w:sz="4" w:space="0" w:color="auto"/>
              <w:bottom w:val="single" w:sz="4" w:space="0" w:color="auto"/>
              <w:right w:val="single" w:sz="4" w:space="0" w:color="auto"/>
            </w:tcBorders>
            <w:noWrap/>
            <w:vAlign w:val="center"/>
          </w:tcPr>
          <w:p>
            <w:pPr>
              <w:keepNext w:val="0"/>
              <w:keepLines w:val="0"/>
              <w:widowControl/>
              <w:suppressLineNumbers w:val="0"/>
              <w:jc w:val="left"/>
              <w:textAlignment w:val="center"/>
              <w:rPr>
                <w:rFonts w:ascii="宋体" w:eastAsia="宋体" w:hAnsi="宋体" w:cs="宋体" w:hint="eastAsia"/>
                <w:color w:val="000000"/>
                <w:sz w:val="21"/>
                <w:szCs w:val="21"/>
              </w:rPr>
            </w:pPr>
          </w:p>
        </w:tc>
      </w:tr>
    </w:tbl>
    <w:p>
      <w:pPr>
        <w:widowControl w:val="0"/>
        <w:spacing w:line="360" w:lineRule="auto"/>
        <w:jc w:val="left"/>
        <w:rPr>
          <w:rFonts w:ascii="宋体" w:eastAsia="宋体" w:hAnsi="宋体" w:cs="宋体" w:hint="eastAsia"/>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7"/>
        <w:gridCol w:w="811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jc w:val="center"/>
        </w:trPr>
        <w:tc>
          <w:tcPr>
            <w:tcW w:w="705" w:type="dxa"/>
            <w:noWrap w:val="0"/>
            <w:vAlign w:val="center"/>
          </w:tcPr>
          <w:p>
            <w:pPr>
              <w:widowControl w:val="0"/>
              <w:adjustRightInd w:val="0"/>
              <w:snapToGrid w:val="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序号</w:t>
            </w:r>
          </w:p>
        </w:tc>
        <w:tc>
          <w:tcPr>
            <w:tcW w:w="7767" w:type="dxa"/>
            <w:noWrap w:val="0"/>
            <w:vAlign w:val="center"/>
          </w:tcPr>
          <w:p>
            <w:pPr>
              <w:widowControl w:val="0"/>
              <w:adjustRightInd w:val="0"/>
              <w:snapToGrid w:val="0"/>
              <w:jc w:val="center"/>
              <w:rPr>
                <w:rFonts w:ascii="宋体" w:eastAsia="宋体" w:hAnsi="宋体" w:cs="宋体" w:hint="eastAsia"/>
                <w:b/>
                <w:sz w:val="21"/>
                <w:szCs w:val="21"/>
                <w:lang w:eastAsia="zh-CN"/>
              </w:rPr>
            </w:pPr>
            <w:r>
              <w:rPr>
                <w:rFonts w:ascii="宋体" w:eastAsia="宋体" w:hAnsi="宋体" w:cs="宋体" w:hint="eastAsia"/>
                <w:b/>
                <w:color w:val="FF0000"/>
                <w:sz w:val="21"/>
                <w:szCs w:val="21"/>
                <w:lang w:eastAsia="zh-CN"/>
              </w:rPr>
              <w:t>★</w:t>
            </w:r>
            <w:r>
              <w:rPr>
                <w:rFonts w:ascii="宋体" w:eastAsia="宋体" w:hAnsi="宋体" w:cs="宋体" w:hint="eastAsia"/>
                <w:b/>
                <w:sz w:val="21"/>
                <w:szCs w:val="21"/>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61"/>
          <w:jc w:val="center"/>
        </w:trPr>
        <w:tc>
          <w:tcPr>
            <w:tcW w:w="705" w:type="dxa"/>
            <w:noWrap w:val="0"/>
            <w:vAlign w:val="center"/>
          </w:tcPr>
          <w:p>
            <w:pPr>
              <w:widowControl w:val="0"/>
              <w:adjustRightInd w:val="0"/>
              <w:snapToGrid w:val="0"/>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p>
        </w:tc>
        <w:tc>
          <w:tcPr>
            <w:tcW w:w="7767" w:type="dxa"/>
            <w:noWrap w:val="0"/>
            <w:vAlign w:val="center"/>
          </w:tcPr>
          <w:p>
            <w:pPr>
              <w:widowControl w:val="0"/>
              <w:adjustRightInd w:val="0"/>
              <w:snapToGrid w:val="0"/>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本项目招标文件中所有带★号条款内容</w:t>
            </w:r>
          </w:p>
        </w:tc>
      </w:tr>
      <w:bookmarkEnd w:id="15"/>
    </w:tbl>
    <w:p>
      <w:pPr>
        <w:widowControl w:val="0"/>
        <w:spacing w:line="276" w:lineRule="auto"/>
        <w:ind w:firstLine="420" w:firstLineChars="200"/>
        <w:jc w:val="left"/>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宋体" w:eastAsia="宋体" w:hAnsi="宋体" w:cs="宋体" w:hint="eastAsia"/>
          <w:b/>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四、技术要求</w:t>
      </w:r>
    </w:p>
    <w:p>
      <w:pPr>
        <w:widowControl w:val="0"/>
        <w:jc w:val="both"/>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0"/>
        <w:gridCol w:w="1615"/>
        <w:gridCol w:w="65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auto" w:val="0"/>
        </w:trPr>
        <w:tc>
          <w:tcPr>
            <w:tcW w:w="654" w:type="dxa"/>
            <w:noWrap w:val="0"/>
            <w:vAlign w:val="center"/>
          </w:tcPr>
          <w:p>
            <w:pPr>
              <w:bidi w:val="0"/>
              <w:spacing w:line="240" w:lineRule="auto"/>
              <w:jc w:val="center"/>
              <w:rPr>
                <w:rFonts w:ascii="宋体" w:hAnsi="宋体" w:cs="宋体" w:hint="eastAsia"/>
                <w:b/>
                <w:bCs/>
                <w:kern w:val="2"/>
                <w:sz w:val="21"/>
                <w:szCs w:val="21"/>
                <w:lang w:eastAsia="zh-CN"/>
              </w:rPr>
            </w:pPr>
            <w:r>
              <w:rPr>
                <w:rFonts w:ascii="宋体" w:hAnsi="宋体" w:cs="宋体" w:hint="eastAsia"/>
                <w:b/>
                <w:bCs/>
                <w:kern w:val="2"/>
                <w:sz w:val="21"/>
                <w:szCs w:val="21"/>
                <w:lang w:eastAsia="zh-CN"/>
              </w:rPr>
              <w:t>序号</w:t>
            </w:r>
          </w:p>
        </w:tc>
        <w:tc>
          <w:tcPr>
            <w:tcW w:w="1554" w:type="dxa"/>
            <w:noWrap w:val="0"/>
            <w:vAlign w:val="center"/>
          </w:tcPr>
          <w:p>
            <w:pPr>
              <w:bidi w:val="0"/>
              <w:spacing w:line="240" w:lineRule="auto"/>
              <w:jc w:val="center"/>
              <w:rPr>
                <w:rFonts w:ascii="宋体" w:hAnsi="宋体" w:cs="宋体" w:hint="eastAsia"/>
                <w:b/>
                <w:bCs/>
                <w:kern w:val="2"/>
                <w:sz w:val="21"/>
                <w:szCs w:val="21"/>
                <w:lang w:eastAsia="zh-CN"/>
              </w:rPr>
            </w:pPr>
            <w:r>
              <w:rPr>
                <w:rFonts w:ascii="宋体" w:hAnsi="宋体" w:cs="宋体" w:hint="eastAsia"/>
                <w:b/>
                <w:bCs/>
                <w:kern w:val="2"/>
                <w:sz w:val="21"/>
                <w:szCs w:val="21"/>
                <w:lang w:eastAsia="zh-CN"/>
              </w:rPr>
              <w:t>货物名称</w:t>
            </w:r>
          </w:p>
        </w:tc>
        <w:tc>
          <w:tcPr>
            <w:tcW w:w="6314" w:type="dxa"/>
            <w:noWrap w:val="0"/>
            <w:vAlign w:val="center"/>
          </w:tcPr>
          <w:p>
            <w:pPr>
              <w:bidi w:val="0"/>
              <w:spacing w:line="240" w:lineRule="auto"/>
              <w:jc w:val="center"/>
              <w:rPr>
                <w:rFonts w:ascii="宋体" w:hAnsi="宋体" w:cs="宋体" w:hint="eastAsia"/>
                <w:b/>
                <w:bCs/>
                <w:kern w:val="2"/>
                <w:sz w:val="21"/>
                <w:szCs w:val="21"/>
                <w:lang w:eastAsia="zh-CN"/>
              </w:rPr>
            </w:pPr>
            <w:r>
              <w:rPr>
                <w:rFonts w:ascii="宋体" w:hAnsi="宋体" w:cs="宋体" w:hint="eastAsia"/>
                <w:b/>
                <w:bCs/>
                <w:kern w:val="2"/>
                <w:sz w:val="21"/>
                <w:szCs w:val="21"/>
                <w:lang w:eastAsia="zh-CN"/>
              </w:rPr>
              <w:t>招标技术要求</w:t>
            </w:r>
          </w:p>
        </w:tc>
      </w:tr>
      <w:tr>
        <w:tblPrEx>
          <w:tblW w:w="5000" w:type="pct"/>
          <w:tblInd w:w="0" w:type="dxa"/>
          <w:tblLayout w:type="fixed"/>
          <w:tblCellMar>
            <w:top w:w="0" w:type="dxa"/>
            <w:left w:w="108" w:type="dxa"/>
            <w:bottom w:w="0" w:type="dxa"/>
            <w:right w:w="108" w:type="dxa"/>
          </w:tblCellMar>
        </w:tblPrEx>
        <w:trPr>
          <w:trHeight w:val="45"/>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rPr>
            </w:pPr>
            <w:r>
              <w:rPr>
                <w:rFonts w:ascii="宋体" w:hAnsi="宋体" w:cs="宋体" w:hint="eastAsia"/>
                <w:color w:val="000000"/>
                <w:sz w:val="21"/>
                <w:szCs w:val="21"/>
                <w:lang w:eastAsia="zh-CN" w:bidi="ar"/>
              </w:rPr>
              <w:t>1</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rPr>
            </w:pPr>
            <w:r>
              <w:rPr>
                <w:rFonts w:ascii="宋体" w:hAnsi="宋体" w:cs="宋体" w:hint="eastAsia"/>
                <w:color w:val="000000"/>
                <w:sz w:val="21"/>
                <w:szCs w:val="21"/>
                <w:lang w:eastAsia="zh-CN" w:bidi="ar"/>
              </w:rPr>
              <w:t>全科诊断系统</w:t>
            </w: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w:t>
            </w:r>
            <w:r>
              <w:rPr>
                <w:rFonts w:ascii="宋体" w:hAnsi="宋体" w:cs="宋体" w:hint="eastAsia"/>
                <w:sz w:val="21"/>
                <w:szCs w:val="21"/>
                <w:lang w:eastAsia="zh-CN" w:bidi="ar"/>
              </w:rPr>
              <w:t>▲</w:t>
            </w:r>
            <w:r>
              <w:rPr>
                <w:rFonts w:ascii="宋体" w:hAnsi="宋体" w:cs="宋体" w:hint="eastAsia"/>
                <w:sz w:val="21"/>
                <w:szCs w:val="21"/>
                <w:lang w:eastAsia="zh-CN" w:bidi="ar"/>
              </w:rPr>
              <w:t>检测项目及参数：≥6个项目，包括血压测量、体温测量、眼（部）底检查、耳膜及耳道检查、视力筛查，色盲筛查等；</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w:t>
            </w:r>
            <w:r>
              <w:rPr>
                <w:rFonts w:ascii="宋体" w:hAnsi="宋体" w:cs="宋体" w:hint="eastAsia"/>
                <w:sz w:val="21"/>
                <w:szCs w:val="21"/>
                <w:lang w:eastAsia="zh-CN" w:bidi="ar"/>
              </w:rPr>
              <w:t>显示屏幕： TFT彩色液晶显示屏,能输入并显示、保存病人信息资料；</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w:t>
            </w:r>
            <w:r>
              <w:rPr>
                <w:rFonts w:ascii="宋体" w:hAnsi="宋体" w:cs="宋体" w:hint="eastAsia"/>
                <w:sz w:val="21"/>
                <w:szCs w:val="21"/>
                <w:lang w:eastAsia="zh-CN" w:bidi="ar"/>
              </w:rPr>
              <w:t>壁挂支撑结构：金属钣金件四点固定；</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w:t>
            </w:r>
            <w:r>
              <w:rPr>
                <w:rFonts w:ascii="宋体" w:hAnsi="宋体" w:cs="宋体" w:hint="eastAsia"/>
                <w:sz w:val="21"/>
                <w:szCs w:val="21"/>
                <w:lang w:eastAsia="zh-CN" w:bidi="ar"/>
              </w:rPr>
              <w:t>血压测量：</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4.1</w:t>
            </w:r>
            <w:r>
              <w:rPr>
                <w:rFonts w:ascii="宋体" w:hAnsi="宋体" w:cs="宋体" w:hint="eastAsia"/>
                <w:sz w:val="21"/>
                <w:szCs w:val="21"/>
                <w:lang w:eastAsia="zh-CN" w:bidi="ar"/>
              </w:rPr>
              <w:t>振波法测量原理，环保无水银；</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4.2</w:t>
            </w:r>
            <w:r>
              <w:rPr>
                <w:rFonts w:ascii="宋体" w:hAnsi="宋体" w:cs="宋体" w:hint="eastAsia"/>
                <w:sz w:val="21"/>
                <w:szCs w:val="21"/>
                <w:lang w:eastAsia="zh-CN" w:bidi="ar"/>
              </w:rPr>
              <w:t>具备成人、儿童两种模式，一次测量至少提供舒张压、收缩压，平均压3个参数；</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4.3</w:t>
            </w:r>
            <w:r>
              <w:rPr>
                <w:rFonts w:ascii="宋体" w:hAnsi="宋体" w:cs="宋体" w:hint="eastAsia"/>
                <w:sz w:val="21"/>
                <w:szCs w:val="21"/>
                <w:lang w:eastAsia="zh-CN" w:bidi="ar"/>
              </w:rPr>
              <w:t>根据不同操作人员的工作习惯，具有数字和电子表盘两种显示方式供选择，并同屏显示；</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4.4</w:t>
            </w:r>
            <w:r>
              <w:rPr>
                <w:rFonts w:ascii="宋体" w:hAnsi="宋体" w:cs="宋体" w:hint="eastAsia"/>
                <w:sz w:val="21"/>
                <w:szCs w:val="21"/>
                <w:lang w:eastAsia="zh-CN" w:bidi="ar"/>
              </w:rPr>
              <w:t>具有自动充放气和手动充放气（听诊）两种测量模式，自动模式中可按照设定的时间间隔自动启动无创血压测量，时间间隔可选择。</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w:t>
            </w:r>
            <w:r>
              <w:rPr>
                <w:rFonts w:ascii="宋体" w:hAnsi="宋体" w:cs="宋体" w:hint="eastAsia"/>
                <w:sz w:val="21"/>
                <w:szCs w:val="21"/>
                <w:lang w:eastAsia="zh-CN" w:bidi="ar"/>
              </w:rPr>
              <w:t>体温测量：</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5.1</w:t>
            </w:r>
            <w:r>
              <w:rPr>
                <w:rFonts w:ascii="宋体" w:hAnsi="宋体" w:cs="宋体" w:hint="eastAsia"/>
                <w:sz w:val="21"/>
                <w:szCs w:val="21"/>
                <w:lang w:eastAsia="zh-CN" w:bidi="ar"/>
              </w:rPr>
              <w:t>红外热辐射测量原理；</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5.2</w:t>
            </w:r>
            <w:r>
              <w:rPr>
                <w:rFonts w:ascii="宋体" w:hAnsi="宋体" w:cs="宋体" w:hint="eastAsia"/>
                <w:sz w:val="21"/>
                <w:szCs w:val="21"/>
                <w:lang w:eastAsia="zh-CN" w:bidi="ar"/>
              </w:rPr>
              <w:t>准确度≤±0.2℃；</w:t>
            </w:r>
          </w:p>
        </w:tc>
      </w:tr>
      <w:tr>
        <w:tblPrEx>
          <w:tblW w:w="5000" w:type="pct"/>
          <w:tblInd w:w="0" w:type="dxa"/>
          <w:tblLayout w:type="fixed"/>
          <w:tblCellMar>
            <w:top w:w="0" w:type="dxa"/>
            <w:left w:w="108" w:type="dxa"/>
            <w:bottom w:w="0" w:type="dxa"/>
            <w:right w:w="108" w:type="dxa"/>
          </w:tblCellMar>
        </w:tblPrEx>
        <w:trPr>
          <w:trHeight w:val="4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5.3</w:t>
            </w:r>
            <w:r>
              <w:rPr>
                <w:rFonts w:ascii="宋体" w:hAnsi="宋体" w:cs="宋体" w:hint="eastAsia"/>
                <w:sz w:val="21"/>
                <w:szCs w:val="21"/>
                <w:lang w:eastAsia="zh-CN" w:bidi="ar"/>
              </w:rPr>
              <w:t>具备温度超限报警功能；</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5.4</w:t>
            </w:r>
            <w:r>
              <w:rPr>
                <w:rFonts w:ascii="宋体" w:hAnsi="宋体" w:cs="宋体" w:hint="eastAsia"/>
                <w:sz w:val="21"/>
                <w:szCs w:val="21"/>
                <w:lang w:eastAsia="zh-CN" w:bidi="ar"/>
              </w:rPr>
              <w:t>配备一次性防污耳套，避免交叉污染。</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w:t>
            </w:r>
            <w:r>
              <w:rPr>
                <w:rFonts w:ascii="宋体" w:hAnsi="宋体" w:cs="宋体" w:hint="eastAsia"/>
                <w:sz w:val="21"/>
                <w:szCs w:val="21"/>
                <w:lang w:eastAsia="zh-CN" w:bidi="ar"/>
              </w:rPr>
              <w:t>眼底检查：</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6.1</w:t>
            </w:r>
            <w:r>
              <w:rPr>
                <w:rFonts w:ascii="宋体" w:hAnsi="宋体" w:cs="宋体" w:hint="eastAsia"/>
                <w:sz w:val="21"/>
                <w:szCs w:val="21"/>
                <w:lang w:eastAsia="zh-CN" w:bidi="ar"/>
              </w:rPr>
              <w:t>≥28个屈光分度，采用无级调节，屈光度范围：-25～+40D；</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w:t>
            </w:r>
            <w:r>
              <w:rPr>
                <w:rFonts w:ascii="宋体" w:hAnsi="宋体" w:cs="宋体" w:hint="eastAsia"/>
                <w:sz w:val="21"/>
                <w:szCs w:val="21"/>
                <w:lang w:eastAsia="zh-CN" w:bidi="ar"/>
              </w:rPr>
              <w:t xml:space="preserve">6.2   </w:t>
            </w:r>
            <w:r>
              <w:rPr>
                <w:rFonts w:ascii="宋体" w:hAnsi="宋体" w:cs="宋体" w:hint="eastAsia"/>
                <w:sz w:val="21"/>
                <w:szCs w:val="21"/>
                <w:lang w:eastAsia="zh-CN" w:bidi="ar"/>
              </w:rPr>
              <w:t>≥6种光阑孔径，至少包括：大光阑、小光阑、微小光阑、裂隙片、固视光阑、钴蓝片；</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6.3</w:t>
            </w:r>
            <w:r>
              <w:rPr>
                <w:rFonts w:ascii="宋体" w:hAnsi="宋体" w:cs="宋体" w:hint="eastAsia"/>
                <w:sz w:val="21"/>
                <w:szCs w:val="21"/>
                <w:lang w:eastAsia="zh-CN" w:bidi="ar"/>
              </w:rPr>
              <w:t>具有偏振滤光片和无赤滤光片；</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6.4</w:t>
            </w:r>
            <w:r>
              <w:rPr>
                <w:rFonts w:ascii="宋体" w:hAnsi="宋体" w:cs="宋体" w:hint="eastAsia"/>
                <w:sz w:val="21"/>
                <w:szCs w:val="21"/>
                <w:lang w:eastAsia="zh-CN" w:bidi="ar"/>
              </w:rPr>
              <w:t>光照度可调节；</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6.5</w:t>
            </w:r>
            <w:r>
              <w:rPr>
                <w:rFonts w:ascii="宋体" w:hAnsi="宋体" w:cs="宋体" w:hint="eastAsia"/>
                <w:sz w:val="21"/>
                <w:szCs w:val="21"/>
                <w:lang w:eastAsia="zh-CN" w:bidi="ar"/>
              </w:rPr>
              <w:t>输出照明光显色指数≥85%。</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w:t>
            </w:r>
            <w:r>
              <w:rPr>
                <w:rFonts w:ascii="宋体" w:hAnsi="宋体" w:cs="宋体" w:hint="eastAsia"/>
                <w:sz w:val="21"/>
                <w:szCs w:val="21"/>
                <w:lang w:eastAsia="zh-CN" w:bidi="ar"/>
              </w:rPr>
              <w:t>耳膜及耳道检查：</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7.1具备</w:t>
            </w:r>
            <w:r>
              <w:rPr>
                <w:rFonts w:ascii="宋体" w:hAnsi="宋体" w:cs="宋体" w:hint="eastAsia"/>
                <w:sz w:val="21"/>
                <w:szCs w:val="21"/>
                <w:lang w:eastAsia="zh-CN" w:bidi="ar"/>
              </w:rPr>
              <w:t>光导纤维照明；</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7.2</w:t>
            </w:r>
            <w:r>
              <w:rPr>
                <w:rFonts w:ascii="宋体" w:hAnsi="宋体" w:cs="宋体" w:hint="eastAsia"/>
                <w:sz w:val="21"/>
                <w:szCs w:val="21"/>
                <w:lang w:eastAsia="zh-CN" w:bidi="ar"/>
              </w:rPr>
              <w:t>医用放大镜镜头端部的照明亮度 ≥ 500 lx；</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7.3</w:t>
            </w:r>
            <w:r>
              <w:rPr>
                <w:rFonts w:ascii="宋体" w:hAnsi="宋体" w:cs="宋体" w:hint="eastAsia"/>
                <w:sz w:val="21"/>
                <w:szCs w:val="21"/>
                <w:lang w:eastAsia="zh-CN" w:bidi="ar"/>
              </w:rPr>
              <w:t>放大镜倍数≥2X；</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7.4</w:t>
            </w:r>
            <w:r>
              <w:rPr>
                <w:rFonts w:ascii="宋体" w:hAnsi="宋体" w:cs="宋体" w:hint="eastAsia"/>
                <w:sz w:val="21"/>
                <w:szCs w:val="21"/>
                <w:lang w:eastAsia="zh-CN" w:bidi="ar"/>
              </w:rPr>
              <w:t>显示指数≥85%</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7.5</w:t>
            </w:r>
            <w:r>
              <w:rPr>
                <w:rFonts w:ascii="宋体" w:hAnsi="宋体" w:cs="宋体" w:hint="eastAsia"/>
                <w:sz w:val="21"/>
                <w:szCs w:val="21"/>
                <w:lang w:eastAsia="zh-CN" w:bidi="ar"/>
              </w:rPr>
              <w:t>带鼓气孔，可以在诊断时方便进行各类辅助操作；</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w:t>
            </w:r>
            <w:r>
              <w:rPr>
                <w:rFonts w:ascii="宋体" w:hAnsi="宋体" w:cs="宋体" w:hint="eastAsia"/>
                <w:sz w:val="21"/>
                <w:szCs w:val="21"/>
                <w:lang w:eastAsia="zh-CN" w:bidi="ar"/>
              </w:rPr>
              <w:t>操作方式：支持红外遥控操作。</w:t>
            </w:r>
          </w:p>
        </w:tc>
      </w:tr>
      <w:tr>
        <w:tblPrEx>
          <w:tblW w:w="5000" w:type="pct"/>
          <w:tblInd w:w="0" w:type="dxa"/>
          <w:tblLayout w:type="fixed"/>
          <w:tblCellMar>
            <w:top w:w="0" w:type="dxa"/>
            <w:left w:w="108" w:type="dxa"/>
            <w:bottom w:w="0" w:type="dxa"/>
            <w:right w:w="108" w:type="dxa"/>
          </w:tblCellMar>
        </w:tblPrEx>
        <w:trPr>
          <w:trHeight w:val="4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9、</w:t>
            </w:r>
            <w:r>
              <w:rPr>
                <w:rFonts w:ascii="宋体" w:hAnsi="宋体" w:cs="宋体" w:hint="eastAsia"/>
                <w:sz w:val="21"/>
                <w:szCs w:val="21"/>
                <w:lang w:eastAsia="zh-CN" w:bidi="ar"/>
              </w:rPr>
              <w:t>通讯方式：以太网，蓝牙两种数据通讯方式。</w:t>
            </w:r>
          </w:p>
        </w:tc>
      </w:tr>
      <w:tr>
        <w:tblPrEx>
          <w:tblW w:w="5000" w:type="pct"/>
          <w:tblInd w:w="0" w:type="dxa"/>
          <w:tblLayout w:type="fixed"/>
          <w:tblCellMar>
            <w:top w:w="0" w:type="dxa"/>
            <w:left w:w="108" w:type="dxa"/>
            <w:bottom w:w="0" w:type="dxa"/>
            <w:right w:w="108" w:type="dxa"/>
          </w:tblCellMar>
        </w:tblPrEx>
        <w:trPr>
          <w:trHeight w:val="285"/>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rPr>
            </w:pPr>
            <w:r>
              <w:rPr>
                <w:rFonts w:ascii="宋体" w:hAnsi="宋体" w:cs="宋体" w:hint="eastAsia"/>
                <w:color w:val="000000"/>
                <w:sz w:val="21"/>
                <w:szCs w:val="21"/>
                <w:lang w:eastAsia="zh-CN" w:bidi="ar"/>
              </w:rPr>
              <w:t>2</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rPr>
            </w:pPr>
            <w:r>
              <w:rPr>
                <w:rFonts w:ascii="宋体" w:hAnsi="宋体" w:cs="宋体" w:hint="eastAsia"/>
                <w:color w:val="000000"/>
                <w:sz w:val="21"/>
                <w:szCs w:val="21"/>
                <w:lang w:eastAsia="zh-CN" w:bidi="ar"/>
              </w:rPr>
              <w:t>全自动血压计</w:t>
            </w: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▲1.测量原理：示波法</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2.显示屏：LCD显示屏</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3.测量位置：左右臂均可</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4.适应臂周范围：17～42cm</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5.测量范围：血压量程：0～299mmHg；脉博数：40～180次/分</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6.触碰感应功能：开机状态下，手臂伸入臂筒时，启动感应测量，语音及画面开始引导提示，全程自助完成测量，减少医护人员的宣教时间</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7.测量精度：压力：±3mmHg；脉搏：±2%或±2次/分</w:t>
            </w:r>
          </w:p>
        </w:tc>
      </w:tr>
      <w:tr>
        <w:tblPrEx>
          <w:tblW w:w="5000" w:type="pct"/>
          <w:tblInd w:w="0" w:type="dxa"/>
          <w:tblLayout w:type="fixed"/>
          <w:tblCellMar>
            <w:top w:w="0" w:type="dxa"/>
            <w:left w:w="108" w:type="dxa"/>
            <w:bottom w:w="0" w:type="dxa"/>
            <w:right w:w="108" w:type="dxa"/>
          </w:tblCellMar>
        </w:tblPrEx>
        <w:trPr>
          <w:trHeight w:val="114"/>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8.肘部位置传感器：电子肘部位置传感器，并有电子图标提示手臂放置位置是否正确</w:t>
            </w:r>
          </w:p>
        </w:tc>
      </w:tr>
      <w:tr>
        <w:tblPrEx>
          <w:tblW w:w="5000" w:type="pct"/>
          <w:tblInd w:w="0" w:type="dxa"/>
          <w:tblLayout w:type="fixed"/>
          <w:tblCellMar>
            <w:top w:w="0" w:type="dxa"/>
            <w:left w:w="108" w:type="dxa"/>
            <w:bottom w:w="0" w:type="dxa"/>
            <w:right w:w="108" w:type="dxa"/>
          </w:tblCellMar>
        </w:tblPrEx>
        <w:trPr>
          <w:trHeight w:val="114"/>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9.臂筒角度调节：自动上、下浮动式臂筒，可自动适应不同身材人士测量</w:t>
            </w:r>
          </w:p>
        </w:tc>
      </w:tr>
      <w:tr>
        <w:tblPrEx>
          <w:tblW w:w="5000" w:type="pct"/>
          <w:tblInd w:w="0" w:type="dxa"/>
          <w:tblLayout w:type="fixed"/>
          <w:tblCellMar>
            <w:top w:w="0" w:type="dxa"/>
            <w:left w:w="108" w:type="dxa"/>
            <w:bottom w:w="0" w:type="dxa"/>
            <w:right w:w="108" w:type="dxa"/>
          </w:tblCellMar>
        </w:tblPrEx>
        <w:trPr>
          <w:trHeight w:val="114"/>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▲10.平均值测量：设定1次便可以实现≥连续2次的单次测量值并获取平均值</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p>
        </w:tc>
      </w:tr>
      <w:tr>
        <w:tblPrEx>
          <w:tblW w:w="5000" w:type="pct"/>
          <w:tblInd w:w="0" w:type="dxa"/>
          <w:tblLayout w:type="fixed"/>
          <w:tblCellMar>
            <w:top w:w="0" w:type="dxa"/>
            <w:left w:w="108" w:type="dxa"/>
            <w:bottom w:w="0" w:type="dxa"/>
            <w:right w:w="108" w:type="dxa"/>
          </w:tblCellMar>
        </w:tblPrEx>
        <w:trPr>
          <w:trHeight w:val="114"/>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 xml:space="preserve">11.打印模式：不低于3种报告格式，并可打印出带二维码形式和显示干扰波形图的测量结果 </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12.打印装置：自带热敏式打印机、多种打印模式可选，具备自动裁纸功能</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13.ID功能：无须通信协议开发便可直接连接扫描枪或身份证读卡器等身份识别设备，各种终端和信息系统都可轻松读取测量者ID编号并管理测量值</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14.抗菌设计:机器外壳和袖套均采用抗菌设计</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▲15.臂筒交互功能：臂筒组件可自主拆卸更换，并具备自检自校功能</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16.语音功能：测量全程语音提示，测量结束播报测量结果</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17.用户教育：显示提示信息、测量结果，</w:t>
            </w:r>
          </w:p>
        </w:tc>
      </w:tr>
      <w:tr>
        <w:tblPrEx>
          <w:tblW w:w="5000" w:type="pct"/>
          <w:tblInd w:w="0" w:type="dxa"/>
          <w:tblLayout w:type="fixed"/>
          <w:tblCellMar>
            <w:top w:w="0" w:type="dxa"/>
            <w:left w:w="108" w:type="dxa"/>
            <w:bottom w:w="0" w:type="dxa"/>
            <w:right w:w="108" w:type="dxa"/>
          </w:tblCellMar>
        </w:tblPrEx>
        <w:trPr>
          <w:trHeight w:val="285"/>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18.通信数据输出：USB数据传输</w:t>
            </w:r>
          </w:p>
        </w:tc>
      </w:tr>
      <w:tr>
        <w:tblPrEx>
          <w:tblW w:w="5000" w:type="pct"/>
          <w:tblInd w:w="0" w:type="dxa"/>
          <w:tblLayout w:type="fixed"/>
          <w:tblCellMar>
            <w:top w:w="0" w:type="dxa"/>
            <w:left w:w="108" w:type="dxa"/>
            <w:bottom w:w="0" w:type="dxa"/>
            <w:right w:w="108" w:type="dxa"/>
          </w:tblCellMar>
        </w:tblPrEx>
        <w:trPr>
          <w:trHeight w:val="51"/>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3</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sz w:val="21"/>
                <w:szCs w:val="21"/>
                <w:lang w:eastAsia="zh-CN"/>
              </w:rPr>
            </w:pPr>
            <w:r>
              <w:rPr>
                <w:rFonts w:ascii="宋体" w:hAnsi="宋体" w:cs="宋体" w:hint="eastAsia"/>
                <w:color w:val="000000"/>
                <w:sz w:val="21"/>
                <w:szCs w:val="21"/>
                <w:lang w:eastAsia="zh-CN" w:bidi="ar"/>
              </w:rPr>
              <w:t>自动体重身高计</w:t>
            </w: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1、自动测量身高、体重、体型</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2、显示测试结果</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3、同步语音播报</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4、具备RS232串口输出</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w:t>
            </w:r>
            <w:r>
              <w:rPr>
                <w:rFonts w:ascii="宋体" w:hAnsi="宋体" w:cs="宋体" w:hint="eastAsia"/>
                <w:sz w:val="21"/>
                <w:szCs w:val="21"/>
                <w:lang w:eastAsia="zh-CN" w:bidi="ar"/>
              </w:rPr>
              <w:t>显示</w:t>
            </w:r>
            <w:r>
              <w:rPr>
                <w:rFonts w:ascii="宋体" w:hAnsi="宋体" w:cs="宋体" w:hint="eastAsia"/>
                <w:sz w:val="21"/>
                <w:szCs w:val="21"/>
                <w:lang w:eastAsia="zh-CN" w:bidi="ar"/>
              </w:rPr>
              <w:t>室内温度</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6、可以快速折叠并有隐藏式移动轮子</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7、测高范围：100-200cm， 分度值：0.5cm</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8、称重范围：8-200kg，分度值：0.1kg</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9、工作电压：AC 110-240V 50/60Hz</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10、机身高度：</w:t>
            </w:r>
            <w:r>
              <w:rPr>
                <w:rFonts w:ascii="宋体" w:hAnsi="宋体" w:cs="宋体" w:hint="eastAsia"/>
                <w:sz w:val="21"/>
                <w:szCs w:val="21"/>
                <w:lang w:eastAsia="zh-CN" w:bidi="ar"/>
              </w:rPr>
              <w:t>≥</w:t>
            </w:r>
            <w:r>
              <w:rPr>
                <w:rFonts w:ascii="宋体" w:hAnsi="宋体" w:cs="宋体" w:hint="eastAsia"/>
                <w:sz w:val="21"/>
                <w:szCs w:val="21"/>
                <w:lang w:eastAsia="zh-CN" w:bidi="ar"/>
              </w:rPr>
              <w:t xml:space="preserve">235cm，  机身折叠高度：  </w:t>
            </w:r>
            <w:r>
              <w:rPr>
                <w:rFonts w:ascii="宋体" w:hAnsi="宋体" w:cs="宋体" w:hint="eastAsia"/>
                <w:sz w:val="21"/>
                <w:szCs w:val="21"/>
                <w:lang w:eastAsia="zh-CN" w:bidi="ar"/>
              </w:rPr>
              <w:t>≤</w:t>
            </w:r>
            <w:r>
              <w:rPr>
                <w:rFonts w:ascii="宋体" w:hAnsi="宋体" w:cs="宋体" w:hint="eastAsia"/>
                <w:sz w:val="21"/>
                <w:szCs w:val="21"/>
                <w:lang w:eastAsia="zh-CN" w:bidi="ar"/>
              </w:rPr>
              <w:t xml:space="preserve"> 120cm</w:t>
            </w:r>
          </w:p>
        </w:tc>
      </w:tr>
      <w:tr>
        <w:tblPrEx>
          <w:tblW w:w="5000" w:type="pct"/>
          <w:tblInd w:w="0" w:type="dxa"/>
          <w:tblLayout w:type="fixed"/>
          <w:tblCellMar>
            <w:top w:w="0" w:type="dxa"/>
            <w:left w:w="108" w:type="dxa"/>
            <w:bottom w:w="0" w:type="dxa"/>
            <w:right w:w="108" w:type="dxa"/>
          </w:tblCellMar>
        </w:tblPrEx>
        <w:trPr>
          <w:trHeight w:val="5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11、可以自动计算BIM值</w:t>
            </w:r>
          </w:p>
        </w:tc>
      </w:tr>
      <w:tr>
        <w:tblPrEx>
          <w:tblW w:w="5000" w:type="pct"/>
          <w:tblInd w:w="0" w:type="dxa"/>
          <w:tblLayout w:type="fixed"/>
          <w:tblCellMar>
            <w:top w:w="0" w:type="dxa"/>
            <w:left w:w="108" w:type="dxa"/>
            <w:bottom w:w="0" w:type="dxa"/>
            <w:right w:w="108" w:type="dxa"/>
          </w:tblCellMar>
        </w:tblPrEx>
        <w:trPr>
          <w:trHeight w:val="207"/>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4</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rPr>
            </w:pPr>
            <w:r>
              <w:rPr>
                <w:rFonts w:ascii="宋体" w:hAnsi="宋体" w:cs="宋体" w:hint="eastAsia"/>
                <w:color w:val="000000"/>
                <w:sz w:val="21"/>
                <w:szCs w:val="21"/>
                <w:lang w:eastAsia="zh-CN" w:bidi="ar"/>
              </w:rPr>
              <w:t>治疗车</w:t>
            </w: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1、规格:539*366*900mm±10%</w:t>
            </w:r>
          </w:p>
        </w:tc>
      </w:tr>
      <w:tr>
        <w:tblPrEx>
          <w:tblW w:w="5000" w:type="pct"/>
          <w:tblInd w:w="0" w:type="dxa"/>
          <w:tblLayout w:type="fixed"/>
          <w:tblCellMar>
            <w:top w:w="0" w:type="dxa"/>
            <w:left w:w="108" w:type="dxa"/>
            <w:bottom w:w="0" w:type="dxa"/>
            <w:right w:w="108" w:type="dxa"/>
          </w:tblCellMar>
        </w:tblPrEx>
        <w:trPr>
          <w:trHeight w:val="20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2、车身、台面主要由ABS工程塑料注塑结而成</w:t>
            </w:r>
          </w:p>
        </w:tc>
      </w:tr>
      <w:tr>
        <w:tblPrEx>
          <w:tblW w:w="5000" w:type="pct"/>
          <w:tblInd w:w="0" w:type="dxa"/>
          <w:tblLayout w:type="fixed"/>
          <w:tblCellMar>
            <w:top w:w="0" w:type="dxa"/>
            <w:left w:w="108" w:type="dxa"/>
            <w:bottom w:w="0" w:type="dxa"/>
            <w:right w:w="108" w:type="dxa"/>
          </w:tblCellMar>
        </w:tblPrEx>
        <w:trPr>
          <w:trHeight w:val="20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3、具备四柱承重力强，两层ABS台面组合而成，</w:t>
            </w:r>
          </w:p>
        </w:tc>
      </w:tr>
      <w:tr>
        <w:tblPrEx>
          <w:tblW w:w="5000" w:type="pct"/>
          <w:tblInd w:w="0" w:type="dxa"/>
          <w:tblLayout w:type="fixed"/>
          <w:tblCellMar>
            <w:top w:w="0" w:type="dxa"/>
            <w:left w:w="108" w:type="dxa"/>
            <w:bottom w:w="0" w:type="dxa"/>
            <w:right w:w="108" w:type="dxa"/>
          </w:tblCellMar>
        </w:tblPrEx>
        <w:trPr>
          <w:trHeight w:val="20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4、立柱为ABS材质</w:t>
            </w:r>
          </w:p>
        </w:tc>
      </w:tr>
      <w:tr>
        <w:tblPrEx>
          <w:tblW w:w="5000" w:type="pct"/>
          <w:tblInd w:w="0" w:type="dxa"/>
          <w:tblLayout w:type="fixed"/>
          <w:tblCellMar>
            <w:top w:w="0" w:type="dxa"/>
            <w:left w:w="108" w:type="dxa"/>
            <w:bottom w:w="0" w:type="dxa"/>
            <w:right w:w="108" w:type="dxa"/>
          </w:tblCellMar>
        </w:tblPrEx>
        <w:trPr>
          <w:trHeight w:val="20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5、具备ABS三面护栏带推手</w:t>
            </w:r>
          </w:p>
        </w:tc>
      </w:tr>
      <w:tr>
        <w:tblPrEx>
          <w:tblW w:w="5000" w:type="pct"/>
          <w:tblInd w:w="0" w:type="dxa"/>
          <w:tblLayout w:type="fixed"/>
          <w:tblCellMar>
            <w:top w:w="0" w:type="dxa"/>
            <w:left w:w="108" w:type="dxa"/>
            <w:bottom w:w="0" w:type="dxa"/>
            <w:right w:w="108" w:type="dxa"/>
          </w:tblCellMar>
        </w:tblPrEx>
        <w:trPr>
          <w:trHeight w:val="20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6、具备静音轮四只，(两只带刹车，两只不带刹车)</w:t>
            </w:r>
          </w:p>
        </w:tc>
      </w:tr>
      <w:tr>
        <w:tblPrEx>
          <w:tblW w:w="5000" w:type="pct"/>
          <w:tblInd w:w="0" w:type="dxa"/>
          <w:tblLayout w:type="fixed"/>
          <w:tblCellMar>
            <w:top w:w="0" w:type="dxa"/>
            <w:left w:w="108" w:type="dxa"/>
            <w:bottom w:w="0" w:type="dxa"/>
            <w:right w:w="108" w:type="dxa"/>
          </w:tblCellMar>
        </w:tblPrEx>
        <w:trPr>
          <w:trHeight w:val="91"/>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5</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rPr>
            </w:pPr>
            <w:r>
              <w:rPr>
                <w:rFonts w:ascii="宋体" w:hAnsi="宋体" w:cs="宋体" w:hint="eastAsia"/>
                <w:color w:val="000000"/>
                <w:sz w:val="21"/>
                <w:szCs w:val="21"/>
                <w:lang w:eastAsia="zh-CN" w:bidi="ar"/>
              </w:rPr>
              <w:t>TDP灯</w:t>
            </w: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1.光谱波长：2~25μm(微米)</w:t>
            </w:r>
          </w:p>
        </w:tc>
      </w:tr>
      <w:tr>
        <w:tblPrEx>
          <w:tblW w:w="5000" w:type="pct"/>
          <w:tblInd w:w="0" w:type="dxa"/>
          <w:tblLayout w:type="fixed"/>
          <w:tblCellMar>
            <w:top w:w="0" w:type="dxa"/>
            <w:left w:w="108" w:type="dxa"/>
            <w:bottom w:w="0" w:type="dxa"/>
            <w:right w:w="108" w:type="dxa"/>
          </w:tblCellMar>
        </w:tblPrEx>
        <w:trPr>
          <w:trHeight w:val="9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uk-UA"/>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2.工作电压：220V±10%</w:t>
            </w:r>
          </w:p>
        </w:tc>
      </w:tr>
      <w:tr>
        <w:tblPrEx>
          <w:tblW w:w="5000" w:type="pct"/>
          <w:tblInd w:w="0" w:type="dxa"/>
          <w:tblLayout w:type="fixed"/>
          <w:tblCellMar>
            <w:top w:w="0" w:type="dxa"/>
            <w:left w:w="108" w:type="dxa"/>
            <w:bottom w:w="0" w:type="dxa"/>
            <w:right w:w="108" w:type="dxa"/>
          </w:tblCellMar>
        </w:tblPrEx>
        <w:trPr>
          <w:trHeight w:val="9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3.辐射板直径：166mm±10%</w:t>
            </w:r>
          </w:p>
        </w:tc>
      </w:tr>
      <w:tr>
        <w:tblPrEx>
          <w:tblW w:w="5000" w:type="pct"/>
          <w:tblInd w:w="0" w:type="dxa"/>
          <w:tblLayout w:type="fixed"/>
          <w:tblCellMar>
            <w:top w:w="0" w:type="dxa"/>
            <w:left w:w="108" w:type="dxa"/>
            <w:bottom w:w="0" w:type="dxa"/>
            <w:right w:w="108" w:type="dxa"/>
          </w:tblCellMar>
        </w:tblPrEx>
        <w:trPr>
          <w:trHeight w:val="91"/>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4.额定功率：300VA</w:t>
            </w:r>
          </w:p>
        </w:tc>
      </w:tr>
      <w:tr>
        <w:tblPrEx>
          <w:tblW w:w="5000" w:type="pct"/>
          <w:tblInd w:w="0" w:type="dxa"/>
          <w:tblLayout w:type="fixed"/>
          <w:tblCellMar>
            <w:top w:w="0" w:type="dxa"/>
            <w:left w:w="108" w:type="dxa"/>
            <w:bottom w:w="0" w:type="dxa"/>
            <w:right w:w="108" w:type="dxa"/>
          </w:tblCellMar>
        </w:tblPrEx>
        <w:trPr>
          <w:trHeight w:val="132"/>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6</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rPr>
            </w:pPr>
            <w:r>
              <w:rPr>
                <w:rFonts w:ascii="宋体" w:hAnsi="宋体" w:cs="宋体" w:hint="eastAsia"/>
                <w:color w:val="000000"/>
                <w:sz w:val="21"/>
                <w:szCs w:val="21"/>
                <w:lang w:eastAsia="zh-CN" w:bidi="ar"/>
              </w:rPr>
              <w:t>电脑中频治疗仪</w:t>
            </w: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1、中频载波频率包括：2kHz、3kHz、4kHz、5kHz；</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2、调制频率范围：0Hz～150Hz；</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3、电流强度：治疗的处方，分为不同的模式，共</w:t>
            </w:r>
            <w:r>
              <w:rPr>
                <w:rFonts w:ascii="宋体" w:hAnsi="宋体" w:cs="宋体" w:hint="eastAsia"/>
                <w:sz w:val="21"/>
                <w:szCs w:val="21"/>
                <w:lang w:eastAsia="zh-CN" w:bidi="ar"/>
              </w:rPr>
              <w:t>≥</w:t>
            </w:r>
            <w:r>
              <w:rPr>
                <w:rFonts w:ascii="宋体" w:hAnsi="宋体" w:cs="宋体" w:hint="eastAsia"/>
                <w:sz w:val="21"/>
                <w:szCs w:val="21"/>
                <w:lang w:eastAsia="zh-CN" w:bidi="ar"/>
              </w:rPr>
              <w:t>29个处方，每种处方的电流强度均为0mA～100mA可调；</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4、调制方式包括：方波、梯形波、三角波、锯齿波、指数波、正弦波、脉冲波等幅波；</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5、输出通道：双通道，可同步或异步治疗两个病人；</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6、最大透热温度：电疗仪应用部分最大发热温度≤60℃；</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7、额定电压和频率：AC220V 50Hz±10%；</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8、连续工作时间：电疗仪连续工作时间应能≥4h；</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9、调幅度：电疗仪的调幅度可为0%，100%；</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10、电疗仪的额定输入功率：90VA；</w:t>
            </w:r>
          </w:p>
        </w:tc>
      </w:tr>
      <w:tr>
        <w:tblPrEx>
          <w:tblW w:w="5000" w:type="pct"/>
          <w:tblInd w:w="0" w:type="dxa"/>
          <w:tblLayout w:type="fixed"/>
          <w:tblCellMar>
            <w:top w:w="0" w:type="dxa"/>
            <w:left w:w="108" w:type="dxa"/>
            <w:bottom w:w="0" w:type="dxa"/>
            <w:right w:w="108" w:type="dxa"/>
          </w:tblCellMar>
        </w:tblPrEx>
        <w:trPr>
          <w:trHeight w:val="13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11、输出幅值：40V（峰值）。</w:t>
            </w:r>
          </w:p>
        </w:tc>
      </w:tr>
      <w:tr>
        <w:tblPrEx>
          <w:tblW w:w="5000" w:type="pct"/>
          <w:tblInd w:w="0" w:type="dxa"/>
          <w:tblLayout w:type="fixed"/>
          <w:tblCellMar>
            <w:top w:w="0" w:type="dxa"/>
            <w:left w:w="108" w:type="dxa"/>
            <w:bottom w:w="0" w:type="dxa"/>
            <w:right w:w="108" w:type="dxa"/>
          </w:tblCellMar>
        </w:tblPrEx>
        <w:trPr>
          <w:trHeight w:val="162"/>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7</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color w:val="000000"/>
                <w:sz w:val="21"/>
                <w:szCs w:val="21"/>
                <w:lang w:eastAsia="zh-CN" w:bidi="ar"/>
              </w:rPr>
            </w:pPr>
            <w:r>
              <w:rPr>
                <w:rFonts w:ascii="宋体" w:hAnsi="宋体" w:cs="宋体" w:hint="eastAsia"/>
                <w:color w:val="000000"/>
                <w:sz w:val="21"/>
                <w:szCs w:val="21"/>
                <w:lang w:eastAsia="zh-CN" w:bidi="ar"/>
              </w:rPr>
              <w:t>离心机</w:t>
            </w: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w:t>
            </w:r>
            <w:r>
              <w:rPr>
                <w:rFonts w:ascii="宋体" w:hAnsi="宋体" w:cs="宋体" w:hint="eastAsia"/>
                <w:sz w:val="21"/>
                <w:szCs w:val="21"/>
                <w:lang w:eastAsia="zh-CN" w:bidi="ar"/>
              </w:rPr>
              <w:t>▲</w:t>
            </w:r>
            <w:r>
              <w:rPr>
                <w:rFonts w:ascii="宋体" w:hAnsi="宋体" w:cs="宋体" w:hint="eastAsia"/>
                <w:sz w:val="21"/>
                <w:szCs w:val="21"/>
                <w:lang w:eastAsia="zh-CN" w:bidi="ar"/>
              </w:rPr>
              <w:t xml:space="preserve">最高转速      </w:t>
            </w:r>
            <w:r>
              <w:rPr>
                <w:rFonts w:ascii="宋体" w:hAnsi="宋体" w:cs="宋体" w:hint="eastAsia"/>
                <w:sz w:val="21"/>
                <w:szCs w:val="21"/>
                <w:lang w:eastAsia="zh-CN" w:bidi="ar"/>
              </w:rPr>
              <w:tab/>
            </w:r>
            <w:r>
              <w:rPr>
                <w:rFonts w:ascii="宋体" w:hAnsi="宋体" w:cs="宋体" w:hint="eastAsia"/>
                <w:sz w:val="21"/>
                <w:szCs w:val="21"/>
                <w:lang w:eastAsia="zh-CN" w:bidi="ar"/>
              </w:rPr>
              <w:t>6000r/min</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r>
              <w:rPr>
                <w:rFonts w:ascii="宋体" w:hAnsi="宋体" w:cs="宋体" w:hint="eastAsia"/>
                <w:sz w:val="21"/>
                <w:szCs w:val="21"/>
                <w:lang w:eastAsia="zh-CN" w:bidi="ar"/>
              </w:rPr>
              <w:t xml:space="preserve">     </w:t>
            </w:r>
          </w:p>
        </w:tc>
      </w:tr>
      <w:tr>
        <w:tblPrEx>
          <w:tblW w:w="5000" w:type="pct"/>
          <w:tblInd w:w="0" w:type="dxa"/>
          <w:tblLayout w:type="fixed"/>
          <w:tblCellMar>
            <w:top w:w="0" w:type="dxa"/>
            <w:left w:w="108" w:type="dxa"/>
            <w:bottom w:w="0" w:type="dxa"/>
            <w:right w:w="108" w:type="dxa"/>
          </w:tblCellMar>
        </w:tblPrEx>
        <w:trPr>
          <w:trHeight w:val="16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 xml:space="preserve">2、最大相对离心力   </w:t>
            </w:r>
            <w:r>
              <w:rPr>
                <w:rFonts w:ascii="宋体" w:hAnsi="宋体" w:cs="宋体" w:hint="eastAsia"/>
                <w:sz w:val="21"/>
                <w:szCs w:val="21"/>
                <w:lang w:eastAsia="zh-CN" w:bidi="ar"/>
              </w:rPr>
              <w:tab/>
            </w:r>
            <w:r>
              <w:rPr>
                <w:rFonts w:ascii="宋体" w:hAnsi="宋体" w:cs="宋体" w:hint="eastAsia"/>
                <w:sz w:val="21"/>
                <w:szCs w:val="21"/>
                <w:lang w:eastAsia="zh-CN" w:bidi="ar"/>
              </w:rPr>
              <w:t xml:space="preserve">3970×g  </w:t>
            </w:r>
          </w:p>
        </w:tc>
      </w:tr>
      <w:tr>
        <w:tblPrEx>
          <w:tblW w:w="5000" w:type="pct"/>
          <w:tblInd w:w="0" w:type="dxa"/>
          <w:tblLayout w:type="fixed"/>
          <w:tblCellMar>
            <w:top w:w="0" w:type="dxa"/>
            <w:left w:w="108" w:type="dxa"/>
            <w:bottom w:w="0" w:type="dxa"/>
            <w:right w:w="108" w:type="dxa"/>
          </w:tblCellMar>
        </w:tblPrEx>
        <w:trPr>
          <w:trHeight w:val="16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w:t>
            </w:r>
            <w:r>
              <w:rPr>
                <w:rFonts w:ascii="宋体" w:hAnsi="宋体" w:cs="宋体" w:hint="eastAsia"/>
                <w:sz w:val="21"/>
                <w:szCs w:val="21"/>
                <w:lang w:eastAsia="zh-CN" w:bidi="ar"/>
              </w:rPr>
              <w:t>▲</w:t>
            </w:r>
            <w:r>
              <w:rPr>
                <w:rFonts w:ascii="宋体" w:hAnsi="宋体" w:cs="宋体" w:hint="eastAsia"/>
                <w:sz w:val="21"/>
                <w:szCs w:val="21"/>
                <w:lang w:eastAsia="zh-CN" w:bidi="ar"/>
              </w:rPr>
              <w:t xml:space="preserve">最大容量   </w:t>
            </w:r>
            <w:r>
              <w:rPr>
                <w:rFonts w:ascii="宋体" w:hAnsi="宋体" w:cs="宋体" w:hint="eastAsia"/>
                <w:sz w:val="21"/>
                <w:szCs w:val="21"/>
                <w:lang w:eastAsia="zh-CN" w:bidi="ar"/>
              </w:rPr>
              <w:tab/>
            </w:r>
            <w:r>
              <w:rPr>
                <w:rFonts w:ascii="宋体" w:hAnsi="宋体" w:cs="宋体" w:hint="eastAsia"/>
                <w:sz w:val="21"/>
                <w:szCs w:val="21"/>
                <w:lang w:eastAsia="zh-CN" w:bidi="ar"/>
              </w:rPr>
              <w:t xml:space="preserve"> 2000ml</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r>
              <w:rPr>
                <w:rFonts w:ascii="宋体" w:hAnsi="宋体" w:cs="宋体" w:hint="eastAsia"/>
                <w:sz w:val="21"/>
                <w:szCs w:val="21"/>
                <w:lang w:eastAsia="zh-CN" w:bidi="ar"/>
              </w:rPr>
              <w:t xml:space="preserve">   </w:t>
            </w:r>
          </w:p>
        </w:tc>
      </w:tr>
      <w:tr>
        <w:tblPrEx>
          <w:tblW w:w="5000" w:type="pct"/>
          <w:tblInd w:w="0" w:type="dxa"/>
          <w:tblLayout w:type="fixed"/>
          <w:tblCellMar>
            <w:top w:w="0" w:type="dxa"/>
            <w:left w:w="108" w:type="dxa"/>
            <w:bottom w:w="0" w:type="dxa"/>
            <w:right w:w="108" w:type="dxa"/>
          </w:tblCellMar>
        </w:tblPrEx>
        <w:trPr>
          <w:trHeight w:val="16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 xml:space="preserve">4、转速精度 </w:t>
            </w:r>
            <w:r>
              <w:rPr>
                <w:rFonts w:ascii="宋体" w:hAnsi="宋体" w:cs="宋体" w:hint="eastAsia"/>
                <w:sz w:val="21"/>
                <w:szCs w:val="21"/>
                <w:lang w:eastAsia="zh-CN" w:bidi="ar"/>
              </w:rPr>
              <w:tab/>
            </w:r>
            <w:r>
              <w:rPr>
                <w:rFonts w:ascii="宋体" w:hAnsi="宋体" w:cs="宋体" w:hint="eastAsia"/>
                <w:sz w:val="21"/>
                <w:szCs w:val="21"/>
                <w:lang w:eastAsia="zh-CN" w:bidi="ar"/>
              </w:rPr>
              <w:t>± 20 rpm</w:t>
            </w:r>
          </w:p>
        </w:tc>
      </w:tr>
      <w:tr>
        <w:tblPrEx>
          <w:tblW w:w="5000" w:type="pct"/>
          <w:tblInd w:w="0" w:type="dxa"/>
          <w:tblLayout w:type="fixed"/>
          <w:tblCellMar>
            <w:top w:w="0" w:type="dxa"/>
            <w:left w:w="108" w:type="dxa"/>
            <w:bottom w:w="0" w:type="dxa"/>
            <w:right w:w="108" w:type="dxa"/>
          </w:tblCellMar>
        </w:tblPrEx>
        <w:trPr>
          <w:trHeight w:val="16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 xml:space="preserve">5、定时范围   </w:t>
            </w:r>
            <w:r>
              <w:rPr>
                <w:rFonts w:ascii="宋体" w:hAnsi="宋体" w:cs="宋体" w:hint="eastAsia"/>
                <w:sz w:val="21"/>
                <w:szCs w:val="21"/>
                <w:lang w:eastAsia="zh-CN" w:bidi="ar"/>
              </w:rPr>
              <w:tab/>
            </w:r>
            <w:r>
              <w:rPr>
                <w:rFonts w:ascii="宋体" w:hAnsi="宋体" w:cs="宋体" w:hint="eastAsia"/>
                <w:sz w:val="21"/>
                <w:szCs w:val="21"/>
                <w:lang w:eastAsia="zh-CN" w:bidi="ar"/>
              </w:rPr>
              <w:t xml:space="preserve">1s～999min  </w:t>
            </w:r>
          </w:p>
        </w:tc>
      </w:tr>
      <w:tr>
        <w:tblPrEx>
          <w:tblW w:w="5000" w:type="pct"/>
          <w:tblInd w:w="0" w:type="dxa"/>
          <w:tblLayout w:type="fixed"/>
          <w:tblCellMar>
            <w:top w:w="0" w:type="dxa"/>
            <w:left w:w="108" w:type="dxa"/>
            <w:bottom w:w="0" w:type="dxa"/>
            <w:right w:w="108" w:type="dxa"/>
          </w:tblCellMar>
        </w:tblPrEx>
        <w:trPr>
          <w:trHeight w:val="16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 xml:space="preserve">6、电源 </w:t>
            </w:r>
            <w:r>
              <w:rPr>
                <w:rFonts w:ascii="宋体" w:hAnsi="宋体" w:cs="宋体" w:hint="eastAsia"/>
                <w:sz w:val="21"/>
                <w:szCs w:val="21"/>
                <w:lang w:eastAsia="zh-CN" w:bidi="ar"/>
              </w:rPr>
              <w:tab/>
            </w:r>
            <w:r>
              <w:rPr>
                <w:rFonts w:ascii="宋体" w:hAnsi="宋体" w:cs="宋体" w:hint="eastAsia"/>
                <w:sz w:val="21"/>
                <w:szCs w:val="21"/>
                <w:lang w:eastAsia="zh-CN" w:bidi="ar"/>
              </w:rPr>
              <w:t xml:space="preserve">  AC 220V 50Hz±10% </w:t>
            </w:r>
          </w:p>
        </w:tc>
      </w:tr>
      <w:tr>
        <w:tblPrEx>
          <w:tblW w:w="5000" w:type="pct"/>
          <w:tblInd w:w="0" w:type="dxa"/>
          <w:tblLayout w:type="fixed"/>
          <w:tblCellMar>
            <w:top w:w="0" w:type="dxa"/>
            <w:left w:w="108" w:type="dxa"/>
            <w:bottom w:w="0" w:type="dxa"/>
            <w:right w:w="108" w:type="dxa"/>
          </w:tblCellMar>
        </w:tblPrEx>
        <w:trPr>
          <w:trHeight w:val="16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7、整机功率</w:t>
            </w:r>
            <w:r>
              <w:rPr>
                <w:rFonts w:ascii="宋体" w:hAnsi="宋体" w:cs="宋体" w:hint="eastAsia"/>
                <w:sz w:val="21"/>
                <w:szCs w:val="21"/>
                <w:lang w:eastAsia="zh-CN" w:bidi="ar"/>
              </w:rPr>
              <w:tab/>
            </w:r>
            <w:r>
              <w:rPr>
                <w:rFonts w:ascii="宋体" w:hAnsi="宋体" w:cs="宋体" w:hint="eastAsia"/>
                <w:sz w:val="21"/>
                <w:szCs w:val="21"/>
                <w:lang w:eastAsia="zh-CN" w:bidi="ar"/>
              </w:rPr>
              <w:t>≥750W</w:t>
            </w:r>
          </w:p>
        </w:tc>
      </w:tr>
      <w:tr>
        <w:tblPrEx>
          <w:tblW w:w="5000" w:type="pct"/>
          <w:tblInd w:w="0" w:type="dxa"/>
          <w:tblLayout w:type="fixed"/>
          <w:tblCellMar>
            <w:top w:w="0" w:type="dxa"/>
            <w:left w:w="108" w:type="dxa"/>
            <w:bottom w:w="0" w:type="dxa"/>
            <w:right w:w="108" w:type="dxa"/>
          </w:tblCellMar>
        </w:tblPrEx>
        <w:trPr>
          <w:trHeight w:val="16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8、适配转子</w:t>
            </w:r>
            <w:r>
              <w:rPr>
                <w:rFonts w:ascii="宋体" w:hAnsi="宋体" w:cs="宋体" w:hint="eastAsia"/>
                <w:sz w:val="21"/>
                <w:szCs w:val="21"/>
                <w:lang w:eastAsia="zh-CN" w:bidi="ar"/>
              </w:rPr>
              <w:tab/>
            </w:r>
            <w:r>
              <w:rPr>
                <w:rFonts w:ascii="宋体" w:hAnsi="宋体" w:cs="宋体" w:hint="eastAsia"/>
                <w:sz w:val="21"/>
                <w:szCs w:val="21"/>
                <w:lang w:eastAsia="zh-CN" w:bidi="ar"/>
              </w:rPr>
              <w:t>水平转子96孔，适配5ml真空采血管</w:t>
            </w:r>
          </w:p>
        </w:tc>
      </w:tr>
      <w:tr>
        <w:tblPrEx>
          <w:tblW w:w="5000" w:type="pct"/>
          <w:tblInd w:w="0" w:type="dxa"/>
          <w:tblLayout w:type="fixed"/>
          <w:tblCellMar>
            <w:top w:w="0" w:type="dxa"/>
            <w:left w:w="108" w:type="dxa"/>
            <w:bottom w:w="0" w:type="dxa"/>
            <w:right w:w="108" w:type="dxa"/>
          </w:tblCellMar>
        </w:tblPrEx>
        <w:trPr>
          <w:trHeight w:val="97"/>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8</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color w:val="000000"/>
                <w:sz w:val="21"/>
                <w:szCs w:val="21"/>
                <w:lang w:eastAsia="zh-CN" w:bidi="ar"/>
              </w:rPr>
            </w:pPr>
            <w:r>
              <w:rPr>
                <w:rFonts w:ascii="宋体" w:hAnsi="宋体" w:cs="宋体" w:hint="eastAsia"/>
                <w:color w:val="000000"/>
                <w:sz w:val="21"/>
                <w:szCs w:val="21"/>
                <w:lang w:eastAsia="zh-CN" w:bidi="ar"/>
              </w:rPr>
              <w:t>药品保存冰箱</w:t>
            </w: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1、搁架数量：</w:t>
            </w:r>
            <w:r>
              <w:rPr>
                <w:rFonts w:ascii="宋体" w:hAnsi="宋体" w:cs="宋体" w:hint="eastAsia"/>
                <w:sz w:val="21"/>
                <w:szCs w:val="21"/>
                <w:lang w:eastAsia="zh-CN" w:bidi="ar"/>
              </w:rPr>
              <w:tab/>
            </w:r>
            <w:r>
              <w:rPr>
                <w:rFonts w:ascii="宋体" w:hAnsi="宋体" w:cs="宋体" w:hint="eastAsia"/>
                <w:sz w:val="21"/>
                <w:szCs w:val="21"/>
                <w:lang w:eastAsia="zh-CN" w:bidi="ar"/>
              </w:rPr>
              <w:t>≥4层</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2、制冷方式：</w:t>
            </w:r>
            <w:r>
              <w:rPr>
                <w:rFonts w:ascii="宋体" w:hAnsi="宋体" w:cs="宋体" w:hint="eastAsia"/>
                <w:sz w:val="21"/>
                <w:szCs w:val="21"/>
                <w:lang w:eastAsia="zh-CN" w:bidi="ar"/>
              </w:rPr>
              <w:tab/>
            </w:r>
            <w:r>
              <w:rPr>
                <w:rFonts w:ascii="宋体" w:hAnsi="宋体" w:cs="宋体" w:hint="eastAsia"/>
                <w:sz w:val="21"/>
                <w:szCs w:val="21"/>
                <w:lang w:eastAsia="zh-CN" w:bidi="ar"/>
              </w:rPr>
              <w:t>风冷</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3、除霜方式：</w:t>
            </w:r>
            <w:r>
              <w:rPr>
                <w:rFonts w:ascii="宋体" w:hAnsi="宋体" w:cs="宋体" w:hint="eastAsia"/>
                <w:sz w:val="21"/>
                <w:szCs w:val="21"/>
                <w:lang w:eastAsia="zh-CN" w:bidi="ar"/>
              </w:rPr>
              <w:tab/>
            </w:r>
            <w:r>
              <w:rPr>
                <w:rFonts w:ascii="宋体" w:hAnsi="宋体" w:cs="宋体" w:hint="eastAsia"/>
                <w:sz w:val="21"/>
                <w:szCs w:val="21"/>
                <w:lang w:eastAsia="zh-CN" w:bidi="ar"/>
              </w:rPr>
              <w:t>自动</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4、制冷剂/g：</w:t>
            </w:r>
            <w:r>
              <w:rPr>
                <w:rFonts w:ascii="宋体" w:hAnsi="宋体" w:cs="宋体" w:hint="eastAsia"/>
                <w:sz w:val="21"/>
                <w:szCs w:val="21"/>
                <w:lang w:eastAsia="zh-CN" w:bidi="ar"/>
              </w:rPr>
              <w:tab/>
            </w:r>
            <w:r>
              <w:rPr>
                <w:rFonts w:ascii="宋体" w:hAnsi="宋体" w:cs="宋体" w:hint="eastAsia"/>
                <w:sz w:val="21"/>
                <w:szCs w:val="21"/>
                <w:lang w:eastAsia="zh-CN" w:bidi="ar"/>
              </w:rPr>
              <w:t>R600a/31g</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5、噪音级别：</w:t>
            </w:r>
            <w:r>
              <w:rPr>
                <w:rFonts w:ascii="宋体" w:hAnsi="宋体" w:cs="宋体" w:hint="eastAsia"/>
                <w:sz w:val="21"/>
                <w:szCs w:val="21"/>
                <w:lang w:eastAsia="zh-CN" w:bidi="ar"/>
              </w:rPr>
              <w:tab/>
            </w:r>
            <w:r>
              <w:rPr>
                <w:rFonts w:ascii="宋体" w:hAnsi="宋体" w:cs="宋体" w:hint="eastAsia"/>
                <w:sz w:val="21"/>
                <w:szCs w:val="21"/>
                <w:lang w:eastAsia="zh-CN" w:bidi="ar"/>
              </w:rPr>
              <w:t>≤55dB（A）</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6、温度范围：</w:t>
            </w:r>
            <w:r>
              <w:rPr>
                <w:rFonts w:ascii="宋体" w:hAnsi="宋体" w:cs="宋体" w:hint="eastAsia"/>
                <w:sz w:val="21"/>
                <w:szCs w:val="21"/>
                <w:lang w:eastAsia="zh-CN" w:bidi="ar"/>
              </w:rPr>
              <w:tab/>
            </w:r>
            <w:r>
              <w:rPr>
                <w:rFonts w:ascii="宋体" w:hAnsi="宋体" w:cs="宋体" w:hint="eastAsia"/>
                <w:sz w:val="21"/>
                <w:szCs w:val="21"/>
                <w:lang w:eastAsia="zh-CN" w:bidi="ar"/>
              </w:rPr>
              <w:t>2~8℃</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7、蒸发器类型：</w:t>
            </w:r>
            <w:r>
              <w:rPr>
                <w:rFonts w:ascii="宋体" w:hAnsi="宋体" w:cs="宋体" w:hint="eastAsia"/>
                <w:sz w:val="21"/>
                <w:szCs w:val="21"/>
                <w:lang w:eastAsia="zh-CN" w:bidi="ar"/>
              </w:rPr>
              <w:tab/>
            </w:r>
            <w:r>
              <w:rPr>
                <w:rFonts w:ascii="宋体" w:hAnsi="宋体" w:cs="宋体" w:hint="eastAsia"/>
                <w:sz w:val="21"/>
                <w:szCs w:val="21"/>
                <w:lang w:eastAsia="zh-CN" w:bidi="ar"/>
              </w:rPr>
              <w:t>翅片式</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8、冷凝器类型：</w:t>
            </w:r>
            <w:r>
              <w:rPr>
                <w:rFonts w:ascii="宋体" w:hAnsi="宋体" w:cs="宋体" w:hint="eastAsia"/>
                <w:sz w:val="21"/>
                <w:szCs w:val="21"/>
                <w:lang w:eastAsia="zh-CN" w:bidi="ar"/>
              </w:rPr>
              <w:tab/>
            </w:r>
            <w:r>
              <w:rPr>
                <w:rFonts w:ascii="宋体" w:hAnsi="宋体" w:cs="宋体" w:hint="eastAsia"/>
                <w:sz w:val="21"/>
                <w:szCs w:val="21"/>
                <w:lang w:eastAsia="zh-CN" w:bidi="ar"/>
              </w:rPr>
              <w:t>丝管式</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9、传感器类型：</w:t>
            </w:r>
            <w:r>
              <w:rPr>
                <w:rFonts w:ascii="宋体" w:hAnsi="宋体" w:cs="宋体" w:hint="eastAsia"/>
                <w:sz w:val="21"/>
                <w:szCs w:val="21"/>
                <w:lang w:eastAsia="zh-CN" w:bidi="ar"/>
              </w:rPr>
              <w:tab/>
            </w:r>
            <w:r>
              <w:rPr>
                <w:rFonts w:ascii="宋体" w:hAnsi="宋体" w:cs="宋体" w:hint="eastAsia"/>
                <w:sz w:val="21"/>
                <w:szCs w:val="21"/>
                <w:lang w:eastAsia="zh-CN" w:bidi="ar"/>
              </w:rPr>
              <w:t>NTC</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10、温控器</w:t>
            </w:r>
            <w:r>
              <w:rPr>
                <w:rFonts w:ascii="宋体" w:hAnsi="宋体" w:cs="宋体" w:hint="eastAsia"/>
                <w:sz w:val="21"/>
                <w:szCs w:val="21"/>
                <w:lang w:eastAsia="zh-CN" w:bidi="ar"/>
              </w:rPr>
              <w:tab/>
            </w:r>
            <w:r>
              <w:rPr>
                <w:rFonts w:ascii="宋体" w:hAnsi="宋体" w:cs="宋体" w:hint="eastAsia"/>
                <w:sz w:val="21"/>
                <w:szCs w:val="21"/>
                <w:lang w:eastAsia="zh-CN" w:bidi="ar"/>
              </w:rPr>
              <w:t>：电子温控</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11、显示方式：</w:t>
            </w:r>
            <w:r>
              <w:rPr>
                <w:rFonts w:ascii="宋体" w:hAnsi="宋体" w:cs="宋体" w:hint="eastAsia"/>
                <w:sz w:val="21"/>
                <w:szCs w:val="21"/>
                <w:lang w:eastAsia="zh-CN" w:bidi="ar"/>
              </w:rPr>
              <w:tab/>
            </w:r>
            <w:r>
              <w:rPr>
                <w:rFonts w:ascii="宋体" w:hAnsi="宋体" w:cs="宋体" w:hint="eastAsia"/>
                <w:sz w:val="21"/>
                <w:szCs w:val="21"/>
                <w:lang w:eastAsia="zh-CN" w:bidi="ar"/>
              </w:rPr>
              <w:t>数码管显示</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12、功率（VA)</w:t>
            </w:r>
            <w:r>
              <w:rPr>
                <w:rFonts w:ascii="宋体" w:hAnsi="宋体" w:cs="宋体" w:hint="eastAsia"/>
                <w:sz w:val="21"/>
                <w:szCs w:val="21"/>
                <w:lang w:eastAsia="zh-CN" w:bidi="ar"/>
              </w:rPr>
              <w:tab/>
            </w:r>
            <w:r>
              <w:rPr>
                <w:rFonts w:ascii="宋体" w:hAnsi="宋体" w:cs="宋体" w:hint="eastAsia"/>
                <w:sz w:val="21"/>
                <w:szCs w:val="21"/>
                <w:lang w:eastAsia="zh-CN" w:bidi="ar"/>
              </w:rPr>
              <w:t>：240±10%</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13、有效容积（L)</w:t>
            </w:r>
            <w:r>
              <w:rPr>
                <w:rFonts w:ascii="宋体" w:hAnsi="宋体" w:cs="宋体" w:hint="eastAsia"/>
                <w:sz w:val="21"/>
                <w:szCs w:val="21"/>
                <w:lang w:eastAsia="zh-CN" w:bidi="ar"/>
              </w:rPr>
              <w:tab/>
            </w:r>
            <w:r>
              <w:rPr>
                <w:rFonts w:ascii="宋体" w:hAnsi="宋体" w:cs="宋体" w:hint="eastAsia"/>
                <w:sz w:val="21"/>
                <w:szCs w:val="21"/>
                <w:lang w:eastAsia="zh-CN" w:bidi="ar"/>
              </w:rPr>
              <w:t>≥238</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14、至少具备：高低温报警、</w:t>
            </w:r>
            <w:r>
              <w:rPr>
                <w:rFonts w:ascii="宋体" w:hAnsi="宋体" w:cs="宋体" w:hint="eastAsia"/>
                <w:sz w:val="21"/>
                <w:szCs w:val="21"/>
                <w:lang w:eastAsia="zh-CN" w:bidi="ar"/>
              </w:rPr>
              <w:tab/>
            </w:r>
            <w:r>
              <w:rPr>
                <w:rFonts w:ascii="宋体" w:hAnsi="宋体" w:cs="宋体" w:hint="eastAsia"/>
                <w:sz w:val="21"/>
                <w:szCs w:val="21"/>
                <w:lang w:eastAsia="zh-CN" w:bidi="ar"/>
              </w:rPr>
              <w:t>断电报警、温控器故障报警、门开关报警功能；</w:t>
            </w:r>
          </w:p>
        </w:tc>
      </w:tr>
      <w:tr>
        <w:tblPrEx>
          <w:tblW w:w="5000" w:type="pct"/>
          <w:tblInd w:w="0" w:type="dxa"/>
          <w:tblLayout w:type="fixed"/>
          <w:tblCellMar>
            <w:top w:w="0" w:type="dxa"/>
            <w:left w:w="108" w:type="dxa"/>
            <w:bottom w:w="0" w:type="dxa"/>
            <w:right w:w="108" w:type="dxa"/>
          </w:tblCellMar>
        </w:tblPrEx>
        <w:trPr>
          <w:trHeight w:val="52"/>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9</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color w:val="000000"/>
                <w:sz w:val="21"/>
                <w:szCs w:val="21"/>
                <w:lang w:eastAsia="zh-CN" w:bidi="ar"/>
              </w:rPr>
            </w:pPr>
            <w:r>
              <w:rPr>
                <w:rFonts w:ascii="宋体" w:hAnsi="宋体" w:cs="宋体" w:hint="eastAsia"/>
                <w:color w:val="000000"/>
                <w:sz w:val="21"/>
                <w:szCs w:val="21"/>
                <w:lang w:eastAsia="zh-CN" w:bidi="ar"/>
              </w:rPr>
              <w:t>经皮黄疸测试仪</w:t>
            </w: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w:t>
            </w:r>
            <w:r>
              <w:rPr>
                <w:rFonts w:ascii="宋体" w:hAnsi="宋体" w:cs="宋体" w:hint="eastAsia"/>
                <w:sz w:val="21"/>
                <w:szCs w:val="21"/>
                <w:lang w:eastAsia="zh-CN" w:bidi="ar"/>
              </w:rPr>
              <w:t>▲</w:t>
            </w:r>
            <w:r>
              <w:rPr>
                <w:rFonts w:ascii="宋体" w:hAnsi="宋体" w:cs="宋体" w:hint="eastAsia"/>
                <w:sz w:val="21"/>
                <w:szCs w:val="21"/>
                <w:lang w:eastAsia="zh-CN" w:bidi="ar"/>
              </w:rPr>
              <w:t>光源：采用氙闪光灯</w:t>
            </w:r>
            <w:r>
              <w:rPr>
                <w:rFonts w:ascii="宋体" w:hAnsi="宋体" w:cs="宋体" w:hint="eastAsia"/>
                <w:b/>
                <w:bCs/>
                <w:color w:val="FF0000"/>
                <w:sz w:val="21"/>
                <w:szCs w:val="21"/>
                <w:lang w:eastAsia="zh-CN" w:bidi="ar"/>
              </w:rPr>
              <w:t>（需提供产品的技术文件或彩页截图或厂家参数确认函或第三方机构出具的具有CMA标识的检验报告扫描件）</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widowControl/>
              <w:suppressLineNumbers w:val="0"/>
              <w:jc w:val="center"/>
              <w:textAlignment w:val="center"/>
              <w:rPr>
                <w:rFonts w:ascii="宋体" w:hAnsi="宋体" w:cs="宋体" w:hint="eastAsia"/>
                <w:color w:val="000000"/>
                <w:sz w:val="21"/>
                <w:szCs w:val="21"/>
                <w:lang w:eastAsia="zh-CN" w:bidi="ar"/>
              </w:rPr>
            </w:pPr>
          </w:p>
        </w:tc>
        <w:tc>
          <w:tcPr>
            <w:tcW w:w="1554" w:type="dxa"/>
            <w:vMerge/>
            <w:noWrap w:val="0"/>
            <w:vAlign w:val="center"/>
          </w:tcPr>
          <w:p>
            <w:pPr>
              <w:keepNext w:val="0"/>
              <w:keepLines w:val="0"/>
              <w:widowControl/>
              <w:suppressLineNumbers w:val="0"/>
              <w:jc w:val="center"/>
              <w:textAlignment w:val="center"/>
              <w:rPr>
                <w:rFonts w:ascii="宋体" w:hAnsi="宋体" w:cs="宋体" w:hint="eastAsia"/>
                <w:color w:val="000000"/>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2、开机首次按压功能键后，可连续测试</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3、具有紫外截止滤光片有效过滤掉紫外线</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4、检测方式：光反射式，且具备蓝色光波(≥450nm)、绿色光波(≥550nm)</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5、显示方法：LCD显示屏</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6、具备可3位数字显示，直接读取测试结果</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7、液晶显示屏带背光</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8、具备两种单位显示mg/dl、μmol/l，可根据需要切换单位，无需对照换算表格</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9、自动计算1-5次平均值，测量值和平均值同时显示</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10、可删除粗大误差数据；</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11、电池采用镍氢电池，充电后至少使用800次</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12、仪器5分钟无操作可自动关机。</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13、示值误差：00～15±1mg/dL、16～25±1.5mg/dL</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14、精密度：RSD＜2%</w:t>
            </w:r>
          </w:p>
        </w:tc>
      </w:tr>
      <w:tr>
        <w:tblPrEx>
          <w:tblW w:w="5000" w:type="pct"/>
          <w:tblInd w:w="0" w:type="dxa"/>
          <w:tblLayout w:type="fixed"/>
          <w:tblCellMar>
            <w:top w:w="0" w:type="dxa"/>
            <w:left w:w="108" w:type="dxa"/>
            <w:bottom w:w="0" w:type="dxa"/>
            <w:right w:w="108" w:type="dxa"/>
          </w:tblCellMar>
        </w:tblPrEx>
        <w:trPr>
          <w:trHeight w:val="52"/>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15校验盘：包括对白色屏显示00.0mg/dl或00.1mg/dl，对黄色屏显示20.0±0.5mg/dl</w:t>
            </w:r>
          </w:p>
        </w:tc>
      </w:tr>
      <w:tr>
        <w:tblPrEx>
          <w:tblW w:w="5000" w:type="pct"/>
          <w:tblInd w:w="0" w:type="dxa"/>
          <w:tblLayout w:type="fixed"/>
          <w:tblCellMar>
            <w:top w:w="0" w:type="dxa"/>
            <w:left w:w="108" w:type="dxa"/>
            <w:bottom w:w="0" w:type="dxa"/>
            <w:right w:w="108" w:type="dxa"/>
          </w:tblCellMar>
        </w:tblPrEx>
        <w:trPr>
          <w:trHeight w:val="114"/>
        </w:trPr>
        <w:tc>
          <w:tcPr>
            <w:tcW w:w="654" w:type="dxa"/>
            <w:vMerge w:val="restart"/>
            <w:noWrap w:val="0"/>
            <w:vAlign w:val="center"/>
          </w:tcPr>
          <w:p>
            <w:pPr>
              <w:keepNext w:val="0"/>
              <w:keepLines w:val="0"/>
              <w:widowControl/>
              <w:suppressLineNumbers w:val="0"/>
              <w:jc w:val="center"/>
              <w:textAlignment w:val="center"/>
              <w:rPr>
                <w:rFonts w:ascii="宋体" w:hAnsi="宋体" w:cs="宋体" w:hint="eastAsia"/>
                <w:b/>
                <w:bCs/>
                <w:kern w:val="2"/>
                <w:sz w:val="21"/>
                <w:szCs w:val="21"/>
                <w:lang w:eastAsia="zh-CN" w:bidi="ar"/>
              </w:rPr>
            </w:pPr>
            <w:r>
              <w:rPr>
                <w:rFonts w:ascii="宋体" w:hAnsi="宋体" w:cs="宋体" w:hint="eastAsia"/>
                <w:color w:val="000000"/>
                <w:sz w:val="21"/>
                <w:szCs w:val="21"/>
                <w:lang w:eastAsia="zh-CN" w:bidi="ar"/>
              </w:rPr>
              <w:t>10</w:t>
            </w:r>
          </w:p>
        </w:tc>
        <w:tc>
          <w:tcPr>
            <w:tcW w:w="1554" w:type="dxa"/>
            <w:vMerge w:val="restart"/>
            <w:noWrap w:val="0"/>
            <w:vAlign w:val="center"/>
          </w:tcPr>
          <w:p>
            <w:pPr>
              <w:keepNext w:val="0"/>
              <w:keepLines w:val="0"/>
              <w:widowControl/>
              <w:suppressLineNumbers w:val="0"/>
              <w:jc w:val="center"/>
              <w:textAlignment w:val="center"/>
              <w:rPr>
                <w:rFonts w:ascii="宋体" w:hAnsi="宋体" w:cs="宋体" w:hint="eastAsia"/>
                <w:b/>
                <w:bCs/>
                <w:color w:val="000000"/>
                <w:sz w:val="21"/>
                <w:szCs w:val="21"/>
                <w:lang w:eastAsia="zh-CN" w:bidi="ar"/>
              </w:rPr>
            </w:pPr>
            <w:r>
              <w:rPr>
                <w:rFonts w:ascii="宋体" w:hAnsi="宋体" w:cs="宋体" w:hint="eastAsia"/>
                <w:color w:val="000000"/>
                <w:sz w:val="21"/>
                <w:szCs w:val="21"/>
                <w:lang w:eastAsia="zh-CN" w:bidi="ar"/>
              </w:rPr>
              <w:t>一体读卡器(身份证-医保卡-健康卡)</w:t>
            </w: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1、电压：具备</w:t>
            </w:r>
            <w:r>
              <w:rPr>
                <w:rFonts w:ascii="宋体" w:hAnsi="宋体" w:cs="宋体" w:hint="eastAsia"/>
                <w:sz w:val="21"/>
                <w:szCs w:val="21"/>
                <w:lang w:eastAsia="zh-CN" w:bidi="ar"/>
              </w:rPr>
              <w:tab/>
            </w:r>
            <w:r>
              <w:rPr>
                <w:rFonts w:ascii="宋体" w:hAnsi="宋体" w:cs="宋体" w:hint="eastAsia"/>
                <w:sz w:val="21"/>
                <w:szCs w:val="21"/>
                <w:lang w:eastAsia="zh-CN" w:bidi="ar"/>
              </w:rPr>
              <w:t>DC 5V±5%或适配器供电，具有过压保护</w:t>
            </w:r>
          </w:p>
        </w:tc>
      </w:tr>
      <w:tr>
        <w:tblPrEx>
          <w:tblW w:w="5000" w:type="pct"/>
          <w:tblInd w:w="0" w:type="dxa"/>
          <w:tblLayout w:type="fixed"/>
          <w:tblCellMar>
            <w:top w:w="0" w:type="dxa"/>
            <w:left w:w="108" w:type="dxa"/>
            <w:bottom w:w="0" w:type="dxa"/>
            <w:right w:w="108" w:type="dxa"/>
          </w:tblCellMar>
        </w:tblPrEx>
        <w:trPr>
          <w:trHeight w:val="114"/>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2、取电方式：</w:t>
            </w:r>
            <w:r>
              <w:rPr>
                <w:rFonts w:ascii="宋体" w:hAnsi="宋体" w:cs="宋体" w:hint="eastAsia"/>
                <w:sz w:val="21"/>
                <w:szCs w:val="21"/>
                <w:lang w:eastAsia="zh-CN" w:bidi="ar"/>
              </w:rPr>
              <w:tab/>
            </w:r>
            <w:r>
              <w:rPr>
                <w:rFonts w:ascii="宋体" w:hAnsi="宋体" w:cs="宋体" w:hint="eastAsia"/>
                <w:sz w:val="21"/>
                <w:szCs w:val="21"/>
                <w:lang w:eastAsia="zh-CN" w:bidi="ar"/>
              </w:rPr>
              <w:t>USB取电或适配器供电</w:t>
            </w:r>
          </w:p>
        </w:tc>
      </w:tr>
      <w:tr>
        <w:tblPrEx>
          <w:tblW w:w="5000" w:type="pct"/>
          <w:tblInd w:w="0" w:type="dxa"/>
          <w:tblLayout w:type="fixed"/>
          <w:tblCellMar>
            <w:top w:w="0" w:type="dxa"/>
            <w:left w:w="108" w:type="dxa"/>
            <w:bottom w:w="0" w:type="dxa"/>
            <w:right w:w="108" w:type="dxa"/>
          </w:tblCellMar>
        </w:tblPrEx>
        <w:trPr>
          <w:trHeight w:val="114"/>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3、电流：不大于300mA</w:t>
            </w:r>
          </w:p>
        </w:tc>
      </w:tr>
      <w:tr>
        <w:tblPrEx>
          <w:tblW w:w="5000" w:type="pct"/>
          <w:tblInd w:w="0" w:type="dxa"/>
          <w:tblLayout w:type="fixed"/>
          <w:tblCellMar>
            <w:top w:w="0" w:type="dxa"/>
            <w:left w:w="108" w:type="dxa"/>
            <w:bottom w:w="0" w:type="dxa"/>
            <w:right w:w="108" w:type="dxa"/>
          </w:tblCellMar>
        </w:tblPrEx>
        <w:trPr>
          <w:trHeight w:val="114"/>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4、连接线：不小于1.5米的标准通讯线材</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5、存储支持：提供≥4MBIT的可读写空间用于用户存储数据</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rPr>
            </w:pPr>
          </w:p>
        </w:tc>
        <w:tc>
          <w:tcPr>
            <w:tcW w:w="6314" w:type="dxa"/>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通讯接口：</w:t>
            </w:r>
            <w:r>
              <w:rPr>
                <w:rFonts w:ascii="宋体" w:hAnsi="宋体" w:cs="宋体" w:hint="eastAsia"/>
                <w:sz w:val="21"/>
                <w:szCs w:val="21"/>
                <w:lang w:eastAsia="zh-CN" w:bidi="ar"/>
              </w:rPr>
              <w:tab/>
            </w:r>
            <w:r>
              <w:rPr>
                <w:rFonts w:ascii="宋体" w:hAnsi="宋体" w:cs="宋体" w:hint="eastAsia"/>
                <w:sz w:val="21"/>
                <w:szCs w:val="21"/>
                <w:lang w:eastAsia="zh-CN" w:bidi="ar"/>
              </w:rPr>
              <w:t>默认标准USB，可选RS232串口通讯</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通讯速率：</w:t>
            </w:r>
            <w:r>
              <w:rPr>
                <w:rFonts w:ascii="宋体" w:hAnsi="宋体" w:cs="宋体" w:hint="eastAsia"/>
                <w:sz w:val="21"/>
                <w:szCs w:val="21"/>
                <w:lang w:eastAsia="zh-CN" w:bidi="ar"/>
              </w:rPr>
              <w:tab/>
            </w:r>
            <w:r>
              <w:rPr>
                <w:rFonts w:ascii="宋体" w:hAnsi="宋体" w:cs="宋体" w:hint="eastAsia"/>
                <w:sz w:val="21"/>
                <w:szCs w:val="21"/>
                <w:lang w:eastAsia="zh-CN" w:bidi="ar"/>
              </w:rPr>
              <w:t>全速不小于12Mbps；</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8、RS232：默认115200bps，可选9600bps～115200bps</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9、支持卡片类型：</w:t>
            </w:r>
            <w:r>
              <w:rPr>
                <w:rFonts w:ascii="宋体" w:hAnsi="宋体" w:cs="宋体" w:hint="eastAsia"/>
                <w:sz w:val="21"/>
                <w:szCs w:val="21"/>
                <w:lang w:eastAsia="zh-CN" w:bidi="ar"/>
              </w:rPr>
              <w:tab/>
            </w:r>
            <w:r>
              <w:rPr>
                <w:rFonts w:ascii="宋体" w:hAnsi="宋体" w:cs="宋体" w:hint="eastAsia"/>
                <w:sz w:val="21"/>
                <w:szCs w:val="21"/>
                <w:lang w:eastAsia="zh-CN" w:bidi="ar"/>
              </w:rPr>
              <w:t>符合ISO14443A&amp;B CPU卡，S50、S70卡，可读取医保卡；</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10、支持阅读中华人民共和国第二代居民身份证读取；</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11、支持港澳台居民居住证读取；</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12、支持外国人永久居留证读取</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13、工作频率：13.56MHz±7kHz</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14、卡座触点：所有触点都带有短路保护，还有过流保护，</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15、卡读写速率：≥106 Kbps</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16、卡读写距离</w:t>
            </w:r>
            <w:r>
              <w:rPr>
                <w:rFonts w:ascii="宋体" w:hAnsi="宋体" w:cs="宋体" w:hint="eastAsia"/>
                <w:sz w:val="21"/>
                <w:szCs w:val="21"/>
                <w:lang w:eastAsia="zh-CN" w:bidi="ar"/>
              </w:rPr>
              <w:tab/>
            </w:r>
            <w:r>
              <w:rPr>
                <w:rFonts w:ascii="宋体" w:hAnsi="宋体" w:cs="宋体" w:hint="eastAsia"/>
                <w:sz w:val="21"/>
                <w:szCs w:val="21"/>
                <w:lang w:eastAsia="zh-CN" w:bidi="ar"/>
              </w:rPr>
              <w:t>0～30mm，</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17、支持卡片类型：支持医保卡读取</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18、卡读写速率：</w:t>
            </w:r>
            <w:r>
              <w:rPr>
                <w:rFonts w:ascii="宋体" w:hAnsi="宋体" w:cs="宋体" w:hint="eastAsia"/>
                <w:sz w:val="21"/>
                <w:szCs w:val="21"/>
                <w:lang w:eastAsia="zh-CN" w:bidi="ar"/>
              </w:rPr>
              <w:tab/>
            </w:r>
            <w:r>
              <w:rPr>
                <w:rFonts w:ascii="宋体" w:hAnsi="宋体" w:cs="宋体" w:hint="eastAsia"/>
                <w:sz w:val="21"/>
                <w:szCs w:val="21"/>
                <w:lang w:eastAsia="zh-CN" w:bidi="ar"/>
              </w:rPr>
              <w:t>9600～57600bps</w:t>
            </w:r>
          </w:p>
        </w:tc>
      </w:tr>
      <w:tr>
        <w:tblPrEx>
          <w:tblW w:w="5000" w:type="pct"/>
          <w:tblInd w:w="0" w:type="dxa"/>
          <w:tblLayout w:type="fixed"/>
          <w:tblCellMar>
            <w:top w:w="0" w:type="dxa"/>
            <w:left w:w="108" w:type="dxa"/>
            <w:bottom w:w="0" w:type="dxa"/>
            <w:right w:w="108" w:type="dxa"/>
          </w:tblCellMar>
        </w:tblPrEx>
        <w:trPr>
          <w:trHeight w:val="30"/>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19、卡座寿命：不小于30万次</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20、磁条卡：支持磁条卡一二三轨的功能SAM卡座</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21、支持卡类型：</w:t>
            </w:r>
            <w:r>
              <w:rPr>
                <w:rFonts w:ascii="宋体" w:hAnsi="宋体" w:cs="宋体" w:hint="eastAsia"/>
                <w:sz w:val="21"/>
                <w:szCs w:val="21"/>
                <w:lang w:eastAsia="zh-CN" w:bidi="ar"/>
              </w:rPr>
              <w:tab/>
            </w:r>
            <w:r>
              <w:rPr>
                <w:rFonts w:ascii="宋体" w:hAnsi="宋体" w:cs="宋体" w:hint="eastAsia"/>
                <w:sz w:val="21"/>
                <w:szCs w:val="21"/>
                <w:lang w:eastAsia="zh-CN" w:bidi="ar"/>
              </w:rPr>
              <w:t>PSAM卡</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22、扫描类型：支持二维码扫描，支持微信、支付宝等主流二维码编码规则更新</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23、产品序列号：支持读取产品的终端唯一识别码</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24、硬件版本号：支持读取硬件版本号</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leftChars="0" w:firstLineChars="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25、支持系统：支持各种版本windows操作系统如Windows2000/NT/XP/Vista/Windows7/WIN10/Linux/Anriod/统信/麒麟等；</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26、适应C/S架构和B/S架构的不同业务系统软件平台</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27、外部接口：能外接密码键盘，可转接串行打印机</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28、具备内部实时时钟</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29、按键：至少15个按键，其中0～9共10个数字键、取消键、确认键，预留两个以上功能按键</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30、显示屏：具备LCD液晶显示屏，至少可显示两行，每行至少显示7个汉字</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31、语音：至少支持4条语音提示，“请输入密码”，“请输入旧密码”，“请输入新密码”，“请再输入一次新密码”</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32、参数设置：可设置密码键盘超时时间等参数</w:t>
            </w:r>
          </w:p>
        </w:tc>
      </w:tr>
      <w:tr>
        <w:tblPrEx>
          <w:tblW w:w="5000" w:type="pct"/>
          <w:tblInd w:w="0" w:type="dxa"/>
          <w:tblLayout w:type="fixed"/>
          <w:tblCellMar>
            <w:top w:w="0" w:type="dxa"/>
            <w:left w:w="108" w:type="dxa"/>
            <w:bottom w:w="0" w:type="dxa"/>
            <w:right w:w="108" w:type="dxa"/>
          </w:tblCellMar>
        </w:tblPrEx>
        <w:trPr>
          <w:trHeight w:val="97"/>
        </w:trPr>
        <w:tc>
          <w:tcPr>
            <w:tcW w:w="6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1554" w:type="dxa"/>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cs="宋体" w:hint="eastAsia"/>
                <w:sz w:val="21"/>
                <w:szCs w:val="21"/>
                <w:lang w:eastAsia="zh-CN" w:bidi="ar"/>
              </w:rPr>
            </w:pPr>
          </w:p>
        </w:tc>
        <w:tc>
          <w:tcPr>
            <w:tcW w:w="6314"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0"/>
              <w:jc w:val="left"/>
              <w:textAlignment w:val="auto"/>
              <w:rPr>
                <w:rFonts w:ascii="宋体" w:hAnsi="宋体" w:cs="宋体" w:hint="eastAsia"/>
                <w:sz w:val="21"/>
                <w:szCs w:val="21"/>
                <w:lang w:eastAsia="zh-CN" w:bidi="ar"/>
              </w:rPr>
            </w:pPr>
            <w:r>
              <w:rPr>
                <w:rFonts w:ascii="宋体" w:hAnsi="宋体" w:cs="宋体" w:hint="eastAsia"/>
                <w:sz w:val="21"/>
                <w:szCs w:val="21"/>
                <w:lang w:eastAsia="zh-CN" w:bidi="ar"/>
              </w:rPr>
              <w:t>33、提供通用接口函数库，可支持多种操作系统和语言开发平台、支持在线升级</w:t>
            </w:r>
          </w:p>
        </w:tc>
      </w:tr>
    </w:tbl>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五、商务要求</w:t>
      </w:r>
    </w:p>
    <w:p>
      <w:pPr>
        <w:widowControl w:val="0"/>
        <w:ind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说明：带★号条款为不可偏离条款，不作为评分准则中的评分内容，如未响应或出现负偏离的，将作投标无效处理；带“▲”指标项为重要参数，负偏离时依相关评分准则内容作重点扣分处理。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39"/>
        <w:gridCol w:w="1453"/>
        <w:gridCol w:w="656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14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商务需求项</w:t>
            </w: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招标商务要求</w:t>
            </w:r>
          </w:p>
        </w:tc>
      </w:tr>
      <w:tr>
        <w:tblPrEx>
          <w:tblW w:w="5000" w:type="pct"/>
          <w:jc w:val="center"/>
          <w:tblLayout w:type="fixed"/>
          <w:tblCellMar>
            <w:top w:w="0" w:type="dxa"/>
            <w:left w:w="108" w:type="dxa"/>
            <w:bottom w:w="0" w:type="dxa"/>
            <w:right w:w="108" w:type="dxa"/>
          </w:tblCellMar>
        </w:tblPrEx>
        <w:trPr>
          <w:trHeight w:val="431"/>
          <w:jc w:val="center"/>
        </w:trPr>
        <w:tc>
          <w:tcPr>
            <w:tcW w:w="888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282"/>
          <w:jc w:val="center"/>
        </w:trPr>
        <w:tc>
          <w:tcPr>
            <w:tcW w:w="8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1</w:t>
            </w:r>
          </w:p>
        </w:tc>
        <w:tc>
          <w:tcPr>
            <w:tcW w:w="1457"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维修及维护服务</w:t>
            </w:r>
          </w:p>
        </w:tc>
        <w:tc>
          <w:tcPr>
            <w:tcW w:w="6583"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color w:val="FF0000"/>
                <w:kern w:val="2"/>
                <w:sz w:val="21"/>
                <w:szCs w:val="21"/>
                <w:lang w:eastAsia="zh-CN"/>
              </w:rPr>
              <w:t>★1.1 整机免费维保</w:t>
            </w:r>
            <w:r>
              <w:rPr>
                <w:rFonts w:ascii="宋体" w:eastAsia="宋体" w:hAnsi="宋体" w:cs="宋体" w:hint="eastAsia"/>
                <w:b/>
                <w:color w:val="FF0000"/>
                <w:kern w:val="2"/>
                <w:sz w:val="21"/>
                <w:szCs w:val="21"/>
                <w:lang w:eastAsia="zh-CN"/>
              </w:rPr>
              <w:t>2</w:t>
            </w:r>
            <w:r>
              <w:rPr>
                <w:rFonts w:ascii="宋体" w:eastAsia="宋体" w:hAnsi="宋体" w:cs="宋体" w:hint="eastAsia"/>
                <w:b/>
                <w:color w:val="FF0000"/>
                <w:kern w:val="2"/>
                <w:sz w:val="21"/>
                <w:szCs w:val="21"/>
                <w:lang w:eastAsia="zh-CN"/>
              </w:rPr>
              <w:t>年。</w:t>
            </w:r>
          </w:p>
        </w:tc>
      </w:tr>
      <w:tr>
        <w:tblPrEx>
          <w:tblW w:w="5000" w:type="pct"/>
          <w:jc w:val="center"/>
          <w:tblLayout w:type="fixed"/>
          <w:tblCellMar>
            <w:top w:w="0" w:type="dxa"/>
            <w:left w:w="108" w:type="dxa"/>
            <w:bottom w:w="0" w:type="dxa"/>
            <w:right w:w="108" w:type="dxa"/>
          </w:tblCellMar>
        </w:tblPrEx>
        <w:trPr>
          <w:trHeight w:val="320"/>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658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1.2 各供应商应在响应文件中列明各主机、配件和易耗品的免费保修期限，终身维修。免费保修期内，年度定期预防性维护保养次数应不少于4 次并出具报告。 保修期内免费更换零配件、免工时费。 </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1.3由设备制造商提供售后服务，2小时内响应， 24小时维修到位（不可抗力情况除外）。消耗品和 零配件供应及时，特殊情况下可提供备用机。 </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1.4供应商负责货物的终身维修，保证10年以上供应维修配件， 终身免费提供软件升级服务。 </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p>
        </w:tc>
        <w:tc>
          <w:tcPr>
            <w:tcW w:w="658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★1.5所提供的硬件设备需要具备常规标准数据传输接口，产生的数据需要与院内系统（包括但不限于HIS、LIS、PACS、护理系统、CDR平台等）进行对接的，产生的软件接口开发、调试等费用由中标方承担</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658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★1.6投标人应按其投标文件中的承诺，进行维修、维护及售后服务。</w:t>
            </w:r>
          </w:p>
        </w:tc>
      </w:tr>
      <w:tr>
        <w:tblPrEx>
          <w:tblW w:w="5000" w:type="pct"/>
          <w:jc w:val="center"/>
          <w:tblLayout w:type="fixed"/>
          <w:tblCellMar>
            <w:top w:w="0" w:type="dxa"/>
            <w:left w:w="108" w:type="dxa"/>
            <w:bottom w:w="0" w:type="dxa"/>
            <w:right w:w="108" w:type="dxa"/>
          </w:tblCellMar>
        </w:tblPrEx>
        <w:trPr>
          <w:trHeight w:val="523"/>
          <w:jc w:val="center"/>
        </w:trPr>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2</w:t>
            </w:r>
          </w:p>
        </w:tc>
        <w:tc>
          <w:tcPr>
            <w:tcW w:w="14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质量保证</w:t>
            </w: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2.1 在免费保修期内，供应商应确保年完好率在 95%（含）以上，若不能达到此完好率，将作以下处理：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a. 若年完好率在 90（含）-95%（不含）之间，则延长一年免费保修期；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b. 若年完好率在 85（含）-90%（不含）之间，则延长二年免费保修期；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c. 若年完好率低于 85%（不含），供应商需无条件更换新机，并重新计算免费保修期，以及赔偿用户的直接经济损失和间接经济损失。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注：1、年完好率=（365-停机天数）/365）；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2、以上 a、b 两项可累计延长。</w:t>
            </w:r>
          </w:p>
        </w:tc>
      </w:tr>
      <w:tr>
        <w:tblPrEx>
          <w:tblW w:w="5000" w:type="pct"/>
          <w:jc w:val="center"/>
          <w:tblLayout w:type="fixed"/>
          <w:tblCellMar>
            <w:top w:w="0" w:type="dxa"/>
            <w:left w:w="108" w:type="dxa"/>
            <w:bottom w:w="0" w:type="dxa"/>
            <w:right w:w="108" w:type="dxa"/>
          </w:tblCellMar>
        </w:tblPrEx>
        <w:trPr>
          <w:trHeight w:val="454"/>
          <w:jc w:val="center"/>
        </w:trPr>
        <w:tc>
          <w:tcPr>
            <w:tcW w:w="88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（二）免费保修期外售后服务要求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1</w:t>
            </w:r>
          </w:p>
        </w:tc>
        <w:tc>
          <w:tcPr>
            <w:tcW w:w="14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000000"/>
                <w:kern w:val="2"/>
                <w:sz w:val="21"/>
                <w:szCs w:val="21"/>
                <w:lang w:eastAsia="zh-CN"/>
              </w:rPr>
            </w:pPr>
            <w:r>
              <w:rPr>
                <w:rFonts w:ascii="宋体" w:eastAsia="宋体" w:hAnsi="宋体" w:cs="宋体" w:hint="eastAsia"/>
                <w:b/>
                <w:bCs/>
                <w:color w:val="000000"/>
                <w:kern w:val="2"/>
                <w:sz w:val="21"/>
                <w:szCs w:val="21"/>
                <w:lang w:eastAsia="zh-CN"/>
              </w:rPr>
              <w:t>维修零配件、消耗品和延续保修合同的报价</w:t>
            </w: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color w:val="000000"/>
                <w:kern w:val="2"/>
                <w:sz w:val="21"/>
                <w:szCs w:val="21"/>
                <w:lang w:eastAsia="zh-CN"/>
              </w:rPr>
            </w:pPr>
            <w:r>
              <w:rPr>
                <w:rFonts w:ascii="宋体" w:eastAsia="宋体" w:hAnsi="宋体" w:cs="宋体" w:hint="eastAsia"/>
                <w:color w:val="000000"/>
                <w:kern w:val="2"/>
                <w:sz w:val="21"/>
                <w:szCs w:val="21"/>
                <w:lang w:eastAsia="zh-CN"/>
              </w:rPr>
              <w:t>1.1由设备制造商提供售后服务，</w:t>
            </w:r>
            <w:r>
              <w:rPr>
                <w:rFonts w:ascii="宋体" w:eastAsia="宋体" w:hAnsi="宋体" w:cs="宋体" w:hint="eastAsia"/>
                <w:color w:val="000000"/>
                <w:kern w:val="2"/>
                <w:sz w:val="21"/>
                <w:szCs w:val="21"/>
                <w:u w:val="single"/>
                <w:lang w:eastAsia="zh-CN"/>
              </w:rPr>
              <w:t xml:space="preserve"> 2 </w:t>
            </w:r>
            <w:r>
              <w:rPr>
                <w:rFonts w:ascii="宋体" w:eastAsia="宋体" w:hAnsi="宋体" w:cs="宋体" w:hint="eastAsia"/>
                <w:color w:val="000000"/>
                <w:kern w:val="2"/>
                <w:sz w:val="21"/>
                <w:szCs w:val="21"/>
                <w:lang w:eastAsia="zh-CN"/>
              </w:rPr>
              <w:t>小时内响应，</w:t>
            </w:r>
            <w:r>
              <w:rPr>
                <w:rFonts w:ascii="宋体" w:eastAsia="宋体" w:hAnsi="宋体" w:cs="宋体" w:hint="eastAsia"/>
                <w:color w:val="000000"/>
                <w:kern w:val="2"/>
                <w:sz w:val="21"/>
                <w:szCs w:val="21"/>
                <w:u w:val="single"/>
                <w:lang w:eastAsia="zh-CN"/>
              </w:rPr>
              <w:t> 24 </w:t>
            </w:r>
            <w:r>
              <w:rPr>
                <w:rFonts w:ascii="宋体" w:eastAsia="宋体" w:hAnsi="宋体" w:cs="宋体" w:hint="eastAsia"/>
                <w:color w:val="000000"/>
                <w:kern w:val="2"/>
                <w:sz w:val="21"/>
                <w:szCs w:val="21"/>
                <w:lang w:eastAsia="zh-CN"/>
              </w:rPr>
              <w:t>小时维修到位（不可抗力情况除外）。消耗品和零配件供应及时，特殊情况下可提供备用机。</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color w:val="000000"/>
                <w:kern w:val="2"/>
                <w:sz w:val="21"/>
                <w:szCs w:val="21"/>
                <w:lang w:eastAsia="zh-CN"/>
              </w:rPr>
            </w:pP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 xml:space="preserve">1.2保修期满后，维修只收取零配件费用。供应商应以优惠价供应维修零配件、消耗品和延续保修合同。零配件、消耗品和延续保修合同的报价明细必需填写于《零配件、消耗品和延续保修合同报价明细清单》中。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color w:val="000000"/>
                <w:kern w:val="2"/>
                <w:sz w:val="21"/>
                <w:szCs w:val="21"/>
                <w:lang w:eastAsia="zh-CN"/>
              </w:rPr>
            </w:pP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1.3采购人可与供应商就优惠价进行谈判，但优惠价不得高于供应商在响应文件的《零配件、消耗品和延续保修合同报价明细清单》中承诺的维修零配件、消耗品和延续保修合同的报价。</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color w:val="000000"/>
                <w:kern w:val="2"/>
                <w:sz w:val="21"/>
                <w:szCs w:val="21"/>
                <w:lang w:eastAsia="zh-CN"/>
              </w:rPr>
            </w:pP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 xml:space="preserve">1.4设备制造商维修的货物经采购人验收合格，且设备制造商提供维修专用发票后，采购人支付维修费用。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color w:val="000000"/>
                <w:kern w:val="2"/>
                <w:sz w:val="21"/>
                <w:szCs w:val="21"/>
                <w:lang w:eastAsia="zh-CN"/>
              </w:rPr>
            </w:pP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1.5供应商及设备制造商不得以任何理由不按时进行维修，不得要求采购人购买所谓“保修服务”（即：不论设备有无故障先买保修服务），不得在设备中嵌设任何不利于采购人使用与维修设备的障碍。</w:t>
            </w:r>
          </w:p>
        </w:tc>
      </w:tr>
      <w:tr>
        <w:tblPrEx>
          <w:tblW w:w="5000" w:type="pct"/>
          <w:jc w:val="center"/>
          <w:tblLayout w:type="fixed"/>
          <w:tblCellMar>
            <w:top w:w="0" w:type="dxa"/>
            <w:left w:w="108" w:type="dxa"/>
            <w:bottom w:w="0" w:type="dxa"/>
            <w:right w:w="108" w:type="dxa"/>
          </w:tblCellMar>
        </w:tblPrEx>
        <w:trPr>
          <w:trHeight w:val="454"/>
          <w:jc w:val="center"/>
        </w:trPr>
        <w:tc>
          <w:tcPr>
            <w:tcW w:w="88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r>
              <w:rPr>
                <w:rFonts w:ascii="宋体" w:eastAsia="宋体" w:hAnsi="宋体" w:cs="宋体" w:hint="eastAsia"/>
                <w:b/>
                <w:color w:val="FF0000"/>
                <w:sz w:val="21"/>
                <w:szCs w:val="21"/>
                <w:lang w:eastAsia="zh-CN" w:bidi="ar"/>
              </w:rPr>
              <w:t>（三）★其他商务要求</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bookmarkStart w:id="16" w:name="_Hlk72260973"/>
            <w:r>
              <w:rPr>
                <w:rFonts w:ascii="宋体" w:eastAsia="宋体" w:hAnsi="宋体" w:cs="宋体" w:hint="eastAsia"/>
                <w:b/>
                <w:color w:val="FF0000"/>
                <w:kern w:val="2"/>
                <w:sz w:val="21"/>
                <w:szCs w:val="21"/>
                <w:lang w:eastAsia="zh-CN"/>
              </w:rPr>
              <w:t>1</w:t>
            </w:r>
          </w:p>
        </w:tc>
        <w:tc>
          <w:tcPr>
            <w:tcW w:w="14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sz w:val="21"/>
                <w:szCs w:val="21"/>
                <w:lang w:eastAsia="zh-CN" w:bidi="ar"/>
              </w:rPr>
              <w:t>★</w:t>
            </w:r>
            <w:r>
              <w:rPr>
                <w:rFonts w:ascii="宋体" w:eastAsia="宋体" w:hAnsi="宋体" w:cs="宋体" w:hint="eastAsia"/>
                <w:b/>
                <w:color w:val="FF0000"/>
                <w:kern w:val="2"/>
                <w:sz w:val="21"/>
                <w:szCs w:val="21"/>
                <w:lang w:eastAsia="zh-CN"/>
              </w:rPr>
              <w:t>交货要求</w:t>
            </w: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1.1 交货期：</w:t>
            </w:r>
            <w:r>
              <w:rPr>
                <w:rFonts w:ascii="宋体" w:eastAsia="宋体" w:hAnsi="宋体" w:cs="宋体" w:hint="eastAsia"/>
                <w:b/>
                <w:bCs/>
                <w:kern w:val="2"/>
                <w:sz w:val="21"/>
                <w:szCs w:val="21"/>
                <w:lang w:eastAsia="zh-CN"/>
              </w:rPr>
              <w:t>6</w:t>
            </w:r>
            <w:r>
              <w:rPr>
                <w:rFonts w:ascii="宋体" w:eastAsia="宋体" w:hAnsi="宋体" w:cs="宋体" w:hint="eastAsia"/>
                <w:b/>
                <w:bCs/>
                <w:kern w:val="2"/>
                <w:sz w:val="21"/>
                <w:szCs w:val="21"/>
                <w:lang w:eastAsia="zh-CN"/>
              </w:rPr>
              <w:t xml:space="preserve">0 天（日历日）。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 xml:space="preserve">交货期说明：以合同签订之日为始，以验收报告中实际送货日期为止。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658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1.2供应商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658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 xml:space="preserve">1.3提供的货物必须为全新、经检验合格的产品。产品如需要计量检定的应提供相关计量检定部门出具的合法检定报告。 </w:t>
            </w:r>
          </w:p>
        </w:tc>
      </w:tr>
      <w:bookmarkEnd w:id="16"/>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w:t>
            </w:r>
          </w:p>
        </w:tc>
        <w:tc>
          <w:tcPr>
            <w:tcW w:w="14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sz w:val="21"/>
                <w:szCs w:val="21"/>
                <w:lang w:eastAsia="zh-CN" w:bidi="ar"/>
              </w:rPr>
              <w:t>★</w:t>
            </w:r>
            <w:r>
              <w:rPr>
                <w:rFonts w:ascii="宋体" w:eastAsia="宋体" w:hAnsi="宋体" w:cs="宋体" w:hint="eastAsia"/>
                <w:b/>
                <w:color w:val="FF0000"/>
                <w:kern w:val="2"/>
                <w:sz w:val="21"/>
                <w:szCs w:val="21"/>
                <w:lang w:eastAsia="zh-CN"/>
              </w:rPr>
              <w:t>运输、安装和验收</w:t>
            </w: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lang w:eastAsia="zh-CN" w:bidi="ar"/>
              </w:rPr>
            </w:pPr>
            <w:r>
              <w:rPr>
                <w:rFonts w:ascii="宋体" w:eastAsia="宋体" w:hAnsi="宋体" w:cs="宋体" w:hint="eastAsia"/>
                <w:b/>
                <w:sz w:val="21"/>
                <w:szCs w:val="21"/>
                <w:lang w:eastAsia="zh-CN" w:bidi="ar"/>
              </w:rPr>
              <w:t>2.1 供应商负责将货物安全无损运抵采购人指定地点，并承担设备的包装、运输、保险、装卸、安装调试、培训、商检及计量检测、增值税等费用。</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lang w:eastAsia="zh-CN" w:bidi="ar"/>
              </w:rPr>
            </w:pPr>
            <w:r>
              <w:rPr>
                <w:rFonts w:ascii="宋体" w:eastAsia="宋体" w:hAnsi="宋体" w:cs="宋体" w:hint="eastAsia"/>
                <w:b/>
                <w:sz w:val="21"/>
                <w:szCs w:val="21"/>
                <w:lang w:eastAsia="zh-CN" w:bidi="ar"/>
              </w:rPr>
              <w:t>2.2采购人有权检验或测试货物，以确认货物是否符合合同规格的要求，并且不承担额外的费用。如果发现所交货物与响应文件中所承诺的不符或存在质量、技术缺陷等,采购人可以拒绝接收该货物，供应商应在 30 天内采取补足、更换或退货等措施,以满足规格的要求，由此发生的一切损失和费用由供应商承担。</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lang w:eastAsia="zh-CN" w:bidi="ar"/>
              </w:rPr>
            </w:pPr>
            <w:r>
              <w:rPr>
                <w:rFonts w:ascii="宋体" w:eastAsia="宋体" w:hAnsi="宋体" w:cs="宋体" w:hint="eastAsia"/>
                <w:b/>
                <w:sz w:val="21"/>
                <w:szCs w:val="21"/>
                <w:lang w:eastAsia="zh-CN" w:bidi="ar"/>
              </w:rPr>
              <w:t>2.3供应商负责货物的现场安装和调试，提供货物安装、调试和维修所需的专用工具和辅助材料。供应商应在货物运至指定地点后一周内开始安装调试，并在 15 天内安装调试完毕。</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lang w:eastAsia="zh-CN" w:bidi="ar"/>
              </w:rPr>
            </w:pPr>
            <w:r>
              <w:rPr>
                <w:rFonts w:ascii="宋体" w:eastAsia="宋体" w:hAnsi="宋体" w:cs="宋体" w:hint="eastAsia"/>
                <w:b/>
                <w:sz w:val="21"/>
                <w:szCs w:val="21"/>
                <w:lang w:eastAsia="zh-CN" w:bidi="ar"/>
              </w:rPr>
              <w:t>2.4由供应商代表和采购人组成验收小组对产品进行验收。验收标准按照国家规定标准执行。经检验设备正常运作后签署验收报告,产品保修期自验收合格之日起算。</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lang w:eastAsia="zh-CN" w:bidi="ar"/>
              </w:rPr>
            </w:pPr>
            <w:r>
              <w:rPr>
                <w:rFonts w:ascii="宋体" w:eastAsia="宋体" w:hAnsi="宋体" w:cs="宋体" w:hint="eastAsia"/>
                <w:b/>
                <w:sz w:val="21"/>
                <w:szCs w:val="21"/>
                <w:lang w:eastAsia="zh-CN" w:bidi="ar"/>
              </w:rPr>
              <w:t>2.5投标人所提供的产品，设备要求生产日期在365天（日历日）以内</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sz w:val="21"/>
                <w:szCs w:val="21"/>
                <w:lang w:eastAsia="zh-CN" w:bidi="ar"/>
              </w:rPr>
            </w:pPr>
            <w:r>
              <w:rPr>
                <w:rFonts w:ascii="宋体" w:eastAsia="宋体" w:hAnsi="宋体" w:cs="宋体" w:hint="eastAsia"/>
                <w:b/>
                <w:sz w:val="21"/>
                <w:szCs w:val="21"/>
                <w:lang w:eastAsia="zh-CN" w:bidi="ar"/>
              </w:rPr>
              <w:t>2.6验收期：设备到货后30个日历日内完成正式验收（以验收报告实际送货日期为始，终验签署人日期为止）。</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3</w:t>
            </w:r>
          </w:p>
        </w:tc>
        <w:tc>
          <w:tcPr>
            <w:tcW w:w="14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sz w:val="21"/>
                <w:szCs w:val="21"/>
                <w:lang w:eastAsia="zh-CN" w:bidi="ar"/>
              </w:rPr>
              <w:t>★</w:t>
            </w:r>
            <w:r>
              <w:rPr>
                <w:rFonts w:ascii="宋体" w:eastAsia="宋体" w:hAnsi="宋体" w:cs="宋体" w:hint="eastAsia"/>
                <w:b/>
                <w:color w:val="FF0000"/>
                <w:kern w:val="2"/>
                <w:sz w:val="21"/>
                <w:szCs w:val="21"/>
                <w:lang w:eastAsia="zh-CN"/>
              </w:rPr>
              <w:t>培训</w:t>
            </w:r>
          </w:p>
        </w:tc>
        <w:tc>
          <w:tcPr>
            <w:tcW w:w="6583" w:type="dxa"/>
            <w:noWrap w:val="0"/>
            <w:vAlign w:val="top"/>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3.1</w:t>
            </w:r>
            <w:r>
              <w:rPr>
                <w:rFonts w:ascii="宋体" w:eastAsia="宋体" w:hAnsi="宋体" w:cs="宋体" w:hint="eastAsia"/>
                <w:b/>
                <w:sz w:val="21"/>
                <w:szCs w:val="21"/>
                <w:lang w:eastAsia="zh-CN" w:bidi="ar"/>
              </w:rPr>
              <w:t>中标人应派专业技术人员免费对采购单位指定人员进行定期培训及指导，直至其完全掌握设备使用。</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4</w:t>
            </w:r>
          </w:p>
        </w:tc>
        <w:tc>
          <w:tcPr>
            <w:tcW w:w="14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sz w:val="21"/>
                <w:szCs w:val="21"/>
                <w:lang w:eastAsia="zh-CN" w:bidi="ar"/>
              </w:rPr>
              <w:t>★</w:t>
            </w:r>
            <w:r>
              <w:rPr>
                <w:rFonts w:ascii="宋体" w:eastAsia="宋体" w:hAnsi="宋体" w:cs="宋体" w:hint="eastAsia"/>
                <w:b/>
                <w:color w:val="FF0000"/>
                <w:kern w:val="2"/>
                <w:sz w:val="21"/>
                <w:szCs w:val="21"/>
                <w:lang w:eastAsia="zh-CN"/>
              </w:rPr>
              <w:t>知识产权</w:t>
            </w:r>
          </w:p>
        </w:tc>
        <w:tc>
          <w:tcPr>
            <w:tcW w:w="658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4.1</w:t>
            </w:r>
            <w:r>
              <w:rPr>
                <w:rFonts w:ascii="宋体" w:eastAsia="宋体" w:hAnsi="宋体" w:cs="宋体" w:hint="eastAsia"/>
                <w:b/>
                <w:sz w:val="21"/>
                <w:szCs w:val="21"/>
                <w:lang w:eastAsia="zh-CN" w:bidi="ar"/>
              </w:rPr>
              <w:t xml:space="preserve">投标人应保证采购人在使用该货物或其任何一部分时，免受第三方提出的侵犯其专利权、商标权、著作权或其它知识产权的起诉。投标人保证所提供软件的合法性，所发生的任何知识产权纠纷与采购人无关。 </w:t>
            </w:r>
          </w:p>
        </w:tc>
      </w:tr>
      <w:tr>
        <w:tblPrEx>
          <w:tblW w:w="5000" w:type="pct"/>
          <w:jc w:val="center"/>
          <w:tblLayout w:type="fixed"/>
          <w:tblCellMar>
            <w:top w:w="0" w:type="dxa"/>
            <w:left w:w="108" w:type="dxa"/>
            <w:bottom w:w="0" w:type="dxa"/>
            <w:right w:w="108" w:type="dxa"/>
          </w:tblCellMar>
        </w:tblPrEx>
        <w:trPr>
          <w:trHeight w:val="493"/>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p>
        </w:tc>
        <w:tc>
          <w:tcPr>
            <w:tcW w:w="6583" w:type="dxa"/>
            <w:noWrap w:val="0"/>
            <w:vAlign w:val="top"/>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4.2</w:t>
            </w:r>
            <w:r>
              <w:rPr>
                <w:rFonts w:ascii="宋体" w:eastAsia="宋体" w:hAnsi="宋体" w:cs="宋体" w:hint="eastAsia"/>
                <w:b/>
                <w:sz w:val="21"/>
                <w:szCs w:val="21"/>
                <w:lang w:eastAsia="zh-CN" w:bidi="ar"/>
              </w:rPr>
              <w:t xml:space="preserve">采购人购买产品后，有权对该产品与其他设备进行配套、整合或适当改进，而免受侵犯专利权的起诉。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5</w:t>
            </w:r>
          </w:p>
        </w:tc>
        <w:tc>
          <w:tcPr>
            <w:tcW w:w="14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sz w:val="21"/>
                <w:szCs w:val="21"/>
                <w:lang w:eastAsia="zh-CN" w:bidi="ar"/>
              </w:rPr>
              <w:t>★</w:t>
            </w:r>
            <w:r>
              <w:rPr>
                <w:rFonts w:ascii="宋体" w:eastAsia="宋体" w:hAnsi="宋体" w:cs="宋体" w:hint="eastAsia"/>
                <w:b/>
                <w:color w:val="FF0000"/>
                <w:kern w:val="2"/>
                <w:sz w:val="21"/>
                <w:szCs w:val="21"/>
                <w:lang w:eastAsia="zh-CN"/>
              </w:rPr>
              <w:t>付款方式</w:t>
            </w:r>
          </w:p>
        </w:tc>
        <w:tc>
          <w:tcPr>
            <w:tcW w:w="6583" w:type="dxa"/>
            <w:noWrap w:val="0"/>
            <w:vAlign w:val="top"/>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 xml:space="preserve">5.1中标人在合同生效后10个工作日内将合同总价款5%的履约保证金以非现金的形式提交给采购人作为履约保证，在免费保修期满且采购人给出履约评价合格或满意后一个月内归还保函给中标人；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5.2货到安装调试验收合格后，成交供应商提交验收单、国家规定的全额正式发票，采购单位收到发票后</w:t>
            </w:r>
            <w:r>
              <w:rPr>
                <w:rFonts w:ascii="宋体" w:eastAsia="宋体" w:hAnsi="宋体" w:cs="宋体" w:hint="eastAsia"/>
                <w:b/>
                <w:kern w:val="2"/>
                <w:sz w:val="21"/>
                <w:szCs w:val="21"/>
                <w:lang w:eastAsia="zh-CN"/>
              </w:rPr>
              <w:t>10个工作</w:t>
            </w:r>
            <w:r>
              <w:rPr>
                <w:rFonts w:ascii="宋体" w:eastAsia="宋体" w:hAnsi="宋体" w:cs="宋体" w:hint="eastAsia"/>
                <w:b/>
                <w:kern w:val="2"/>
                <w:sz w:val="21"/>
                <w:szCs w:val="21"/>
                <w:lang w:eastAsia="zh-CN"/>
              </w:rPr>
              <w:t>日内支付成交金额的100%货款；</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6</w:t>
            </w:r>
          </w:p>
        </w:tc>
        <w:tc>
          <w:tcPr>
            <w:tcW w:w="14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sz w:val="21"/>
                <w:szCs w:val="21"/>
                <w:lang w:eastAsia="zh-CN" w:bidi="ar"/>
              </w:rPr>
              <w:t>★</w:t>
            </w:r>
            <w:r>
              <w:rPr>
                <w:rFonts w:ascii="宋体" w:eastAsia="宋体" w:hAnsi="宋体" w:cs="宋体" w:hint="eastAsia"/>
                <w:b/>
                <w:color w:val="FF0000"/>
                <w:kern w:val="2"/>
                <w:sz w:val="21"/>
                <w:szCs w:val="21"/>
                <w:lang w:eastAsia="zh-CN"/>
              </w:rPr>
              <w:t>违约责任</w:t>
            </w:r>
          </w:p>
        </w:tc>
        <w:tc>
          <w:tcPr>
            <w:tcW w:w="6583" w:type="dxa"/>
            <w:noWrap w:val="0"/>
            <w:vAlign w:val="top"/>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 xml:space="preserve">6.1如中标人未按照响应文件中承诺的时间交货或提供服务，中标人应承担延期交货和延期服务的违约责任，并赔偿采购人因此造成的实际经济损失。实际经济损失超出履约保证金额，采购人有权依法终止合同。 </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000000"/>
                <w:kern w:val="2"/>
                <w:sz w:val="21"/>
                <w:szCs w:val="21"/>
                <w:lang w:eastAsia="zh-CN"/>
              </w:rPr>
            </w:pP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6.2中标人所交设备的品种、型号、规格、质量、 功能、技术参数等方面不能实质性满足采购文件要约的，采购人有权拒绝收货，中标人向采购人偿付项目采购金额百分之十的违约金；造成严重后果的，根据《深圳经济特区政府采购条例》第五十七条第（二）款规定，由主管部门对中标人进行处罚。</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kern w:val="2"/>
                <w:sz w:val="21"/>
                <w:szCs w:val="21"/>
                <w:lang w:eastAsia="zh-CN"/>
              </w:rPr>
            </w:pPr>
          </w:p>
        </w:tc>
        <w:tc>
          <w:tcPr>
            <w:tcW w:w="1457" w:type="dxa"/>
            <w:vMerg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000000"/>
                <w:kern w:val="2"/>
                <w:sz w:val="21"/>
                <w:szCs w:val="21"/>
                <w:lang w:eastAsia="zh-CN"/>
              </w:rPr>
            </w:pP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6.3中标人不能交付设备的，中标人向采购人偿付项目采购金额百分之十的违约金；造成严重后果的，根据《深圳经济特区政府采购条例》第五十七条第（二）款规定，由主管部门对中标人进行处罚。</w:t>
            </w:r>
          </w:p>
        </w:tc>
      </w:tr>
      <w:tr>
        <w:tblPrEx>
          <w:tblW w:w="5000" w:type="pct"/>
          <w:jc w:val="center"/>
          <w:tblLayout w:type="fixed"/>
          <w:tblCellMar>
            <w:top w:w="0" w:type="dxa"/>
            <w:left w:w="108" w:type="dxa"/>
            <w:bottom w:w="0" w:type="dxa"/>
            <w:right w:w="108" w:type="dxa"/>
          </w:tblCellMar>
        </w:tblPrEx>
        <w:trPr>
          <w:trHeight w:val="454"/>
          <w:jc w:val="center"/>
        </w:trPr>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7</w:t>
            </w:r>
          </w:p>
        </w:tc>
        <w:tc>
          <w:tcPr>
            <w:tcW w:w="14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eastAsia="宋体" w:hAnsi="宋体" w:cs="宋体" w:hint="eastAsia"/>
                <w:b/>
                <w:color w:val="FF0000"/>
                <w:kern w:val="2"/>
                <w:sz w:val="21"/>
                <w:szCs w:val="21"/>
                <w:lang w:eastAsia="zh-CN"/>
              </w:rPr>
            </w:pPr>
            <w:r>
              <w:rPr>
                <w:rFonts w:ascii="宋体" w:eastAsia="宋体" w:hAnsi="宋体" w:cs="宋体" w:hint="eastAsia"/>
                <w:b/>
                <w:color w:val="FF0000"/>
                <w:sz w:val="21"/>
                <w:szCs w:val="21"/>
                <w:lang w:eastAsia="zh-CN" w:bidi="ar"/>
              </w:rPr>
              <w:t>★</w:t>
            </w:r>
            <w:r>
              <w:rPr>
                <w:rFonts w:ascii="宋体" w:eastAsia="宋体" w:hAnsi="宋体" w:cs="宋体" w:hint="eastAsia"/>
                <w:b/>
                <w:color w:val="FF0000"/>
                <w:kern w:val="2"/>
                <w:sz w:val="21"/>
                <w:szCs w:val="21"/>
                <w:lang w:eastAsia="zh-CN"/>
              </w:rPr>
              <w:t>其他</w:t>
            </w:r>
          </w:p>
        </w:tc>
        <w:tc>
          <w:tcPr>
            <w:tcW w:w="6583" w:type="dxa"/>
            <w:noWrap w:val="0"/>
            <w:vAlign w:val="center"/>
          </w:tcPr>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 xml:space="preserve">7.1 </w:t>
            </w:r>
            <w:r>
              <w:rPr>
                <w:rFonts w:ascii="宋体" w:eastAsia="宋体" w:hAnsi="宋体" w:cs="宋体" w:hint="eastAsia"/>
                <w:b/>
                <w:sz w:val="21"/>
                <w:szCs w:val="21"/>
                <w:lang w:eastAsia="zh-CN" w:bidi="ar"/>
              </w:rPr>
              <w:t>中标人应按其投标文件中的承诺，进行其他售后服务工作。</w:t>
            </w:r>
          </w:p>
        </w:tc>
      </w:tr>
    </w:tbl>
    <w:p>
      <w:pPr>
        <w:widowControl w:val="0"/>
        <w:jc w:val="both"/>
        <w:rPr>
          <w:rFonts w:ascii="宋体" w:eastAsia="宋体" w:hAnsi="宋体" w:cs="宋体" w:hint="eastAsia"/>
          <w:b/>
          <w:kern w:val="2"/>
          <w:sz w:val="21"/>
          <w:szCs w:val="21"/>
          <w:lang w:eastAsia="zh-CN"/>
        </w:rPr>
      </w:pPr>
    </w:p>
    <w:p>
      <w:pPr>
        <w:widowControl w:val="0"/>
        <w:spacing w:line="360" w:lineRule="auto"/>
        <w:jc w:val="both"/>
        <w:rPr>
          <w:rFonts w:ascii="宋体" w:eastAsia="宋体" w:hAnsi="宋体" w:cs="宋体" w:hint="eastAsia"/>
          <w:b/>
          <w:bCs/>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六、其他重要条款</w:t>
      </w:r>
    </w:p>
    <w:p>
      <w:pPr>
        <w:widowControl w:val="0"/>
        <w:wordWrap w:val="0"/>
        <w:spacing w:line="276"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wordWrap w:val="0"/>
        <w:spacing w:line="276"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2.投标人应充分了解项目的位置、情况、道路及任何其它足以影响投标报价的情况，任何因忽视或误解项目情况而导致的索赔或服务期限延长申请将不获批准。</w:t>
      </w:r>
    </w:p>
    <w:p>
      <w:pPr>
        <w:widowControl w:val="0"/>
        <w:wordWrap w:val="0"/>
        <w:spacing w:line="276"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wordWrap w:val="0"/>
        <w:spacing w:line="276"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val="0"/>
        <w:wordWrap w:val="0"/>
        <w:spacing w:line="276"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5.除政府采购合同继续履行将损害国家利益和社会公共利益外，双方当事人不得擅自变更、中止或者终止合同。</w:t>
      </w:r>
    </w:p>
    <w:p>
      <w:pPr>
        <w:widowControl w:val="0"/>
        <w:wordWrap w:val="0"/>
        <w:spacing w:line="276" w:lineRule="auto"/>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adjustRightInd w:val="0"/>
        <w:spacing w:line="320" w:lineRule="atLeast"/>
        <w:jc w:val="both"/>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both"/>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7" w:name="_Hlk72257167"/>
    </w:p>
    <w:bookmarkEnd w:id="17"/>
    <w:p>
      <w:pPr>
        <w:widowControl/>
        <w:spacing w:line="320" w:lineRule="atLeast"/>
        <w:jc w:val="lef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eastAsia="宋体" w:hint="eastAsia"/>
          <w:lang w:eastAsia="zh-CN"/>
        </w:rPr>
      </w:pPr>
      <w:r>
        <w:rPr>
          <w:rFonts w:hint="eastAsia"/>
        </w:rPr>
        <w:t>（2）</w:t>
      </w:r>
      <w:r>
        <w:rPr>
          <w:rFonts w:eastAsia="宋体" w:hint="eastAsia"/>
          <w:lang w:eastAsia="zh-CN"/>
        </w:rPr>
        <w:t>政府采购投标及履约承诺函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eastAsia="黑体" w:hAnsi="宋体" w:hint="eastAsia"/>
          <w:bCs/>
          <w:kern w:val="44"/>
          <w:lang w:eastAsia="zh-CN"/>
        </w:rPr>
      </w:pPr>
      <w:r>
        <w:rPr>
          <w:rFonts w:hint="eastAsia"/>
        </w:rPr>
        <w:t>（1</w:t>
      </w:r>
      <w:r>
        <w:rPr>
          <w:rFonts w:eastAsia="宋体" w:hint="eastAsia"/>
          <w:lang w:eastAsia="zh-CN"/>
        </w:rPr>
        <w:t>2</w:t>
      </w:r>
      <w:r>
        <w:rPr>
          <w:rFonts w:hint="eastAsia"/>
        </w:rPr>
        <w:t>）投标人认为需要加以说明的其他内容</w:t>
      </w:r>
    </w:p>
    <w:p>
      <w:pPr>
        <w:widowControl w:val="0"/>
        <w:spacing w:line="320" w:lineRule="atLeast"/>
        <w:jc w:val="both"/>
        <w:rPr>
          <w:rFonts w:ascii="宋体" w:eastAsia="宋体" w:hAnsi="宋体"/>
          <w:b/>
          <w:kern w:val="2"/>
          <w:lang w:eastAsia="zh-CN"/>
        </w:rPr>
      </w:pPr>
      <w:bookmarkStart w:id="18" w:name="_Hlk72257771"/>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9" w:name="_Hlk72263559"/>
      <w:r>
        <w:rPr>
          <w:rFonts w:ascii="宋体" w:eastAsia="宋体" w:hAnsi="宋体" w:cstheme="minorBidi" w:hint="eastAsia"/>
          <w:b/>
          <w:kern w:val="2"/>
          <w:lang w:eastAsia="zh-CN"/>
        </w:rPr>
        <w:t>2.关于填写“开标一览表”的说明：“开标一览表”中除“投标总价”外，其他信息不作评审依据。</w:t>
      </w:r>
      <w:bookmarkEnd w:id="18"/>
      <w:bookmarkEnd w:id="19"/>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20"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21" w:name="_Hlk73818812"/>
      <w:r>
        <w:rPr>
          <w:rFonts w:ascii="Calibri" w:eastAsia="宋体" w:hAnsi="Calibri" w:cstheme="minorBidi" w:hint="eastAsia"/>
          <w:kern w:val="2"/>
          <w:sz w:val="21"/>
          <w:szCs w:val="21"/>
          <w:lang w:eastAsia="zh-CN"/>
        </w:rPr>
        <w:t>1、根据已收到贵单位的项目编号为LHAZXDL-2025-00528的医疗设备一批（离心机等）项目的招标文件，遵照《深圳经济特区政府采购条例》和《深圳网上政府采购管理暂行办法》等有关规定，我单位经研究上述招标文件的专用条款及通用条款后，</w:t>
      </w:r>
      <w:bookmarkStart w:id="22" w:name="_Hlk72263588"/>
      <w:r>
        <w:rPr>
          <w:rFonts w:ascii="Calibri" w:eastAsia="宋体" w:hAnsi="Calibri" w:cstheme="minorBidi" w:hint="eastAsia"/>
          <w:kern w:val="2"/>
          <w:sz w:val="21"/>
          <w:szCs w:val="21"/>
          <w:lang w:eastAsia="zh-CN"/>
        </w:rPr>
        <w:t>愿意按照招标文件要求承包上述项目并修补其任何缺陷。</w:t>
      </w:r>
      <w:bookmarkEnd w:id="22"/>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3"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3"/>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1"/>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20"/>
    <w:p>
      <w:pPr>
        <w:keepNext/>
        <w:keepLines/>
        <w:spacing w:before="260" w:after="260" w:line="240" w:lineRule="auto"/>
        <w:jc w:val="center"/>
        <w:outlineLvl w:val="2"/>
        <w:rPr>
          <w:rFonts w:ascii="黑体" w:eastAsia="黑体" w:hAnsi="宋体"/>
          <w:bCs/>
          <w:szCs w:val="32"/>
        </w:rPr>
      </w:pPr>
      <w:r>
        <w:rPr>
          <w:rFonts w:ascii="黑体" w:eastAsia="黑体" w:hAnsi="宋体" w:hint="eastAsia"/>
          <w:bCs/>
          <w:szCs w:val="32"/>
        </w:rPr>
        <w:t>二、政府采购投标及履约承诺函</w:t>
      </w:r>
    </w:p>
    <w:p>
      <w:pPr>
        <w:spacing w:line="360" w:lineRule="auto"/>
        <w:rPr>
          <w:rFonts w:ascii="宋体" w:eastAsia="宋体" w:hAnsi="宋体" w:cs="宋体" w:hint="eastAsia"/>
          <w:sz w:val="21"/>
          <w:szCs w:val="21"/>
          <w:lang w:eastAsia="zh-CN"/>
        </w:rPr>
      </w:pPr>
      <w:bookmarkStart w:id="24" w:name="_Hlk72257530"/>
      <w:r>
        <w:rPr>
          <w:rFonts w:ascii="宋体" w:eastAsia="宋体" w:hAnsi="宋体" w:cs="宋体" w:hint="eastAsia"/>
          <w:sz w:val="21"/>
          <w:szCs w:val="21"/>
        </w:rPr>
        <w:t>致：</w:t>
      </w:r>
      <w:r>
        <w:rPr>
          <w:rFonts w:ascii="宋体" w:eastAsia="宋体" w:hAnsi="宋体" w:cs="宋体" w:hint="eastAsia"/>
          <w:sz w:val="21"/>
          <w:szCs w:val="21"/>
          <w:u w:val="single"/>
          <w:lang w:eastAsia="zh-CN"/>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Cs/>
          <w:sz w:val="21"/>
          <w:szCs w:val="21"/>
        </w:rPr>
        <w:t>1.我单位参与本项目所投标（响应）的货物、工程或服务，不存在侵犯知识产权的情况。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2.我单位参与本项目政府采购活动时不存在被有关部门禁止参与政府采购活动且在有效期内的情况。符合招标文件关于联合体及进口产品的相关资格要求。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3.我单位具备《中华人民共和国政府采购法》第二十二条第一款的条件。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4.我单位未被列入失信被执行人、重大税收违法案件当事人名单、政府采购严重违法失信行为记录名单。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5.我单位不存在《深圳市财政局政府采购供应商信用信息管理办法》（深财规〔2023〕3号）列明的严重违法失信行为。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w:t>
      </w:r>
      <w:bookmarkStart w:id="25" w:name="_Hlk72587269"/>
      <w:bookmarkStart w:id="26" w:name="_Hlk72587299"/>
      <w:r>
        <w:rPr>
          <w:rFonts w:ascii="宋体" w:eastAsia="宋体" w:hAnsi="宋体" w:cs="宋体" w:hint="eastAsia"/>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5"/>
      <w:r>
        <w:rPr>
          <w:rFonts w:ascii="宋体" w:eastAsia="宋体" w:hAnsi="宋体" w:cs="宋体" w:hint="eastAsia"/>
          <w:sz w:val="21"/>
          <w:szCs w:val="21"/>
        </w:rPr>
        <w:t>。</w:t>
      </w:r>
    </w:p>
    <w:bookmarkEnd w:id="26"/>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.我单位承诺参与本项目非联合体投标，非进口产品参与投标，中标后项目不转包，未经采购人同意不进行分包。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.我单位保证，若所投货物涉及《财政部生态环境部关于印发节能产品政府采购品目清单的通知》（财库〔2019〕19号）列明的政府采购强制产品，则所投该产品符合节能产品的认证要求。</w:t>
      </w:r>
      <w:r>
        <w:rPr>
          <w:rFonts w:ascii="宋体" w:eastAsia="宋体" w:hAnsi="宋体" w:cs="宋体" w:hint="eastAsia"/>
          <w:sz w:val="21"/>
          <w:szCs w:val="21"/>
          <w:lang w:eastAsia="zh-CN"/>
        </w:rPr>
        <w:t>若所投产品包括数据中心相关设备的，应满足</w:t>
      </w:r>
      <w:r>
        <w:rPr>
          <w:rFonts w:ascii="宋体" w:eastAsia="宋体" w:hAnsi="宋体" w:cs="宋体" w:hint="eastAsia"/>
          <w:sz w:val="21"/>
          <w:szCs w:val="21"/>
        </w:rPr>
        <w:t>《财政部 生态环境部 工业和信息化部关于印发&lt;绿色数据中心政府采购需求标准（试行）&gt;的通知》</w:t>
      </w:r>
      <w:r>
        <w:rPr>
          <w:rFonts w:ascii="宋体" w:eastAsia="宋体" w:hAnsi="宋体" w:cs="宋体" w:hint="eastAsia"/>
          <w:sz w:val="21"/>
          <w:szCs w:val="21"/>
          <w:lang w:eastAsia="zh-CN"/>
        </w:rPr>
        <w:t>（</w:t>
      </w:r>
      <w:r>
        <w:rPr>
          <w:rFonts w:ascii="宋体" w:eastAsia="宋体" w:hAnsi="宋体" w:cs="宋体" w:hint="eastAsia"/>
          <w:sz w:val="21"/>
          <w:szCs w:val="21"/>
        </w:rPr>
        <w:t>财库〔2023〕7号）</w:t>
      </w:r>
      <w:r>
        <w:rPr>
          <w:rFonts w:ascii="宋体" w:eastAsia="宋体" w:hAnsi="宋体" w:cs="宋体" w:hint="eastAsia"/>
          <w:sz w:val="21"/>
          <w:szCs w:val="21"/>
          <w:lang w:eastAsia="zh-CN"/>
        </w:rPr>
        <w:t>要求。若所投产品涉及国家强制性标准的，所投产品应符合国家强制性标准相关要求。</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rPr>
        <w:t>1</w:t>
      </w:r>
      <w:r>
        <w:rPr>
          <w:rFonts w:ascii="宋体" w:eastAsia="宋体" w:hAnsi="宋体" w:cs="宋体" w:hint="eastAsia"/>
          <w:bCs/>
          <w:sz w:val="21"/>
          <w:szCs w:val="21"/>
          <w:lang w:eastAsia="zh-CN"/>
        </w:rPr>
        <w:t>2</w:t>
      </w:r>
      <w:r>
        <w:rPr>
          <w:rFonts w:ascii="宋体" w:eastAsia="宋体" w:hAnsi="宋体" w:cs="宋体" w:hint="eastAsia"/>
          <w:bCs/>
          <w:sz w:val="21"/>
          <w:szCs w:val="21"/>
        </w:rPr>
        <w:t>.我单位已知悉并同意中标（成交）结果信息公示（公开）的内容。</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Cs/>
          <w:sz w:val="21"/>
          <w:szCs w:val="21"/>
        </w:rPr>
        <w:t>1</w:t>
      </w:r>
      <w:r>
        <w:rPr>
          <w:rFonts w:ascii="宋体" w:eastAsia="宋体" w:hAnsi="宋体" w:cs="宋体" w:hint="eastAsia"/>
          <w:bCs/>
          <w:sz w:val="21"/>
          <w:szCs w:val="21"/>
          <w:lang w:eastAsia="zh-CN"/>
        </w:rPr>
        <w:t>3</w:t>
      </w:r>
      <w:r>
        <w:rPr>
          <w:rFonts w:ascii="宋体" w:eastAsia="宋体" w:hAnsi="宋体" w:cs="宋体" w:hint="eastAsia"/>
          <w:bCs/>
          <w:sz w:val="21"/>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cs="宋体" w:hint="eastAsia"/>
          <w:bCs/>
          <w:sz w:val="21"/>
          <w:szCs w:val="21"/>
          <w:lang w:eastAsia="zh-CN"/>
        </w:rPr>
        <w:t>若</w:t>
      </w:r>
      <w:r>
        <w:rPr>
          <w:rFonts w:ascii="宋体" w:eastAsia="宋体" w:hAnsi="宋体" w:cs="宋体" w:hint="eastAsia"/>
          <w:bCs/>
          <w:sz w:val="21"/>
          <w:szCs w:val="21"/>
        </w:rPr>
        <w:t>存在“不同供应商的董事、股东或其他高级管理人员为同一人的”情形的，</w:t>
      </w:r>
      <w:r>
        <w:rPr>
          <w:rFonts w:ascii="宋体" w:eastAsia="宋体" w:hAnsi="宋体" w:cs="宋体" w:hint="eastAsia"/>
          <w:bCs/>
          <w:sz w:val="21"/>
          <w:szCs w:val="21"/>
          <w:lang w:eastAsia="zh-CN"/>
        </w:rPr>
        <w:t>我单位保证</w:t>
      </w:r>
      <w:r>
        <w:rPr>
          <w:rFonts w:ascii="宋体" w:eastAsia="宋体" w:hAnsi="宋体" w:cs="宋体" w:hint="eastAsia"/>
          <w:bCs/>
          <w:sz w:val="21"/>
          <w:szCs w:val="21"/>
        </w:rPr>
        <w:t>不存在串通投标、恶意串通或者视为串通投标的情形</w:t>
      </w:r>
      <w:r>
        <w:rPr>
          <w:rFonts w:ascii="宋体" w:eastAsia="宋体" w:hAnsi="宋体" w:cs="宋体" w:hint="eastAsia"/>
          <w:bCs/>
          <w:sz w:val="21"/>
          <w:szCs w:val="21"/>
          <w:lang w:eastAsia="zh-CN"/>
        </w:rPr>
        <w:t>。</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
          <w:sz w:val="21"/>
          <w:szCs w:val="21"/>
          <w:lang w:eastAsia="zh-CN"/>
        </w:rPr>
        <w:t>14.我单位清楚，如存在违反投标承诺行为情节严重的，将根据《深圳市财政局关于印发&lt;深圳市财政局政府采购供应商信用信息管理办法&gt;的通知》，依法被列入失信信息。</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bookmarkEnd w:id="24"/>
    <w:p>
      <w:pPr>
        <w:widowControl w:val="0"/>
        <w:spacing w:before="60" w:beforeLines="25" w:after="60" w:afterLines="25"/>
        <w:jc w:val="right"/>
        <w:rPr>
          <w:rFonts w:ascii="Calibri" w:eastAsia="宋体" w:hAnsi="Calibri" w:hint="eastAsia"/>
          <w:kern w:val="2"/>
          <w:sz w:val="21"/>
          <w:szCs w:val="21"/>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spacing w:line="360" w:lineRule="auto"/>
        <w:ind w:firstLine="420" w:firstLineChars="200"/>
        <w:rPr>
          <w:rFonts w:ascii="宋体" w:eastAsia="宋体" w:hAnsi="宋体" w:cs="宋体" w:hint="eastAsia"/>
          <w:bCs/>
          <w:sz w:val="21"/>
          <w:szCs w:val="21"/>
          <w:lang w:eastAsia="zh-CN"/>
        </w:rPr>
      </w:pPr>
    </w:p>
    <w:p>
      <w:pPr>
        <w:spacing w:line="360" w:lineRule="auto"/>
        <w:ind w:firstLine="420" w:firstLineChars="200"/>
        <w:rPr>
          <w:rFonts w:ascii="宋体" w:eastAsia="宋体" w:hAnsi="宋体" w:cs="宋体" w:hint="eastAsia"/>
          <w:bCs/>
          <w:sz w:val="21"/>
          <w:szCs w:val="21"/>
          <w:lang w:eastAsia="zh-CN"/>
        </w:rPr>
      </w:pPr>
      <w:r>
        <w:rPr>
          <w:rFonts w:ascii="宋体" w:eastAsia="宋体" w:hAnsi="宋体" w:cs="宋体" w:hint="eastAsia"/>
          <w:bCs/>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7"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政府采购投标及履约承诺函》且已在“二、政府采购投标及履约承诺函</w:t>
      </w:r>
      <w:bookmarkStart w:id="28" w:name="_GoBack"/>
      <w:bookmarkEnd w:id="28"/>
      <w:r>
        <w:rPr>
          <w:rFonts w:ascii="Calibri" w:eastAsia="宋体" w:hAnsi="Calibri" w:cstheme="minorBidi" w:hint="eastAsia"/>
          <w:b/>
          <w:bCs/>
          <w:color w:val="FF0000"/>
          <w:kern w:val="2"/>
          <w:sz w:val="21"/>
          <w:szCs w:val="22"/>
          <w:lang w:eastAsia="zh-CN"/>
        </w:rPr>
        <w:t>”章节中提供了，此处可不重复提供。）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9" w:name="_Hlk72257908"/>
      <w:r>
        <w:rPr>
          <w:rFonts w:ascii="黑体" w:eastAsia="黑体" w:hAnsi="宋体" w:cstheme="minorBidi" w:hint="eastAsia"/>
          <w:bCs/>
          <w:szCs w:val="32"/>
          <w:lang w:eastAsia="zh-CN"/>
        </w:rPr>
        <w:t>（二）中小企业声明函、残疾人福利性单位声明函及监狱企业声明函</w:t>
      </w:r>
    </w:p>
    <w:bookmarkEnd w:id="27"/>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2"/>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30"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30"/>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rPr>
          <w:rFonts w:hint="eastAsia"/>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31" w:name="_Hlk73562331"/>
      <w:bookmarkStart w:id="32"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31"/>
    </w:p>
    <w:bookmarkEnd w:id="32"/>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9"/>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rPr>
          <w:rFonts w:ascii="宋体" w:eastAsia="宋体" w:hAnsi="宋体" w:hint="eastAsia"/>
          <w:kern w:val="2"/>
          <w:sz w:val="21"/>
          <w:szCs w:val="21"/>
          <w:lang w:eastAsia="zh-CN"/>
        </w:rPr>
      </w:pPr>
    </w:p>
    <w:p>
      <w:pPr>
        <w:spacing w:line="360" w:lineRule="auto"/>
        <w:rPr>
          <w:rFonts w:hint="eastAsia"/>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ind w:firstLine="480" w:firstLineChars="200"/>
        <w:jc w:val="center"/>
        <w:outlineLvl w:val="3"/>
        <w:rPr>
          <w:rFonts w:ascii="宋体" w:eastAsia="宋体" w:hAnsi="宋体" w:hint="eastAsia"/>
          <w:b/>
          <w:szCs w:val="32"/>
          <w:lang w:eastAsia="zh-CN"/>
        </w:rPr>
      </w:pPr>
      <w:r>
        <w:rPr>
          <w:rFonts w:ascii="宋体" w:eastAsia="宋体" w:hAnsi="宋体" w:cstheme="minorBidi" w:hint="eastAsia"/>
          <w:b/>
          <w:szCs w:val="32"/>
          <w:lang w:eastAsia="zh-CN"/>
        </w:rPr>
        <w:t>（三）供应商基本情况表</w:t>
      </w:r>
    </w:p>
    <w:p>
      <w:pPr>
        <w:widowControl w:val="0"/>
        <w:spacing w:line="360" w:lineRule="auto"/>
        <w:ind w:firstLine="420" w:firstLineChars="200"/>
        <w:jc w:val="both"/>
        <w:rPr>
          <w:rFonts w:ascii="宋体" w:eastAsia="宋体" w:hAnsi="宋体"/>
          <w:b/>
          <w:bCs/>
          <w:color w:val="000000"/>
          <w:kern w:val="2"/>
          <w:sz w:val="21"/>
          <w:szCs w:val="21"/>
          <w:lang w:eastAsia="zh-CN"/>
        </w:rPr>
      </w:pPr>
      <w:r>
        <w:rPr>
          <w:rFonts w:ascii="宋体" w:eastAsia="宋体" w:hAnsi="宋体" w:hint="eastAsia"/>
          <w:b/>
          <w:bCs/>
          <w:color w:val="000000"/>
          <w:kern w:val="2"/>
          <w:sz w:val="21"/>
          <w:szCs w:val="21"/>
          <w:lang w:eastAsia="zh-CN"/>
        </w:rPr>
        <w:t xml:space="preserve">填表单位： </w:t>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 xml:space="preserve">                   填表日期：    年   月   日</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采购人</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项目名称</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供应商统一社会信用代码</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劳动合同</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缴纳社会保险单位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b/>
                <w:bCs/>
                <w:color w:val="000000"/>
                <w:sz w:val="21"/>
                <w:szCs w:val="21"/>
                <w:lang w:eastAsia="zh-CN"/>
              </w:rPr>
            </w:pPr>
            <w:r>
              <w:rPr>
                <w:rFonts w:ascii="宋体" w:hAnsi="宋体" w:hint="eastAsia"/>
                <w:b/>
                <w:bCs/>
                <w:color w:val="000000"/>
                <w:sz w:val="21"/>
                <w:szCs w:val="21"/>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FF0000"/>
                <w:sz w:val="21"/>
                <w:szCs w:val="21"/>
                <w:lang w:eastAsia="zh-CN"/>
              </w:rPr>
            </w:pPr>
            <w:r>
              <w:rPr>
                <w:rFonts w:ascii="宋体" w:hAnsi="宋体" w:hint="eastAsia"/>
                <w:b/>
                <w:bCs/>
                <w:color w:val="000000"/>
                <w:sz w:val="21"/>
                <w:szCs w:val="21"/>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b/>
          <w:bCs/>
          <w:color w:val="FF0000"/>
          <w:kern w:val="2"/>
          <w:sz w:val="21"/>
          <w:szCs w:val="21"/>
          <w:lang w:eastAsia="zh-CN"/>
        </w:rPr>
      </w:pPr>
      <w:r>
        <w:rPr>
          <w:rFonts w:ascii="宋体" w:eastAsia="宋体" w:hAnsi="宋体" w:hint="eastAsia"/>
          <w:b/>
          <w:bCs/>
          <w:color w:val="FF0000"/>
          <w:kern w:val="2"/>
          <w:sz w:val="21"/>
          <w:szCs w:val="21"/>
          <w:lang w:eastAsia="zh-CN"/>
        </w:rPr>
        <w:t xml:space="preserve"> 注：需附上相关人员社保 （近3个月内的任意一个月社保缴交凭证证明）</w:t>
      </w:r>
    </w:p>
    <w:p>
      <w:pPr>
        <w:widowControl w:val="0"/>
        <w:spacing w:line="360" w:lineRule="auto"/>
        <w:ind w:firstLine="420" w:firstLineChars="200"/>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1"/>
        <w:gridCol w:w="1601"/>
        <w:gridCol w:w="700"/>
        <w:gridCol w:w="700"/>
        <w:gridCol w:w="700"/>
        <w:gridCol w:w="705"/>
        <w:gridCol w:w="491"/>
        <w:gridCol w:w="719"/>
        <w:gridCol w:w="1052"/>
        <w:gridCol w:w="141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55"/>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904"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货物名称</w:t>
            </w:r>
          </w:p>
        </w:tc>
        <w:tc>
          <w:tcPr>
            <w:tcW w:w="39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品牌</w:t>
            </w:r>
          </w:p>
        </w:tc>
        <w:tc>
          <w:tcPr>
            <w:tcW w:w="39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规格/型号</w:t>
            </w:r>
          </w:p>
        </w:tc>
        <w:tc>
          <w:tcPr>
            <w:tcW w:w="39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制造商名称</w:t>
            </w:r>
          </w:p>
        </w:tc>
        <w:tc>
          <w:tcPr>
            <w:tcW w:w="398"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原产地</w:t>
            </w:r>
          </w:p>
        </w:tc>
        <w:tc>
          <w:tcPr>
            <w:tcW w:w="27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数量</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w:t>
            </w:r>
          </w:p>
        </w:tc>
        <w:tc>
          <w:tcPr>
            <w:tcW w:w="594"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单项最高限价（元）</w:t>
            </w:r>
          </w:p>
        </w:tc>
        <w:tc>
          <w:tcPr>
            <w:tcW w:w="799"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单项投标报价(元)</w:t>
            </w: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全科诊断系统</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4</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40280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全自动血压计</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3</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62700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自动体重身高计</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2</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19000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治疗车</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6</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台</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6840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TDP灯</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6</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2850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电脑中频治疗仪</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3</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8550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离心机</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3</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台</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54150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药品保存冰箱</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2</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台</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13300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经皮黄疸测试仪</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3</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28500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435"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w:t>
            </w:r>
          </w:p>
        </w:tc>
        <w:tc>
          <w:tcPr>
            <w:tcW w:w="90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一体读卡器(身份证-医保卡-健康卡)</w:t>
            </w: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5" w:type="pct"/>
            <w:vAlign w:val="center"/>
          </w:tcPr>
          <w:p>
            <w:pPr>
              <w:widowControl w:val="0"/>
              <w:jc w:val="center"/>
              <w:rPr>
                <w:rFonts w:ascii="宋体" w:eastAsia="宋体" w:hAnsi="宋体" w:cs="宋体" w:hint="eastAsia"/>
                <w:kern w:val="2"/>
                <w:sz w:val="21"/>
                <w:szCs w:val="21"/>
                <w:lang w:eastAsia="zh-CN"/>
              </w:rPr>
            </w:pPr>
          </w:p>
        </w:tc>
        <w:tc>
          <w:tcPr>
            <w:tcW w:w="398" w:type="pct"/>
            <w:vAlign w:val="center"/>
          </w:tcPr>
          <w:p>
            <w:pPr>
              <w:widowControl w:val="0"/>
              <w:jc w:val="center"/>
              <w:rPr>
                <w:rFonts w:ascii="宋体" w:eastAsia="宋体" w:hAnsi="宋体" w:cs="宋体" w:hint="eastAsia"/>
                <w:kern w:val="2"/>
                <w:sz w:val="21"/>
                <w:szCs w:val="21"/>
                <w:lang w:eastAsia="zh-CN"/>
              </w:rPr>
            </w:pPr>
          </w:p>
        </w:tc>
        <w:tc>
          <w:tcPr>
            <w:tcW w:w="276"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6</w:t>
            </w:r>
          </w:p>
        </w:tc>
        <w:tc>
          <w:tcPr>
            <w:tcW w:w="406" w:type="pct"/>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套</w:t>
            </w:r>
          </w:p>
        </w:tc>
        <w:tc>
          <w:tcPr>
            <w:tcW w:w="594" w:type="pct"/>
            <w:vAlign w:val="center"/>
          </w:tcPr>
          <w:p>
            <w:pPr>
              <w:keepNext w:val="0"/>
              <w:keepLines w:val="0"/>
              <w:widowControl/>
              <w:suppressLineNumbers w:val="0"/>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19950</w:t>
            </w:r>
          </w:p>
        </w:tc>
        <w:tc>
          <w:tcPr>
            <w:tcW w:w="799" w:type="pct"/>
            <w:vAlign w:val="center"/>
          </w:tcPr>
          <w:p>
            <w:pPr>
              <w:widowControl w:val="0"/>
              <w:jc w:val="center"/>
              <w:rPr>
                <w:rFonts w:ascii="宋体" w:eastAsia="宋体" w:hAnsi="宋体" w:cs="宋体" w:hint="eastAsia"/>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14"/>
          <w:jc w:val="center"/>
        </w:trPr>
        <w:tc>
          <w:tcPr>
            <w:tcW w:w="3199" w:type="pct"/>
            <w:gridSpan w:val="7"/>
            <w:vAlign w:val="center"/>
          </w:tcPr>
          <w:p>
            <w:pPr>
              <w:keepNext w:val="0"/>
              <w:keepLines w:val="0"/>
              <w:widowControl/>
              <w:suppressLineNumbers w:val="0"/>
              <w:jc w:val="center"/>
              <w:textAlignment w:val="center"/>
              <w:rPr>
                <w:rFonts w:ascii="宋体" w:eastAsia="宋体" w:hAnsi="宋体" w:cs="宋体" w:hint="eastAsia"/>
                <w:sz w:val="21"/>
                <w:szCs w:val="21"/>
                <w:lang w:eastAsia="zh-CN" w:bidi="ar"/>
              </w:rPr>
            </w:pPr>
            <w:r>
              <w:rPr>
                <w:rFonts w:ascii="宋体" w:eastAsia="宋体" w:hAnsi="宋体" w:cs="宋体" w:hint="eastAsia"/>
                <w:kern w:val="2"/>
                <w:sz w:val="21"/>
                <w:szCs w:val="21"/>
                <w:lang w:eastAsia="zh-CN"/>
              </w:rPr>
              <w:t>投标总价（以上各项之和；币种：人民币；单位：元）</w:t>
            </w:r>
          </w:p>
        </w:tc>
        <w:tc>
          <w:tcPr>
            <w:tcW w:w="1800" w:type="pct"/>
            <w:gridSpan w:val="3"/>
            <w:vAlign w:val="center"/>
          </w:tcPr>
          <w:p>
            <w:pPr>
              <w:widowControl w:val="0"/>
              <w:jc w:val="center"/>
              <w:rPr>
                <w:rFonts w:ascii="宋体" w:eastAsia="宋体" w:hAnsi="宋体" w:cs="宋体" w:hint="eastAsia"/>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hint="eastAsia"/>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（三）零配件、消耗品和延续保修合同报价明细清单（非项目需求要求的必备配件，此部分不包括在总报价内）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3"/>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33" w:name="_Hlk72092499"/>
      <w:r>
        <w:rPr>
          <w:rFonts w:ascii="黑体" w:eastAsia="黑体" w:hAnsi="宋体" w:cstheme="minorBidi" w:hint="eastAsia"/>
          <w:b/>
          <w:kern w:val="2"/>
          <w:sz w:val="30"/>
          <w:szCs w:val="30"/>
          <w:lang w:eastAsia="zh-CN"/>
        </w:rPr>
        <w:t>法定代表人（负责人）证明书</w:t>
      </w:r>
      <w:bookmarkEnd w:id="33"/>
    </w:p>
    <w:p>
      <w:pPr>
        <w:widowControl w:val="0"/>
        <w:jc w:val="both"/>
        <w:rPr>
          <w:rFonts w:ascii="Calibri" w:eastAsia="宋体" w:hAnsi="Calibri"/>
          <w:kern w:val="2"/>
          <w:szCs w:val="22"/>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6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jc w:val="both"/>
        <w:rPr>
          <w:rFonts w:ascii="宋体" w:eastAsia="宋体" w:hAnsi="宋体"/>
          <w:kern w:val="2"/>
          <w:szCs w:val="22"/>
          <w:lang w:eastAsia="zh-CN"/>
        </w:rPr>
      </w:pPr>
    </w:p>
    <w:p>
      <w:pPr>
        <w:widowControl w:val="0"/>
        <w:spacing w:line="360" w:lineRule="auto"/>
        <w:jc w:val="both"/>
        <w:rPr>
          <w:rFonts w:ascii="宋体" w:eastAsia="宋体" w:hAnsi="宋体"/>
          <w:kern w:val="2"/>
          <w:sz w:val="21"/>
          <w:szCs w:val="21"/>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spacing w:line="360" w:lineRule="auto"/>
        <w:jc w:val="both"/>
        <w:rPr>
          <w:rFonts w:ascii="宋体" w:eastAsia="宋体" w:hAnsi="宋体" w:cs="宋体" w:hint="eastAsia"/>
          <w:kern w:val="2"/>
          <w:sz w:val="21"/>
          <w:szCs w:val="21"/>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2、投标时提供项目投标授权代表人近三个月（含开标当月）中的任意一个月的社会保险证明。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注：</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（1）投标人应如实提供上述人员的社会保险证明，如上述人员的社会保险未由投标人缴纳，亦须提供相应单位为其缴纳的社会保险证明。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（2）投标人为新成立企业且成立时间不足一个月可提供加盖投标人公章的情况说明或者证明材料亦视为符合。</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（3）若为退休人员，提供退休证明。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（4）如依法不需要缴纳社会保险的，应提供相应文件证明。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（5）若因为社保部门或税务部门原因无法提供的，需提供劳动合同及社保部门或税务部门官方通知证明（或官网公告截图）。</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（6）如本项目未安排项目投标授权代表人的，无需提供投标授权代表人的社保。</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5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tabs>
          <w:tab w:val="left" w:pos="651"/>
        </w:tabs>
        <w:snapToGrid w:val="0"/>
        <w:rPr>
          <w:rFonts w:ascii="宋体" w:eastAsia="宋体" w:hAnsi="宋体" w:hint="eastAsia"/>
          <w:lang w:eastAsia="zh-CN"/>
        </w:rPr>
      </w:pPr>
    </w:p>
    <w:p>
      <w:pPr>
        <w:widowControl w:val="0"/>
        <w:spacing w:after="120" w:line="240" w:lineRule="auto"/>
        <w:ind w:left="480" w:firstLine="420" w:leftChars="200" w:firstLineChars="200"/>
        <w:jc w:val="both"/>
        <w:rPr>
          <w:rFonts w:ascii="黑体" w:eastAsia="黑体" w:hAnsi="Calibri"/>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34" w:name="_Hlk72092634"/>
      <w:r>
        <w:rPr>
          <w:rFonts w:ascii="黑体" w:eastAsia="黑体" w:hAnsi="Calibri" w:cstheme="minorBidi" w:hint="eastAsia"/>
          <w:b/>
          <w:kern w:val="2"/>
          <w:sz w:val="30"/>
          <w:szCs w:val="22"/>
          <w:lang w:eastAsia="zh-CN"/>
        </w:rPr>
        <w:t>实质性条款响应情况表</w:t>
      </w:r>
      <w:bookmarkEnd w:id="34"/>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spacing w:line="360" w:lineRule="auto"/>
        <w:jc w:val="both"/>
        <w:rPr>
          <w:rFonts w:ascii="宋体" w:eastAsia="宋体" w:hAnsi="宋体"/>
          <w:b/>
          <w:kern w:val="2"/>
          <w:sz w:val="21"/>
          <w:szCs w:val="21"/>
          <w:lang w:eastAsia="zh-CN"/>
        </w:rPr>
      </w:pPr>
      <w:r>
        <w:rPr>
          <w:rFonts w:ascii="宋体" w:eastAsia="宋体" w:hAnsi="宋体" w:hint="eastAsia"/>
          <w:b/>
          <w:kern w:val="2"/>
          <w:sz w:val="21"/>
          <w:szCs w:val="21"/>
          <w:lang w:eastAsia="zh-CN"/>
        </w:rPr>
        <w:t>填写说明：</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2、“投标文件响应”一栏应当详细填写投标人自身响应情况，而不能不合理照搬照抄招标文件实质性条款具体内容。</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r>
        <w:rPr>
          <w:rFonts w:ascii="宋体" w:eastAsia="宋体" w:hAnsi="宋体" w:hint="eastAsia"/>
          <w:b/>
          <w:bCs/>
          <w:szCs w:val="20"/>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77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序号</w:t>
            </w:r>
          </w:p>
        </w:tc>
        <w:tc>
          <w:tcPr>
            <w:tcW w:w="126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货物名称</w:t>
            </w:r>
          </w:p>
        </w:tc>
        <w:tc>
          <w:tcPr>
            <w:tcW w:w="3028"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招标技术要求</w:t>
            </w:r>
          </w:p>
        </w:tc>
        <w:tc>
          <w:tcPr>
            <w:tcW w:w="2881"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投标技术响应</w:t>
            </w:r>
          </w:p>
        </w:tc>
        <w:tc>
          <w:tcPr>
            <w:tcW w:w="1210"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偏离情况</w:t>
            </w:r>
          </w:p>
        </w:tc>
        <w:tc>
          <w:tcPr>
            <w:tcW w:w="874"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456"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484"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招标商务要求</w:t>
            </w:r>
          </w:p>
        </w:tc>
        <w:tc>
          <w:tcPr>
            <w:tcW w:w="240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17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698"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（一）免费保修期内售后服务要求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48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bCs/>
                <w:kern w:val="2"/>
                <w:sz w:val="21"/>
                <w:szCs w:val="22"/>
                <w:lang w:eastAsia="zh-CN"/>
              </w:rPr>
            </w:pPr>
            <w:r>
              <w:rPr>
                <w:rFonts w:ascii="宋体" w:eastAsia="宋体" w:hAnsi="宋体" w:cs="宋体" w:hint="eastAsia"/>
                <w:b/>
                <w:sz w:val="21"/>
                <w:szCs w:val="21"/>
              </w:rPr>
              <w:t>（二）免费保修期外售后服务要求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（三）其他商务要求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1、商务要求偏离表的序号、目录、招标商务要求等栏目对应“用户需求书”中的“商务条款要求”章节相关内容。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2、“投标商务响应”一栏必须一一对照“招标商务要求”，详细填写自身响应情况，而不能不合理照搬照抄招标文件的商务要求，以体现具体响应情况。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“投标商务响应”对比“招标商务要求”存在响应不全（包括未响应整项招标商务要求或者未响应一项招标商务要求的部分内容），均视为“负偏离”。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十一、技术保障措施（格式自拟）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十二、</w:t>
      </w:r>
      <w:bookmarkStart w:id="35" w:name="_Hlk72062872"/>
      <w:r>
        <w:rPr>
          <w:rFonts w:ascii="黑体" w:eastAsia="黑体" w:hAnsi="宋体" w:cstheme="minorBidi" w:hint="eastAsia"/>
          <w:b/>
          <w:bCs/>
          <w:kern w:val="2"/>
          <w:sz w:val="30"/>
          <w:szCs w:val="30"/>
          <w:lang w:eastAsia="zh-CN"/>
        </w:rPr>
        <w:t>投标人认为需要加以说明的其他内容</w:t>
      </w:r>
      <w:bookmarkEnd w:id="35"/>
    </w:p>
    <w:p>
      <w:pPr>
        <w:jc w:val="center"/>
        <w:rPr>
          <w:rFonts w:ascii="宋体" w:eastAsia="宋体" w:hAnsi="宋体" w:hint="eastAsia"/>
          <w:szCs w:val="20"/>
          <w:lang w:eastAsia="zh-CN"/>
        </w:rPr>
      </w:pPr>
      <w:r>
        <w:rPr>
          <w:rFonts w:ascii="宋体" w:eastAsia="宋体" w:hAnsi="宋体" w:cstheme="minorBidi" w:hint="eastAsia"/>
          <w:szCs w:val="20"/>
          <w:lang w:eastAsia="zh-CN"/>
        </w:rPr>
        <w:t>（一）政府采购违法行为风险知悉确认书</w:t>
      </w:r>
    </w:p>
    <w:p>
      <w:pPr>
        <w:jc w:val="center"/>
        <w:rPr>
          <w:rFonts w:ascii="宋体" w:eastAsia="宋体" w:hAnsi="宋体" w:hint="eastAsia"/>
          <w:szCs w:val="20"/>
          <w:lang w:eastAsia="zh-CN"/>
        </w:rPr>
      </w:pPr>
    </w:p>
    <w:p>
      <w:pPr>
        <w:spacing w:after="120" w:afterLines="50" w:line="360" w:lineRule="exact"/>
        <w:ind w:firstLine="420" w:firstLineChars="20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序号</w:t>
            </w:r>
          </w:p>
        </w:tc>
        <w:tc>
          <w:tcPr>
            <w:tcW w:w="78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lang w:eastAsia="zh-CN"/>
              </w:rPr>
            </w:pPr>
            <w:r>
              <w:rPr>
                <w:rFonts w:ascii="宋体" w:hAnsi="宋体" w:cs="宋体" w:hint="eastAsia"/>
                <w:b/>
                <w:bCs/>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1</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与其他投标供应商的法定代表人、主要经营负责人、投标授权代表人、项目负责人、主要技术人员为</w:t>
            </w:r>
            <w:r>
              <w:rPr>
                <w:rFonts w:ascii="宋体" w:hAnsi="宋体" w:cs="宋体" w:hint="eastAsia"/>
                <w:b/>
                <w:bCs/>
                <w:sz w:val="21"/>
                <w:szCs w:val="21"/>
                <w:lang w:eastAsia="zh-CN"/>
              </w:rPr>
              <w:t>同一人、属同一单位或者在同一单位缴纳社会保险</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2</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参与本项目政府采购活动时，与其他投标供应商存在单位负责人为</w:t>
            </w:r>
            <w:r>
              <w:rPr>
                <w:rFonts w:ascii="宋体" w:hAnsi="宋体" w:cs="宋体" w:hint="eastAsia"/>
                <w:b/>
                <w:bCs/>
                <w:sz w:val="21"/>
                <w:szCs w:val="21"/>
                <w:lang w:eastAsia="zh-CN"/>
              </w:rPr>
              <w:t>同一人或直接控股、管理关系</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3</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与其他投标供应商的投标文件或部分投标文件</w:t>
            </w:r>
            <w:r>
              <w:rPr>
                <w:rFonts w:ascii="宋体" w:hAnsi="宋体" w:cs="宋体" w:hint="eastAsia"/>
                <w:b/>
                <w:bCs/>
                <w:sz w:val="21"/>
                <w:szCs w:val="21"/>
                <w:lang w:eastAsia="zh-CN"/>
              </w:rPr>
              <w:t>相互混装或存在非正常一致</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4</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与其他投标供应商的投标文件由</w:t>
            </w:r>
            <w:r>
              <w:rPr>
                <w:rFonts w:ascii="宋体" w:hAnsi="宋体" w:cs="宋体" w:hint="eastAsia"/>
                <w:b/>
                <w:bCs/>
                <w:sz w:val="21"/>
                <w:szCs w:val="21"/>
                <w:lang w:eastAsia="zh-CN"/>
              </w:rPr>
              <w:t>同一单位或者同一人编制</w:t>
            </w:r>
            <w:r>
              <w:rPr>
                <w:rFonts w:ascii="宋体" w:hAnsi="宋体" w:cs="宋体" w:hint="eastAsia"/>
                <w:sz w:val="21"/>
                <w:szCs w:val="21"/>
                <w:lang w:eastAsia="zh-CN"/>
              </w:rPr>
              <w:t>，或者使用</w:t>
            </w:r>
            <w:r>
              <w:rPr>
                <w:rFonts w:ascii="宋体" w:hAnsi="宋体" w:cs="宋体" w:hint="eastAsia"/>
                <w:b/>
                <w:bCs/>
                <w:sz w:val="21"/>
                <w:szCs w:val="21"/>
                <w:lang w:eastAsia="zh-CN"/>
              </w:rPr>
              <w:t>同一设备编制</w:t>
            </w:r>
            <w:r>
              <w:rPr>
                <w:rFonts w:ascii="宋体" w:hAnsi="宋体" w:cs="宋体" w:hint="eastAsia"/>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5</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提供</w:t>
            </w:r>
            <w:r>
              <w:rPr>
                <w:rFonts w:ascii="宋体" w:hAnsi="宋体" w:cs="宋体" w:hint="eastAsia"/>
                <w:b/>
                <w:bCs/>
                <w:sz w:val="21"/>
                <w:szCs w:val="21"/>
                <w:lang w:eastAsia="zh-CN"/>
              </w:rPr>
              <w:t>未经出具机构核实</w:t>
            </w:r>
            <w:r>
              <w:rPr>
                <w:rFonts w:ascii="宋体" w:hAnsi="宋体" w:cs="宋体" w:hint="eastAsia"/>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6</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擅自将投标密钥或电子营业执照出借他人使用或未妥善保管。</w:t>
            </w:r>
          </w:p>
        </w:tc>
      </w:tr>
    </w:tbl>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一、本公司已充分知悉“隐瞒真实情况，提供虚假资料”的法定情形，相关情形包括但不限于</w:t>
      </w:r>
      <w:r>
        <w:rPr>
          <w:rFonts w:ascii="宋体" w:eastAsia="宋体" w:hAnsi="宋体" w:cs="仿宋_GB2312" w:hint="eastAsia"/>
          <w:kern w:val="2"/>
          <w:sz w:val="21"/>
          <w:szCs w:val="21"/>
          <w:lang w:eastAsia="zh-CN"/>
        </w:rPr>
        <w:t>：</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（一）通过转让或者租借等方式从其他单位获取资格或者资质证书投标的。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（二）由其他单位或者其他单位负责人在投标供应商编制的投标文件上加盖印章或者签字的。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（三）项目负责人或者主要技术人员不是本单位人员的。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（四）投标保证金不是从投标供应商基本账户转出的。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（五）其他隐瞒真实情况、提供虚假资料的行为。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二、本公司已充分知悉“与其他采购参加人串通投标”的法定情形，相关情形包括但不限于：</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（一）投标供应商之间相互约定给予未中标的供应商利益补偿。</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（三）不同投标供应商的投标文件由同一单位或者同一人编制，或者由同一人分阶段参与编制的。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（四）不同投标供应商的投标文件或部分投标文件相互混装。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（五）不同投标供应商的投标文件内容存在非正常一致。</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（六）由同一单位工作人员为两家以上（含两家）供应商进行同一项投标活动的。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（七）不同投标人的投标报价呈规律性差异。</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（八）不同投标人的投标保证金从同一单位或者个人的账户转出。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（九）主管部门依照法律、法规认定的其他情形。</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三、本公司已充分知悉下列情形所对应的法律风险，并在投标前已对相关风险事项进行排查。</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kern w:val="2"/>
          <w:sz w:val="21"/>
          <w:szCs w:val="21"/>
          <w:lang w:eastAsia="zh-CN"/>
        </w:rPr>
        <w:t>（一）对于</w:t>
      </w:r>
      <w:r>
        <w:rPr>
          <w:rFonts w:ascii="宋体" w:eastAsia="宋体" w:hAnsi="宋体" w:hint="eastAsia"/>
          <w:kern w:val="2"/>
          <w:sz w:val="21"/>
          <w:szCs w:val="21"/>
          <w:lang w:eastAsia="zh-CN"/>
        </w:rPr>
        <w:t>从</w:t>
      </w:r>
      <w:r>
        <w:rPr>
          <w:rFonts w:ascii="宋体" w:eastAsia="宋体" w:hAnsi="宋体" w:cs="仿宋_GB2312" w:hint="eastAsia"/>
          <w:kern w:val="2"/>
          <w:sz w:val="21"/>
          <w:szCs w:val="21"/>
          <w:lang w:eastAsia="zh-CN"/>
        </w:rPr>
        <w:t>其他主体</w:t>
      </w:r>
      <w:r>
        <w:rPr>
          <w:rFonts w:ascii="宋体" w:eastAsia="宋体" w:hAnsi="宋体" w:hint="eastAsia"/>
          <w:kern w:val="2"/>
          <w:sz w:val="21"/>
          <w:szCs w:val="21"/>
          <w:lang w:eastAsia="zh-CN"/>
        </w:rPr>
        <w:t>获取</w:t>
      </w:r>
      <w:r>
        <w:rPr>
          <w:rFonts w:ascii="宋体" w:eastAsia="宋体" w:hAnsi="宋体" w:cs="仿宋_GB2312" w:hint="eastAsia"/>
          <w:kern w:val="2"/>
          <w:sz w:val="21"/>
          <w:szCs w:val="21"/>
          <w:lang w:eastAsia="zh-CN"/>
        </w:rPr>
        <w:t>的投标资料，供应商应审慎核查，确保投标资料的真实性。</w:t>
      </w:r>
      <w:r>
        <w:rPr>
          <w:rFonts w:ascii="宋体" w:eastAsia="宋体" w:hAnsi="宋体" w:cs="仿宋_GB2312" w:hint="eastAsia"/>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（四）供应商应严格规范项目授权代表、员工参与招标投标的行为，加强对投标文件的审核。项目授权代表、员工</w:t>
      </w:r>
      <w:r>
        <w:rPr>
          <w:rFonts w:ascii="宋体" w:eastAsia="宋体" w:hAnsi="宋体" w:hint="eastAsia"/>
          <w:kern w:val="2"/>
          <w:sz w:val="21"/>
          <w:szCs w:val="21"/>
          <w:lang w:eastAsia="zh-CN"/>
        </w:rPr>
        <w:t>编制、上传</w:t>
      </w:r>
      <w:r>
        <w:rPr>
          <w:rFonts w:ascii="宋体" w:eastAsia="宋体" w:hAnsi="宋体" w:cs="仿宋_GB2312" w:hint="eastAsia"/>
          <w:kern w:val="2"/>
          <w:sz w:val="21"/>
          <w:szCs w:val="21"/>
          <w:lang w:eastAsia="zh-CN"/>
        </w:rPr>
        <w:t>投标文件</w:t>
      </w:r>
      <w:r>
        <w:rPr>
          <w:rFonts w:ascii="宋体" w:eastAsia="宋体" w:hAnsi="宋体" w:hint="eastAsia"/>
          <w:kern w:val="2"/>
          <w:sz w:val="21"/>
          <w:szCs w:val="21"/>
          <w:lang w:eastAsia="zh-CN"/>
        </w:rPr>
        <w:t>等行为</w:t>
      </w:r>
      <w:r>
        <w:rPr>
          <w:rFonts w:ascii="宋体" w:eastAsia="宋体" w:hAnsi="宋体" w:cs="仿宋_GB2312" w:hint="eastAsia"/>
          <w:kern w:val="2"/>
          <w:sz w:val="21"/>
          <w:szCs w:val="21"/>
          <w:lang w:eastAsia="zh-CN"/>
        </w:rPr>
        <w:t>违反政府采购法律法规或招标文件要求的，投标供应商应当依法承担相应法律责任。</w:t>
      </w:r>
    </w:p>
    <w:p>
      <w:pPr>
        <w:widowControl w:val="0"/>
        <w:spacing w:line="579"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（六）单位负责人为同一人或者存在直接控股、管理关系的不同供应商，不得参加同一合同项下的政府采购活动。相关情形</w:t>
      </w:r>
      <w:r>
        <w:rPr>
          <w:rFonts w:ascii="宋体" w:eastAsia="宋体" w:hAnsi="宋体" w:hint="eastAsia"/>
          <w:kern w:val="2"/>
          <w:sz w:val="21"/>
          <w:szCs w:val="21"/>
          <w:lang w:eastAsia="zh-CN"/>
        </w:rPr>
        <w:t>如</w:t>
      </w:r>
      <w:r>
        <w:rPr>
          <w:rFonts w:ascii="宋体" w:eastAsia="宋体" w:hAnsi="宋体" w:cs="仿宋_GB2312" w:hint="eastAsia"/>
          <w:kern w:val="2"/>
          <w:sz w:val="21"/>
          <w:szCs w:val="21"/>
          <w:lang w:eastAsia="zh-CN"/>
        </w:rPr>
        <w:t>查实，依法作投标无效处理；涉嫌串通投标等违法行为的，主管部门将依法调查处理。</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四、本公司已充分知悉政府采购违法、违规行为的法律后果。</w:t>
      </w:r>
      <w:r>
        <w:rPr>
          <w:rFonts w:ascii="宋体" w:eastAsia="宋体" w:hAnsi="宋体" w:cs="仿宋_GB2312" w:hint="eastAsia"/>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40" w:lineRule="exact"/>
        <w:ind w:firstLine="48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1"/>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856"/>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340" w:lineRule="exact"/>
              <w:ind w:firstLine="1866"/>
              <w:rPr>
                <w:rFonts w:ascii="宋体" w:eastAsia="宋体" w:hAnsi="宋体" w:hint="eastAsia"/>
                <w:spacing w:val="-4"/>
                <w:szCs w:val="21"/>
              </w:rPr>
            </w:pPr>
          </w:p>
        </w:tc>
      </w:tr>
    </w:tbl>
    <w:p>
      <w:pPr>
        <w:widowControl w:val="0"/>
        <w:spacing w:line="579" w:lineRule="exact"/>
        <w:jc w:val="both"/>
        <w:rPr>
          <w:rFonts w:ascii="宋体" w:eastAsia="宋体" w:hAnsi="宋体" w:cs="仿宋_GB2312" w:hint="eastAsia"/>
          <w:kern w:val="2"/>
          <w:sz w:val="21"/>
          <w:szCs w:val="21"/>
          <w:u w:val="single"/>
          <w:lang w:eastAsia="zh-CN"/>
        </w:rPr>
      </w:pPr>
    </w:p>
    <w:p>
      <w:pPr>
        <w:widowControl w:val="0"/>
        <w:spacing w:line="560" w:lineRule="exact"/>
        <w:jc w:val="both"/>
        <w:rPr>
          <w:rFonts w:ascii="宋体" w:eastAsia="宋体" w:hAnsi="宋体" w:cs="宋体" w:hint="eastAsia"/>
          <w:kern w:val="2"/>
          <w:sz w:val="21"/>
          <w:szCs w:val="21"/>
          <w:lang w:eastAsia="zh-CN"/>
        </w:rPr>
      </w:pPr>
    </w:p>
    <w:p>
      <w:pPr>
        <w:widowControl w:val="0"/>
        <w:spacing w:before="60" w:beforeLines="25" w:after="60" w:afterLines="2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宋体" w:eastAsia="宋体" w:hAnsi="宋体" w:cstheme="minorBidi"/>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33" w:firstLineChars="206"/>
        <w:rPr>
          <w:rFonts w:ascii="宋体" w:eastAsia="宋体" w:hAnsi="宋体" w:cs="仿宋_GB2312" w:hint="eastAsia"/>
          <w:kern w:val="2"/>
          <w:sz w:val="21"/>
          <w:szCs w:val="21"/>
          <w:lang w:eastAsia="zh-CN"/>
        </w:rPr>
      </w:pPr>
    </w:p>
    <w:p>
      <w:pPr>
        <w:autoSpaceDE w:val="0"/>
        <w:autoSpaceDN w:val="0"/>
        <w:spacing w:line="400"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20" w:firstLineChars="200"/>
        <w:rPr>
          <w:rFonts w:ascii="宋体" w:eastAsia="宋体" w:hAnsi="宋体" w:cs="仿宋_GB2312" w:hint="eastAsia"/>
          <w:kern w:val="2"/>
          <w:sz w:val="21"/>
          <w:szCs w:val="21"/>
          <w:lang w:eastAsia="zh-CN"/>
        </w:rPr>
      </w:pPr>
    </w:p>
    <w:p>
      <w:pPr>
        <w:jc w:val="center"/>
        <w:rPr>
          <w:rFonts w:ascii="宋体" w:eastAsia="宋体" w:hAnsi="宋体" w:hint="eastAsia"/>
          <w:sz w:val="21"/>
          <w:szCs w:val="21"/>
          <w:lang w:eastAsia="zh-CN"/>
        </w:rPr>
      </w:pPr>
      <w:r>
        <w:rPr>
          <w:rFonts w:ascii="宋体" w:eastAsia="宋体" w:hAnsi="宋体" w:cstheme="minorBidi" w:hint="eastAsia"/>
          <w:sz w:val="21"/>
          <w:szCs w:val="21"/>
          <w:lang w:eastAsia="zh-CN"/>
        </w:rPr>
        <w:t>（二）投标人认为需要加以说明的其他内容（格式自定）</w:t>
      </w:r>
    </w:p>
    <w:p>
      <w:pPr>
        <w:widowControl w:val="0"/>
        <w:spacing w:line="360" w:lineRule="auto"/>
        <w:jc w:val="both"/>
        <w:rPr>
          <w:rFonts w:ascii="宋体" w:eastAsia="宋体" w:hAnsi="宋体" w:cs="宋体" w:hint="eastAsia"/>
          <w:b/>
          <w:bCs/>
          <w:szCs w:val="20"/>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cs="宋体" w:hint="eastAsia"/>
          <w:kern w:val="2"/>
          <w:sz w:val="21"/>
          <w:szCs w:val="21"/>
          <w:lang w:eastAsia="zh-CN"/>
        </w:rPr>
      </w:pPr>
      <w:bookmarkStart w:id="36" w:name="_Hlk72574405"/>
      <w:bookmarkStart w:id="37" w:name="_Hlk72260917"/>
      <w:r>
        <w:rPr>
          <w:rFonts w:ascii="宋体" w:eastAsia="宋体" w:hAnsi="宋体" w:cs="宋体" w:hint="eastAsia"/>
          <w:b/>
          <w:kern w:val="2"/>
          <w:sz w:val="21"/>
          <w:szCs w:val="21"/>
          <w:lang w:eastAsia="zh-CN"/>
        </w:rPr>
        <w:t>（仅供参考，具体以项目需求及采购结果为准）</w:t>
      </w:r>
      <w:bookmarkEnd w:id="36"/>
    </w:p>
    <w:bookmarkEnd w:id="37"/>
    <w:p>
      <w:pPr>
        <w:ind w:right="-900" w:firstLine="3570" w:rightChars="-375" w:firstLineChars="1700"/>
        <w:rPr>
          <w:rFonts w:ascii="宋体" w:eastAsia="宋体" w:hAnsi="宋体" w:cs="宋体" w:hint="eastAsia"/>
          <w:b/>
          <w:sz w:val="21"/>
          <w:szCs w:val="21"/>
        </w:rPr>
      </w:pPr>
      <w:r>
        <w:rPr>
          <w:rFonts w:ascii="宋体" w:eastAsia="宋体" w:hAnsi="宋体" w:cs="宋体" w:hint="eastAsia"/>
          <w:b/>
          <w:sz w:val="21"/>
          <w:szCs w:val="21"/>
        </w:rPr>
        <w:t>医疗设备采购合同</w:t>
      </w:r>
    </w:p>
    <w:p>
      <w:pPr>
        <w:ind w:right="-900" w:firstLine="1663" w:rightChars="-375" w:firstLineChars="792"/>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                                          合同编号：</w:t>
      </w:r>
    </w:p>
    <w:p>
      <w:pPr>
        <w:spacing w:before="120" w:beforeLines="50" w:after="120" w:afterLines="50"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甲方</w:t>
      </w:r>
      <w:r>
        <w:rPr>
          <w:rFonts w:ascii="宋体" w:eastAsia="宋体" w:hAnsi="宋体" w:cs="宋体" w:hint="eastAsia"/>
          <w:color w:val="000000"/>
          <w:sz w:val="21"/>
          <w:szCs w:val="21"/>
          <w:lang w:eastAsia="zh-CN"/>
        </w:rPr>
        <w:t>（采购单位）</w:t>
      </w:r>
      <w:r>
        <w:rPr>
          <w:rFonts w:ascii="宋体" w:eastAsia="宋体" w:hAnsi="宋体" w:cs="宋体" w:hint="eastAsia"/>
          <w:color w:val="000000"/>
          <w:sz w:val="21"/>
          <w:szCs w:val="21"/>
        </w:rPr>
        <w:t>：深圳市</w:t>
      </w:r>
      <w:r>
        <w:rPr>
          <w:rFonts w:ascii="宋体" w:eastAsia="宋体" w:hAnsi="宋体" w:cs="宋体" w:hint="eastAsia"/>
          <w:color w:val="000000"/>
          <w:sz w:val="21"/>
          <w:szCs w:val="21"/>
          <w:lang w:eastAsia="zh-CN"/>
        </w:rPr>
        <w:t>龙华区</w:t>
      </w:r>
      <w:r>
        <w:rPr>
          <w:rFonts w:ascii="宋体" w:eastAsia="宋体" w:hAnsi="宋体" w:cs="宋体" w:hint="eastAsia"/>
          <w:color w:val="000000"/>
          <w:sz w:val="21"/>
          <w:szCs w:val="21"/>
        </w:rPr>
        <w:t xml:space="preserve">中心医院                          </w:t>
      </w:r>
    </w:p>
    <w:p>
      <w:pPr>
        <w:spacing w:before="120" w:beforeLines="50" w:after="120" w:afterLines="50"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乙方（供货</w:t>
      </w:r>
      <w:r>
        <w:rPr>
          <w:rFonts w:ascii="宋体" w:eastAsia="宋体" w:hAnsi="宋体" w:cs="宋体" w:hint="eastAsia"/>
          <w:color w:val="000000"/>
          <w:sz w:val="21"/>
          <w:szCs w:val="21"/>
          <w:lang w:eastAsia="zh-CN"/>
        </w:rPr>
        <w:t>单位</w:t>
      </w:r>
      <w:r>
        <w:rPr>
          <w:rFonts w:ascii="宋体" w:eastAsia="宋体" w:hAnsi="宋体" w:cs="宋体" w:hint="eastAsia"/>
          <w:color w:val="000000"/>
          <w:sz w:val="21"/>
          <w:szCs w:val="21"/>
        </w:rPr>
        <w:t>）：</w:t>
      </w:r>
    </w:p>
    <w:p>
      <w:pP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是否为</w:t>
      </w:r>
      <w:r>
        <w:rPr>
          <w:rFonts w:ascii="宋体" w:eastAsia="宋体" w:hAnsi="宋体" w:cs="宋体" w:hint="eastAsia"/>
          <w:color w:val="000000"/>
          <w:sz w:val="21"/>
          <w:szCs w:val="21"/>
          <w:lang w:eastAsia="zh-CN"/>
        </w:rPr>
        <w:t>中</w:t>
      </w:r>
      <w:r>
        <w:rPr>
          <w:rFonts w:ascii="宋体" w:eastAsia="宋体" w:hAnsi="宋体" w:cs="宋体" w:hint="eastAsia"/>
          <w:color w:val="000000"/>
          <w:sz w:val="21"/>
          <w:szCs w:val="21"/>
        </w:rPr>
        <w:t>小企业：</w:t>
      </w:r>
      <w:r>
        <w:rPr>
          <w:rFonts w:ascii="Wingdings" w:eastAsia="宋体" w:hAnsi="Wingdings" w:cs="宋体"/>
          <w:color w:val="000000"/>
          <w:sz w:val="21"/>
          <w:szCs w:val="21"/>
        </w:rPr>
        <w:sym w:font="Wingdings" w:char="F0A8"/>
      </w:r>
      <w:r>
        <w:rPr>
          <w:rFonts w:ascii="宋体" w:eastAsia="宋体" w:hAnsi="宋体" w:cs="宋体" w:hint="eastAsia"/>
          <w:color w:val="000000"/>
          <w:sz w:val="21"/>
          <w:szCs w:val="21"/>
        </w:rPr>
        <w:t>是</w:t>
      </w:r>
      <w:r>
        <w:rPr>
          <w:rFonts w:ascii="宋体" w:eastAsia="宋体" w:hAnsi="宋体" w:cs="宋体" w:hint="eastAsia"/>
          <w:color w:val="000000"/>
          <w:sz w:val="21"/>
          <w:szCs w:val="21"/>
          <w:lang w:eastAsia="zh-CN"/>
        </w:rPr>
        <w:t xml:space="preserve">    </w:t>
      </w:r>
      <w:r>
        <w:rPr>
          <w:rFonts w:ascii="Wingdings" w:eastAsia="宋体" w:hAnsi="Wingdings" w:cs="宋体"/>
          <w:color w:val="000000"/>
          <w:sz w:val="21"/>
          <w:szCs w:val="21"/>
        </w:rPr>
        <w:sym w:font="Wingdings" w:char="F0A8"/>
      </w:r>
      <w:r>
        <w:rPr>
          <w:rFonts w:ascii="宋体" w:eastAsia="宋体" w:hAnsi="宋体" w:cs="宋体" w:hint="eastAsia"/>
          <w:color w:val="000000"/>
          <w:sz w:val="21"/>
          <w:szCs w:val="21"/>
        </w:rPr>
        <w:t xml:space="preserve">否  </w:t>
      </w:r>
      <w:r>
        <w:rPr>
          <w:rFonts w:ascii="宋体" w:eastAsia="宋体" w:hAnsi="宋体" w:cs="宋体" w:hint="eastAsia"/>
          <w:color w:val="000000"/>
          <w:sz w:val="21"/>
          <w:szCs w:val="21"/>
        </w:rPr>
        <w:t xml:space="preserve">     </w:t>
      </w:r>
    </w:p>
    <w:p>
      <w:pPr>
        <w:spacing w:before="120" w:beforeLines="50" w:after="120" w:afterLines="50" w:line="360" w:lineRule="auto"/>
        <w:ind w:firstLine="412" w:firstLineChars="196"/>
        <w:rPr>
          <w:rFonts w:ascii="宋体" w:eastAsia="宋体" w:hAnsi="宋体" w:cs="宋体" w:hint="eastAsia"/>
          <w:color w:val="000000"/>
          <w:sz w:val="21"/>
          <w:szCs w:val="21"/>
        </w:rPr>
      </w:pPr>
      <w:r>
        <w:rPr>
          <w:rFonts w:ascii="宋体" w:eastAsia="宋体" w:hAnsi="宋体" w:cs="宋体" w:hint="eastAsia"/>
          <w:color w:val="000000"/>
          <w:sz w:val="21"/>
          <w:szCs w:val="21"/>
        </w:rPr>
        <w:t>合同签订</w:t>
      </w:r>
      <w:r>
        <w:rPr>
          <w:rFonts w:ascii="宋体" w:eastAsia="宋体" w:hAnsi="宋体" w:cs="宋体" w:hint="eastAsia"/>
          <w:color w:val="000000"/>
          <w:sz w:val="21"/>
          <w:szCs w:val="21"/>
          <w:lang w:eastAsia="zh-CN"/>
        </w:rPr>
        <w:t>双</w:t>
      </w:r>
      <w:r>
        <w:rPr>
          <w:rFonts w:ascii="宋体" w:eastAsia="宋体" w:hAnsi="宋体" w:cs="宋体" w:hint="eastAsia"/>
          <w:color w:val="000000"/>
          <w:sz w:val="21"/>
          <w:szCs w:val="21"/>
        </w:rPr>
        <w:t>方根据   年  月  日深圳市</w:t>
      </w:r>
      <w:r>
        <w:rPr>
          <w:rFonts w:ascii="宋体" w:eastAsia="宋体" w:hAnsi="宋体" w:cs="宋体" w:hint="eastAsia"/>
          <w:color w:val="000000"/>
          <w:sz w:val="21"/>
          <w:szCs w:val="21"/>
          <w:lang w:eastAsia="zh-CN"/>
        </w:rPr>
        <w:t>龙华区</w:t>
      </w:r>
      <w:r>
        <w:rPr>
          <w:rFonts w:ascii="宋体" w:eastAsia="宋体" w:hAnsi="宋体" w:cs="宋体" w:hint="eastAsia"/>
          <w:color w:val="000000"/>
          <w:sz w:val="21"/>
          <w:szCs w:val="21"/>
        </w:rPr>
        <w:t>中心医院</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lang w:eastAsia="zh-CN"/>
        </w:rPr>
        <w:t>项目（项目编号：</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招投标的结果和“招标文件”的要求，</w:t>
      </w:r>
      <w:r>
        <w:rPr>
          <w:rFonts w:ascii="宋体" w:eastAsia="宋体" w:hAnsi="宋体" w:cs="宋体" w:hint="eastAsia"/>
          <w:sz w:val="21"/>
          <w:szCs w:val="21"/>
          <w:lang w:eastAsia="zh-CN"/>
        </w:rPr>
        <w:t>按照《中华人民共和国民法典》和《深圳经济特区政府采购条例》等法律法规的规定，</w:t>
      </w:r>
      <w:r>
        <w:rPr>
          <w:rFonts w:ascii="宋体" w:eastAsia="宋体" w:hAnsi="宋体" w:cs="宋体" w:hint="eastAsia"/>
          <w:color w:val="000000"/>
          <w:sz w:val="21"/>
          <w:szCs w:val="21"/>
        </w:rPr>
        <w:t>经双方协调一致，达成</w:t>
      </w:r>
      <w:r>
        <w:rPr>
          <w:rFonts w:ascii="宋体" w:eastAsia="宋体" w:hAnsi="宋体" w:cs="宋体" w:hint="eastAsia"/>
          <w:color w:val="000000"/>
          <w:sz w:val="21"/>
          <w:szCs w:val="21"/>
          <w:lang w:eastAsia="zh-CN"/>
        </w:rPr>
        <w:t>以下</w:t>
      </w:r>
      <w:r>
        <w:rPr>
          <w:rFonts w:ascii="宋体" w:eastAsia="宋体" w:hAnsi="宋体" w:cs="宋体" w:hint="eastAsia"/>
          <w:color w:val="000000"/>
          <w:sz w:val="21"/>
          <w:szCs w:val="21"/>
        </w:rPr>
        <w:t>购销合同：</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一、</w:t>
      </w:r>
      <w:r>
        <w:rPr>
          <w:rFonts w:ascii="宋体" w:eastAsia="宋体" w:hAnsi="宋体" w:cs="宋体" w:hint="eastAsia"/>
          <w:color w:val="000000"/>
          <w:sz w:val="21"/>
          <w:szCs w:val="21"/>
          <w:lang w:eastAsia="zh-CN"/>
        </w:rPr>
        <w:t>货物标的</w:t>
      </w:r>
    </w:p>
    <w:tbl>
      <w:tblPr>
        <w:tblStyle w:val="TableNormal"/>
        <w:tblW w:w="5000" w:type="pct"/>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1618"/>
        <w:gridCol w:w="1097"/>
        <w:gridCol w:w="1080"/>
        <w:gridCol w:w="753"/>
        <w:gridCol w:w="674"/>
        <w:gridCol w:w="659"/>
        <w:gridCol w:w="1096"/>
        <w:gridCol w:w="1204"/>
      </w:tblGrid>
      <w:tr>
        <w:tblPrEx>
          <w:tblW w:w="5000" w:type="pct"/>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8"/>
          <w:tblHeader/>
        </w:trPr>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r>
              <w:rPr>
                <w:rFonts w:ascii="宋体" w:eastAsia="宋体" w:hAnsi="宋体" w:cs="宋体" w:hint="eastAsia"/>
                <w:sz w:val="21"/>
                <w:szCs w:val="21"/>
              </w:rPr>
              <w:t>序号</w:t>
            </w:r>
          </w:p>
        </w:tc>
        <w:tc>
          <w:tcPr>
            <w:tcW w:w="1793"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lang w:eastAsia="zh-CN"/>
              </w:rPr>
            </w:pPr>
            <w:r>
              <w:rPr>
                <w:rFonts w:ascii="宋体" w:eastAsia="宋体" w:hAnsi="宋体" w:cs="宋体" w:hint="eastAsia"/>
                <w:sz w:val="21"/>
                <w:szCs w:val="21"/>
              </w:rPr>
              <w:t>设备名称</w:t>
            </w:r>
          </w:p>
        </w:tc>
        <w:tc>
          <w:tcPr>
            <w:tcW w:w="1210"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r>
              <w:rPr>
                <w:rFonts w:ascii="宋体" w:eastAsia="宋体" w:hAnsi="宋体" w:cs="宋体" w:hint="eastAsia"/>
                <w:sz w:val="21"/>
                <w:szCs w:val="21"/>
              </w:rPr>
              <w:t>规格型号</w:t>
            </w:r>
          </w:p>
        </w:tc>
        <w:tc>
          <w:tcPr>
            <w:tcW w:w="119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lang w:eastAsia="zh-CN"/>
              </w:rPr>
            </w:pPr>
            <w:r>
              <w:rPr>
                <w:rFonts w:ascii="宋体" w:eastAsia="宋体" w:hAnsi="宋体" w:cs="宋体" w:hint="eastAsia"/>
                <w:sz w:val="21"/>
                <w:szCs w:val="21"/>
              </w:rPr>
              <w:t>生产厂家</w:t>
            </w:r>
          </w:p>
        </w:tc>
        <w:tc>
          <w:tcPr>
            <w:tcW w:w="82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r>
              <w:rPr>
                <w:rFonts w:ascii="宋体" w:eastAsia="宋体" w:hAnsi="宋体" w:cs="宋体" w:hint="eastAsia"/>
                <w:sz w:val="21"/>
                <w:szCs w:val="21"/>
                <w:lang w:eastAsia="zh-CN"/>
              </w:rPr>
              <w:t>产地</w:t>
            </w:r>
          </w:p>
        </w:tc>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单位</w:t>
            </w:r>
          </w:p>
        </w:tc>
        <w:tc>
          <w:tcPr>
            <w:tcW w:w="715"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数量</w:t>
            </w:r>
          </w:p>
        </w:tc>
        <w:tc>
          <w:tcPr>
            <w:tcW w:w="1209"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r>
              <w:rPr>
                <w:rFonts w:ascii="宋体" w:eastAsia="宋体" w:hAnsi="宋体" w:cs="宋体" w:hint="eastAsia"/>
                <w:sz w:val="21"/>
                <w:szCs w:val="21"/>
              </w:rPr>
              <w:t>单价(元)</w:t>
            </w:r>
          </w:p>
        </w:tc>
        <w:tc>
          <w:tcPr>
            <w:tcW w:w="133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r>
              <w:rPr>
                <w:rFonts w:ascii="宋体" w:eastAsia="宋体" w:hAnsi="宋体" w:cs="宋体" w:hint="eastAsia"/>
                <w:sz w:val="21"/>
                <w:szCs w:val="21"/>
                <w:lang w:eastAsia="zh-CN"/>
              </w:rPr>
              <w:t>总价</w:t>
            </w:r>
            <w:r>
              <w:rPr>
                <w:rFonts w:ascii="宋体" w:eastAsia="宋体" w:hAnsi="宋体" w:cs="宋体" w:hint="eastAsia"/>
                <w:sz w:val="21"/>
                <w:szCs w:val="21"/>
              </w:rPr>
              <w:t>(元)</w:t>
            </w:r>
          </w:p>
        </w:tc>
      </w:tr>
      <w:tr>
        <w:tblPrEx>
          <w:tblW w:w="5000" w:type="pct"/>
          <w:tblInd w:w="-329" w:type="dxa"/>
          <w:tblLayout w:type="fixed"/>
          <w:tblCellMar>
            <w:top w:w="0" w:type="dxa"/>
            <w:left w:w="108" w:type="dxa"/>
            <w:bottom w:w="0" w:type="dxa"/>
            <w:right w:w="108" w:type="dxa"/>
          </w:tblCellMar>
        </w:tblPrEx>
        <w:trPr>
          <w:trHeight w:val="309"/>
          <w:tblHeader/>
        </w:trPr>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r>
              <w:rPr>
                <w:rFonts w:ascii="宋体" w:eastAsia="宋体" w:hAnsi="宋体" w:cs="宋体" w:hint="eastAsia"/>
                <w:sz w:val="21"/>
                <w:szCs w:val="21"/>
              </w:rPr>
              <w:t>1</w:t>
            </w:r>
          </w:p>
        </w:tc>
        <w:tc>
          <w:tcPr>
            <w:tcW w:w="1793"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210"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19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82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715"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209"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33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r>
      <w:tr>
        <w:tblPrEx>
          <w:tblW w:w="5000" w:type="pct"/>
          <w:tblInd w:w="-329" w:type="dxa"/>
          <w:tblLayout w:type="fixed"/>
          <w:tblCellMar>
            <w:top w:w="0" w:type="dxa"/>
            <w:left w:w="108" w:type="dxa"/>
            <w:bottom w:w="0" w:type="dxa"/>
            <w:right w:w="108" w:type="dxa"/>
          </w:tblCellMar>
        </w:tblPrEx>
        <w:trPr>
          <w:trHeight w:val="309"/>
          <w:tblHeader/>
        </w:trPr>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793"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210"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19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82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715"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209"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33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r>
      <w:tr>
        <w:tblPrEx>
          <w:tblW w:w="5000" w:type="pct"/>
          <w:tblInd w:w="-329" w:type="dxa"/>
          <w:tblLayout w:type="fixed"/>
          <w:tblCellMar>
            <w:top w:w="0" w:type="dxa"/>
            <w:left w:w="108" w:type="dxa"/>
            <w:bottom w:w="0" w:type="dxa"/>
            <w:right w:w="108" w:type="dxa"/>
          </w:tblCellMar>
        </w:tblPrEx>
        <w:trPr>
          <w:trHeight w:val="309"/>
          <w:tblHeader/>
        </w:trPr>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793"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210"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19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82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732"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715"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209"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c>
          <w:tcPr>
            <w:tcW w:w="1331" w:type="dxa"/>
            <w:tcBorders>
              <w:top w:val="single" w:sz="4" w:space="0" w:color="auto"/>
              <w:left w:val="single" w:sz="4" w:space="0" w:color="auto"/>
              <w:bottom w:val="single" w:sz="4" w:space="0" w:color="auto"/>
              <w:right w:val="single" w:sz="4" w:space="0" w:color="auto"/>
            </w:tcBorders>
            <w:noWrap w:val="0"/>
            <w:vAlign w:val="center"/>
          </w:tcPr>
          <w:p>
            <w:pPr>
              <w:spacing w:line="0" w:lineRule="atLeast"/>
              <w:jc w:val="center"/>
              <w:rPr>
                <w:rFonts w:ascii="宋体" w:eastAsia="宋体" w:hAnsi="宋体" w:cs="宋体" w:hint="eastAsia"/>
                <w:sz w:val="21"/>
                <w:szCs w:val="21"/>
              </w:rPr>
            </w:pPr>
          </w:p>
        </w:tc>
      </w:tr>
      <w:tr>
        <w:tblPrEx>
          <w:tblW w:w="5000" w:type="pct"/>
          <w:tblInd w:w="-329" w:type="dxa"/>
          <w:tblLayout w:type="fixed"/>
          <w:tblCellMar>
            <w:top w:w="0" w:type="dxa"/>
            <w:left w:w="108" w:type="dxa"/>
            <w:bottom w:w="0" w:type="dxa"/>
            <w:right w:w="108" w:type="dxa"/>
          </w:tblCellMar>
        </w:tblPrEx>
        <w:trPr>
          <w:trHeight w:val="469"/>
          <w:tblHeader/>
        </w:trPr>
        <w:tc>
          <w:tcPr>
            <w:tcW w:w="2530" w:type="dxa"/>
            <w:gridSpan w:val="2"/>
            <w:tcBorders>
              <w:top w:val="single" w:sz="4" w:space="0" w:color="auto"/>
              <w:left w:val="single" w:sz="4" w:space="0" w:color="auto"/>
              <w:bottom w:val="single" w:sz="4" w:space="0" w:color="auto"/>
              <w:right w:val="single" w:sz="4" w:space="0" w:color="auto"/>
            </w:tcBorders>
            <w:noWrap w:val="0"/>
            <w:vAlign w:val="top"/>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rPr>
              <w:t>合计</w:t>
            </w:r>
            <w:r>
              <w:rPr>
                <w:rFonts w:ascii="宋体" w:eastAsia="宋体" w:hAnsi="宋体" w:cs="宋体" w:hint="eastAsia"/>
                <w:sz w:val="21"/>
                <w:szCs w:val="21"/>
                <w:lang w:eastAsia="zh-CN"/>
              </w:rPr>
              <w:t>金额（含税）</w:t>
            </w:r>
          </w:p>
        </w:tc>
        <w:tc>
          <w:tcPr>
            <w:tcW w:w="7204" w:type="dxa"/>
            <w:gridSpan w:val="7"/>
            <w:tcBorders>
              <w:top w:val="single" w:sz="4" w:space="0" w:color="auto"/>
              <w:left w:val="single" w:sz="4" w:space="0" w:color="auto"/>
              <w:bottom w:val="single" w:sz="4" w:space="0" w:color="auto"/>
              <w:right w:val="single" w:sz="4" w:space="0" w:color="auto"/>
            </w:tcBorders>
            <w:noWrap w:val="0"/>
            <w:vAlign w:val="top"/>
          </w:tcPr>
          <w:p>
            <w:pPr>
              <w:spacing w:line="360" w:lineRule="auto"/>
              <w:rPr>
                <w:rFonts w:ascii="宋体" w:eastAsia="宋体" w:hAnsi="宋体" w:cs="宋体" w:hint="eastAsia"/>
                <w:sz w:val="21"/>
                <w:szCs w:val="21"/>
              </w:rPr>
            </w:pPr>
            <w:r>
              <w:rPr>
                <w:rFonts w:ascii="宋体" w:eastAsia="宋体" w:hAnsi="宋体" w:cs="宋体" w:hint="eastAsia"/>
                <w:sz w:val="21"/>
                <w:szCs w:val="21"/>
              </w:rPr>
              <w:t>¥   元（大写：</w:t>
            </w:r>
            <w:r>
              <w:rPr>
                <w:rFonts w:ascii="宋体" w:eastAsia="宋体" w:hAnsi="宋体" w:cs="宋体" w:hint="eastAsia"/>
                <w:sz w:val="21"/>
                <w:szCs w:val="21"/>
                <w:lang w:eastAsia="zh-CN"/>
              </w:rPr>
              <w:t xml:space="preserve"> </w:t>
            </w:r>
            <w:r>
              <w:rPr>
                <w:rFonts w:ascii="宋体" w:eastAsia="宋体" w:hAnsi="宋体" w:cs="宋体" w:hint="eastAsia"/>
                <w:sz w:val="21"/>
                <w:szCs w:val="21"/>
              </w:rPr>
              <w:t>）</w:t>
            </w:r>
          </w:p>
        </w:tc>
      </w:tr>
    </w:tbl>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 xml:space="preserve"> </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rPr>
        <w:t>二、合同总价：</w:t>
      </w:r>
      <w:r>
        <w:rPr>
          <w:rFonts w:ascii="宋体" w:eastAsia="宋体" w:hAnsi="宋体" w:cs="宋体" w:hint="eastAsia"/>
          <w:sz w:val="21"/>
          <w:szCs w:val="21"/>
          <w:lang w:eastAsia="zh-CN"/>
        </w:rPr>
        <w:t xml:space="preserve">        元（大写：       ）</w:t>
      </w:r>
    </w:p>
    <w:p>
      <w:pPr>
        <w:keepNext w:val="0"/>
        <w:keepLines w:val="0"/>
        <w:pageBreakBefore w:val="0"/>
        <w:widowControl w:val="0"/>
        <w:kinsoku/>
        <w:wordWrap/>
        <w:overflowPunct/>
        <w:topLinePunct w:val="0"/>
        <w:autoSpaceDE/>
        <w:autoSpaceDN/>
        <w:bidi w:val="0"/>
        <w:adjustRightInd/>
        <w:snapToGrid/>
        <w:spacing w:line="360" w:lineRule="auto"/>
        <w:ind w:left="480" w:firstLine="0" w:leftChars="200" w:firstLineChars="0"/>
        <w:textAlignment w:val="auto"/>
        <w:rPr>
          <w:rFonts w:ascii="宋体" w:eastAsia="宋体" w:hAnsi="宋体" w:cs="宋体" w:hint="eastAsia"/>
          <w:sz w:val="21"/>
          <w:szCs w:val="21"/>
        </w:rPr>
      </w:pPr>
      <w:r>
        <w:rPr>
          <w:rFonts w:ascii="宋体" w:eastAsia="宋体" w:hAnsi="宋体" w:cs="宋体" w:hint="eastAsia"/>
          <w:sz w:val="21"/>
          <w:szCs w:val="21"/>
        </w:rPr>
        <w:t>（此价包含设备的包装费、运费、装卸费、</w:t>
      </w:r>
      <w:r>
        <w:rPr>
          <w:rFonts w:ascii="宋体" w:eastAsia="宋体" w:hAnsi="宋体" w:cs="宋体" w:hint="eastAsia"/>
          <w:sz w:val="21"/>
          <w:szCs w:val="21"/>
          <w:lang w:eastAsia="zh-CN"/>
        </w:rPr>
        <w:t>仓储费、</w:t>
      </w:r>
      <w:r>
        <w:rPr>
          <w:rFonts w:ascii="宋体" w:eastAsia="宋体" w:hAnsi="宋体" w:cs="宋体" w:hint="eastAsia"/>
          <w:sz w:val="21"/>
          <w:szCs w:val="21"/>
        </w:rPr>
        <w:t>保险费、安装调试费、培训费、商检及计量检测费、关税、增值税和进口代理费等到达目的地相关</w:t>
      </w:r>
      <w:r>
        <w:rPr>
          <w:rFonts w:ascii="宋体" w:eastAsia="宋体" w:hAnsi="宋体" w:cs="宋体" w:hint="eastAsia"/>
          <w:sz w:val="21"/>
          <w:szCs w:val="21"/>
          <w:lang w:eastAsia="zh-CN"/>
        </w:rPr>
        <w:t>所有</w:t>
      </w:r>
      <w:r>
        <w:rPr>
          <w:rFonts w:ascii="宋体" w:eastAsia="宋体" w:hAnsi="宋体" w:cs="宋体" w:hint="eastAsia"/>
          <w:sz w:val="21"/>
          <w:szCs w:val="21"/>
        </w:rPr>
        <w:t xml:space="preserve">费用）。 </w:t>
      </w:r>
    </w:p>
    <w:p>
      <w:pPr>
        <w:spacing w:line="360" w:lineRule="auto"/>
        <w:rPr>
          <w:rFonts w:ascii="宋体" w:eastAsia="宋体" w:hAnsi="宋体" w:cs="宋体" w:hint="eastAsia"/>
          <w:sz w:val="21"/>
          <w:szCs w:val="21"/>
        </w:rPr>
      </w:pPr>
      <w:r>
        <w:rPr>
          <w:rFonts w:ascii="宋体" w:eastAsia="宋体" w:hAnsi="宋体" w:cs="宋体" w:hint="eastAsia"/>
          <w:sz w:val="21"/>
          <w:szCs w:val="21"/>
          <w:lang w:eastAsia="zh-CN"/>
        </w:rPr>
        <w:t>三</w:t>
      </w:r>
      <w:r>
        <w:rPr>
          <w:rFonts w:ascii="宋体" w:eastAsia="宋体" w:hAnsi="宋体" w:cs="宋体" w:hint="eastAsia"/>
          <w:sz w:val="21"/>
          <w:szCs w:val="21"/>
        </w:rPr>
        <w:t>、</w:t>
      </w:r>
      <w:r>
        <w:rPr>
          <w:rFonts w:ascii="宋体" w:eastAsia="宋体" w:hAnsi="宋体" w:cs="宋体" w:hint="eastAsia"/>
          <w:sz w:val="21"/>
          <w:szCs w:val="21"/>
          <w:lang w:eastAsia="zh-CN"/>
        </w:rPr>
        <w:t>交货、验收时间和</w:t>
      </w:r>
      <w:r>
        <w:rPr>
          <w:rFonts w:ascii="宋体" w:eastAsia="宋体" w:hAnsi="宋体" w:cs="宋体" w:hint="eastAsia"/>
          <w:sz w:val="21"/>
          <w:szCs w:val="21"/>
        </w:rPr>
        <w:t>地点：</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lang w:eastAsia="zh-CN"/>
        </w:rPr>
      </w:pPr>
      <w:r>
        <w:rPr>
          <w:rFonts w:ascii="宋体" w:eastAsia="宋体" w:hAnsi="宋体" w:cs="宋体" w:hint="eastAsia"/>
          <w:sz w:val="21"/>
          <w:szCs w:val="21"/>
          <w:lang w:eastAsia="zh-CN"/>
        </w:rPr>
        <w:t>1、交货时间及地点：乙方在合同生效起</w:t>
      </w:r>
      <w:r>
        <w:rPr>
          <w:rFonts w:ascii="宋体" w:eastAsia="宋体" w:hAnsi="宋体" w:cs="宋体" w:hint="eastAsia"/>
          <w:sz w:val="21"/>
          <w:szCs w:val="21"/>
          <w:u w:val="single"/>
          <w:lang w:eastAsia="zh-CN"/>
        </w:rPr>
        <w:t xml:space="preserve">    个</w:t>
      </w:r>
      <w:r>
        <w:rPr>
          <w:rFonts w:ascii="宋体" w:eastAsia="宋体" w:hAnsi="宋体" w:cs="宋体" w:hint="eastAsia"/>
          <w:color w:val="000000"/>
          <w:sz w:val="21"/>
          <w:szCs w:val="21"/>
          <w:u w:val="single"/>
          <w:lang w:eastAsia="zh-CN"/>
        </w:rPr>
        <w:t>日历日</w:t>
      </w:r>
      <w:r>
        <w:rPr>
          <w:rFonts w:ascii="宋体" w:eastAsia="宋体" w:hAnsi="宋体" w:cs="宋体" w:hint="eastAsia"/>
          <w:color w:val="000000"/>
          <w:sz w:val="21"/>
          <w:szCs w:val="21"/>
          <w:lang w:eastAsia="zh-CN"/>
        </w:rPr>
        <w:t>内，将所供货物按甲方要求运至甲方指定地点完成交货。</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sz w:val="21"/>
          <w:szCs w:val="21"/>
        </w:rPr>
      </w:pPr>
      <w:r>
        <w:rPr>
          <w:rFonts w:ascii="宋体" w:eastAsia="宋体" w:hAnsi="宋体" w:cs="宋体" w:hint="eastAsia"/>
          <w:color w:val="000000"/>
          <w:sz w:val="21"/>
          <w:szCs w:val="21"/>
          <w:lang w:eastAsia="zh-CN"/>
        </w:rPr>
        <w:t>2、验收期：设备到货安装调试正常使用后</w:t>
      </w:r>
      <w:r>
        <w:rPr>
          <w:rFonts w:ascii="宋体" w:eastAsia="宋体" w:hAnsi="宋体" w:cs="宋体" w:hint="eastAsia"/>
          <w:color w:val="000000"/>
          <w:sz w:val="21"/>
          <w:szCs w:val="21"/>
          <w:u w:val="single"/>
          <w:lang w:eastAsia="zh-CN"/>
        </w:rPr>
        <w:t xml:space="preserve"> 30 个日历日</w:t>
      </w:r>
      <w:r>
        <w:rPr>
          <w:rFonts w:ascii="宋体" w:eastAsia="宋体" w:hAnsi="宋体" w:cs="宋体" w:hint="eastAsia"/>
          <w:color w:val="000000"/>
          <w:sz w:val="21"/>
          <w:szCs w:val="21"/>
          <w:lang w:eastAsia="zh-CN"/>
        </w:rPr>
        <w:t>内完成正式验收（以验收报告实际送货日期为始，终验签署人日期为止）。</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四</w:t>
      </w:r>
      <w:r>
        <w:rPr>
          <w:rFonts w:ascii="宋体" w:eastAsia="宋体" w:hAnsi="宋体" w:cs="宋体" w:hint="eastAsia"/>
          <w:color w:val="000000"/>
          <w:sz w:val="21"/>
          <w:szCs w:val="21"/>
        </w:rPr>
        <w:t>、设备质量及包装要求：</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应提供货物的技术文件，包括但不限于设备配置清单、产品说明书、图纸、操作手册、维护手册（含维修密码及接口数据）、质量保证文件、服务指南等，所有外文资料须提供中文译本。文件应随货物一并交付至</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指定地点。</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rPr>
        <w:t>提供的货物必须为全新、经检验合格的产品。产品如需要计量检定的应提供相关计量检定部门出具的合法检定报告。其中，进口设备必须具有报关证明文件、原产地证明和商检合格证明文件。</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3、设备运输过程中产生的风险由乙方承担，要求使用国际通用的标准包装，适合于长途运输，外包装到货时应完好无损。</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五、验收</w:t>
      </w:r>
      <w:r>
        <w:rPr>
          <w:rFonts w:ascii="宋体" w:eastAsia="宋体" w:hAnsi="宋体" w:cs="宋体" w:hint="eastAsia"/>
          <w:color w:val="000000"/>
          <w:sz w:val="21"/>
          <w:szCs w:val="21"/>
          <w:lang w:eastAsia="zh-CN"/>
        </w:rPr>
        <w:t>、培训</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1、设备到达后，乙方向甲方提供全套的材料/设备配置清单及检验产品合格证、使用说明书及其它的技术资料。</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2、进口设备还需提供正常报关证明和商检合格证明。</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rPr>
        <w:t>3、甲方有权检验或测试货物，以确认货物是否符合合同规格的要求，并且不承担额外的费用。如果发现所交货物与投标文件中所承诺的不符或存在质量、技术缺陷等，甲方可以拒绝接收该货物，乙方应在</w:t>
      </w:r>
      <w:r>
        <w:rPr>
          <w:rFonts w:ascii="宋体" w:eastAsia="宋体" w:hAnsi="宋体" w:cs="宋体" w:hint="eastAsia"/>
          <w:color w:val="000000"/>
          <w:kern w:val="2"/>
          <w:sz w:val="21"/>
          <w:szCs w:val="21"/>
          <w:u w:val="single"/>
          <w:lang w:eastAsia="zh-CN"/>
        </w:rPr>
        <w:t>30天</w:t>
      </w:r>
      <w:r>
        <w:rPr>
          <w:rFonts w:ascii="宋体" w:eastAsia="宋体" w:hAnsi="宋体" w:cs="宋体" w:hint="eastAsia"/>
          <w:color w:val="000000"/>
          <w:kern w:val="2"/>
          <w:sz w:val="21"/>
          <w:szCs w:val="21"/>
          <w:lang w:eastAsia="zh-CN"/>
        </w:rPr>
        <w:t>内采取补足、更换或退货等措施，以满足规格的要求，由此发生的一切损失和费用由乙方承担。</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4、乙方负责货物的现场安装和调试,提供货物安装、调试和维修所需的专用工具和辅助材料。乙方应在货物运至指定地点后一周内开始安装调试，并在</w:t>
      </w:r>
      <w:r>
        <w:rPr>
          <w:rFonts w:ascii="宋体" w:eastAsia="宋体" w:hAnsi="宋体" w:cs="宋体" w:hint="eastAsia"/>
          <w:color w:val="000000"/>
          <w:kern w:val="2"/>
          <w:sz w:val="21"/>
          <w:szCs w:val="21"/>
          <w:u w:val="single"/>
          <w:lang w:eastAsia="zh-CN"/>
        </w:rPr>
        <w:t>15天</w:t>
      </w:r>
      <w:r>
        <w:rPr>
          <w:rFonts w:ascii="宋体" w:eastAsia="宋体" w:hAnsi="宋体" w:cs="宋体" w:hint="eastAsia"/>
          <w:color w:val="000000"/>
          <w:kern w:val="2"/>
          <w:sz w:val="21"/>
          <w:szCs w:val="21"/>
          <w:lang w:eastAsia="zh-CN"/>
        </w:rPr>
        <w:t>内安装调试完毕。</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5、由乙方代表和甲方组成验收小组对产品进行验收。验收标准按照国家规定标准执行。设备经检验正常运作后签署验收报告，产品保修期自验收合格之日起算。</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sz w:val="21"/>
          <w:szCs w:val="21"/>
          <w:lang w:eastAsia="zh-CN"/>
        </w:rPr>
      </w:pPr>
      <w:r>
        <w:rPr>
          <w:rFonts w:ascii="宋体" w:eastAsia="宋体" w:hAnsi="宋体" w:cs="宋体" w:hint="eastAsia"/>
          <w:color w:val="000000"/>
          <w:sz w:val="21"/>
          <w:szCs w:val="21"/>
          <w:lang w:eastAsia="zh-CN"/>
        </w:rPr>
        <w:t>6、乙方应派合格的专业技术人员免费对甲方指定人员进行培训及指导，直至其完全掌握设备使用及设备的基本故障处理技术。</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六、售后服务：</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1、设备验收合格之日起，</w:t>
      </w:r>
      <w:r>
        <w:rPr>
          <w:rFonts w:ascii="宋体" w:eastAsia="宋体" w:hAnsi="宋体" w:cs="宋体" w:hint="eastAsia"/>
          <w:color w:val="000000"/>
          <w:sz w:val="21"/>
          <w:szCs w:val="21"/>
          <w:lang w:eastAsia="zh-CN"/>
        </w:rPr>
        <w:t>免费</w:t>
      </w:r>
      <w:r>
        <w:rPr>
          <w:rFonts w:ascii="宋体" w:eastAsia="宋体" w:hAnsi="宋体" w:cs="宋体" w:hint="eastAsia"/>
          <w:color w:val="000000"/>
          <w:sz w:val="21"/>
          <w:szCs w:val="21"/>
        </w:rPr>
        <w:t>保修</w:t>
      </w:r>
      <w:r>
        <w:rPr>
          <w:rFonts w:ascii="宋体" w:eastAsia="宋体" w:hAnsi="宋体" w:cs="宋体" w:hint="eastAsia"/>
          <w:sz w:val="21"/>
          <w:szCs w:val="21"/>
          <w:u w:val="single"/>
        </w:rPr>
        <w:t xml:space="preserve"> </w:t>
      </w:r>
      <w:r>
        <w:rPr>
          <w:rFonts w:ascii="宋体" w:eastAsia="宋体" w:hAnsi="宋体" w:cs="宋体" w:hint="eastAsia"/>
          <w:sz w:val="21"/>
          <w:szCs w:val="21"/>
          <w:u w:val="single"/>
          <w:lang w:eastAsia="zh-CN"/>
        </w:rPr>
        <w:t xml:space="preserve"> </w:t>
      </w:r>
      <w:r>
        <w:rPr>
          <w:rFonts w:ascii="宋体" w:eastAsia="宋体" w:hAnsi="宋体" w:cs="宋体" w:hint="eastAsia"/>
          <w:color w:val="000000"/>
          <w:sz w:val="21"/>
          <w:szCs w:val="21"/>
          <w:u w:val="single"/>
        </w:rPr>
        <w:t xml:space="preserve"> 年</w:t>
      </w:r>
      <w:r>
        <w:rPr>
          <w:rFonts w:ascii="宋体" w:eastAsia="宋体" w:hAnsi="宋体" w:cs="宋体" w:hint="eastAsia"/>
          <w:color w:val="000000"/>
          <w:sz w:val="21"/>
          <w:szCs w:val="21"/>
        </w:rPr>
        <w:t>，终身维修。保修期内，年度定期</w:t>
      </w:r>
      <w:r>
        <w:rPr>
          <w:rFonts w:ascii="宋体" w:eastAsia="宋体" w:hAnsi="宋体" w:cs="宋体" w:hint="eastAsia"/>
          <w:color w:val="000000"/>
          <w:sz w:val="21"/>
          <w:szCs w:val="21"/>
          <w:lang w:eastAsia="zh-CN"/>
        </w:rPr>
        <w:t>进行</w:t>
      </w:r>
      <w:r>
        <w:rPr>
          <w:rFonts w:ascii="宋体" w:eastAsia="宋体" w:hAnsi="宋体" w:cs="宋体" w:hint="eastAsia"/>
          <w:color w:val="000000"/>
          <w:sz w:val="21"/>
          <w:szCs w:val="21"/>
        </w:rPr>
        <w:t>预防性维护保养并出具报告。保修期内免费更换零配件、免工时费。</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rPr>
        <w:t>2、</w:t>
      </w:r>
      <w:r>
        <w:rPr>
          <w:rFonts w:ascii="宋体" w:eastAsia="宋体" w:hAnsi="宋体" w:cs="宋体" w:hint="eastAsia"/>
          <w:sz w:val="21"/>
          <w:szCs w:val="21"/>
          <w:lang w:eastAsia="zh-CN"/>
        </w:rPr>
        <w:t>所提供的</w:t>
      </w:r>
      <w:r>
        <w:rPr>
          <w:rFonts w:ascii="宋体" w:eastAsia="宋体" w:hAnsi="宋体" w:cs="宋体" w:hint="eastAsia"/>
          <w:sz w:val="21"/>
          <w:szCs w:val="21"/>
        </w:rPr>
        <w:t>硬件设备</w:t>
      </w:r>
      <w:r>
        <w:rPr>
          <w:rFonts w:ascii="宋体" w:eastAsia="宋体" w:hAnsi="宋体" w:cs="宋体" w:hint="eastAsia"/>
          <w:sz w:val="21"/>
          <w:szCs w:val="21"/>
          <w:lang w:eastAsia="zh-CN"/>
        </w:rPr>
        <w:t>若</w:t>
      </w:r>
      <w:r>
        <w:rPr>
          <w:rFonts w:ascii="宋体" w:eastAsia="宋体" w:hAnsi="宋体" w:cs="宋体" w:hint="eastAsia"/>
          <w:sz w:val="21"/>
          <w:szCs w:val="21"/>
        </w:rPr>
        <w:t>需要具备常规标准数据传输接口，产生的数据需要与院内系统（包括但不限于HIS、LIS、PACS、护理系统、CDR平台等）进行对接的，产生的软件接口开发、调试等费用由</w:t>
      </w:r>
      <w:r>
        <w:rPr>
          <w:rFonts w:ascii="宋体" w:eastAsia="宋体" w:hAnsi="宋体" w:cs="宋体" w:hint="eastAsia"/>
          <w:sz w:val="21"/>
          <w:szCs w:val="21"/>
          <w:lang w:eastAsia="zh-CN"/>
        </w:rPr>
        <w:t>乙方</w:t>
      </w:r>
      <w:r>
        <w:rPr>
          <w:rFonts w:ascii="宋体" w:eastAsia="宋体" w:hAnsi="宋体" w:cs="宋体" w:hint="eastAsia"/>
          <w:sz w:val="21"/>
          <w:szCs w:val="21"/>
        </w:rPr>
        <w:t>承担</w:t>
      </w:r>
      <w:r>
        <w:rPr>
          <w:rFonts w:ascii="宋体" w:eastAsia="宋体" w:hAnsi="宋体" w:cs="宋体" w:hint="eastAsia"/>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sz w:val="21"/>
          <w:szCs w:val="21"/>
        </w:rPr>
      </w:pPr>
      <w:r>
        <w:rPr>
          <w:rFonts w:ascii="宋体" w:eastAsia="宋体" w:hAnsi="宋体" w:cs="宋体" w:hint="eastAsia"/>
          <w:color w:val="000000"/>
          <w:sz w:val="21"/>
          <w:szCs w:val="21"/>
          <w:lang w:eastAsia="zh-CN"/>
        </w:rPr>
        <w:t>3、</w:t>
      </w:r>
      <w:r>
        <w:rPr>
          <w:rFonts w:ascii="宋体" w:eastAsia="宋体" w:hAnsi="宋体" w:cs="宋体" w:hint="eastAsia"/>
          <w:color w:val="000000"/>
          <w:sz w:val="21"/>
          <w:szCs w:val="21"/>
        </w:rPr>
        <w:t>乙方承诺</w:t>
      </w:r>
      <w:r>
        <w:rPr>
          <w:rFonts w:ascii="宋体" w:eastAsia="宋体" w:hAnsi="宋体" w:cs="宋体" w:hint="eastAsia"/>
          <w:color w:val="000000"/>
          <w:sz w:val="21"/>
          <w:szCs w:val="21"/>
          <w:lang w:eastAsia="zh-CN"/>
        </w:rPr>
        <w:t>保证</w:t>
      </w:r>
      <w:r>
        <w:rPr>
          <w:rFonts w:ascii="宋体" w:eastAsia="宋体" w:hAnsi="宋体" w:cs="宋体" w:hint="eastAsia"/>
          <w:color w:val="000000"/>
          <w:sz w:val="21"/>
          <w:szCs w:val="21"/>
          <w:u w:val="single"/>
          <w:lang w:eastAsia="zh-CN"/>
        </w:rPr>
        <w:t>10年</w:t>
      </w:r>
      <w:r>
        <w:rPr>
          <w:rFonts w:ascii="宋体" w:eastAsia="宋体" w:hAnsi="宋体" w:cs="宋体" w:hint="eastAsia"/>
          <w:color w:val="000000"/>
          <w:sz w:val="21"/>
          <w:szCs w:val="21"/>
          <w:lang w:eastAsia="zh-CN"/>
        </w:rPr>
        <w:t>以上供应维修配件，终身免费</w:t>
      </w:r>
      <w:r>
        <w:rPr>
          <w:rFonts w:ascii="宋体" w:eastAsia="宋体" w:hAnsi="宋体" w:cs="宋体" w:hint="eastAsia"/>
          <w:color w:val="000000"/>
          <w:sz w:val="21"/>
          <w:szCs w:val="21"/>
        </w:rPr>
        <w:t>提供甲方软件升级。</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4</w:t>
      </w:r>
      <w:r>
        <w:rPr>
          <w:rFonts w:ascii="宋体" w:eastAsia="宋体" w:hAnsi="宋体" w:cs="宋体" w:hint="eastAsia"/>
          <w:color w:val="000000"/>
          <w:sz w:val="21"/>
          <w:szCs w:val="21"/>
        </w:rPr>
        <w:t>、乙方必须提供由设备生产原厂签署承诺的合法、有效的保修、维修证明。</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5</w:t>
      </w:r>
      <w:r>
        <w:rPr>
          <w:rFonts w:ascii="宋体" w:eastAsia="宋体" w:hAnsi="宋体" w:cs="宋体" w:hint="eastAsia"/>
          <w:color w:val="000000"/>
          <w:sz w:val="21"/>
          <w:szCs w:val="21"/>
        </w:rPr>
        <w:t>、乙方保证提供保修、维修、免费技术培训服务的工程师及技术人员，必须是原厂工程师及技术人员。</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6</w:t>
      </w:r>
      <w:r>
        <w:rPr>
          <w:rFonts w:ascii="宋体" w:eastAsia="宋体" w:hAnsi="宋体" w:cs="宋体" w:hint="eastAsia"/>
          <w:sz w:val="21"/>
          <w:szCs w:val="21"/>
        </w:rPr>
        <w:t>、</w:t>
      </w:r>
      <w:r>
        <w:rPr>
          <w:rFonts w:ascii="宋体" w:eastAsia="宋体" w:hAnsi="宋体" w:cs="宋体" w:hint="eastAsia"/>
          <w:sz w:val="21"/>
          <w:szCs w:val="21"/>
          <w:lang w:eastAsia="zh-CN"/>
        </w:rPr>
        <w:t>乙方不得以任何理由不按时进行维修，</w:t>
      </w:r>
      <w:r>
        <w:rPr>
          <w:rFonts w:ascii="宋体" w:eastAsia="宋体" w:hAnsi="宋体" w:cs="宋体" w:hint="eastAsia"/>
          <w:sz w:val="21"/>
          <w:szCs w:val="21"/>
        </w:rPr>
        <w:t>不得要求甲</w:t>
      </w:r>
      <w:r>
        <w:rPr>
          <w:rFonts w:ascii="宋体" w:eastAsia="宋体" w:hAnsi="宋体" w:cs="宋体" w:hint="eastAsia"/>
          <w:color w:val="000000"/>
          <w:sz w:val="21"/>
          <w:szCs w:val="21"/>
        </w:rPr>
        <w:t>方购买所谓“保修服务”（即：不论设备有无故障先买保修服务），不得在设备中嵌设任何不利于甲方使用与维修设备的障碍。乙方维修的设备经甲方验收合格，且甲方收到乙方提供维修专用发票后，甲方支付维修费用。</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7</w:t>
      </w:r>
      <w:r>
        <w:rPr>
          <w:rFonts w:ascii="宋体" w:eastAsia="宋体" w:hAnsi="宋体" w:cs="宋体" w:hint="eastAsia"/>
          <w:color w:val="000000"/>
          <w:sz w:val="21"/>
          <w:szCs w:val="21"/>
        </w:rPr>
        <w:t>、乙方接到报障通知（包括但不限于电话、传真、电子邮件、邮政寄送等通知方式，并以这些方式的记载时间为通知时间）后，乙方应</w:t>
      </w:r>
      <w:r>
        <w:rPr>
          <w:rFonts w:ascii="宋体" w:eastAsia="宋体" w:hAnsi="宋体" w:cs="宋体" w:hint="eastAsia"/>
          <w:color w:val="000000"/>
          <w:sz w:val="21"/>
          <w:szCs w:val="21"/>
          <w:u w:val="single"/>
          <w:lang w:eastAsia="zh-CN"/>
        </w:rPr>
        <w:t xml:space="preserve"> 2</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小时内响应，</w:t>
      </w:r>
      <w:r>
        <w:rPr>
          <w:rFonts w:ascii="宋体" w:eastAsia="宋体" w:hAnsi="宋体" w:cs="宋体" w:hint="eastAsia"/>
          <w:color w:val="000000"/>
          <w:sz w:val="21"/>
          <w:szCs w:val="21"/>
          <w:lang w:eastAsia="zh-CN"/>
        </w:rPr>
        <w:t>并</w:t>
      </w:r>
      <w:r>
        <w:rPr>
          <w:rFonts w:ascii="宋体" w:eastAsia="宋体" w:hAnsi="宋体" w:cs="宋体" w:hint="eastAsia"/>
          <w:color w:val="000000"/>
          <w:sz w:val="21"/>
          <w:szCs w:val="21"/>
        </w:rPr>
        <w:t>派出有资质的工程师在</w:t>
      </w:r>
      <w:r>
        <w:rPr>
          <w:rFonts w:ascii="宋体" w:eastAsia="宋体" w:hAnsi="宋体" w:cs="宋体" w:hint="eastAsia"/>
          <w:sz w:val="21"/>
          <w:szCs w:val="21"/>
          <w:u w:val="single"/>
          <w:lang w:eastAsia="zh-CN"/>
        </w:rPr>
        <w:t xml:space="preserve"> 24 </w:t>
      </w:r>
      <w:r>
        <w:rPr>
          <w:rFonts w:ascii="宋体" w:eastAsia="宋体" w:hAnsi="宋体" w:cs="宋体" w:hint="eastAsia"/>
          <w:color w:val="000000"/>
          <w:sz w:val="21"/>
          <w:szCs w:val="21"/>
        </w:rPr>
        <w:t>小时内到达现场处理故障（不可抗力情况除外）。易耗品和零配件供应及时，特殊情况下可提供备用机。</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、在</w:t>
      </w:r>
      <w:r>
        <w:rPr>
          <w:rFonts w:ascii="宋体" w:eastAsia="宋体" w:hAnsi="宋体" w:cs="宋体" w:hint="eastAsia"/>
          <w:sz w:val="21"/>
          <w:szCs w:val="21"/>
          <w:lang w:eastAsia="zh-CN"/>
        </w:rPr>
        <w:t>免费</w:t>
      </w:r>
      <w:r>
        <w:rPr>
          <w:rFonts w:ascii="宋体" w:eastAsia="宋体" w:hAnsi="宋体" w:cs="宋体" w:hint="eastAsia"/>
          <w:sz w:val="21"/>
          <w:szCs w:val="21"/>
        </w:rPr>
        <w:t>保修期内，非甲方</w:t>
      </w:r>
      <w:r>
        <w:rPr>
          <w:rFonts w:ascii="宋体" w:eastAsia="宋体" w:hAnsi="宋体" w:cs="宋体" w:hint="eastAsia"/>
          <w:sz w:val="21"/>
          <w:szCs w:val="21"/>
          <w:lang w:eastAsia="zh-CN"/>
        </w:rPr>
        <w:t>故意损害</w:t>
      </w:r>
      <w:r>
        <w:rPr>
          <w:rFonts w:ascii="宋体" w:eastAsia="宋体" w:hAnsi="宋体" w:cs="宋体" w:hint="eastAsia"/>
          <w:sz w:val="21"/>
          <w:szCs w:val="21"/>
        </w:rPr>
        <w:t>而出现的质量问题，由乙方负责。乙方负责包修、包换或者包退，并承担修理、调换或退货的实际费用。免费保修期满后，乙方维修只收零配件费用，不收取人工费及其他费用。乙方应以</w:t>
      </w:r>
      <w:r>
        <w:rPr>
          <w:rFonts w:ascii="宋体" w:eastAsia="宋体" w:hAnsi="宋体" w:cs="宋体" w:hint="eastAsia"/>
          <w:sz w:val="21"/>
          <w:szCs w:val="21"/>
          <w:lang w:eastAsia="zh-CN"/>
        </w:rPr>
        <w:t>低成本的</w:t>
      </w:r>
      <w:r>
        <w:rPr>
          <w:rFonts w:ascii="宋体" w:eastAsia="宋体" w:hAnsi="宋体" w:cs="宋体" w:hint="eastAsia"/>
          <w:sz w:val="21"/>
          <w:szCs w:val="21"/>
        </w:rPr>
        <w:t>优惠价供应维修易耗品及零配件。价格最高的前5项易耗品及零配件报价明细必须填写于《易耗品及零配件优惠价格表》中。甲方可与乙方就优惠价进行谈判，但优惠价不得高于乙方在投标文件的《易耗品及零配件优惠价格表》中承诺的维修易耗品及零配件的报价。</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sz w:val="21"/>
          <w:szCs w:val="21"/>
        </w:rPr>
      </w:pPr>
      <w:r>
        <w:rPr>
          <w:rFonts w:ascii="宋体" w:eastAsia="宋体" w:hAnsi="宋体" w:cs="宋体" w:hint="eastAsia"/>
          <w:color w:val="000000"/>
          <w:sz w:val="21"/>
          <w:szCs w:val="21"/>
          <w:lang w:eastAsia="zh-CN"/>
        </w:rPr>
        <w:t>9</w:t>
      </w:r>
      <w:r>
        <w:rPr>
          <w:rFonts w:ascii="宋体" w:eastAsia="宋体" w:hAnsi="宋体" w:cs="宋体" w:hint="eastAsia"/>
          <w:color w:val="000000"/>
          <w:sz w:val="21"/>
          <w:szCs w:val="21"/>
        </w:rPr>
        <w:t>、乙方承诺提供</w:t>
      </w:r>
      <w:r>
        <w:rPr>
          <w:rFonts w:ascii="宋体" w:eastAsia="宋体" w:hAnsi="宋体" w:cs="宋体" w:hint="eastAsia"/>
          <w:sz w:val="21"/>
          <w:szCs w:val="21"/>
        </w:rPr>
        <w:t>常见故障维修零配件</w:t>
      </w:r>
      <w:r>
        <w:rPr>
          <w:rFonts w:ascii="宋体" w:eastAsia="宋体" w:hAnsi="宋体" w:cs="宋体" w:hint="eastAsia"/>
          <w:sz w:val="21"/>
          <w:szCs w:val="21"/>
          <w:lang w:eastAsia="zh-CN"/>
        </w:rPr>
        <w:t>优惠</w:t>
      </w:r>
      <w:r>
        <w:rPr>
          <w:rFonts w:ascii="宋体" w:eastAsia="宋体" w:hAnsi="宋体" w:cs="宋体" w:hint="eastAsia"/>
          <w:color w:val="000000"/>
          <w:sz w:val="21"/>
          <w:szCs w:val="21"/>
        </w:rPr>
        <w:t>价格</w:t>
      </w:r>
      <w:r>
        <w:rPr>
          <w:rFonts w:ascii="宋体" w:eastAsia="宋体" w:hAnsi="宋体" w:cs="宋体" w:hint="eastAsia"/>
          <w:color w:val="000000"/>
          <w:sz w:val="21"/>
          <w:szCs w:val="21"/>
          <w:lang w:eastAsia="zh-CN"/>
        </w:rPr>
        <w:t>(见附页）</w:t>
      </w:r>
      <w:r>
        <w:rPr>
          <w:rFonts w:ascii="宋体" w:eastAsia="宋体" w:hAnsi="宋体" w:cs="宋体" w:hint="eastAsia"/>
          <w:color w:val="000000"/>
          <w:sz w:val="21"/>
          <w:szCs w:val="21"/>
        </w:rPr>
        <w:t>。</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10</w:t>
      </w:r>
      <w:r>
        <w:rPr>
          <w:rFonts w:ascii="宋体" w:eastAsia="宋体" w:hAnsi="宋体" w:cs="宋体" w:hint="eastAsia"/>
          <w:color w:val="000000"/>
          <w:sz w:val="21"/>
          <w:szCs w:val="21"/>
        </w:rPr>
        <w:t>、乙方在接到甲方关于消耗品/零配件需求的通知后，没有按照规定的时间进行供货，每拖延一日，按合同总金额的</w:t>
      </w:r>
      <w:r>
        <w:rPr>
          <w:rFonts w:ascii="宋体" w:eastAsia="宋体" w:hAnsi="宋体" w:cs="宋体" w:hint="eastAsia"/>
          <w:color w:val="000000"/>
          <w:sz w:val="21"/>
          <w:szCs w:val="21"/>
          <w:lang w:eastAsia="zh-CN"/>
        </w:rPr>
        <w:t>0.</w:t>
      </w:r>
      <w:r>
        <w:rPr>
          <w:rFonts w:ascii="宋体" w:eastAsia="宋体" w:hAnsi="宋体" w:cs="宋体" w:hint="eastAsia"/>
          <w:color w:val="000000"/>
          <w:sz w:val="21"/>
          <w:szCs w:val="21"/>
        </w:rPr>
        <w:t>5%支付给甲方违约金或按实际损失进行赔偿。拖延时间超过七日，视为严重违约，甲方有权单方解除合同并予以退货，由此造成的一切经济损失由乙方承担。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11、在免费保修期内，供应商应确保年完好率在95%（含）以上，若不能达到此完好率，将作以下处理：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a. 若年完好率在90（含）-95%（不含）之间，则延长一年免费保修期；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b. 若年完好率在85（含）-90%（不含）之间，则延长二年免费保修期；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c. 若年完好率低于85%（不含），供应商需无条件更换新机，并重新计算免费保修期，以及赔偿用户的直接经济损失和间接经济损失。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注：（1）年完好率=（365-故障天数）/365）； </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ascii="宋体" w:eastAsia="宋体" w:hAnsi="宋体" w:cs="宋体" w:hint="eastAsia"/>
          <w:sz w:val="21"/>
          <w:szCs w:val="21"/>
        </w:rPr>
      </w:pPr>
      <w:r>
        <w:rPr>
          <w:rFonts w:ascii="宋体" w:eastAsia="宋体" w:hAnsi="宋体" w:cs="宋体" w:hint="eastAsia"/>
          <w:bCs/>
          <w:sz w:val="21"/>
          <w:szCs w:val="21"/>
          <w:lang w:eastAsia="zh-CN"/>
        </w:rPr>
        <w:t>（2）以上 a、b 两项可累计延长。</w:t>
      </w:r>
    </w:p>
    <w:p>
      <w:pPr>
        <w:spacing w:line="360" w:lineRule="auto"/>
        <w:rPr>
          <w:rFonts w:ascii="宋体" w:eastAsia="宋体" w:hAnsi="宋体" w:cs="宋体" w:hint="eastAsia"/>
          <w:sz w:val="21"/>
          <w:szCs w:val="21"/>
        </w:rPr>
      </w:pPr>
      <w:r>
        <w:rPr>
          <w:rFonts w:ascii="宋体" w:eastAsia="宋体" w:hAnsi="宋体" w:cs="宋体" w:hint="eastAsia"/>
          <w:sz w:val="21"/>
          <w:szCs w:val="21"/>
        </w:rPr>
        <w:t>七、付款条件及方式：</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1、乙方在合同生效后</w:t>
      </w:r>
      <w:r>
        <w:rPr>
          <w:rFonts w:ascii="宋体" w:eastAsia="宋体" w:hAnsi="宋体" w:cs="宋体" w:hint="eastAsia"/>
          <w:sz w:val="21"/>
          <w:szCs w:val="21"/>
          <w:u w:val="single"/>
          <w:lang w:eastAsia="zh-CN"/>
        </w:rPr>
        <w:t>10个工作日</w:t>
      </w:r>
      <w:r>
        <w:rPr>
          <w:rFonts w:ascii="宋体" w:eastAsia="宋体" w:hAnsi="宋体" w:cs="宋体" w:hint="eastAsia"/>
          <w:sz w:val="21"/>
          <w:szCs w:val="21"/>
          <w:lang w:eastAsia="zh-CN"/>
        </w:rPr>
        <w:t>内将合同总价款5%的履约保证金以非现金的形式提交给甲方作为履约保证，在免费保修期满且甲方给出履约评价合格或满意后</w:t>
      </w:r>
      <w:r>
        <w:rPr>
          <w:rFonts w:ascii="宋体" w:eastAsia="宋体" w:hAnsi="宋体" w:cs="宋体" w:hint="eastAsia"/>
          <w:sz w:val="21"/>
          <w:szCs w:val="21"/>
          <w:lang w:eastAsia="zh-CN"/>
        </w:rPr>
        <w:t>一个月</w:t>
      </w:r>
      <w:r>
        <w:rPr>
          <w:rFonts w:ascii="宋体" w:eastAsia="宋体" w:hAnsi="宋体" w:cs="宋体" w:hint="eastAsia"/>
          <w:sz w:val="21"/>
          <w:szCs w:val="21"/>
          <w:lang w:eastAsia="zh-CN"/>
        </w:rPr>
        <w:t xml:space="preserve">内归还保函给乙方； </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2、货到安装调试验收合格后，乙方提交验收单、国家规定的全额正式发票（国内销售的进口设备还应提供相关的进口环节资料复印件），甲方应于设备正式验收后（以验收报告最后一个签署人的日期起算）</w:t>
      </w:r>
      <w:r>
        <w:rPr>
          <w:rFonts w:ascii="宋体" w:eastAsia="宋体" w:hAnsi="宋体" w:cs="宋体" w:hint="eastAsia"/>
          <w:sz w:val="21"/>
          <w:szCs w:val="21"/>
          <w:u w:val="single"/>
          <w:lang w:eastAsia="zh-CN"/>
        </w:rPr>
        <w:t>30个日历日</w:t>
      </w:r>
      <w:r>
        <w:rPr>
          <w:rFonts w:ascii="宋体" w:eastAsia="宋体" w:hAnsi="宋体" w:cs="宋体" w:hint="eastAsia"/>
          <w:sz w:val="21"/>
          <w:szCs w:val="21"/>
          <w:lang w:eastAsia="zh-CN"/>
        </w:rPr>
        <w:t>内支付成交金额的100%货款。</w:t>
      </w:r>
      <w:r>
        <w:rPr>
          <w:rFonts w:ascii="宋体" w:eastAsia="宋体" w:hAnsi="宋体" w:cs="宋体" w:hint="eastAsia"/>
          <w:sz w:val="21"/>
          <w:szCs w:val="21"/>
          <w:lang w:eastAsia="zh-CN"/>
        </w:rPr>
        <w:t>确有特殊情况的，可经双方协商适当延长，但最长不超过</w:t>
      </w:r>
      <w:r>
        <w:rPr>
          <w:rFonts w:ascii="宋体" w:eastAsia="宋体" w:hAnsi="宋体" w:cs="宋体" w:hint="eastAsia"/>
          <w:sz w:val="21"/>
          <w:szCs w:val="21"/>
          <w:lang w:eastAsia="zh-CN"/>
        </w:rPr>
        <w:t>60个日历日。</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hint="eastAsia"/>
          <w:color w:val="000000"/>
          <w:sz w:val="21"/>
          <w:szCs w:val="21"/>
          <w:lang w:eastAsia="zh-CN"/>
        </w:rPr>
        <w:t>、</w:t>
      </w:r>
      <w:r>
        <w:rPr>
          <w:rFonts w:ascii="宋体" w:eastAsia="宋体" w:hAnsi="宋体" w:cs="宋体" w:hint="eastAsia"/>
          <w:sz w:val="21"/>
          <w:szCs w:val="21"/>
          <w:lang w:eastAsia="zh-CN"/>
        </w:rPr>
        <w:t>因财政资金拨款未到位而导致甲方未在约定期限内支付合同费用的，乙方不得要求甲方承担逾期付款的违约责任。每次付款前，乙方需先提供相应额度的正规发票给甲方，以便办理支付手续。</w:t>
      </w:r>
    </w:p>
    <w:p>
      <w:pPr>
        <w:spacing w:line="360" w:lineRule="auto"/>
        <w:rPr>
          <w:rFonts w:ascii="宋体" w:eastAsia="宋体" w:hAnsi="宋体" w:cs="宋体" w:hint="eastAsia"/>
          <w:color w:val="000000"/>
          <w:sz w:val="21"/>
          <w:szCs w:val="21"/>
        </w:rPr>
      </w:pPr>
      <w:r>
        <w:rPr>
          <w:rFonts w:ascii="宋体" w:eastAsia="宋体" w:hAnsi="宋体" w:cs="宋体" w:hint="eastAsia"/>
          <w:sz w:val="21"/>
          <w:szCs w:val="21"/>
        </w:rPr>
        <w:t xml:space="preserve">八、违约责任：  </w:t>
      </w:r>
      <w:r>
        <w:rPr>
          <w:rFonts w:ascii="宋体" w:eastAsia="宋体" w:hAnsi="宋体" w:cs="宋体" w:hint="eastAsia"/>
          <w:color w:val="000000"/>
          <w:sz w:val="21"/>
          <w:szCs w:val="21"/>
        </w:rPr>
        <w:t xml:space="preserve">  </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rPr>
        <w:t>如</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未按照投标文件中承诺的时间交货或提供服务，</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应承担延期交货和延期服务的违约责任，并赔偿</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因此造成的实际经济损失。实际经济损失超出</w:t>
      </w:r>
      <w:r>
        <w:rPr>
          <w:rFonts w:ascii="宋体" w:eastAsia="宋体" w:hAnsi="宋体" w:cs="宋体" w:hint="eastAsia"/>
          <w:color w:val="000000"/>
          <w:sz w:val="21"/>
          <w:szCs w:val="21"/>
          <w:lang w:eastAsia="zh-CN"/>
        </w:rPr>
        <w:t>质保金</w:t>
      </w:r>
      <w:r>
        <w:rPr>
          <w:rFonts w:ascii="宋体" w:eastAsia="宋体" w:hAnsi="宋体" w:cs="宋体" w:hint="eastAsia"/>
          <w:color w:val="000000"/>
          <w:sz w:val="21"/>
          <w:szCs w:val="21"/>
        </w:rPr>
        <w:t>金额，</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有权终止合同。</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所交设备的品种、型号、规格、质量、功能、技术参数等方面不能实质性满足招标文件要约的，</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有权拒绝收货，</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偿付项目采购金额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的违约金；造成严重后果的，根据《深圳经济特区政府采购条例》第五十七条第（二）款规定，由主管部门对</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3、</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不能交付设备的，</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偿付项目采购金额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w:t>
      </w:r>
      <w:r>
        <w:rPr>
          <w:rFonts w:ascii="宋体" w:eastAsia="宋体" w:hAnsi="宋体" w:cs="宋体" w:hint="eastAsia"/>
          <w:color w:val="000000"/>
          <w:sz w:val="21"/>
          <w:szCs w:val="21"/>
          <w:lang w:eastAsia="zh-CN"/>
        </w:rPr>
        <w:t>，并且甲方有权解除合同</w:t>
      </w:r>
      <w:r>
        <w:rPr>
          <w:rFonts w:ascii="宋体" w:eastAsia="宋体" w:hAnsi="宋体" w:cs="宋体" w:hint="eastAsia"/>
          <w:color w:val="000000"/>
          <w:sz w:val="21"/>
          <w:szCs w:val="21"/>
        </w:rPr>
        <w:t>；造成严重后果的，根据《深圳经济特区政府采购条例》第五十七条第（二）款规定，由主管部门对</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4、</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逾期未交设备的，</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每日偿付设备款</w:t>
      </w:r>
      <w:r>
        <w:rPr>
          <w:rFonts w:ascii="宋体" w:eastAsia="宋体" w:hAnsi="宋体" w:cs="宋体" w:hint="eastAsia"/>
          <w:color w:val="000000"/>
          <w:sz w:val="21"/>
          <w:szCs w:val="21"/>
          <w:u w:val="single"/>
          <w:lang w:eastAsia="zh-CN"/>
        </w:rPr>
        <w:t>万</w:t>
      </w:r>
      <w:r>
        <w:rPr>
          <w:rFonts w:ascii="宋体" w:eastAsia="宋体" w:hAnsi="宋体" w:cs="宋体" w:hint="eastAsia"/>
          <w:color w:val="000000"/>
          <w:sz w:val="21"/>
          <w:szCs w:val="21"/>
          <w:u w:val="single"/>
        </w:rPr>
        <w:t>分之</w:t>
      </w:r>
      <w:r>
        <w:rPr>
          <w:rFonts w:ascii="宋体" w:eastAsia="宋体" w:hAnsi="宋体" w:cs="宋体" w:hint="eastAsia"/>
          <w:color w:val="000000"/>
          <w:sz w:val="21"/>
          <w:szCs w:val="21"/>
          <w:u w:val="single"/>
          <w:lang w:eastAsia="zh-CN"/>
        </w:rPr>
        <w:t>五</w:t>
      </w:r>
      <w:r>
        <w:rPr>
          <w:rFonts w:ascii="宋体" w:eastAsia="宋体" w:hAnsi="宋体" w:cs="宋体" w:hint="eastAsia"/>
          <w:color w:val="000000"/>
          <w:sz w:val="21"/>
          <w:szCs w:val="21"/>
        </w:rPr>
        <w:t>的违约金。</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超过交货期限</w:t>
      </w:r>
      <w:r>
        <w:rPr>
          <w:rFonts w:ascii="宋体" w:eastAsia="宋体" w:hAnsi="宋体" w:cs="宋体" w:hint="eastAsia"/>
          <w:color w:val="000000"/>
          <w:sz w:val="21"/>
          <w:szCs w:val="21"/>
          <w:u w:val="single"/>
        </w:rPr>
        <w:t>30日</w:t>
      </w:r>
      <w:r>
        <w:rPr>
          <w:rFonts w:ascii="宋体" w:eastAsia="宋体" w:hAnsi="宋体" w:cs="宋体" w:hint="eastAsia"/>
          <w:color w:val="000000"/>
          <w:sz w:val="21"/>
          <w:szCs w:val="21"/>
        </w:rPr>
        <w:t>仍未交货，</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有权解除合同</w:t>
      </w:r>
      <w:r>
        <w:rPr>
          <w:rFonts w:ascii="宋体" w:eastAsia="宋体" w:hAnsi="宋体" w:cs="宋体" w:hint="eastAsia"/>
          <w:color w:val="000000"/>
          <w:sz w:val="21"/>
          <w:szCs w:val="21"/>
          <w:lang w:eastAsia="zh-CN"/>
        </w:rPr>
        <w:t>，乙方应按“八、违约责任第</w:t>
      </w:r>
      <w:r>
        <w:rPr>
          <w:rFonts w:ascii="宋体" w:eastAsia="宋体" w:hAnsi="宋体" w:cs="宋体" w:hint="eastAsia"/>
          <w:color w:val="000000"/>
          <w:sz w:val="21"/>
          <w:szCs w:val="21"/>
          <w:lang w:eastAsia="zh-CN"/>
        </w:rPr>
        <w:t>3条”承担相应的违约责任</w:t>
      </w:r>
      <w:r>
        <w:rPr>
          <w:rFonts w:ascii="宋体" w:eastAsia="宋体" w:hAnsi="宋体" w:cs="宋体" w:hint="eastAsia"/>
          <w:color w:val="000000"/>
          <w:sz w:val="21"/>
          <w:szCs w:val="21"/>
        </w:rPr>
        <w:t>。</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乙方如违反本合同第五条和第六条的约定，乙方向甲方偿付设备采购金额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w:t>
      </w:r>
    </w:p>
    <w:p>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违约金先从由</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lang w:eastAsia="zh-CN"/>
        </w:rPr>
        <w:t>履约保证金</w:t>
      </w:r>
      <w:r>
        <w:rPr>
          <w:rFonts w:ascii="宋体" w:eastAsia="宋体" w:hAnsi="宋体" w:cs="宋体" w:hint="eastAsia"/>
          <w:color w:val="000000"/>
          <w:sz w:val="21"/>
          <w:szCs w:val="21"/>
        </w:rPr>
        <w:t>中扣除，若有不足部分则由</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补齐</w:t>
      </w:r>
      <w:r>
        <w:rPr>
          <w:rFonts w:ascii="宋体" w:eastAsia="宋体" w:hAnsi="宋体" w:cs="宋体" w:hint="eastAsia"/>
          <w:color w:val="000000"/>
          <w:sz w:val="21"/>
          <w:szCs w:val="21"/>
          <w:lang w:eastAsia="zh-CN"/>
        </w:rPr>
        <w:t>。</w:t>
      </w:r>
    </w:p>
    <w:p>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如因乙方提供假冒伪劣产品或不合格产品造成甲方被行政机关行政处罚造成的损失，包括但不限于直接损失、间接损失、律师费、公证费、鉴定费、差旅费及其他一切合理支出，均由乙方承担。</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九、</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rPr>
        <w:t>因设备的质量问题发生争议，由甲方所在地相关职责部门进行质量鉴定，该鉴定结论是终局的，甲乙双方应当接受。</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rPr>
        <w:t>该项目的招标文件、投标文件</w:t>
      </w:r>
      <w:r>
        <w:rPr>
          <w:rFonts w:ascii="宋体" w:eastAsia="宋体" w:hAnsi="宋体" w:cs="宋体" w:hint="eastAsia"/>
          <w:color w:val="000000"/>
          <w:sz w:val="21"/>
          <w:szCs w:val="21"/>
          <w:lang w:eastAsia="zh-CN"/>
        </w:rPr>
        <w:t>、中标通知书</w:t>
      </w:r>
      <w:r>
        <w:rPr>
          <w:rFonts w:ascii="宋体" w:eastAsia="宋体" w:hAnsi="宋体" w:cs="宋体" w:hint="eastAsia"/>
          <w:color w:val="000000"/>
          <w:sz w:val="21"/>
          <w:szCs w:val="21"/>
        </w:rPr>
        <w:t>和乙方在投标中的各种承诺，均作为本合同的附件，具有同等效力。</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一、乙方保证所交付使用软件的合法性，保证甲方使用该设备或设备的任何一部分及配件时，无侵犯第三方的著作权、商标权、专利权和商业秘密等知识产权，如因乙方因素侵犯第三方知识产权而发生纠纷及经济责任，由乙方全部承担，甲方由此受到的损失（包括诉讼费、律师费、鉴定费及其他与纠纷相关的费用）由乙方予以赔偿。甲方购买设备后，有权对设备进行配套、整合或适当改进，而免受侵犯知识产权的起诉。</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十二、本合同一式</w:t>
      </w:r>
      <w:r>
        <w:rPr>
          <w:rFonts w:ascii="宋体" w:eastAsia="宋体" w:hAnsi="宋体" w:cs="宋体" w:hint="eastAsia"/>
          <w:color w:val="000000"/>
          <w:sz w:val="21"/>
          <w:szCs w:val="21"/>
          <w:lang w:eastAsia="zh-CN"/>
        </w:rPr>
        <w:t>四</w:t>
      </w:r>
      <w:r>
        <w:rPr>
          <w:rFonts w:ascii="宋体" w:eastAsia="宋体" w:hAnsi="宋体" w:cs="宋体" w:hint="eastAsia"/>
          <w:color w:val="000000"/>
          <w:sz w:val="21"/>
          <w:szCs w:val="21"/>
        </w:rPr>
        <w:t>份，甲方</w:t>
      </w:r>
      <w:r>
        <w:rPr>
          <w:rFonts w:ascii="宋体" w:eastAsia="宋体" w:hAnsi="宋体" w:cs="宋体" w:hint="eastAsia"/>
          <w:color w:val="000000"/>
          <w:sz w:val="21"/>
          <w:szCs w:val="21"/>
          <w:u w:val="single"/>
          <w:lang w:eastAsia="zh-CN"/>
        </w:rPr>
        <w:t>叁</w:t>
      </w:r>
      <w:r>
        <w:rPr>
          <w:rFonts w:ascii="宋体" w:eastAsia="宋体" w:hAnsi="宋体" w:cs="宋体" w:hint="eastAsia"/>
          <w:color w:val="000000"/>
          <w:sz w:val="21"/>
          <w:szCs w:val="21"/>
        </w:rPr>
        <w:t>份、乙方</w:t>
      </w:r>
      <w:r>
        <w:rPr>
          <w:rFonts w:ascii="宋体" w:eastAsia="宋体" w:hAnsi="宋体" w:cs="宋体" w:hint="eastAsia"/>
          <w:color w:val="000000"/>
          <w:sz w:val="21"/>
          <w:szCs w:val="21"/>
          <w:u w:val="single"/>
          <w:lang w:eastAsia="zh-CN"/>
        </w:rPr>
        <w:t>壹</w:t>
      </w:r>
      <w:r>
        <w:rPr>
          <w:rFonts w:ascii="宋体" w:eastAsia="宋体" w:hAnsi="宋体" w:cs="宋体" w:hint="eastAsia"/>
          <w:color w:val="000000"/>
          <w:sz w:val="21"/>
          <w:szCs w:val="21"/>
        </w:rPr>
        <w:t>份。</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十三、本合同经甲、乙双方法定代表人或受委托人签字并加盖公章后生效。</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十四、凡因本合同的履行发生的任何纠纷及合同未尽事宜，由双方协商处理。若协商不成，应向甲方所在地法院提起诉讼。</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十五、合同附件，合同附件是合同的不可分割的组成部分，与合同具有同等法律效力：</w:t>
      </w:r>
    </w:p>
    <w:p>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设备配置清单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售后服务承诺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w:t>
      </w:r>
      <w:r>
        <w:rPr>
          <w:rFonts w:ascii="宋体" w:eastAsia="宋体" w:hAnsi="宋体" w:cs="宋体" w:hint="eastAsia"/>
          <w:color w:val="000000"/>
          <w:sz w:val="21"/>
          <w:szCs w:val="21"/>
          <w:lang w:eastAsia="zh-CN"/>
        </w:rPr>
        <w:t>.</w:t>
      </w:r>
      <w:r>
        <w:rPr>
          <w:rFonts w:ascii="宋体" w:eastAsia="宋体" w:hAnsi="宋体" w:cs="宋体" w:hint="eastAsia"/>
          <w:sz w:val="21"/>
          <w:szCs w:val="21"/>
        </w:rPr>
        <w:t>常见故障维修零配件价格表</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（以下无正文）</w:t>
      </w:r>
    </w:p>
    <w:p>
      <w:pPr>
        <w:rPr>
          <w:rFonts w:ascii="宋体" w:eastAsia="宋体" w:hAnsi="宋体" w:cs="宋体" w:hint="eastAsia"/>
          <w:sz w:val="21"/>
          <w:szCs w:val="21"/>
          <w:lang w:eastAsia="zh-CN"/>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329"/>
        <w:gridCol w:w="452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甲方（公章）：</w:t>
            </w:r>
            <w:r>
              <w:rPr>
                <w:rFonts w:ascii="宋体" w:hAnsi="宋体" w:cs="宋体" w:hint="eastAsia"/>
                <w:color w:val="000000"/>
                <w:sz w:val="21"/>
                <w:szCs w:val="21"/>
                <w:lang w:eastAsia="zh-CN"/>
              </w:rPr>
              <w:t>深圳市龙华区中心医院</w:t>
            </w:r>
          </w:p>
        </w:tc>
        <w:tc>
          <w:tcPr>
            <w:tcW w:w="435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乙方（公章）：</w:t>
            </w:r>
          </w:p>
          <w:p>
            <w:pPr>
              <w:rPr>
                <w:rFonts w:ascii="宋体" w:hAnsi="宋体" w:cs="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 xml:space="preserve">法定代表人或受委托人 </w:t>
            </w:r>
          </w:p>
          <w:p>
            <w:pPr>
              <w:spacing w:line="360" w:lineRule="auto"/>
              <w:rPr>
                <w:rFonts w:ascii="宋体" w:hAnsi="宋体" w:cs="宋体" w:hint="eastAsia"/>
                <w:color w:val="000000"/>
                <w:sz w:val="21"/>
                <w:szCs w:val="21"/>
              </w:rPr>
            </w:pPr>
            <w:r>
              <w:rPr>
                <w:rFonts w:ascii="宋体" w:hAnsi="宋体" w:cs="宋体" w:hint="eastAsia"/>
                <w:color w:val="000000"/>
                <w:sz w:val="21"/>
                <w:szCs w:val="21"/>
              </w:rPr>
              <w:t>（签字）</w:t>
            </w:r>
          </w:p>
        </w:tc>
        <w:tc>
          <w:tcPr>
            <w:tcW w:w="435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法定代表人或受委托人</w:t>
            </w:r>
          </w:p>
          <w:p>
            <w:pPr>
              <w:spacing w:line="360" w:lineRule="auto"/>
              <w:rPr>
                <w:rFonts w:ascii="宋体" w:hAnsi="宋体" w:cs="宋体" w:hint="eastAsia"/>
                <w:color w:val="000000"/>
                <w:sz w:val="21"/>
                <w:szCs w:val="21"/>
              </w:rPr>
            </w:pPr>
            <w:r>
              <w:rPr>
                <w:rFonts w:ascii="宋体" w:hAnsi="宋体" w:cs="宋体" w:hint="eastAsia"/>
                <w:color w:val="000000"/>
                <w:sz w:val="21"/>
                <w:szCs w:val="21"/>
              </w:rPr>
              <w:t>（签字）</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地址：深圳市龙华区福城街道观澜大道187号</w:t>
            </w:r>
          </w:p>
        </w:tc>
        <w:tc>
          <w:tcPr>
            <w:tcW w:w="4356"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地址：</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邮编：518110</w:t>
            </w:r>
          </w:p>
        </w:tc>
        <w:tc>
          <w:tcPr>
            <w:tcW w:w="4356"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邮编：</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电话：</w:t>
            </w:r>
            <w:r>
              <w:rPr>
                <w:rFonts w:ascii="宋体" w:hAnsi="宋体" w:cs="宋体" w:hint="eastAsia"/>
                <w:color w:val="000000"/>
                <w:sz w:val="21"/>
                <w:szCs w:val="21"/>
                <w:lang w:eastAsia="zh-CN"/>
              </w:rPr>
              <w:t>0755-23772842</w:t>
            </w:r>
            <w:r>
              <w:rPr>
                <w:rFonts w:ascii="宋体" w:hAnsi="宋体" w:cs="宋体" w:hint="eastAsia"/>
                <w:color w:val="000000"/>
                <w:sz w:val="21"/>
                <w:szCs w:val="21"/>
              </w:rPr>
              <w:t xml:space="preserve"> </w:t>
            </w:r>
          </w:p>
        </w:tc>
        <w:tc>
          <w:tcPr>
            <w:tcW w:w="4356"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电话：</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开户银行：工商银行新澜支行</w:t>
            </w:r>
          </w:p>
        </w:tc>
        <w:tc>
          <w:tcPr>
            <w:tcW w:w="4356" w:type="dxa"/>
            <w:tcBorders>
              <w:top w:val="nil"/>
              <w:left w:val="nil"/>
              <w:bottom w:val="nil"/>
              <w:right w:val="nil"/>
            </w:tcBorders>
            <w:noWrap w:val="0"/>
            <w:vAlign w:val="center"/>
          </w:tcPr>
          <w:p>
            <w:pPr>
              <w:rPr>
                <w:rFonts w:ascii="宋体" w:hAnsi="宋体" w:cs="宋体" w:hint="eastAsia"/>
                <w:color w:val="000000"/>
                <w:sz w:val="21"/>
                <w:szCs w:val="21"/>
                <w:lang w:eastAsia="zh-CN"/>
              </w:rPr>
            </w:pPr>
            <w:r>
              <w:rPr>
                <w:rFonts w:ascii="宋体" w:hAnsi="宋体" w:cs="宋体" w:hint="eastAsia"/>
                <w:color w:val="000000"/>
                <w:sz w:val="21"/>
                <w:szCs w:val="21"/>
              </w:rPr>
              <w:t>开户银行</w:t>
            </w:r>
            <w:r>
              <w:rPr>
                <w:rFonts w:ascii="宋体" w:hAnsi="宋体" w:cs="宋体" w:hint="eastAsia"/>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 xml:space="preserve">帐号：4000026809024904484 </w:t>
            </w:r>
          </w:p>
        </w:tc>
        <w:tc>
          <w:tcPr>
            <w:tcW w:w="4356"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lang w:eastAsia="zh-CN"/>
              </w:rPr>
              <w:t>银行</w:t>
            </w:r>
            <w:r>
              <w:rPr>
                <w:rFonts w:ascii="宋体" w:hAnsi="宋体" w:cs="宋体" w:hint="eastAsia"/>
                <w:color w:val="000000"/>
                <w:sz w:val="21"/>
                <w:szCs w:val="21"/>
              </w:rPr>
              <w:t>帐号：</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sz w:val="21"/>
                <w:szCs w:val="21"/>
              </w:rPr>
            </w:pPr>
          </w:p>
        </w:tc>
        <w:tc>
          <w:tcPr>
            <w:tcW w:w="4356" w:type="dxa"/>
            <w:tcBorders>
              <w:top w:val="nil"/>
              <w:left w:val="nil"/>
              <w:bottom w:val="nil"/>
              <w:right w:val="nil"/>
            </w:tcBorders>
            <w:noWrap w:val="0"/>
            <w:vAlign w:val="top"/>
          </w:tcPr>
          <w:p>
            <w:pPr>
              <w:spacing w:line="360" w:lineRule="auto"/>
              <w:rPr>
                <w:rFonts w:ascii="宋体" w:hAnsi="宋体" w:cs="宋体" w:hint="eastAsia"/>
                <w:sz w:val="21"/>
                <w:szCs w:val="21"/>
                <w:lang w:eastAsia="zh-CN"/>
              </w:rPr>
            </w:pPr>
            <w:r>
              <w:rPr>
                <w:rFonts w:ascii="宋体" w:hAnsi="宋体" w:cs="宋体" w:hint="eastAsia"/>
                <w:sz w:val="21"/>
                <w:szCs w:val="21"/>
                <w:lang w:eastAsia="zh-CN"/>
              </w:rPr>
              <w:t>开户号行号：</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sz w:val="21"/>
                <w:szCs w:val="21"/>
                <w:lang w:eastAsia="zh-CN"/>
              </w:rPr>
            </w:pPr>
            <w:r>
              <w:rPr>
                <w:rFonts w:ascii="宋体" w:hAnsi="宋体" w:cs="宋体" w:hint="eastAsia"/>
                <w:sz w:val="21"/>
                <w:szCs w:val="21"/>
                <w:lang w:eastAsia="zh-CN"/>
              </w:rPr>
              <w:t>统一社会信用代码：</w:t>
            </w:r>
          </w:p>
          <w:p>
            <w:pPr>
              <w:spacing w:line="360" w:lineRule="auto"/>
              <w:rPr>
                <w:rFonts w:ascii="宋体" w:hAnsi="宋体" w:cs="宋体" w:hint="eastAsia"/>
                <w:sz w:val="21"/>
                <w:szCs w:val="21"/>
                <w:lang w:eastAsia="zh-CN"/>
              </w:rPr>
            </w:pPr>
            <w:r>
              <w:rPr>
                <w:rFonts w:ascii="宋体" w:hAnsi="宋体" w:cs="宋体" w:hint="eastAsia"/>
                <w:sz w:val="21"/>
                <w:szCs w:val="21"/>
                <w:lang w:eastAsia="zh-CN"/>
              </w:rPr>
              <w:t>12440300455769713X</w:t>
            </w:r>
          </w:p>
        </w:tc>
        <w:tc>
          <w:tcPr>
            <w:tcW w:w="4356" w:type="dxa"/>
            <w:tcBorders>
              <w:top w:val="nil"/>
              <w:left w:val="nil"/>
              <w:bottom w:val="nil"/>
              <w:right w:val="nil"/>
            </w:tcBorders>
            <w:noWrap w:val="0"/>
            <w:vAlign w:val="top"/>
          </w:tcPr>
          <w:p>
            <w:pPr>
              <w:spacing w:line="360" w:lineRule="auto"/>
              <w:rPr>
                <w:rFonts w:ascii="宋体" w:hAnsi="宋体" w:cs="宋体" w:hint="eastAsia"/>
                <w:sz w:val="21"/>
                <w:szCs w:val="21"/>
                <w:lang w:eastAsia="zh-CN"/>
              </w:rPr>
            </w:pPr>
            <w:r>
              <w:rPr>
                <w:rFonts w:ascii="宋体" w:hAnsi="宋体" w:cs="宋体" w:hint="eastAsia"/>
                <w:sz w:val="21"/>
                <w:szCs w:val="21"/>
                <w:lang w:eastAsia="zh-CN"/>
              </w:rPr>
              <w:t>统一社会信用代码：</w:t>
            </w:r>
          </w:p>
        </w:tc>
      </w:tr>
      <w:tr>
        <w:tblPrEx>
          <w:tblW w:w="5000" w:type="pct"/>
          <w:tblInd w:w="0" w:type="dxa"/>
          <w:tblLayout w:type="fixed"/>
          <w:tblCellMar>
            <w:top w:w="0" w:type="dxa"/>
            <w:left w:w="108" w:type="dxa"/>
            <w:bottom w:w="0" w:type="dxa"/>
            <w:right w:w="108" w:type="dxa"/>
          </w:tblCellMar>
        </w:tblPrEx>
        <w:tc>
          <w:tcPr>
            <w:tcW w:w="416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日期：</w:t>
            </w:r>
          </w:p>
        </w:tc>
        <w:tc>
          <w:tcPr>
            <w:tcW w:w="4356"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日期：</w:t>
            </w:r>
          </w:p>
        </w:tc>
      </w:tr>
    </w:tbl>
    <w:p>
      <w:pPr>
        <w:rPr>
          <w:rFonts w:ascii="宋体" w:eastAsia="宋体" w:hAnsi="宋体" w:cs="宋体" w:hint="eastAsia"/>
          <w:color w:val="000000"/>
          <w:sz w:val="21"/>
          <w:szCs w:val="21"/>
        </w:rPr>
      </w:pPr>
    </w:p>
    <w:p>
      <w:pPr>
        <w:widowControl/>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注：本合同样本仅供参考，具体条款内容由采购单位和中标单位协商确定。</w:t>
      </w: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8" w:name="_Toc1312"/>
      <w:r>
        <w:rPr>
          <w:rFonts w:ascii="Arial" w:eastAsia="宋体" w:hAnsi="Arial" w:hint="eastAsia"/>
          <w:b/>
          <w:kern w:val="2"/>
          <w:sz w:val="32"/>
          <w:lang w:eastAsia="zh-CN"/>
        </w:rPr>
        <w:t>第一章  总则</w:t>
      </w:r>
      <w:bookmarkEnd w:id="38"/>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9" w:name="_Toc696"/>
      <w:r>
        <w:rPr>
          <w:rFonts w:ascii="Arial" w:eastAsia="宋体" w:hAnsi="Arial" w:hint="eastAsia"/>
          <w:b/>
          <w:kern w:val="2"/>
          <w:sz w:val="32"/>
          <w:lang w:eastAsia="zh-CN"/>
        </w:rPr>
        <w:t>第二章</w:t>
      </w:r>
      <w:bookmarkStart w:id="40" w:name="_Toc25500"/>
      <w:bookmarkStart w:id="41" w:name="_Toc16272"/>
      <w:bookmarkStart w:id="42" w:name="_Toc4237"/>
      <w:r>
        <w:rPr>
          <w:rFonts w:ascii="Arial" w:eastAsia="宋体" w:hAnsi="Arial" w:hint="eastAsia"/>
          <w:b/>
          <w:kern w:val="2"/>
          <w:sz w:val="32"/>
          <w:lang w:eastAsia="zh-CN"/>
        </w:rPr>
        <w:t xml:space="preserve">  招标文件</w:t>
      </w:r>
      <w:bookmarkEnd w:id="39"/>
      <w:bookmarkEnd w:id="40"/>
      <w:bookmarkEnd w:id="41"/>
      <w:bookmarkEnd w:id="4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43"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43"/>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4" w:name="_Toc17279"/>
      <w:bookmarkStart w:id="45" w:name="_Toc31413"/>
      <w:bookmarkStart w:id="46" w:name="_Toc13741"/>
      <w:bookmarkStart w:id="47" w:name="_Toc18814"/>
      <w:r>
        <w:rPr>
          <w:rFonts w:ascii="Arial" w:eastAsia="宋体" w:hAnsi="Arial" w:hint="eastAsia"/>
          <w:b/>
          <w:kern w:val="2"/>
          <w:sz w:val="32"/>
          <w:lang w:eastAsia="zh-CN"/>
        </w:rPr>
        <w:t>第三章  投标文件的编制</w:t>
      </w:r>
      <w:bookmarkEnd w:id="44"/>
      <w:bookmarkEnd w:id="45"/>
      <w:bookmarkEnd w:id="46"/>
      <w:bookmarkEnd w:id="4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8"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9"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50"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5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51"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52"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51"/>
    <w:p>
      <w:pPr>
        <w:widowControl/>
        <w:wordWrap w:val="0"/>
        <w:autoSpaceDE w:val="0"/>
        <w:autoSpaceDN w:val="0"/>
        <w:spacing w:line="400" w:lineRule="exact"/>
        <w:ind w:right="808" w:firstLine="420" w:firstLineChars="200"/>
        <w:jc w:val="both"/>
        <w:rPr>
          <w:rFonts w:eastAsia="宋体"/>
          <w:kern w:val="2"/>
          <w:sz w:val="21"/>
          <w:lang w:eastAsia="zh-CN"/>
        </w:rPr>
      </w:pPr>
      <w:bookmarkStart w:id="53"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53"/>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54"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55"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55"/>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6" w:name="_Toc18062"/>
      <w:bookmarkStart w:id="57" w:name="_Toc26761"/>
      <w:bookmarkStart w:id="58" w:name="_Toc28552"/>
      <w:bookmarkStart w:id="59" w:name="_Toc21427"/>
      <w:r>
        <w:rPr>
          <w:rFonts w:ascii="Arial" w:eastAsia="宋体" w:hAnsi="Arial" w:hint="eastAsia"/>
          <w:b/>
          <w:kern w:val="2"/>
          <w:sz w:val="32"/>
          <w:lang w:eastAsia="zh-CN"/>
        </w:rPr>
        <w:t>第四章</w:t>
      </w:r>
      <w:bookmarkStart w:id="60" w:name="_Toc30105"/>
      <w:r>
        <w:rPr>
          <w:rFonts w:ascii="Arial" w:eastAsia="宋体" w:hAnsi="Arial" w:hint="eastAsia"/>
          <w:b/>
          <w:kern w:val="2"/>
          <w:sz w:val="32"/>
          <w:lang w:eastAsia="zh-CN"/>
        </w:rPr>
        <w:t xml:space="preserve">  投标文件的</w:t>
      </w:r>
      <w:bookmarkEnd w:id="56"/>
      <w:r>
        <w:rPr>
          <w:rFonts w:ascii="Arial" w:eastAsia="宋体" w:hAnsi="Arial" w:hint="eastAsia"/>
          <w:b/>
          <w:kern w:val="2"/>
          <w:sz w:val="32"/>
          <w:lang w:eastAsia="zh-CN"/>
        </w:rPr>
        <w:t>递交</w:t>
      </w:r>
      <w:bookmarkEnd w:id="57"/>
      <w:bookmarkEnd w:id="58"/>
      <w:bookmarkEnd w:id="59"/>
      <w:bookmarkEnd w:id="60"/>
    </w:p>
    <w:p>
      <w:pPr>
        <w:widowControl/>
        <w:wordWrap w:val="0"/>
        <w:autoSpaceDE w:val="0"/>
        <w:autoSpaceDN w:val="0"/>
        <w:spacing w:line="400" w:lineRule="exact"/>
        <w:ind w:right="808" w:firstLine="420" w:firstLineChars="200"/>
        <w:jc w:val="both"/>
        <w:rPr>
          <w:rFonts w:eastAsia="宋体"/>
          <w:kern w:val="2"/>
          <w:sz w:val="21"/>
          <w:lang w:eastAsia="zh-CN"/>
        </w:rPr>
      </w:pPr>
      <w:bookmarkStart w:id="61"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6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62"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62"/>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3" w:name="第五章1"/>
      <w:bookmarkEnd w:id="63"/>
      <w:bookmarkStart w:id="64" w:name="_Toc14713"/>
      <w:bookmarkStart w:id="65" w:name="_Toc13806"/>
      <w:bookmarkStart w:id="66" w:name="_Toc101074881"/>
      <w:bookmarkStart w:id="67" w:name="_Toc73518144"/>
      <w:bookmarkStart w:id="68" w:name="_Toc100052391"/>
      <w:bookmarkStart w:id="69" w:name="_Toc2041"/>
      <w:bookmarkStart w:id="70" w:name="_Toc1658"/>
      <w:bookmarkStart w:id="71" w:name="_Toc73517666"/>
      <w:r>
        <w:rPr>
          <w:rFonts w:ascii="Arial" w:eastAsia="宋体" w:hAnsi="Arial" w:hint="eastAsia"/>
          <w:b/>
          <w:kern w:val="2"/>
          <w:sz w:val="32"/>
          <w:lang w:eastAsia="zh-CN"/>
        </w:rPr>
        <w:t>第五章</w:t>
      </w:r>
      <w:bookmarkStart w:id="72" w:name="_Toc4434"/>
      <w:r>
        <w:rPr>
          <w:rFonts w:ascii="Arial" w:eastAsia="宋体" w:hAnsi="Arial" w:hint="eastAsia"/>
          <w:b/>
          <w:kern w:val="2"/>
          <w:sz w:val="32"/>
          <w:lang w:eastAsia="zh-CN"/>
        </w:rPr>
        <w:t xml:space="preserve">  开标</w:t>
      </w:r>
      <w:bookmarkEnd w:id="64"/>
      <w:bookmarkEnd w:id="65"/>
      <w:bookmarkEnd w:id="66"/>
      <w:bookmarkEnd w:id="67"/>
      <w:bookmarkEnd w:id="68"/>
      <w:bookmarkEnd w:id="69"/>
      <w:bookmarkEnd w:id="70"/>
      <w:bookmarkEnd w:id="71"/>
      <w:bookmarkEnd w:id="72"/>
    </w:p>
    <w:p>
      <w:pPr>
        <w:widowControl/>
        <w:wordWrap w:val="0"/>
        <w:autoSpaceDE w:val="0"/>
        <w:autoSpaceDN w:val="0"/>
        <w:spacing w:line="400" w:lineRule="exact"/>
        <w:ind w:right="808" w:firstLine="420" w:firstLineChars="200"/>
        <w:jc w:val="both"/>
        <w:rPr>
          <w:rFonts w:eastAsia="宋体"/>
          <w:kern w:val="2"/>
          <w:sz w:val="21"/>
          <w:lang w:eastAsia="zh-CN"/>
        </w:rPr>
      </w:pPr>
      <w:bookmarkStart w:id="73" w:name="_Toc73517668"/>
      <w:bookmarkStart w:id="74" w:name="_Toc73518146"/>
      <w:bookmarkStart w:id="75" w:name="_Toc101074882"/>
      <w:bookmarkStart w:id="76"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73"/>
    <w:bookmarkEnd w:id="74"/>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7" w:name="第六章1"/>
      <w:bookmarkEnd w:id="77"/>
      <w:bookmarkStart w:id="78" w:name="_Toc20179"/>
      <w:bookmarkStart w:id="79" w:name="_Toc27869"/>
      <w:bookmarkStart w:id="80" w:name="_Toc29197"/>
      <w:bookmarkStart w:id="81" w:name="_Toc7319"/>
      <w:r>
        <w:rPr>
          <w:rFonts w:ascii="Arial" w:eastAsia="宋体" w:hAnsi="Arial" w:hint="eastAsia"/>
          <w:b/>
          <w:kern w:val="2"/>
          <w:sz w:val="32"/>
          <w:lang w:eastAsia="zh-CN"/>
        </w:rPr>
        <w:t>第六章</w:t>
      </w:r>
      <w:bookmarkStart w:id="82" w:name="_Toc29225"/>
      <w:r>
        <w:rPr>
          <w:rFonts w:ascii="Arial" w:eastAsia="宋体" w:hAnsi="Arial" w:hint="eastAsia"/>
          <w:b/>
          <w:kern w:val="2"/>
          <w:sz w:val="32"/>
          <w:lang w:eastAsia="zh-CN"/>
        </w:rPr>
        <w:t xml:space="preserve">  评审要求</w:t>
      </w:r>
      <w:bookmarkEnd w:id="75"/>
      <w:bookmarkEnd w:id="76"/>
      <w:bookmarkEnd w:id="78"/>
      <w:bookmarkEnd w:id="79"/>
      <w:bookmarkEnd w:id="80"/>
      <w:bookmarkEnd w:id="81"/>
      <w:bookmarkEnd w:id="82"/>
    </w:p>
    <w:p>
      <w:pPr>
        <w:widowControl/>
        <w:wordWrap w:val="0"/>
        <w:autoSpaceDE w:val="0"/>
        <w:autoSpaceDN w:val="0"/>
        <w:spacing w:line="400" w:lineRule="exact"/>
        <w:ind w:right="808" w:firstLine="420" w:firstLineChars="200"/>
        <w:jc w:val="both"/>
        <w:rPr>
          <w:rFonts w:eastAsia="宋体"/>
          <w:kern w:val="2"/>
          <w:sz w:val="21"/>
          <w:lang w:eastAsia="zh-CN"/>
        </w:rPr>
      </w:pPr>
      <w:bookmarkStart w:id="83" w:name="第七章1"/>
      <w:bookmarkEnd w:id="83"/>
      <w:bookmarkStart w:id="84" w:name="_Toc1296"/>
      <w:bookmarkStart w:id="85" w:name="_Toc101074883"/>
      <w:bookmarkStart w:id="86" w:name="_Toc19125"/>
      <w:bookmarkStart w:id="87" w:name="_Toc100052397"/>
      <w:bookmarkStart w:id="88" w:name="_Toc20125"/>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9"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9"/>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0" w:name="_Toc18761"/>
      <w:r>
        <w:rPr>
          <w:rFonts w:ascii="Arial" w:eastAsia="宋体" w:hAnsi="Arial" w:hint="eastAsia"/>
          <w:b/>
          <w:kern w:val="2"/>
          <w:sz w:val="32"/>
          <w:lang w:eastAsia="zh-CN"/>
        </w:rPr>
        <w:t>第七章</w:t>
      </w:r>
      <w:bookmarkStart w:id="91" w:name="_Toc26636"/>
      <w:r>
        <w:rPr>
          <w:rFonts w:ascii="Arial" w:eastAsia="宋体" w:hAnsi="Arial" w:hint="eastAsia"/>
          <w:b/>
          <w:kern w:val="2"/>
          <w:sz w:val="32"/>
          <w:lang w:eastAsia="zh-CN"/>
        </w:rPr>
        <w:t xml:space="preserve">  评审程序</w:t>
      </w:r>
      <w:bookmarkStart w:id="92" w:name="_Toc73517671"/>
      <w:bookmarkStart w:id="93" w:name="_Toc73518149"/>
      <w:r>
        <w:rPr>
          <w:rFonts w:ascii="Arial" w:eastAsia="宋体" w:hAnsi="Arial" w:hint="eastAsia"/>
          <w:b/>
          <w:kern w:val="2"/>
          <w:sz w:val="32"/>
          <w:lang w:eastAsia="zh-CN"/>
        </w:rPr>
        <w:t>及评审方法</w:t>
      </w:r>
      <w:bookmarkEnd w:id="84"/>
      <w:bookmarkEnd w:id="85"/>
      <w:bookmarkEnd w:id="86"/>
      <w:bookmarkEnd w:id="87"/>
      <w:bookmarkEnd w:id="88"/>
      <w:bookmarkEnd w:id="90"/>
      <w:bookmarkEnd w:id="91"/>
    </w:p>
    <w:bookmarkEnd w:id="92"/>
    <w:bookmarkEnd w:id="9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4"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94"/>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5" w:name="_Toc73517673"/>
      <w:bookmarkStart w:id="96" w:name="_Toc100052400"/>
      <w:bookmarkStart w:id="97" w:name="_Toc73518151"/>
      <w:bookmarkStart w:id="98" w:name="_Toc73521581"/>
      <w:bookmarkStart w:id="99" w:name="_Toc73521669"/>
      <w:r>
        <w:rPr>
          <w:rFonts w:eastAsia="宋体" w:hint="eastAsia"/>
          <w:kern w:val="2"/>
          <w:sz w:val="21"/>
          <w:lang w:eastAsia="zh-CN"/>
        </w:rPr>
        <w:t>34．错误的修正</w:t>
      </w:r>
      <w:bookmarkEnd w:id="95"/>
      <w:bookmarkEnd w:id="96"/>
      <w:bookmarkEnd w:id="97"/>
      <w:bookmarkEnd w:id="98"/>
      <w:bookmarkEnd w:id="9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0"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10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1" w:name="第八章1"/>
      <w:bookmarkEnd w:id="101"/>
      <w:bookmarkStart w:id="102" w:name="_Toc1513"/>
      <w:bookmarkStart w:id="103" w:name="_Toc13341"/>
      <w:bookmarkStart w:id="104" w:name="_Toc30568"/>
      <w:bookmarkStart w:id="105" w:name="_Toc26094"/>
      <w:r>
        <w:rPr>
          <w:rFonts w:ascii="Arial" w:eastAsia="宋体" w:hAnsi="Arial" w:hint="eastAsia"/>
          <w:b/>
          <w:kern w:val="2"/>
          <w:sz w:val="32"/>
          <w:lang w:eastAsia="zh-CN"/>
        </w:rPr>
        <w:t>第八章</w:t>
      </w:r>
      <w:bookmarkStart w:id="106" w:name="_Toc24537"/>
      <w:r>
        <w:rPr>
          <w:rFonts w:ascii="Arial" w:eastAsia="宋体" w:hAnsi="Arial" w:hint="eastAsia"/>
          <w:b/>
          <w:kern w:val="2"/>
          <w:sz w:val="32"/>
          <w:lang w:eastAsia="zh-CN"/>
        </w:rPr>
        <w:t xml:space="preserve">  定标及公示</w:t>
      </w:r>
      <w:bookmarkEnd w:id="102"/>
      <w:bookmarkEnd w:id="103"/>
      <w:bookmarkEnd w:id="104"/>
      <w:bookmarkEnd w:id="105"/>
      <w:bookmarkEnd w:id="10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7"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8"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9"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8"/>
      <w:bookmarkEnd w:id="109"/>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10"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10"/>
      <w:bookmarkStart w:id="111"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1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12"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1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13" w:name="_Hlk71407340"/>
      <w:r>
        <w:rPr>
          <w:rFonts w:eastAsia="宋体" w:hint="eastAsia"/>
          <w:kern w:val="2"/>
          <w:sz w:val="21"/>
          <w:lang w:eastAsia="zh-CN"/>
        </w:rPr>
        <w:t>41.3因质疑投诉或其它原因导致项目结果变更或采购终止的，采购代理机构有权吊销中标通知书。</w:t>
      </w:r>
    </w:p>
    <w:bookmarkEnd w:id="113"/>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4" w:name="第九章1"/>
      <w:bookmarkEnd w:id="114"/>
      <w:bookmarkStart w:id="115" w:name="_Toc17412"/>
      <w:bookmarkStart w:id="116" w:name="_Toc20277"/>
      <w:bookmarkStart w:id="117" w:name="_Toc25733"/>
      <w:bookmarkStart w:id="118" w:name="_Toc24474"/>
      <w:bookmarkStart w:id="119" w:name="_Toc11736"/>
      <w:bookmarkStart w:id="120" w:name="_Toc73517678"/>
      <w:bookmarkStart w:id="121" w:name="_Toc101074884"/>
      <w:bookmarkStart w:id="122" w:name="_Toc100052407"/>
      <w:r>
        <w:rPr>
          <w:rFonts w:ascii="Arial" w:eastAsia="宋体" w:hAnsi="Arial" w:hint="eastAsia"/>
          <w:b/>
          <w:kern w:val="2"/>
          <w:sz w:val="32"/>
          <w:lang w:eastAsia="zh-CN"/>
        </w:rPr>
        <w:t>第九章  公开采购失败的后续处理</w:t>
      </w:r>
      <w:bookmarkEnd w:id="115"/>
      <w:bookmarkEnd w:id="116"/>
      <w:bookmarkEnd w:id="117"/>
      <w:bookmarkEnd w:id="118"/>
      <w:bookmarkEnd w:id="11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20"/>
    <w:bookmarkEnd w:id="121"/>
    <w:bookmarkEnd w:id="122"/>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23" w:name="第十章1"/>
      <w:bookmarkEnd w:id="123"/>
      <w:bookmarkStart w:id="124" w:name="_Toc27904"/>
      <w:bookmarkStart w:id="125" w:name="_Toc9122"/>
      <w:bookmarkStart w:id="126" w:name="_Toc26432"/>
      <w:bookmarkStart w:id="127" w:name="_Toc26814"/>
      <w:bookmarkStart w:id="128" w:name="_Toc13677"/>
      <w:r>
        <w:rPr>
          <w:rFonts w:ascii="Arial" w:eastAsia="宋体" w:hAnsi="Arial" w:hint="eastAsia"/>
          <w:b/>
          <w:kern w:val="2"/>
          <w:sz w:val="32"/>
          <w:lang w:eastAsia="zh-CN"/>
        </w:rPr>
        <w:t>第十章  合同的授予与备案</w:t>
      </w:r>
      <w:bookmarkEnd w:id="124"/>
      <w:bookmarkEnd w:id="125"/>
      <w:bookmarkEnd w:id="126"/>
      <w:bookmarkEnd w:id="127"/>
      <w:bookmarkEnd w:id="128"/>
    </w:p>
    <w:p>
      <w:pPr>
        <w:widowControl/>
        <w:wordWrap w:val="0"/>
        <w:autoSpaceDE w:val="0"/>
        <w:autoSpaceDN w:val="0"/>
        <w:spacing w:line="400" w:lineRule="exact"/>
        <w:ind w:right="808" w:firstLine="420" w:firstLineChars="200"/>
        <w:jc w:val="both"/>
        <w:rPr>
          <w:rFonts w:eastAsia="宋体"/>
          <w:kern w:val="2"/>
          <w:sz w:val="21"/>
          <w:lang w:eastAsia="zh-CN"/>
        </w:rPr>
      </w:pPr>
      <w:bookmarkStart w:id="129" w:name="_33._合同授予标准"/>
      <w:bookmarkEnd w:id="129"/>
      <w:bookmarkStart w:id="130" w:name="_Toc73521674"/>
      <w:bookmarkStart w:id="131" w:name="_Toc100052408"/>
      <w:bookmarkStart w:id="132" w:name="_Toc73517679"/>
      <w:bookmarkStart w:id="133" w:name="_Toc73518157"/>
      <w:bookmarkStart w:id="134" w:name="_Toc73521586"/>
      <w:bookmarkStart w:id="135" w:name="_Hlk72439088"/>
      <w:r>
        <w:rPr>
          <w:rFonts w:eastAsia="宋体" w:hint="eastAsia"/>
          <w:kern w:val="2"/>
          <w:sz w:val="21"/>
          <w:lang w:eastAsia="zh-CN"/>
        </w:rPr>
        <w:t>43．合同授予标准</w:t>
      </w:r>
      <w:bookmarkEnd w:id="130"/>
      <w:bookmarkEnd w:id="131"/>
      <w:bookmarkEnd w:id="132"/>
      <w:bookmarkEnd w:id="133"/>
      <w:bookmarkEnd w:id="13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100052409"/>
      <w:bookmarkStart w:id="137" w:name="_Toc73521675"/>
      <w:bookmarkStart w:id="138" w:name="_Toc73517680"/>
      <w:bookmarkStart w:id="139" w:name="_Toc73521587"/>
      <w:bookmarkStart w:id="140" w:name="_Toc73518158"/>
      <w:r>
        <w:rPr>
          <w:rFonts w:eastAsia="宋体" w:hint="eastAsia"/>
          <w:kern w:val="2"/>
          <w:sz w:val="21"/>
          <w:lang w:eastAsia="zh-CN"/>
        </w:rPr>
        <w:t>44．</w:t>
      </w:r>
      <w:bookmarkEnd w:id="136"/>
      <w:bookmarkEnd w:id="137"/>
      <w:bookmarkEnd w:id="138"/>
      <w:bookmarkEnd w:id="139"/>
      <w:bookmarkEnd w:id="140"/>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1" w:name="_Toc73521677"/>
      <w:bookmarkStart w:id="142" w:name="_Toc73521589"/>
      <w:bookmarkStart w:id="143" w:name="_Toc73517682"/>
      <w:bookmarkStart w:id="144" w:name="_Toc73518160"/>
      <w:bookmarkStart w:id="145" w:name="_Toc100052410"/>
      <w:r>
        <w:rPr>
          <w:rFonts w:eastAsia="宋体" w:hint="eastAsia"/>
          <w:kern w:val="2"/>
          <w:sz w:val="21"/>
          <w:lang w:eastAsia="zh-CN"/>
        </w:rPr>
        <w:t>45．合同的签订</w:t>
      </w:r>
      <w:bookmarkEnd w:id="141"/>
      <w:bookmarkEnd w:id="142"/>
      <w:bookmarkEnd w:id="143"/>
      <w:bookmarkEnd w:id="144"/>
      <w:bookmarkEnd w:id="14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6" w:name="_Toc73521590"/>
      <w:bookmarkStart w:id="147" w:name="_Toc73518161"/>
      <w:bookmarkStart w:id="148" w:name="_Toc73517683"/>
      <w:bookmarkStart w:id="149" w:name="_Toc73521678"/>
      <w:bookmarkStart w:id="150" w:name="_Toc100052411"/>
      <w:r>
        <w:rPr>
          <w:rFonts w:eastAsia="宋体" w:hint="eastAsia"/>
          <w:kern w:val="2"/>
          <w:sz w:val="21"/>
          <w:lang w:eastAsia="zh-CN"/>
        </w:rPr>
        <w:t>46．履约担保</w:t>
      </w:r>
      <w:bookmarkEnd w:id="146"/>
      <w:bookmarkEnd w:id="147"/>
      <w:bookmarkEnd w:id="148"/>
      <w:bookmarkEnd w:id="149"/>
      <w:bookmarkEnd w:id="15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51" w:name="_Hlk72440769"/>
      <w:r>
        <w:rPr>
          <w:rFonts w:eastAsia="宋体" w:hint="eastAsia"/>
          <w:kern w:val="2"/>
          <w:sz w:val="21"/>
          <w:lang w:eastAsia="zh-CN"/>
        </w:rPr>
        <w:t>采购代理机构或采购人不予退还其交纳的谈判保证金，情节严重的，并由主管部门</w:t>
      </w:r>
      <w:bookmarkEnd w:id="151"/>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35"/>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52" w:name="_Toc19433"/>
      <w:r>
        <w:rPr>
          <w:rFonts w:ascii="Arial" w:eastAsia="宋体" w:hAnsi="Arial" w:hint="eastAsia"/>
          <w:b/>
          <w:kern w:val="2"/>
          <w:sz w:val="32"/>
          <w:lang w:eastAsia="zh-CN"/>
        </w:rPr>
        <w:t>第十一章  质疑处理</w:t>
      </w:r>
      <w:bookmarkEnd w:id="15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53" w:name="_Hlk75374941"/>
      <w:r>
        <w:rPr>
          <w:rFonts w:eastAsia="宋体" w:hint="eastAsia"/>
          <w:kern w:val="2"/>
          <w:sz w:val="21"/>
          <w:lang w:eastAsia="zh-CN"/>
        </w:rPr>
        <w:t>以联合体形式参与的，质疑应当由组成联合体的所有成员共同提出</w:t>
      </w:r>
      <w:bookmarkEnd w:id="153"/>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仿宋" w:eastAsia="仿宋" w:hAnsi="仿宋" w:cs="仿宋"/>
          <w:b/>
          <w:bCs/>
          <w:color w:val="000000"/>
          <w:sz w:val="48"/>
          <w:szCs w:val="48"/>
          <w:lang w:val="en" w:eastAsia="en"/>
        </w:rPr>
      </w:pPr>
      <w:r>
        <w:rPr>
          <w:rFonts w:ascii="仿宋" w:eastAsia="仿宋" w:hAnsi="仿宋" w:cs="仿宋"/>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仿宋" w:eastAsia="仿宋" w:hAnsi="仿宋" w:cs="仿宋"/>
          <w:b/>
          <w:bCs/>
          <w:color w:val="333333"/>
          <w:sz w:val="28"/>
          <w:szCs w:val="28"/>
          <w:lang w:val="en" w:eastAsia="en"/>
        </w:rPr>
      </w:pPr>
      <w:r>
        <w:rPr>
          <w:rFonts w:ascii="仿宋" w:eastAsia="仿宋" w:hAnsi="仿宋" w:cs="仿宋" w:hint="eastAsia"/>
          <w:b/>
          <w:bCs/>
          <w:color w:val="333333"/>
          <w:sz w:val="28"/>
          <w:szCs w:val="28"/>
          <w:lang w:val="en" w:eastAsia="en"/>
        </w:rPr>
        <w:t>医疗设备一批（离心机等）</w:t>
      </w:r>
      <w:r>
        <w:rPr>
          <w:rFonts w:ascii="仿宋" w:eastAsia="仿宋" w:hAnsi="仿宋" w:cs="仿宋"/>
          <w:b/>
          <w:bCs/>
          <w:color w:val="333333"/>
          <w:sz w:val="28"/>
          <w:szCs w:val="28"/>
          <w:lang w:val="en" w:eastAsia="en"/>
        </w:rPr>
        <w:t>-A</w:t>
      </w:r>
    </w:p>
    <w:tbl>
      <w:tblPr>
        <w:tblStyle w:val="typotable"/>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432" w:lineRule="atLeast"/>
              <w:jc w:val="center"/>
              <w:rPr>
                <w:rFonts w:ascii="微软雅黑" w:eastAsia="微软雅黑" w:hAnsi="微软雅黑" w:cs="微软雅黑"/>
                <w:color w:val="666666"/>
                <w:lang w:val="en" w:eastAsia="en"/>
              </w:rPr>
            </w:pPr>
            <w:r>
              <w:rPr>
                <w:rFonts w:ascii="仿宋" w:eastAsia="仿宋" w:hAnsi="仿宋" w:cs="仿宋"/>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432" w:lineRule="atLeast"/>
              <w:jc w:val="center"/>
              <w:rPr>
                <w:rFonts w:ascii="微软雅黑" w:eastAsia="微软雅黑" w:hAnsi="微软雅黑" w:cs="微软雅黑"/>
                <w:color w:val="666666"/>
                <w:lang w:val="en" w:eastAsia="en"/>
              </w:rPr>
            </w:pPr>
            <w:r>
              <w:rPr>
                <w:rFonts w:ascii="仿宋" w:eastAsia="仿宋" w:hAnsi="仿宋" w:cs="仿宋"/>
                <w:color w:val="666666"/>
                <w:lang w:val="en" w:eastAsia="en"/>
              </w:rPr>
              <w:t>文件夹/文件名称</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分项报价清单</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股东构成审查表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技术要求偏离表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商务要求偏离表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技术保障措施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仿宋" w:eastAsia="仿宋" w:hAnsi="仿宋" w:cs="仿宋"/>
          <w:b/>
          <w:bCs/>
          <w:color w:val="333333"/>
          <w:lang w:val="en" w:eastAsia="en"/>
        </w:rPr>
        <w:sectPr>
          <w:pgMar w:top="1440" w:right="1800" w:bottom="1440" w:left="1800" w:header="708" w:footer="708" w:gutter="0"/>
          <w:cols w:num="1"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医疗设备一批（离心机等）-A</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LHAZXDL-2025-00528-001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医疗设备一批（离心机等）-A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1.满足《中华人民共和国政府采购法》第二十二条第一款的条件；（由供应商在《政府采购投标及履约承诺函》中作出声明）；：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1.满足《中华人民共和国政府采购法》第二十二条第一款的条件；（由供应商在《政府采购投标及履约承诺函》中作出声明）；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2.具有独立法人资格或是具有独立承担民事责任能力的其它组织（提供营业执照或事业单位法人证书等证明资料复印件，原件备查）；：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2.具有独立法人资格或是具有独立承担民事责任能力的其它组织（提供营业执照或事业单位法人证书等证明资料复印件，原件备查）；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FangSong" w:eastAsia="FangSong" w:hAnsi="FangSong" w:cs="FangSong"/>
                <w:color w:val="666666"/>
                <w:lang w:val="en" w:eastAsia="en"/>
              </w:rPr>
              <w:br/>
            </w:r>
            <w:r>
              <w:rPr>
                <w:rFonts w:ascii="FangSong" w:eastAsia="FangSong" w:hAnsi="FangSong" w:cs="FangSong"/>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FangSong" w:eastAsia="FangSong" w:hAnsi="FangSong" w:cs="FangSong"/>
                <w:color w:val="666666"/>
                <w:lang w:val="en" w:eastAsia="en"/>
              </w:rPr>
              <w:br/>
            </w:r>
            <w:r>
              <w:rPr>
                <w:rFonts w:ascii="FangSong" w:eastAsia="FangSong" w:hAnsi="FangSong" w:cs="FangSong"/>
                <w:color w:val="666666"/>
                <w:lang w:val="en" w:eastAsia="en"/>
              </w:rPr>
              <w:t>6.参与本项目政府采购活动时不存在被有关部门禁止参与政府采购活动且在有效期内的情况（由供应商在《政府采购投标及履约承诺函》中作出声明）；：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8.本项目不接受联合体投标，不接受进口产品参与投标，不允许分包、转包。：</w:t>
            </w:r>
            <w:r>
              <w:rPr>
                <w:rFonts w:ascii="FangSong" w:eastAsia="FangSong" w:hAnsi="FangSong" w:cs="FangSong"/>
                <w:color w:val="666666"/>
                <w:lang w:val="en" w:eastAsia="en"/>
              </w:rPr>
              <w:br/>
            </w:r>
            <w:r>
              <w:rPr>
                <w:rFonts w:ascii="FangSong" w:eastAsia="FangSong" w:hAnsi="FangSong" w:cs="FangSong"/>
                <w:color w:val="666666"/>
                <w:lang w:val="en" w:eastAsia="en"/>
              </w:rPr>
              <w:t>8.本项目不接受联合体投标，不接受进口产品参与投标，不允许分包、转包。</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投标人需针对本项目提供技术保障措施方案，方案内容需包括： （1）安装调试方案； （2）质量控制措施； （3）技术人员。 二、评审标准： 1、评审委员会根据招标文件的需求和投标文件的内容响应情况进行评分： 内容满足以上 3 项要求的，得 60 分； 内容满足以上任意 2 项要求的，得40分； 内容满足以上任意 1 项要求的，得10分； 内容不满足不得分。 2、在此基础上，评审委员会根据各投标人的具体响应情况按照以下评审标准进一步评审： 评审为优（方案整体科学合理、针对性强、可操作性强、条理非常清晰的的加 40 分； 评审为良（方案整体较比科学合理、有较强针对性、有较强可操作性、比较条理清晰的）的加 20 分； 评审为中（方案整体科学合理性一般、针对性一般、可操作性一般，条理清晰度一般的）的加 10 分； 评审为差（如不满足项目要求的）的不加分。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一般参数技术规格偏离情况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评审委员会根据《技术规格偏离表》（以下简称“偏离表”）响应情况进行打分，全部满足的得100分，一般参数每负偏离一项扣0.75分，扣完为止。 二、证明文件： 偏离表应如实对应填写所投产品的具体参数。（未提供或未按要求提供或提供的不清晰导致专家无法判断的，不得分）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重点参数技术规格偏离情况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评审委员会根据《技术规格偏离表》（以下简称“偏离表”）响应情况进行打分，全部满足的得100分，重点技术参数▲项每负偏离一项扣12.5分，扣完为止。 二、证明文件： 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免费保修期内售后服务条款偏离情况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投标人应如实填写商务要求偏离表（免费保修期内售后服务条款偏离情况），评审委员会根据响应情况进行打分，全部满足要求的得100分，实质性条款除外，每负偏离一项扣25分，扣完为止。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免费保修期外售后服务条款偏离情况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一、考察内容： 投标人应如实填写商务要求偏离表（免费保修期外售后服务条款偏离情况），评审委员会根据响应情况进行打分，全部满足要求的得100分，实质性条款除外，每负偏离一项扣20分，扣完为止。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 查询渠道：通过“信用中国”（www.creditchina.gov.cn）、“中国政府采购网”（www.ccgp.gov.cn）、“深圳市政府采购监管网”（httpzfcg.sz.gov.cn）以及财政主管部门认定的其他渠道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21205A"/>
    <w:multiLevelType w:val="singleLevel"/>
    <w:tmpl w:val="A721205A"/>
    <w:lvl w:ilvl="0">
      <w:start w:val="5"/>
      <w:numFmt w:val="decimal"/>
      <w:suff w:val="nothing"/>
      <w:lvlText w:val="%1、"/>
      <w:lvlJc w:val="left"/>
    </w:lvl>
  </w:abstractNum>
  <w:abstractNum w:abstractNumId="1">
    <w:nsid w:val="AE9BC66B"/>
    <w:multiLevelType w:val="singleLevel"/>
    <w:tmpl w:val="AE9BC66B"/>
    <w:lvl w:ilvl="0">
      <w:start w:val="6"/>
      <w:numFmt w:val="decimal"/>
      <w:suff w:val="nothing"/>
      <w:lvlText w:val="%1、"/>
      <w:lvlJc w:val="left"/>
    </w:lvl>
  </w:abstractNum>
  <w:abstractNum w:abstractNumId="2">
    <w:nsid w:val="B609221C"/>
    <w:multiLevelType w:val="singleLevel"/>
    <w:tmpl w:val="B609221C"/>
    <w:lvl w:ilvl="0">
      <w:start w:val="1"/>
      <w:numFmt w:val="decimal"/>
      <w:suff w:val="nothing"/>
      <w:lvlText w:val="%1、"/>
      <w:lvlJc w:val="left"/>
    </w:lvl>
  </w:abstractNum>
  <w:abstractNum w:abstractNumId="3">
    <w:nsid w:val="B9358C2E"/>
    <w:multiLevelType w:val="singleLevel"/>
    <w:tmpl w:val="B9358C2E"/>
    <w:lvl w:ilvl="0">
      <w:start w:val="2"/>
      <w:numFmt w:val="decimal"/>
      <w:suff w:val="nothing"/>
      <w:lvlText w:val="%1、"/>
      <w:lvlJc w:val="left"/>
    </w:lvl>
  </w:abstractNum>
  <w:abstractNum w:abstractNumId="4">
    <w:nsid w:val="721CBBE0"/>
    <w:multiLevelType w:val="singleLevel"/>
    <w:tmpl w:val="721CBBE0"/>
    <w:lvl w:ilvl="0">
      <w:start w:val="1"/>
      <w:numFmt w:val="decimal"/>
      <w:suff w:val="nothing"/>
      <w:lvlText w:val="%1、"/>
      <w:lvlJc w:val="left"/>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产品相关信息"/>
    <w:basedOn w:val="Normal"/>
    <w:qFormat/>
    <w:rPr>
      <w:rFonts w:ascii="宋体" w:eastAsia="宋体" w:hAnsi="宋体" w:cs="宋体"/>
      <w:lang w:eastAsia="uk-UA"/>
    </w:rPr>
  </w:style>
  <w:style w:type="table" w:customStyle="1" w:styleId="1">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Normal"/>
    <w:qFormat/>
  </w:style>
  <w:style w:type="paragraph" w:styleId="IndexHeading">
    <w:name w:val="index heading"/>
    <w:basedOn w:val="Normal"/>
    <w:next w:val="Index1"/>
    <w:semiHidden/>
    <w:qFormat/>
    <w:rPr>
      <w:szCs w:val="20"/>
    </w:rPr>
  </w:style>
  <w:style w:type="paragraph" w:styleId="Index1">
    <w:name w:val="index 1"/>
    <w:basedOn w:val="Normal"/>
    <w:next w:val="Normal"/>
    <w:semiHidden/>
    <w:qFormat/>
  </w:style>
  <w:style w:type="table" w:customStyle="1" w:styleId="typotable">
    <w:name w:val="typo_table"/>
    <w:basedOn w:val="TableNormal"/>
    <w:qFormat/>
    <w:rPr>
      <w:rFonts w:eastAsia="宋体"/>
    </w:rPr>
    <w:tblPr>
      <w:tblInd w:w="0" w:type="dxa"/>
    </w:tblPr>
  </w:style>
  <w:style w:type="table" w:customStyle="1" w:styleId="typotable0">
    <w:name w:val="typo_table_0"/>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1">
    <w:name w:val="typo_table_1"/>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