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C8F9D">
      <w:pPr>
        <w:spacing w:before="0" w:after="0" w:line="360" w:lineRule="auto"/>
        <w:ind w:firstLine="320"/>
        <w:jc w:val="center"/>
        <w:rPr>
          <w:rFonts w:ascii="宋体" w:hAnsi="宋体" w:eastAsia="宋体"/>
          <w:b/>
          <w:bCs/>
          <w:color w:val="FF0000"/>
          <w:kern w:val="2"/>
          <w:sz w:val="32"/>
          <w:szCs w:val="32"/>
          <w:lang w:eastAsia="zh-CN"/>
        </w:rPr>
      </w:pPr>
      <w:r>
        <w:rPr>
          <w:rFonts w:hint="eastAsia" w:ascii="宋体" w:hAnsi="宋体" w:eastAsia="宋体" w:cs="宋体"/>
          <w:b/>
          <w:bCs/>
          <w:color w:val="FF0000"/>
          <w:kern w:val="2"/>
          <w:sz w:val="32"/>
          <w:szCs w:val="32"/>
          <w:lang w:eastAsia="zh-CN"/>
        </w:rPr>
        <w:t>特别警示条款</w:t>
      </w:r>
    </w:p>
    <w:p w14:paraId="74A663C2">
      <w:pPr>
        <w:rPr>
          <w:rFonts w:ascii="宋体" w:hAnsi="宋体" w:eastAsia="宋体"/>
          <w:lang w:eastAsia="zh-CN"/>
        </w:rPr>
      </w:pPr>
    </w:p>
    <w:p w14:paraId="19918FDD">
      <w:pPr>
        <w:spacing w:line="360" w:lineRule="auto"/>
        <w:rPr>
          <w:rFonts w:ascii="宋体" w:hAnsi="宋体" w:eastAsia="宋体"/>
          <w:b/>
          <w:bCs/>
          <w:color w:val="FF0000"/>
          <w:kern w:val="2"/>
          <w:lang w:eastAsia="zh-CN"/>
        </w:rPr>
      </w:pPr>
      <w:r>
        <w:rPr>
          <w:rFonts w:hint="eastAsia" w:ascii="宋体" w:hAnsi="宋体" w:eastAsia="宋体" w:cs="宋体"/>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14:paraId="11F15E80">
      <w:pPr>
        <w:spacing w:line="360" w:lineRule="auto"/>
        <w:rPr>
          <w:rFonts w:ascii="宋体" w:hAnsi="宋体" w:eastAsia="宋体"/>
          <w:b/>
          <w:bCs/>
          <w:kern w:val="2"/>
          <w:lang w:eastAsia="zh-CN"/>
        </w:rPr>
      </w:pPr>
    </w:p>
    <w:tbl>
      <w:tblPr>
        <w:tblStyle w:val="11"/>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231"/>
      </w:tblGrid>
      <w:tr w14:paraId="5D3A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4" w:type="dxa"/>
            <w:tcBorders>
              <w:top w:val="single" w:color="auto" w:sz="4" w:space="0"/>
              <w:left w:val="single" w:color="auto" w:sz="4" w:space="0"/>
              <w:bottom w:val="single" w:color="auto" w:sz="4" w:space="0"/>
              <w:right w:val="single" w:color="auto" w:sz="4" w:space="0"/>
            </w:tcBorders>
            <w:vAlign w:val="center"/>
          </w:tcPr>
          <w:p w14:paraId="528FB2C1">
            <w:pPr>
              <w:widowControl w:val="0"/>
              <w:jc w:val="center"/>
              <w:rPr>
                <w:rFonts w:ascii="宋体" w:hAnsi="宋体" w:eastAsia="宋体"/>
                <w:color w:val="FF0000"/>
              </w:rPr>
            </w:pPr>
            <w:r>
              <w:rPr>
                <w:rFonts w:hint="eastAsia" w:ascii="宋体" w:hAnsi="宋体" w:eastAsia="宋体" w:cs="宋体"/>
                <w:color w:val="FF0000"/>
              </w:rPr>
              <w:t>序号</w:t>
            </w:r>
          </w:p>
        </w:tc>
        <w:tc>
          <w:tcPr>
            <w:tcW w:w="8411" w:type="dxa"/>
            <w:tcBorders>
              <w:top w:val="single" w:color="auto" w:sz="4" w:space="0"/>
              <w:left w:val="single" w:color="auto" w:sz="4" w:space="0"/>
              <w:bottom w:val="single" w:color="auto" w:sz="4" w:space="0"/>
              <w:right w:val="single" w:color="auto" w:sz="4" w:space="0"/>
            </w:tcBorders>
            <w:vAlign w:val="center"/>
          </w:tcPr>
          <w:p w14:paraId="7650CB8E">
            <w:pPr>
              <w:widowControl w:val="0"/>
              <w:jc w:val="center"/>
              <w:rPr>
                <w:rFonts w:ascii="宋体" w:hAnsi="宋体" w:eastAsia="宋体"/>
                <w:color w:val="FF0000"/>
                <w:lang w:eastAsia="zh-CN"/>
              </w:rPr>
            </w:pPr>
            <w:r>
              <w:rPr>
                <w:rFonts w:hint="eastAsia" w:ascii="宋体" w:hAnsi="宋体" w:eastAsia="宋体" w:cs="宋体"/>
                <w:b/>
                <w:bCs/>
                <w:color w:val="FF0000"/>
                <w:lang w:eastAsia="zh-CN"/>
              </w:rPr>
              <w:t>供应商参与投标禁止情形</w:t>
            </w:r>
          </w:p>
        </w:tc>
      </w:tr>
      <w:tr w14:paraId="053B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34" w:type="dxa"/>
            <w:tcBorders>
              <w:top w:val="single" w:color="auto" w:sz="4" w:space="0"/>
              <w:left w:val="single" w:color="auto" w:sz="4" w:space="0"/>
              <w:bottom w:val="single" w:color="auto" w:sz="4" w:space="0"/>
              <w:right w:val="single" w:color="auto" w:sz="4" w:space="0"/>
            </w:tcBorders>
            <w:vAlign w:val="center"/>
          </w:tcPr>
          <w:p w14:paraId="545FE37B">
            <w:pPr>
              <w:widowControl w:val="0"/>
              <w:jc w:val="center"/>
              <w:rPr>
                <w:rFonts w:ascii="宋体" w:hAnsi="宋体" w:eastAsia="宋体"/>
                <w:color w:val="FF0000"/>
              </w:rPr>
            </w:pPr>
            <w:r>
              <w:rPr>
                <w:rFonts w:hint="eastAsia" w:ascii="宋体" w:hAnsi="宋体" w:eastAsia="宋体"/>
                <w:color w:val="FF0000"/>
              </w:rPr>
              <w:t>1</w:t>
            </w:r>
          </w:p>
        </w:tc>
        <w:tc>
          <w:tcPr>
            <w:tcW w:w="8411" w:type="dxa"/>
            <w:tcBorders>
              <w:top w:val="single" w:color="auto" w:sz="4" w:space="0"/>
              <w:left w:val="single" w:color="auto" w:sz="4" w:space="0"/>
              <w:bottom w:val="single" w:color="auto" w:sz="4" w:space="0"/>
              <w:right w:val="single" w:color="auto" w:sz="4" w:space="0"/>
            </w:tcBorders>
            <w:vAlign w:val="center"/>
          </w:tcPr>
          <w:p w14:paraId="5E4E7A44">
            <w:pPr>
              <w:widowControl w:val="0"/>
              <w:jc w:val="both"/>
              <w:rPr>
                <w:rFonts w:ascii="宋体" w:hAnsi="宋体" w:eastAsia="宋体"/>
                <w:color w:val="FF0000"/>
                <w:lang w:eastAsia="zh-CN"/>
              </w:rPr>
            </w:pPr>
            <w:r>
              <w:rPr>
                <w:rFonts w:hint="eastAsia" w:ascii="宋体" w:hAnsi="宋体" w:eastAsia="宋体" w:cs="宋体"/>
                <w:color w:val="FF0000"/>
                <w:lang w:eastAsia="zh-CN"/>
              </w:rPr>
              <w:t>与其他投标供应商的法定代表人、主要经营负责人、投标授权代表人、项目负责人、主要技术人员为</w:t>
            </w:r>
            <w:r>
              <w:rPr>
                <w:rFonts w:hint="eastAsia" w:ascii="宋体" w:hAnsi="宋体" w:eastAsia="宋体" w:cs="宋体"/>
                <w:b/>
                <w:bCs/>
                <w:color w:val="FF0000"/>
                <w:lang w:eastAsia="zh-CN"/>
              </w:rPr>
              <w:t>同一人、属同一单位或者在同一单位缴纳社会保险</w:t>
            </w:r>
            <w:r>
              <w:rPr>
                <w:rFonts w:hint="eastAsia" w:ascii="宋体" w:hAnsi="宋体" w:eastAsia="宋体" w:cs="宋体"/>
                <w:color w:val="FF0000"/>
                <w:lang w:eastAsia="zh-CN"/>
              </w:rPr>
              <w:t>。</w:t>
            </w:r>
          </w:p>
        </w:tc>
      </w:tr>
      <w:tr w14:paraId="6BDD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634" w:type="dxa"/>
            <w:tcBorders>
              <w:top w:val="single" w:color="auto" w:sz="4" w:space="0"/>
              <w:left w:val="single" w:color="auto" w:sz="4" w:space="0"/>
              <w:bottom w:val="single" w:color="auto" w:sz="4" w:space="0"/>
              <w:right w:val="single" w:color="auto" w:sz="4" w:space="0"/>
            </w:tcBorders>
            <w:vAlign w:val="center"/>
          </w:tcPr>
          <w:p w14:paraId="331693B8">
            <w:pPr>
              <w:widowControl w:val="0"/>
              <w:jc w:val="center"/>
              <w:rPr>
                <w:rFonts w:ascii="宋体" w:hAnsi="宋体" w:eastAsia="宋体"/>
                <w:color w:val="FF0000"/>
              </w:rPr>
            </w:pPr>
            <w:r>
              <w:rPr>
                <w:rFonts w:hint="eastAsia" w:ascii="宋体" w:hAnsi="宋体" w:eastAsia="宋体"/>
                <w:color w:val="FF0000"/>
              </w:rPr>
              <w:t>2</w:t>
            </w:r>
          </w:p>
        </w:tc>
        <w:tc>
          <w:tcPr>
            <w:tcW w:w="8411" w:type="dxa"/>
            <w:tcBorders>
              <w:top w:val="single" w:color="auto" w:sz="4" w:space="0"/>
              <w:left w:val="single" w:color="auto" w:sz="4" w:space="0"/>
              <w:bottom w:val="single" w:color="auto" w:sz="4" w:space="0"/>
              <w:right w:val="single" w:color="auto" w:sz="4" w:space="0"/>
            </w:tcBorders>
            <w:vAlign w:val="center"/>
          </w:tcPr>
          <w:p w14:paraId="3466CBEC">
            <w:pPr>
              <w:widowControl w:val="0"/>
              <w:jc w:val="both"/>
              <w:rPr>
                <w:rFonts w:ascii="宋体" w:hAnsi="宋体" w:eastAsia="宋体"/>
                <w:color w:val="FF0000"/>
                <w:lang w:eastAsia="zh-CN"/>
              </w:rPr>
            </w:pPr>
            <w:r>
              <w:rPr>
                <w:rFonts w:hint="eastAsia" w:ascii="宋体" w:hAnsi="宋体" w:eastAsia="宋体" w:cs="宋体"/>
                <w:color w:val="FF0000"/>
                <w:lang w:eastAsia="zh-CN"/>
              </w:rPr>
              <w:t>参与本项目政府采购活动时，与其他投标供应商存在单位负责人为</w:t>
            </w:r>
            <w:r>
              <w:rPr>
                <w:rFonts w:hint="eastAsia" w:ascii="宋体" w:hAnsi="宋体" w:eastAsia="宋体" w:cs="宋体"/>
                <w:b/>
                <w:bCs/>
                <w:color w:val="FF0000"/>
                <w:lang w:eastAsia="zh-CN"/>
              </w:rPr>
              <w:t>同一人或直接控股、管理关系</w:t>
            </w:r>
            <w:r>
              <w:rPr>
                <w:rFonts w:hint="eastAsia" w:ascii="宋体" w:hAnsi="宋体" w:eastAsia="宋体" w:cs="宋体"/>
                <w:color w:val="FF0000"/>
                <w:lang w:eastAsia="zh-CN"/>
              </w:rPr>
              <w:t>。</w:t>
            </w:r>
          </w:p>
        </w:tc>
      </w:tr>
      <w:tr w14:paraId="2AA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34" w:type="dxa"/>
            <w:tcBorders>
              <w:top w:val="single" w:color="auto" w:sz="4" w:space="0"/>
              <w:left w:val="single" w:color="auto" w:sz="4" w:space="0"/>
              <w:bottom w:val="single" w:color="auto" w:sz="4" w:space="0"/>
              <w:right w:val="single" w:color="auto" w:sz="4" w:space="0"/>
            </w:tcBorders>
            <w:vAlign w:val="center"/>
          </w:tcPr>
          <w:p w14:paraId="03FA3432">
            <w:pPr>
              <w:widowControl w:val="0"/>
              <w:jc w:val="center"/>
              <w:rPr>
                <w:rFonts w:ascii="宋体" w:hAnsi="宋体" w:eastAsia="宋体"/>
                <w:color w:val="FF0000"/>
              </w:rPr>
            </w:pPr>
            <w:r>
              <w:rPr>
                <w:rFonts w:hint="eastAsia" w:ascii="宋体" w:hAnsi="宋体" w:eastAsia="宋体"/>
                <w:color w:val="FF0000"/>
              </w:rPr>
              <w:t>3</w:t>
            </w:r>
          </w:p>
        </w:tc>
        <w:tc>
          <w:tcPr>
            <w:tcW w:w="8411" w:type="dxa"/>
            <w:tcBorders>
              <w:top w:val="single" w:color="auto" w:sz="4" w:space="0"/>
              <w:left w:val="single" w:color="auto" w:sz="4" w:space="0"/>
              <w:bottom w:val="single" w:color="auto" w:sz="4" w:space="0"/>
              <w:right w:val="single" w:color="auto" w:sz="4" w:space="0"/>
            </w:tcBorders>
            <w:vAlign w:val="center"/>
          </w:tcPr>
          <w:p w14:paraId="33EC7733">
            <w:pPr>
              <w:widowControl w:val="0"/>
              <w:jc w:val="both"/>
              <w:rPr>
                <w:rFonts w:ascii="宋体" w:hAnsi="宋体" w:eastAsia="宋体"/>
                <w:color w:val="FF0000"/>
                <w:lang w:eastAsia="zh-CN"/>
              </w:rPr>
            </w:pPr>
            <w:r>
              <w:rPr>
                <w:rFonts w:hint="eastAsia" w:ascii="宋体" w:hAnsi="宋体" w:eastAsia="宋体" w:cs="宋体"/>
                <w:color w:val="FF0000"/>
                <w:lang w:eastAsia="zh-CN"/>
              </w:rPr>
              <w:t>与其他投标供应商的投标文件或部分投标文件</w:t>
            </w:r>
            <w:r>
              <w:rPr>
                <w:rFonts w:hint="eastAsia" w:ascii="宋体" w:hAnsi="宋体" w:eastAsia="宋体" w:cs="宋体"/>
                <w:b/>
                <w:bCs/>
                <w:color w:val="FF0000"/>
                <w:lang w:eastAsia="zh-CN"/>
              </w:rPr>
              <w:t>相互混装或存在非正常一致</w:t>
            </w:r>
            <w:r>
              <w:rPr>
                <w:rFonts w:hint="eastAsia" w:ascii="宋体" w:hAnsi="宋体" w:eastAsia="宋体" w:cs="宋体"/>
                <w:color w:val="FF0000"/>
                <w:lang w:eastAsia="zh-CN"/>
              </w:rPr>
              <w:t>。</w:t>
            </w:r>
          </w:p>
        </w:tc>
      </w:tr>
      <w:tr w14:paraId="5F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634" w:type="dxa"/>
            <w:tcBorders>
              <w:top w:val="single" w:color="auto" w:sz="4" w:space="0"/>
              <w:left w:val="single" w:color="auto" w:sz="4" w:space="0"/>
              <w:bottom w:val="single" w:color="auto" w:sz="4" w:space="0"/>
              <w:right w:val="single" w:color="auto" w:sz="4" w:space="0"/>
            </w:tcBorders>
            <w:vAlign w:val="center"/>
          </w:tcPr>
          <w:p w14:paraId="3F786D7B">
            <w:pPr>
              <w:widowControl w:val="0"/>
              <w:jc w:val="center"/>
              <w:rPr>
                <w:rFonts w:ascii="宋体" w:hAnsi="宋体" w:eastAsia="宋体"/>
                <w:color w:val="FF0000"/>
              </w:rPr>
            </w:pPr>
            <w:r>
              <w:rPr>
                <w:rFonts w:hint="eastAsia" w:ascii="宋体" w:hAnsi="宋体" w:eastAsia="宋体"/>
                <w:color w:val="FF0000"/>
              </w:rPr>
              <w:t>4</w:t>
            </w:r>
          </w:p>
        </w:tc>
        <w:tc>
          <w:tcPr>
            <w:tcW w:w="8411" w:type="dxa"/>
            <w:tcBorders>
              <w:top w:val="single" w:color="auto" w:sz="4" w:space="0"/>
              <w:left w:val="single" w:color="auto" w:sz="4" w:space="0"/>
              <w:bottom w:val="single" w:color="auto" w:sz="4" w:space="0"/>
              <w:right w:val="single" w:color="auto" w:sz="4" w:space="0"/>
            </w:tcBorders>
            <w:vAlign w:val="center"/>
          </w:tcPr>
          <w:p w14:paraId="278F6274">
            <w:pPr>
              <w:widowControl w:val="0"/>
              <w:jc w:val="both"/>
              <w:rPr>
                <w:rFonts w:ascii="宋体" w:hAnsi="宋体" w:eastAsia="宋体"/>
                <w:color w:val="FF0000"/>
                <w:lang w:eastAsia="zh-CN"/>
              </w:rPr>
            </w:pPr>
            <w:r>
              <w:rPr>
                <w:rFonts w:hint="eastAsia" w:ascii="宋体" w:hAnsi="宋体" w:eastAsia="宋体" w:cs="宋体"/>
                <w:color w:val="FF0000"/>
                <w:lang w:eastAsia="zh-CN"/>
              </w:rPr>
              <w:t>与其他投标供应商的投标文件由</w:t>
            </w:r>
            <w:r>
              <w:rPr>
                <w:rFonts w:hint="eastAsia" w:ascii="宋体" w:hAnsi="宋体" w:eastAsia="宋体" w:cs="宋体"/>
                <w:b/>
                <w:bCs/>
                <w:color w:val="FF0000"/>
                <w:lang w:eastAsia="zh-CN"/>
              </w:rPr>
              <w:t>同一单位或者同一人编制</w:t>
            </w:r>
            <w:r>
              <w:rPr>
                <w:rFonts w:hint="eastAsia" w:ascii="宋体" w:hAnsi="宋体" w:eastAsia="宋体" w:cs="宋体"/>
                <w:color w:val="FF0000"/>
                <w:lang w:eastAsia="zh-CN"/>
              </w:rPr>
              <w:t>，或者使用</w:t>
            </w:r>
            <w:r>
              <w:rPr>
                <w:rFonts w:hint="eastAsia" w:ascii="宋体" w:hAnsi="宋体" w:eastAsia="宋体" w:cs="宋体"/>
                <w:b/>
                <w:bCs/>
                <w:color w:val="FF0000"/>
                <w:lang w:eastAsia="zh-CN"/>
              </w:rPr>
              <w:t>同一设备编制</w:t>
            </w:r>
            <w:r>
              <w:rPr>
                <w:rFonts w:hint="eastAsia" w:ascii="宋体" w:hAnsi="宋体" w:eastAsia="宋体" w:cs="宋体"/>
                <w:color w:val="FF0000"/>
                <w:lang w:eastAsia="zh-CN"/>
              </w:rPr>
              <w:t>（</w:t>
            </w:r>
            <w:r>
              <w:rPr>
                <w:rFonts w:ascii="宋体" w:hAnsi="宋体" w:eastAsia="宋体"/>
                <w:color w:val="FF0000"/>
                <w:lang w:eastAsia="zh-CN"/>
              </w:rPr>
              <w:t>“</w:t>
            </w:r>
            <w:r>
              <w:rPr>
                <w:rFonts w:hint="eastAsia" w:ascii="宋体" w:hAnsi="宋体" w:eastAsia="宋体" w:cs="宋体"/>
                <w:color w:val="FF0000"/>
                <w:lang w:eastAsia="zh-CN"/>
              </w:rPr>
              <w:t>文件制作机器码</w:t>
            </w:r>
            <w:r>
              <w:rPr>
                <w:rFonts w:ascii="宋体" w:hAnsi="宋体" w:eastAsia="宋体"/>
                <w:color w:val="FF0000"/>
                <w:lang w:eastAsia="zh-CN"/>
              </w:rPr>
              <w:t>”“</w:t>
            </w:r>
            <w:r>
              <w:rPr>
                <w:rFonts w:hint="eastAsia" w:ascii="宋体" w:hAnsi="宋体" w:eastAsia="宋体" w:cs="宋体"/>
                <w:color w:val="FF0000"/>
                <w:lang w:eastAsia="zh-CN"/>
              </w:rPr>
              <w:t>文件创建标识码</w:t>
            </w:r>
            <w:r>
              <w:rPr>
                <w:rFonts w:ascii="宋体" w:hAnsi="宋体" w:eastAsia="宋体"/>
                <w:color w:val="FF0000"/>
                <w:lang w:eastAsia="zh-CN"/>
              </w:rPr>
              <w:t>”</w:t>
            </w:r>
            <w:r>
              <w:rPr>
                <w:rFonts w:hint="eastAsia" w:ascii="宋体" w:hAnsi="宋体" w:eastAsia="宋体" w:cs="宋体"/>
                <w:color w:val="FF0000"/>
                <w:lang w:eastAsia="zh-CN"/>
              </w:rPr>
              <w:t>一致）。</w:t>
            </w:r>
          </w:p>
        </w:tc>
      </w:tr>
      <w:tr w14:paraId="62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34" w:type="dxa"/>
            <w:tcBorders>
              <w:top w:val="single" w:color="auto" w:sz="4" w:space="0"/>
              <w:left w:val="single" w:color="auto" w:sz="4" w:space="0"/>
              <w:bottom w:val="single" w:color="auto" w:sz="4" w:space="0"/>
              <w:right w:val="single" w:color="auto" w:sz="4" w:space="0"/>
            </w:tcBorders>
            <w:vAlign w:val="center"/>
          </w:tcPr>
          <w:p w14:paraId="21793968">
            <w:pPr>
              <w:widowControl w:val="0"/>
              <w:jc w:val="center"/>
              <w:rPr>
                <w:rFonts w:ascii="宋体" w:hAnsi="宋体" w:eastAsia="宋体"/>
                <w:color w:val="FF0000"/>
              </w:rPr>
            </w:pPr>
            <w:r>
              <w:rPr>
                <w:rFonts w:hint="eastAsia" w:ascii="宋体" w:hAnsi="宋体" w:eastAsia="宋体"/>
                <w:color w:val="FF0000"/>
              </w:rPr>
              <w:t>5</w:t>
            </w:r>
          </w:p>
        </w:tc>
        <w:tc>
          <w:tcPr>
            <w:tcW w:w="8411" w:type="dxa"/>
            <w:tcBorders>
              <w:top w:val="single" w:color="auto" w:sz="4" w:space="0"/>
              <w:left w:val="single" w:color="auto" w:sz="4" w:space="0"/>
              <w:bottom w:val="single" w:color="auto" w:sz="4" w:space="0"/>
              <w:right w:val="single" w:color="auto" w:sz="4" w:space="0"/>
            </w:tcBorders>
            <w:vAlign w:val="center"/>
          </w:tcPr>
          <w:p w14:paraId="2A0BBFBB">
            <w:pPr>
              <w:widowControl w:val="0"/>
              <w:jc w:val="both"/>
              <w:rPr>
                <w:rFonts w:ascii="宋体" w:hAnsi="宋体" w:eastAsia="宋体"/>
                <w:color w:val="FF0000"/>
                <w:lang w:eastAsia="zh-CN"/>
              </w:rPr>
            </w:pPr>
            <w:r>
              <w:rPr>
                <w:rFonts w:hint="eastAsia" w:ascii="宋体" w:hAnsi="宋体" w:eastAsia="宋体" w:cs="宋体"/>
                <w:color w:val="FF0000"/>
                <w:lang w:eastAsia="zh-CN"/>
              </w:rPr>
              <w:t>提供</w:t>
            </w:r>
            <w:r>
              <w:rPr>
                <w:rFonts w:hint="eastAsia" w:ascii="宋体" w:hAnsi="宋体" w:eastAsia="宋体" w:cs="宋体"/>
                <w:b/>
                <w:bCs/>
                <w:color w:val="FF0000"/>
                <w:lang w:eastAsia="zh-CN"/>
              </w:rPr>
              <w:t>未经出具机构核实</w:t>
            </w:r>
            <w:r>
              <w:rPr>
                <w:rFonts w:hint="eastAsia" w:ascii="宋体" w:hAnsi="宋体" w:eastAsia="宋体" w:cs="宋体"/>
                <w:color w:val="FF0000"/>
                <w:lang w:eastAsia="zh-CN"/>
              </w:rPr>
              <w:t>的虚假的检验检测报告、业绩材料、社保缴纳证明、学历学位证书、职称认证证书等材料。</w:t>
            </w:r>
          </w:p>
        </w:tc>
      </w:tr>
      <w:tr w14:paraId="570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34" w:type="dxa"/>
            <w:tcBorders>
              <w:top w:val="single" w:color="auto" w:sz="4" w:space="0"/>
              <w:left w:val="single" w:color="auto" w:sz="4" w:space="0"/>
              <w:bottom w:val="single" w:color="auto" w:sz="4" w:space="0"/>
              <w:right w:val="single" w:color="auto" w:sz="4" w:space="0"/>
            </w:tcBorders>
            <w:vAlign w:val="center"/>
          </w:tcPr>
          <w:p w14:paraId="353C5436">
            <w:pPr>
              <w:widowControl w:val="0"/>
              <w:jc w:val="both"/>
              <w:rPr>
                <w:rFonts w:ascii="宋体" w:hAnsi="宋体" w:eastAsia="宋体"/>
                <w:color w:val="FF0000"/>
              </w:rPr>
            </w:pPr>
            <w:r>
              <w:rPr>
                <w:rFonts w:hint="eastAsia" w:ascii="宋体" w:hAnsi="宋体" w:eastAsia="宋体"/>
                <w:color w:val="FF0000"/>
              </w:rPr>
              <w:t>6</w:t>
            </w:r>
          </w:p>
        </w:tc>
        <w:tc>
          <w:tcPr>
            <w:tcW w:w="8411" w:type="dxa"/>
            <w:tcBorders>
              <w:top w:val="single" w:color="auto" w:sz="4" w:space="0"/>
              <w:left w:val="single" w:color="auto" w:sz="4" w:space="0"/>
              <w:bottom w:val="single" w:color="auto" w:sz="4" w:space="0"/>
              <w:right w:val="single" w:color="auto" w:sz="4" w:space="0"/>
            </w:tcBorders>
            <w:vAlign w:val="center"/>
          </w:tcPr>
          <w:p w14:paraId="7A72F7D9">
            <w:pPr>
              <w:widowControl w:val="0"/>
              <w:jc w:val="both"/>
              <w:rPr>
                <w:rFonts w:ascii="宋体" w:hAnsi="宋体" w:eastAsia="宋体"/>
                <w:color w:val="FF0000"/>
                <w:lang w:eastAsia="zh-CN"/>
              </w:rPr>
            </w:pPr>
            <w:r>
              <w:rPr>
                <w:rFonts w:hint="eastAsia" w:ascii="宋体" w:hAnsi="宋体" w:eastAsia="宋体" w:cs="宋体"/>
                <w:color w:val="FF0000"/>
                <w:lang w:eastAsia="zh-CN"/>
              </w:rPr>
              <w:t>擅自将投标密钥或电子营业执照出借他人使用或未妥善保管。</w:t>
            </w:r>
          </w:p>
        </w:tc>
      </w:tr>
    </w:tbl>
    <w:p w14:paraId="0E82CA67">
      <w:pPr>
        <w:rPr>
          <w:rFonts w:ascii="宋体" w:hAnsi="宋体" w:eastAsia="宋体"/>
          <w:lang w:eastAsia="zh-CN"/>
        </w:rPr>
      </w:pPr>
    </w:p>
    <w:p w14:paraId="1DC80D54">
      <w:pPr>
        <w:rPr>
          <w:rFonts w:ascii="宋体" w:hAnsi="宋体" w:eastAsia="宋体"/>
          <w:lang w:eastAsia="zh-CN"/>
        </w:rPr>
      </w:pPr>
    </w:p>
    <w:p w14:paraId="5B03F88C">
      <w:pPr>
        <w:rPr>
          <w:rFonts w:ascii="宋体" w:hAnsi="宋体" w:eastAsia="宋体"/>
          <w:lang w:eastAsia="zh-CN"/>
        </w:rPr>
      </w:pPr>
    </w:p>
    <w:p w14:paraId="78B8EB18">
      <w:pPr>
        <w:rPr>
          <w:rFonts w:ascii="宋体" w:hAnsi="宋体" w:eastAsia="宋体"/>
          <w:lang w:eastAsia="zh-CN"/>
        </w:rPr>
      </w:pPr>
    </w:p>
    <w:p w14:paraId="68303728">
      <w:pPr>
        <w:rPr>
          <w:rFonts w:ascii="宋体" w:hAnsi="宋体" w:eastAsia="宋体"/>
          <w:lang w:eastAsia="zh-CN"/>
        </w:rPr>
      </w:pPr>
    </w:p>
    <w:p w14:paraId="6737DBE0">
      <w:pPr>
        <w:rPr>
          <w:rFonts w:ascii="宋体" w:hAnsi="宋体" w:eastAsia="宋体"/>
          <w:lang w:eastAsia="zh-CN"/>
        </w:rPr>
      </w:pPr>
    </w:p>
    <w:p w14:paraId="73ECF1BA">
      <w:pPr>
        <w:rPr>
          <w:rFonts w:ascii="宋体" w:hAnsi="宋体" w:eastAsia="宋体"/>
          <w:lang w:eastAsia="zh-CN"/>
        </w:rPr>
      </w:pPr>
    </w:p>
    <w:p w14:paraId="5A99B3E9">
      <w:pPr>
        <w:rPr>
          <w:rFonts w:ascii="宋体" w:hAnsi="宋体" w:eastAsia="宋体"/>
          <w:lang w:eastAsia="zh-CN"/>
        </w:rPr>
      </w:pPr>
    </w:p>
    <w:p w14:paraId="59A8D3E3">
      <w:pPr>
        <w:rPr>
          <w:rFonts w:ascii="宋体" w:hAnsi="宋体" w:eastAsia="宋体"/>
          <w:lang w:eastAsia="zh-CN"/>
        </w:rPr>
      </w:pPr>
    </w:p>
    <w:p w14:paraId="6A86B270">
      <w:pPr>
        <w:widowControl/>
        <w:spacing w:before="0" w:beforeAutospacing="1" w:after="0" w:afterAutospacing="1"/>
        <w:jc w:val="center"/>
        <w:outlineLvl w:val="0"/>
        <w:rPr>
          <w:rFonts w:hint="eastAsia" w:ascii="黑体" w:hAnsi="宋体" w:eastAsia="黑体" w:cs="黑体"/>
          <w:sz w:val="40"/>
          <w:szCs w:val="40"/>
          <w:lang w:eastAsia="zh-CN"/>
        </w:rPr>
      </w:pPr>
    </w:p>
    <w:p w14:paraId="1D045299">
      <w:pPr>
        <w:widowControl/>
        <w:spacing w:before="0" w:beforeAutospacing="1" w:after="0" w:afterAutospacing="1"/>
        <w:jc w:val="center"/>
        <w:outlineLvl w:val="0"/>
        <w:rPr>
          <w:rFonts w:hint="eastAsia" w:ascii="黑体" w:hAnsi="宋体" w:eastAsia="黑体" w:cs="黑体"/>
          <w:sz w:val="40"/>
          <w:szCs w:val="40"/>
          <w:lang w:eastAsia="zh-CN"/>
        </w:rPr>
      </w:pPr>
      <w:r>
        <w:rPr>
          <w:rFonts w:hint="eastAsia" w:ascii="黑体" w:hAnsi="宋体" w:eastAsia="黑体" w:cs="黑体"/>
          <w:sz w:val="40"/>
          <w:szCs w:val="40"/>
          <w:lang w:eastAsia="zh-CN"/>
        </w:rPr>
        <w:t>招标文件信息</w:t>
      </w:r>
    </w:p>
    <w:p w14:paraId="33559D73">
      <w:pPr>
        <w:widowControl w:val="0"/>
        <w:tabs>
          <w:tab w:val="left" w:pos="2790"/>
        </w:tabs>
        <w:snapToGrid w:val="0"/>
        <w:jc w:val="center"/>
        <w:outlineLvl w:val="0"/>
        <w:rPr>
          <w:rFonts w:hint="eastAsia" w:ascii="黑体" w:hAnsi="黑体" w:eastAsia="黑体"/>
          <w:kern w:val="2"/>
          <w:sz w:val="40"/>
          <w:szCs w:val="40"/>
          <w:lang w:eastAsia="zh-CN"/>
        </w:rPr>
      </w:pPr>
    </w:p>
    <w:p w14:paraId="6D1F15BA">
      <w:pPr>
        <w:widowControl w:val="0"/>
        <w:tabs>
          <w:tab w:val="left" w:pos="2790"/>
        </w:tabs>
        <w:snapToGrid w:val="0"/>
        <w:jc w:val="both"/>
        <w:outlineLvl w:val="0"/>
        <w:rPr>
          <w:rFonts w:ascii="宋体" w:hAnsi="宋体" w:eastAsia="宋体" w:cs="宋体"/>
          <w:kern w:val="2"/>
          <w:sz w:val="32"/>
          <w:szCs w:val="32"/>
          <w:lang w:eastAsia="zh-CN"/>
        </w:rPr>
      </w:pPr>
      <w:r>
        <w:rPr>
          <w:rFonts w:hint="eastAsia" w:ascii="宋体" w:hAnsi="宋体" w:eastAsia="宋体" w:cs="宋体"/>
          <w:kern w:val="2"/>
          <w:sz w:val="32"/>
          <w:szCs w:val="32"/>
          <w:lang w:eastAsia="zh-CN"/>
        </w:rPr>
        <w:t>项目编号：</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LHAZXDL-2025-00316</w:t>
      </w:r>
    </w:p>
    <w:p w14:paraId="017E90B2">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项目名称：</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半导激光治疗仪</w:t>
      </w:r>
    </w:p>
    <w:p w14:paraId="638A82F6">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包号：</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A</w:t>
      </w:r>
    </w:p>
    <w:p w14:paraId="22D2956A">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项目类型：</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货物类</w:t>
      </w:r>
    </w:p>
    <w:p w14:paraId="14031614">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采购方式：</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公开招标</w:t>
      </w:r>
    </w:p>
    <w:p w14:paraId="45BDE57F">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货币类型：</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人民币</w:t>
      </w:r>
    </w:p>
    <w:p w14:paraId="2654D189">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评标方法：</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综合评分法</w:t>
      </w:r>
    </w:p>
    <w:p w14:paraId="6BD552E7">
      <w:pPr>
        <w:widowControl w:val="0"/>
        <w:tabs>
          <w:tab w:val="left" w:pos="2790"/>
        </w:tabs>
        <w:snapToGrid w:val="0"/>
        <w:jc w:val="both"/>
        <w:outlineLvl w:val="9"/>
        <w:rPr>
          <w:rFonts w:hint="eastAsia" w:ascii="宋体" w:hAnsi="宋体" w:eastAsia="宋体" w:cs="宋体"/>
          <w:kern w:val="2"/>
          <w:sz w:val="32"/>
          <w:szCs w:val="32"/>
          <w:lang w:eastAsia="zh-CN"/>
        </w:rPr>
      </w:pPr>
    </w:p>
    <w:p w14:paraId="000C0E99">
      <w:pPr>
        <w:widowControl w:val="0"/>
        <w:spacing w:line="360" w:lineRule="auto"/>
        <w:jc w:val="both"/>
        <w:rPr>
          <w:rFonts w:hint="eastAsia" w:ascii="Calibri" w:hAnsi="Calibri" w:eastAsia="宋体"/>
          <w:b/>
          <w:bCs/>
          <w:kern w:val="2"/>
          <w:szCs w:val="22"/>
          <w:lang w:eastAsia="zh-CN"/>
        </w:rPr>
      </w:pPr>
    </w:p>
    <w:p w14:paraId="582D1D9B">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2E1FC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2FF806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6EFA592">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270A4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440F5B">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18497527">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596E81C1">
      <w:pPr>
        <w:widowControl w:val="0"/>
        <w:tabs>
          <w:tab w:val="left" w:pos="2790"/>
        </w:tabs>
        <w:snapToGrid w:val="0"/>
        <w:jc w:val="center"/>
        <w:rPr>
          <w:rFonts w:ascii="黑体" w:hAnsi="黑体" w:eastAsia="黑体"/>
          <w:kern w:val="2"/>
          <w:sz w:val="40"/>
          <w:szCs w:val="40"/>
          <w:lang w:eastAsia="zh-CN"/>
        </w:rPr>
      </w:pPr>
    </w:p>
    <w:p w14:paraId="4185C82F">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47"/>
        <w:gridCol w:w="8109"/>
      </w:tblGrid>
      <w:tr w14:paraId="073BA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9853750">
            <w:pPr>
              <w:widowControl/>
              <w:jc w:val="center"/>
              <w:rPr>
                <w:rFonts w:ascii="宋体" w:hAnsi="宋体" w:eastAsia="宋体"/>
                <w:kern w:val="2"/>
                <w:sz w:val="21"/>
                <w:szCs w:val="21"/>
                <w:lang w:eastAsia="zh-CN"/>
              </w:rPr>
            </w:pPr>
            <w:r>
              <w:rPr>
                <w:rFonts w:ascii="宋体" w:hAnsi="宋体" w:eastAsia="宋体" w:cs="宋体"/>
                <w:sz w:val="21"/>
                <w:szCs w:val="21"/>
                <w:lang w:eastAsia="zh-CN"/>
              </w:rPr>
              <w:t>序号</w:t>
            </w:r>
          </w:p>
        </w:tc>
        <w:tc>
          <w:tcPr>
            <w:tcW w:w="864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7426F6F">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7C3F7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A64AF">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1D2C7DEE">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不得将一个包的内容拆开投标；</w:t>
            </w:r>
          </w:p>
        </w:tc>
      </w:tr>
      <w:tr w14:paraId="15336C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06B3D">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EA0CB5A">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对同一项目投标时，不得提供两套以上的投标方案（招标文件另有规定的除外）；</w:t>
            </w:r>
          </w:p>
        </w:tc>
      </w:tr>
      <w:tr w14:paraId="35EE3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04F2E">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3</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4BCC9D78">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分项报价或投标总价不得高于</w:t>
            </w:r>
            <w:bookmarkStart w:id="0" w:name="_Hlk71832186"/>
            <w:r>
              <w:rPr>
                <w:rFonts w:hint="eastAsia" w:ascii="宋体" w:hAnsi="宋体" w:eastAsia="宋体" w:cstheme="minorBidi"/>
                <w:kern w:val="2"/>
                <w:sz w:val="21"/>
                <w:szCs w:val="21"/>
                <w:lang w:eastAsia="zh-CN"/>
              </w:rPr>
              <w:t>相应预算金额（或设定的预算金额下的最高限价）</w:t>
            </w:r>
            <w:bookmarkEnd w:id="0"/>
            <w:r>
              <w:rPr>
                <w:rFonts w:hint="eastAsia" w:ascii="宋体" w:hAnsi="宋体" w:eastAsia="宋体" w:cstheme="minorBidi"/>
                <w:kern w:val="2"/>
                <w:sz w:val="21"/>
                <w:szCs w:val="21"/>
                <w:lang w:eastAsia="zh-CN"/>
              </w:rPr>
              <w:t>；</w:t>
            </w:r>
          </w:p>
        </w:tc>
      </w:tr>
      <w:tr w14:paraId="607EC1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15F98">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4</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54A287A4">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32E04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969F4">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5</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4448659D">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720D82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9EE78">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6</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10BCD4FF">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未按招标文件所提供的样式填写《投标函》、《股东构成审查表》；未按招标文件所提供的《政府采购投标及履约承诺函》进行承诺；未按招标文件对投标文件组成的要求提供投标文件；</w:t>
            </w:r>
          </w:p>
        </w:tc>
      </w:tr>
      <w:tr w14:paraId="34864E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070F6">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7404B630">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6574D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890C5">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8</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5E376FAD">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投标文件电子文档不得带病毒；</w:t>
            </w:r>
          </w:p>
        </w:tc>
      </w:tr>
      <w:tr w14:paraId="0A973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D64DC">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9</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77C8447E">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投标文件用不属于本公司的电子密钥进行加密的；</w:t>
            </w:r>
          </w:p>
        </w:tc>
      </w:tr>
      <w:tr w14:paraId="24C84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8FD64">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10</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06459EF">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不同投标供应商投标文件“文件制作机器码”一致；</w:t>
            </w:r>
          </w:p>
        </w:tc>
      </w:tr>
      <w:tr w14:paraId="0471A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B98E5">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6342E29A">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不同投标供应商投标文件“文件创建标识码”一致；</w:t>
            </w:r>
          </w:p>
        </w:tc>
      </w:tr>
      <w:tr w14:paraId="032541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689BB">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12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695F6E79">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法律、法规、规章、规范性文件规定的其他情形。</w:t>
            </w:r>
          </w:p>
        </w:tc>
      </w:tr>
    </w:tbl>
    <w:p w14:paraId="5E2BC480">
      <w:pPr>
        <w:widowControl w:val="0"/>
        <w:tabs>
          <w:tab w:val="left" w:pos="2790"/>
        </w:tabs>
        <w:snapToGrid w:val="0"/>
        <w:jc w:val="left"/>
        <w:rPr>
          <w:rFonts w:ascii="Calibri" w:hAnsi="Calibri" w:eastAsia="宋体"/>
          <w:kern w:val="2"/>
          <w:lang w:eastAsia="zh-CN"/>
        </w:rPr>
      </w:pPr>
    </w:p>
    <w:p w14:paraId="64597C25">
      <w:pPr>
        <w:widowControl w:val="0"/>
        <w:tabs>
          <w:tab w:val="left" w:pos="2790"/>
        </w:tabs>
        <w:snapToGrid w:val="0"/>
        <w:jc w:val="left"/>
        <w:rPr>
          <w:rFonts w:ascii="Calibri" w:hAnsi="Calibri" w:eastAsia="宋体"/>
          <w:kern w:val="2"/>
          <w:lang w:eastAsia="zh-CN"/>
        </w:rPr>
      </w:pPr>
    </w:p>
    <w:p w14:paraId="2F023325">
      <w:pPr>
        <w:widowControl w:val="0"/>
        <w:tabs>
          <w:tab w:val="left" w:pos="2790"/>
        </w:tabs>
        <w:snapToGrid w:val="0"/>
        <w:jc w:val="left"/>
        <w:rPr>
          <w:rFonts w:ascii="Calibri" w:hAnsi="Calibri" w:eastAsia="宋体"/>
          <w:kern w:val="2"/>
          <w:lang w:eastAsia="zh-CN"/>
        </w:rPr>
      </w:pPr>
    </w:p>
    <w:p w14:paraId="706F452B">
      <w:pPr>
        <w:widowControl w:val="0"/>
        <w:tabs>
          <w:tab w:val="left" w:pos="2790"/>
        </w:tabs>
        <w:snapToGrid w:val="0"/>
        <w:jc w:val="left"/>
        <w:rPr>
          <w:rFonts w:ascii="Calibri" w:hAnsi="Calibri" w:eastAsia="宋体"/>
          <w:kern w:val="2"/>
          <w:lang w:eastAsia="zh-CN"/>
        </w:rPr>
      </w:pPr>
    </w:p>
    <w:p w14:paraId="26CAB955">
      <w:pPr>
        <w:widowControl w:val="0"/>
        <w:tabs>
          <w:tab w:val="left" w:pos="2790"/>
        </w:tabs>
        <w:snapToGrid w:val="0"/>
        <w:jc w:val="left"/>
        <w:rPr>
          <w:rFonts w:ascii="Calibri" w:hAnsi="Calibri" w:eastAsia="宋体"/>
          <w:kern w:val="2"/>
          <w:lang w:eastAsia="zh-CN"/>
        </w:rPr>
      </w:pPr>
    </w:p>
    <w:p w14:paraId="5942569A">
      <w:pPr>
        <w:widowControl w:val="0"/>
        <w:tabs>
          <w:tab w:val="left" w:pos="2790"/>
        </w:tabs>
        <w:snapToGrid w:val="0"/>
        <w:jc w:val="left"/>
        <w:rPr>
          <w:rFonts w:ascii="Calibri" w:hAnsi="Calibri" w:eastAsia="宋体"/>
          <w:kern w:val="2"/>
          <w:lang w:eastAsia="zh-CN"/>
        </w:rPr>
      </w:pPr>
    </w:p>
    <w:p w14:paraId="1C2A1B13">
      <w:pPr>
        <w:widowControl w:val="0"/>
        <w:tabs>
          <w:tab w:val="left" w:pos="2790"/>
        </w:tabs>
        <w:snapToGrid w:val="0"/>
        <w:jc w:val="left"/>
        <w:rPr>
          <w:rFonts w:ascii="Calibri" w:hAnsi="Calibri" w:eastAsia="宋体"/>
          <w:kern w:val="2"/>
          <w:lang w:eastAsia="zh-CN"/>
        </w:rPr>
      </w:pPr>
    </w:p>
    <w:p w14:paraId="021DE859">
      <w:pPr>
        <w:widowControl w:val="0"/>
        <w:tabs>
          <w:tab w:val="left" w:pos="2790"/>
        </w:tabs>
        <w:snapToGrid w:val="0"/>
        <w:jc w:val="left"/>
        <w:rPr>
          <w:rFonts w:ascii="Calibri" w:hAnsi="Calibri" w:eastAsia="宋体"/>
          <w:kern w:val="2"/>
          <w:lang w:eastAsia="zh-CN"/>
        </w:rPr>
      </w:pPr>
    </w:p>
    <w:p w14:paraId="180185BC">
      <w:pPr>
        <w:widowControl w:val="0"/>
        <w:tabs>
          <w:tab w:val="left" w:pos="2790"/>
        </w:tabs>
        <w:snapToGrid w:val="0"/>
        <w:jc w:val="left"/>
        <w:rPr>
          <w:rFonts w:ascii="Calibri" w:hAnsi="Calibri" w:eastAsia="宋体"/>
          <w:kern w:val="2"/>
          <w:lang w:eastAsia="zh-CN"/>
        </w:rPr>
      </w:pPr>
    </w:p>
    <w:p w14:paraId="38F63392">
      <w:pPr>
        <w:widowControl w:val="0"/>
        <w:tabs>
          <w:tab w:val="left" w:pos="2790"/>
        </w:tabs>
        <w:snapToGrid w:val="0"/>
        <w:jc w:val="left"/>
        <w:rPr>
          <w:rFonts w:ascii="Calibri" w:hAnsi="Calibri" w:eastAsia="宋体"/>
          <w:kern w:val="2"/>
          <w:lang w:eastAsia="zh-CN"/>
        </w:rPr>
      </w:pPr>
    </w:p>
    <w:p w14:paraId="2492F050">
      <w:pPr>
        <w:widowControl w:val="0"/>
        <w:tabs>
          <w:tab w:val="left" w:pos="2790"/>
        </w:tabs>
        <w:snapToGrid w:val="0"/>
        <w:jc w:val="left"/>
        <w:rPr>
          <w:rFonts w:ascii="Calibri" w:hAnsi="Calibri" w:eastAsia="宋体"/>
          <w:kern w:val="2"/>
          <w:lang w:eastAsia="zh-CN"/>
        </w:rPr>
      </w:pPr>
    </w:p>
    <w:p w14:paraId="2F4D22AC">
      <w:pPr>
        <w:widowControl w:val="0"/>
        <w:tabs>
          <w:tab w:val="left" w:pos="2790"/>
        </w:tabs>
        <w:snapToGrid w:val="0"/>
        <w:jc w:val="left"/>
        <w:rPr>
          <w:rFonts w:ascii="Calibri" w:hAnsi="Calibri" w:eastAsia="宋体"/>
          <w:kern w:val="2"/>
          <w:lang w:eastAsia="zh-CN"/>
        </w:rPr>
      </w:pPr>
    </w:p>
    <w:p w14:paraId="76421F93">
      <w:pPr>
        <w:widowControl w:val="0"/>
        <w:tabs>
          <w:tab w:val="left" w:pos="2790"/>
        </w:tabs>
        <w:snapToGrid w:val="0"/>
        <w:jc w:val="left"/>
        <w:rPr>
          <w:rFonts w:ascii="Calibri" w:hAnsi="Calibri" w:eastAsia="宋体"/>
          <w:kern w:val="2"/>
          <w:lang w:eastAsia="zh-CN"/>
        </w:rPr>
      </w:pPr>
    </w:p>
    <w:p w14:paraId="012BDF68">
      <w:pPr>
        <w:widowControl w:val="0"/>
        <w:tabs>
          <w:tab w:val="left" w:pos="2790"/>
        </w:tabs>
        <w:snapToGrid w:val="0"/>
        <w:jc w:val="left"/>
        <w:rPr>
          <w:rFonts w:ascii="Calibri" w:hAnsi="Calibri" w:eastAsia="宋体"/>
          <w:kern w:val="2"/>
          <w:lang w:eastAsia="zh-CN"/>
        </w:rPr>
      </w:pPr>
    </w:p>
    <w:p w14:paraId="745BE1C6">
      <w:pPr>
        <w:widowControl w:val="0"/>
        <w:tabs>
          <w:tab w:val="left" w:pos="2790"/>
        </w:tabs>
        <w:snapToGrid w:val="0"/>
        <w:jc w:val="left"/>
        <w:rPr>
          <w:rFonts w:ascii="Calibri" w:hAnsi="Calibri" w:eastAsia="宋体"/>
          <w:kern w:val="2"/>
          <w:lang w:eastAsia="zh-CN"/>
        </w:rPr>
      </w:pPr>
    </w:p>
    <w:p w14:paraId="5803B892">
      <w:pPr>
        <w:widowControl w:val="0"/>
        <w:tabs>
          <w:tab w:val="left" w:pos="2790"/>
        </w:tabs>
        <w:snapToGrid w:val="0"/>
        <w:jc w:val="left"/>
        <w:rPr>
          <w:rFonts w:ascii="Calibri" w:hAnsi="Calibri" w:eastAsia="宋体"/>
          <w:kern w:val="2"/>
          <w:lang w:eastAsia="zh-CN"/>
        </w:rPr>
      </w:pPr>
    </w:p>
    <w:p w14:paraId="20C06067">
      <w:pPr>
        <w:widowControl w:val="0"/>
        <w:tabs>
          <w:tab w:val="left" w:pos="2790"/>
        </w:tabs>
        <w:snapToGrid w:val="0"/>
        <w:jc w:val="left"/>
        <w:rPr>
          <w:rFonts w:ascii="Calibri" w:hAnsi="Calibri" w:eastAsia="宋体"/>
          <w:kern w:val="2"/>
          <w:lang w:eastAsia="zh-CN"/>
        </w:rPr>
      </w:pPr>
    </w:p>
    <w:p w14:paraId="4AD5F206">
      <w:pPr>
        <w:widowControl w:val="0"/>
        <w:tabs>
          <w:tab w:val="left" w:pos="2790"/>
        </w:tabs>
        <w:snapToGrid w:val="0"/>
        <w:jc w:val="left"/>
        <w:rPr>
          <w:rFonts w:ascii="Calibri" w:hAnsi="Calibri" w:eastAsia="宋体"/>
          <w:kern w:val="2"/>
          <w:lang w:eastAsia="zh-CN"/>
        </w:rPr>
      </w:pPr>
    </w:p>
    <w:p w14:paraId="649A73B1">
      <w:pPr>
        <w:widowControl w:val="0"/>
        <w:tabs>
          <w:tab w:val="left" w:pos="2790"/>
        </w:tabs>
        <w:snapToGrid w:val="0"/>
        <w:jc w:val="left"/>
        <w:rPr>
          <w:rFonts w:ascii="Calibri" w:hAnsi="Calibri" w:eastAsia="宋体"/>
          <w:kern w:val="2"/>
          <w:lang w:eastAsia="zh-CN"/>
        </w:rPr>
      </w:pPr>
    </w:p>
    <w:p w14:paraId="505AAD44">
      <w:pPr>
        <w:widowControl w:val="0"/>
        <w:tabs>
          <w:tab w:val="left" w:pos="2790"/>
        </w:tabs>
        <w:snapToGrid w:val="0"/>
        <w:jc w:val="left"/>
        <w:rPr>
          <w:rFonts w:ascii="Calibri" w:hAnsi="Calibri" w:eastAsia="宋体"/>
          <w:kern w:val="2"/>
          <w:lang w:eastAsia="zh-CN"/>
        </w:rPr>
      </w:pPr>
    </w:p>
    <w:p w14:paraId="6C238AE6">
      <w:pPr>
        <w:widowControl w:val="0"/>
        <w:tabs>
          <w:tab w:val="left" w:pos="2790"/>
        </w:tabs>
        <w:snapToGrid w:val="0"/>
        <w:jc w:val="left"/>
        <w:rPr>
          <w:rFonts w:ascii="Calibri" w:hAnsi="Calibri" w:eastAsia="宋体"/>
          <w:kern w:val="2"/>
          <w:lang w:eastAsia="zh-CN"/>
        </w:rPr>
      </w:pPr>
    </w:p>
    <w:p w14:paraId="57B1F55E">
      <w:pPr>
        <w:widowControl w:val="0"/>
        <w:tabs>
          <w:tab w:val="left" w:pos="2790"/>
        </w:tabs>
        <w:snapToGrid w:val="0"/>
        <w:jc w:val="left"/>
        <w:rPr>
          <w:rFonts w:ascii="Calibri" w:hAnsi="Calibri" w:eastAsia="宋体"/>
          <w:kern w:val="2"/>
          <w:lang w:eastAsia="zh-CN"/>
        </w:rPr>
      </w:pPr>
    </w:p>
    <w:p w14:paraId="3BCA06D9">
      <w:pPr>
        <w:widowControl w:val="0"/>
        <w:tabs>
          <w:tab w:val="left" w:pos="2790"/>
        </w:tabs>
        <w:snapToGrid w:val="0"/>
        <w:jc w:val="left"/>
        <w:rPr>
          <w:rFonts w:ascii="Calibri" w:hAnsi="Calibri" w:eastAsia="宋体"/>
          <w:kern w:val="2"/>
          <w:lang w:eastAsia="zh-CN"/>
        </w:rPr>
      </w:pPr>
    </w:p>
    <w:p w14:paraId="1B3E31D7">
      <w:pPr>
        <w:widowControl w:val="0"/>
        <w:tabs>
          <w:tab w:val="left" w:pos="2790"/>
        </w:tabs>
        <w:snapToGrid w:val="0"/>
        <w:jc w:val="left"/>
        <w:rPr>
          <w:rFonts w:ascii="Calibri" w:hAnsi="Calibri" w:eastAsia="宋体"/>
          <w:kern w:val="2"/>
          <w:lang w:eastAsia="zh-CN"/>
        </w:rPr>
      </w:pPr>
    </w:p>
    <w:p w14:paraId="04981535">
      <w:pPr>
        <w:widowControl w:val="0"/>
        <w:tabs>
          <w:tab w:val="left" w:pos="2790"/>
        </w:tabs>
        <w:snapToGrid w:val="0"/>
        <w:jc w:val="left"/>
        <w:rPr>
          <w:rFonts w:ascii="Calibri" w:hAnsi="Calibri" w:eastAsia="宋体"/>
          <w:kern w:val="2"/>
          <w:lang w:eastAsia="zh-CN"/>
        </w:rPr>
      </w:pPr>
    </w:p>
    <w:p w14:paraId="5B92B44B">
      <w:pPr>
        <w:widowControl w:val="0"/>
        <w:tabs>
          <w:tab w:val="left" w:pos="2790"/>
        </w:tabs>
        <w:snapToGrid w:val="0"/>
        <w:jc w:val="left"/>
        <w:rPr>
          <w:rFonts w:ascii="Calibri" w:hAnsi="Calibri" w:eastAsia="宋体"/>
          <w:kern w:val="2"/>
          <w:lang w:eastAsia="zh-CN"/>
        </w:rPr>
      </w:pPr>
    </w:p>
    <w:p w14:paraId="4F051402">
      <w:pPr>
        <w:widowControl w:val="0"/>
        <w:tabs>
          <w:tab w:val="left" w:pos="2790"/>
        </w:tabs>
        <w:snapToGrid w:val="0"/>
        <w:jc w:val="left"/>
        <w:rPr>
          <w:rFonts w:ascii="Calibri" w:hAnsi="Calibri" w:eastAsia="宋体"/>
          <w:kern w:val="2"/>
          <w:lang w:eastAsia="zh-CN"/>
        </w:rPr>
      </w:pPr>
    </w:p>
    <w:p w14:paraId="3B623446">
      <w:pPr>
        <w:widowControl w:val="0"/>
        <w:tabs>
          <w:tab w:val="left" w:pos="2790"/>
        </w:tabs>
        <w:snapToGrid w:val="0"/>
        <w:jc w:val="left"/>
        <w:rPr>
          <w:rFonts w:ascii="Calibri" w:hAnsi="Calibri" w:eastAsia="宋体"/>
          <w:kern w:val="2"/>
          <w:lang w:eastAsia="zh-CN"/>
        </w:rPr>
      </w:pPr>
    </w:p>
    <w:p w14:paraId="362E0224">
      <w:pPr>
        <w:widowControl w:val="0"/>
        <w:tabs>
          <w:tab w:val="left" w:pos="2790"/>
        </w:tabs>
        <w:snapToGrid w:val="0"/>
        <w:jc w:val="left"/>
        <w:rPr>
          <w:rFonts w:ascii="Calibri" w:hAnsi="Calibri" w:eastAsia="宋体"/>
          <w:kern w:val="2"/>
          <w:lang w:eastAsia="zh-CN"/>
        </w:rPr>
      </w:pPr>
    </w:p>
    <w:p w14:paraId="4C92C42A">
      <w:pPr>
        <w:widowControl w:val="0"/>
        <w:tabs>
          <w:tab w:val="left" w:pos="2790"/>
        </w:tabs>
        <w:snapToGrid w:val="0"/>
        <w:jc w:val="left"/>
        <w:rPr>
          <w:rFonts w:ascii="Calibri" w:hAnsi="Calibri" w:eastAsia="宋体"/>
          <w:kern w:val="2"/>
          <w:lang w:eastAsia="zh-CN"/>
        </w:rPr>
      </w:pPr>
    </w:p>
    <w:p w14:paraId="1BD42B84">
      <w:pPr>
        <w:widowControl w:val="0"/>
        <w:tabs>
          <w:tab w:val="left" w:pos="2790"/>
        </w:tabs>
        <w:snapToGrid w:val="0"/>
        <w:jc w:val="left"/>
        <w:rPr>
          <w:rFonts w:ascii="Calibri" w:hAnsi="Calibri" w:eastAsia="宋体"/>
          <w:kern w:val="2"/>
          <w:lang w:eastAsia="zh-CN"/>
        </w:rPr>
      </w:pPr>
    </w:p>
    <w:p w14:paraId="7502BFD8">
      <w:pPr>
        <w:widowControl w:val="0"/>
        <w:tabs>
          <w:tab w:val="left" w:pos="2790"/>
        </w:tabs>
        <w:snapToGrid w:val="0"/>
        <w:jc w:val="left"/>
        <w:rPr>
          <w:rFonts w:ascii="Calibri" w:hAnsi="Calibri" w:eastAsia="宋体"/>
          <w:kern w:val="2"/>
          <w:lang w:eastAsia="zh-CN"/>
        </w:rPr>
      </w:pPr>
    </w:p>
    <w:p w14:paraId="1B4ED9C4">
      <w:pPr>
        <w:widowControl w:val="0"/>
        <w:tabs>
          <w:tab w:val="left" w:pos="2790"/>
        </w:tabs>
        <w:snapToGrid w:val="0"/>
        <w:jc w:val="left"/>
        <w:rPr>
          <w:rFonts w:ascii="Calibri" w:hAnsi="Calibri" w:eastAsia="宋体"/>
          <w:kern w:val="2"/>
          <w:lang w:eastAsia="zh-CN"/>
        </w:rPr>
      </w:pPr>
    </w:p>
    <w:p w14:paraId="7EF3DFF2">
      <w:pPr>
        <w:widowControl w:val="0"/>
        <w:tabs>
          <w:tab w:val="left" w:pos="2790"/>
        </w:tabs>
        <w:snapToGrid w:val="0"/>
        <w:jc w:val="left"/>
        <w:rPr>
          <w:rFonts w:ascii="Calibri" w:hAnsi="Calibri" w:eastAsia="宋体"/>
          <w:kern w:val="2"/>
          <w:lang w:eastAsia="zh-CN"/>
        </w:rPr>
      </w:pPr>
    </w:p>
    <w:p w14:paraId="01AA0BA4">
      <w:pPr>
        <w:widowControl w:val="0"/>
        <w:tabs>
          <w:tab w:val="left" w:pos="2790"/>
        </w:tabs>
        <w:snapToGrid w:val="0"/>
        <w:jc w:val="left"/>
        <w:rPr>
          <w:rFonts w:ascii="Calibri" w:hAnsi="Calibri" w:eastAsia="宋体"/>
          <w:kern w:val="2"/>
          <w:lang w:eastAsia="zh-CN"/>
        </w:rPr>
      </w:pPr>
    </w:p>
    <w:p w14:paraId="07D30C70">
      <w:pPr>
        <w:widowControl/>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10"/>
        <w:tblW w:w="5000" w:type="pct"/>
        <w:jc w:val="center"/>
        <w:tblCellSpacing w:w="0" w:type="dxa"/>
        <w:tblLayout w:type="fixed"/>
        <w:tblCellMar>
          <w:top w:w="45" w:type="dxa"/>
          <w:left w:w="45" w:type="dxa"/>
          <w:bottom w:w="45" w:type="dxa"/>
          <w:right w:w="45" w:type="dxa"/>
        </w:tblCellMar>
      </w:tblPr>
      <w:tblGrid>
        <w:gridCol w:w="63"/>
        <w:gridCol w:w="588"/>
        <w:gridCol w:w="650"/>
        <w:gridCol w:w="2708"/>
        <w:gridCol w:w="650"/>
        <w:gridCol w:w="3833"/>
        <w:gridCol w:w="175"/>
        <w:gridCol w:w="63"/>
      </w:tblGrid>
      <w:tr w14:paraId="02C0D70A">
        <w:tblPrEx>
          <w:tblCellMar>
            <w:top w:w="45" w:type="dxa"/>
            <w:left w:w="45" w:type="dxa"/>
            <w:bottom w:w="45" w:type="dxa"/>
            <w:right w:w="45" w:type="dxa"/>
          </w:tblCellMar>
        </w:tblPrEx>
        <w:trPr>
          <w:gridBefore w:val="1"/>
          <w:wBefore w:w="63" w:type="dxa"/>
          <w:tblCellSpacing w:w="0" w:type="dxa"/>
          <w:jc w:val="center"/>
        </w:trPr>
        <w:tc>
          <w:tcPr>
            <w:tcW w:w="8829" w:type="dxa"/>
            <w:gridSpan w:val="5"/>
            <w:tcBorders>
              <w:top w:val="nil"/>
              <w:left w:val="nil"/>
              <w:bottom w:val="nil"/>
              <w:right w:val="nil"/>
            </w:tcBorders>
            <w:vAlign w:val="center"/>
          </w:tcPr>
          <w:p w14:paraId="6337D4F8">
            <w:pPr>
              <w:rPr>
                <w:rFonts w:hint="eastAsia" w:ascii="宋体" w:hAnsi="宋体" w:eastAsia="宋体" w:cs="宋体"/>
                <w:b/>
                <w:bCs/>
                <w:sz w:val="21"/>
                <w:szCs w:val="21"/>
              </w:rPr>
            </w:pPr>
            <w:r>
              <w:rPr>
                <w:rFonts w:hint="eastAsia" w:ascii="宋体" w:hAnsi="宋体" w:eastAsia="宋体" w:cs="宋体"/>
                <w:b/>
                <w:bCs/>
                <w:sz w:val="21"/>
                <w:szCs w:val="21"/>
              </w:rPr>
              <w:t>评标方法：综合评分法（新价格分算法）</w:t>
            </w:r>
          </w:p>
        </w:tc>
        <w:tc>
          <w:tcPr>
            <w:tcW w:w="243" w:type="dxa"/>
            <w:gridSpan w:val="2"/>
            <w:tcBorders>
              <w:top w:val="nil"/>
              <w:left w:val="nil"/>
              <w:bottom w:val="nil"/>
              <w:right w:val="nil"/>
            </w:tcBorders>
            <w:vAlign w:val="center"/>
          </w:tcPr>
          <w:p w14:paraId="4DE8B18F">
            <w:pPr>
              <w:jc w:val="right"/>
              <w:rPr>
                <w:rFonts w:hint="eastAsia" w:ascii="宋体" w:hAnsi="宋体" w:eastAsia="宋体" w:cs="宋体"/>
                <w:b/>
                <w:bCs/>
                <w:sz w:val="21"/>
                <w:szCs w:val="21"/>
              </w:rPr>
            </w:pPr>
          </w:p>
        </w:tc>
      </w:tr>
      <w:tr w14:paraId="1E8F350B">
        <w:tblPrEx>
          <w:tblCellMar>
            <w:top w:w="45" w:type="dxa"/>
            <w:left w:w="45" w:type="dxa"/>
            <w:bottom w:w="45" w:type="dxa"/>
            <w:right w:w="45" w:type="dxa"/>
          </w:tblCellMar>
        </w:tblPrEx>
        <w:trPr>
          <w:gridBefore w:val="1"/>
          <w:wBefore w:w="63" w:type="dxa"/>
          <w:tblCellSpacing w:w="0" w:type="dxa"/>
          <w:jc w:val="center"/>
        </w:trPr>
        <w:tc>
          <w:tcPr>
            <w:tcW w:w="9072" w:type="dxa"/>
            <w:gridSpan w:val="7"/>
            <w:tcBorders>
              <w:top w:val="nil"/>
              <w:left w:val="nil"/>
              <w:bottom w:val="nil"/>
              <w:right w:val="nil"/>
            </w:tcBorders>
            <w:vAlign w:val="center"/>
          </w:tcPr>
          <w:p w14:paraId="3E7FE2AC">
            <w:pPr>
              <w:spacing w:line="324" w:lineRule="auto"/>
              <w:ind w:firstLine="420"/>
              <w:rPr>
                <w:rFonts w:hint="eastAsia" w:ascii="宋体" w:hAnsi="宋体" w:eastAsia="宋体" w:cs="宋体"/>
                <w:sz w:val="21"/>
                <w:szCs w:val="21"/>
              </w:rPr>
            </w:pPr>
            <w:r>
              <w:rPr>
                <w:rFonts w:hint="eastAsia" w:ascii="宋体" w:hAnsi="宋体" w:eastAsia="宋体" w:cs="宋体"/>
                <w:sz w:val="21"/>
                <w:szCs w:val="21"/>
              </w:rPr>
              <w:t xml:space="preserve">综合评分法，是指投标文件满足招标文件全部实质性要求，且按照评审因素的量化指标评审得分最高的投标人为中标候选人的评标方法。 </w:t>
            </w:r>
          </w:p>
          <w:p w14:paraId="6B7D5E06">
            <w:pPr>
              <w:ind w:firstLine="420"/>
              <w:rPr>
                <w:rFonts w:hint="eastAsia" w:ascii="宋体" w:hAnsi="宋体" w:eastAsia="宋体" w:cs="宋体"/>
                <w:sz w:val="21"/>
                <w:szCs w:val="21"/>
              </w:rPr>
            </w:pPr>
            <w:r>
              <w:rPr>
                <w:rFonts w:hint="eastAsia" w:ascii="宋体" w:hAnsi="宋体" w:eastAsia="宋体" w:cs="宋体"/>
                <w:sz w:val="21"/>
                <w:szCs w:val="21"/>
              </w:rPr>
              <w:t>价格分计算方法：</w:t>
            </w:r>
          </w:p>
          <w:p w14:paraId="2177ED10">
            <w:pPr>
              <w:spacing w:line="324" w:lineRule="auto"/>
              <w:ind w:left="420"/>
              <w:rPr>
                <w:rFonts w:hint="eastAsia" w:ascii="宋体" w:hAnsi="宋体" w:eastAsia="宋体" w:cs="宋体"/>
                <w:sz w:val="21"/>
                <w:szCs w:val="21"/>
              </w:rPr>
            </w:pPr>
            <w:r>
              <w:rPr>
                <w:rFonts w:hint="eastAsia" w:ascii="宋体" w:hAnsi="宋体" w:eastAsia="宋体" w:cs="宋体"/>
                <w:sz w:val="21"/>
                <w:szCs w:val="21"/>
              </w:rPr>
              <w:t xml:space="preserve">采用低价优先法计算，即满足招标文件要求且投标价格最低的投标报价为评标基准价，其价格分为满分。其他投标人的价格分统一按照下列公式计算： </w:t>
            </w:r>
          </w:p>
          <w:p w14:paraId="2A9FF785">
            <w:pPr>
              <w:spacing w:line="324" w:lineRule="auto"/>
              <w:ind w:left="420"/>
              <w:rPr>
                <w:rFonts w:hint="eastAsia" w:ascii="宋体" w:hAnsi="宋体" w:eastAsia="宋体" w:cs="宋体"/>
                <w:sz w:val="21"/>
                <w:szCs w:val="21"/>
              </w:rPr>
            </w:pPr>
            <w:r>
              <w:rPr>
                <w:rFonts w:hint="eastAsia" w:ascii="宋体" w:hAnsi="宋体" w:eastAsia="宋体" w:cs="宋体"/>
                <w:sz w:val="21"/>
                <w:szCs w:val="21"/>
              </w:rPr>
              <w:t xml:space="preserve">投标报价得分=(评标基准价／投标报价)×100 </w:t>
            </w:r>
          </w:p>
          <w:p w14:paraId="5372FFA4">
            <w:pPr>
              <w:spacing w:line="324" w:lineRule="auto"/>
              <w:ind w:left="420"/>
              <w:rPr>
                <w:rFonts w:hint="eastAsia" w:ascii="宋体" w:hAnsi="宋体" w:eastAsia="宋体" w:cs="宋体"/>
                <w:sz w:val="21"/>
                <w:szCs w:val="21"/>
              </w:rPr>
            </w:pPr>
            <w:r>
              <w:rPr>
                <w:rFonts w:hint="eastAsia" w:ascii="宋体" w:hAnsi="宋体" w:eastAsia="宋体" w:cs="宋体"/>
                <w:sz w:val="21"/>
                <w:szCs w:val="21"/>
              </w:rPr>
              <w:t xml:space="preserve">评标总得分＝F1×A1＋F2×A2＋……＋Fn×An </w:t>
            </w:r>
          </w:p>
          <w:p w14:paraId="5EE8ACE9">
            <w:pPr>
              <w:spacing w:line="324" w:lineRule="auto"/>
              <w:ind w:left="420"/>
              <w:rPr>
                <w:rFonts w:hint="eastAsia" w:ascii="宋体" w:hAnsi="宋体" w:eastAsia="宋体" w:cs="宋体"/>
                <w:sz w:val="21"/>
                <w:szCs w:val="21"/>
              </w:rPr>
            </w:pPr>
            <w:r>
              <w:rPr>
                <w:rFonts w:hint="eastAsia" w:ascii="宋体" w:hAnsi="宋体" w:eastAsia="宋体" w:cs="宋体"/>
                <w:sz w:val="21"/>
                <w:szCs w:val="21"/>
              </w:rPr>
              <w:t xml:space="preserve">F1、F2……Fn分别为各项评审因素的得分； </w:t>
            </w:r>
          </w:p>
          <w:p w14:paraId="03B2EC53">
            <w:pPr>
              <w:spacing w:line="324" w:lineRule="auto"/>
              <w:ind w:left="420"/>
              <w:rPr>
                <w:rFonts w:hint="eastAsia" w:ascii="宋体" w:hAnsi="宋体" w:eastAsia="宋体" w:cs="宋体"/>
                <w:sz w:val="21"/>
                <w:szCs w:val="21"/>
              </w:rPr>
            </w:pPr>
            <w:r>
              <w:rPr>
                <w:rFonts w:hint="eastAsia" w:ascii="宋体" w:hAnsi="宋体" w:eastAsia="宋体" w:cs="宋体"/>
                <w:sz w:val="21"/>
                <w:szCs w:val="21"/>
              </w:rPr>
              <w:t xml:space="preserve">A1、A2、……An 分别为各项评审因素所占的权重(A1＋A2＋……＋An＝1)。 </w:t>
            </w:r>
          </w:p>
          <w:p w14:paraId="456BEAA5">
            <w:pPr>
              <w:spacing w:line="324" w:lineRule="auto"/>
              <w:ind w:left="420"/>
              <w:rPr>
                <w:rFonts w:hint="eastAsia" w:ascii="宋体" w:hAnsi="宋体" w:eastAsia="宋体" w:cs="宋体"/>
                <w:sz w:val="21"/>
                <w:szCs w:val="21"/>
              </w:rPr>
            </w:pPr>
            <w:r>
              <w:rPr>
                <w:rFonts w:hint="eastAsia" w:ascii="宋体" w:hAnsi="宋体" w:eastAsia="宋体" w:cs="宋体"/>
                <w:sz w:val="21"/>
                <w:szCs w:val="21"/>
              </w:rPr>
              <w:t xml:space="preserve">评标过程中，不得去掉报价中的最高报价和最低报价。 </w:t>
            </w:r>
          </w:p>
          <w:p w14:paraId="423DDE8B">
            <w:pPr>
              <w:spacing w:line="324" w:lineRule="auto"/>
              <w:ind w:left="420"/>
              <w:rPr>
                <w:rFonts w:hint="eastAsia" w:ascii="宋体" w:hAnsi="宋体" w:eastAsia="宋体" w:cs="宋体"/>
                <w:sz w:val="21"/>
                <w:szCs w:val="21"/>
              </w:rPr>
            </w:pPr>
            <w:r>
              <w:rPr>
                <w:rFonts w:hint="eastAsia" w:ascii="宋体" w:hAnsi="宋体" w:eastAsia="宋体" w:cs="宋体"/>
                <w:sz w:val="21"/>
                <w:szCs w:val="21"/>
              </w:rPr>
              <w:t xml:space="preserve">此方法适用于货物类、服务类、工程类项目。 </w:t>
            </w:r>
          </w:p>
        </w:tc>
      </w:tr>
      <w:tr w14:paraId="514B4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62DB993F">
            <w:pPr>
              <w:widowControl/>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bidi="ar"/>
              </w:rPr>
              <w:t>序号</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D62F94B">
            <w:pPr>
              <w:widowControl/>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bidi="ar"/>
              </w:rPr>
              <w:t>评分项</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55E42DC0">
            <w:pPr>
              <w:widowControl/>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bidi="ar"/>
              </w:rPr>
              <w:t>权重(%)</w:t>
            </w:r>
          </w:p>
        </w:tc>
      </w:tr>
      <w:tr w14:paraId="0712F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749EB3">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bidi="ar"/>
              </w:rPr>
              <w:t>1</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9181B6E">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bidi="ar"/>
              </w:rPr>
              <w:t>价格</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FAC407">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bidi="ar"/>
              </w:rPr>
              <w:t>30</w:t>
            </w:r>
          </w:p>
        </w:tc>
      </w:tr>
      <w:tr w14:paraId="2BA7DD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432011">
            <w:pPr>
              <w:spacing w:line="360" w:lineRule="auto"/>
              <w:jc w:val="center"/>
              <w:rPr>
                <w:rFonts w:hint="eastAsia" w:ascii="宋体" w:hAnsi="宋体" w:eastAsia="宋体" w:cs="宋体"/>
                <w:b/>
                <w:bCs/>
                <w:color w:val="0000FF"/>
                <w:sz w:val="21"/>
                <w:szCs w:val="21"/>
              </w:rPr>
            </w:pPr>
          </w:p>
        </w:tc>
        <w:tc>
          <w:tcPr>
            <w:tcW w:w="8397" w:type="dxa"/>
            <w:gridSpan w:val="5"/>
            <w:tcBorders>
              <w:top w:val="single" w:color="000000" w:sz="8" w:space="0"/>
              <w:left w:val="single" w:color="000000" w:sz="8" w:space="0"/>
              <w:bottom w:val="single" w:color="000000" w:sz="8" w:space="0"/>
              <w:right w:val="single" w:color="000000" w:sz="8" w:space="0"/>
            </w:tcBorders>
            <w:shd w:val="clear" w:color="auto" w:fill="auto"/>
          </w:tcPr>
          <w:p w14:paraId="0B82C4C8">
            <w:pPr>
              <w:spacing w:line="360" w:lineRule="auto"/>
              <w:rPr>
                <w:rFonts w:hint="eastAsia" w:ascii="宋体" w:hAnsi="宋体" w:eastAsia="宋体" w:cs="宋体"/>
                <w:sz w:val="21"/>
                <w:szCs w:val="21"/>
              </w:rPr>
            </w:pPr>
          </w:p>
        </w:tc>
      </w:tr>
      <w:tr w14:paraId="260D4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5D8490CA">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bidi="ar"/>
              </w:rPr>
              <w:t>2</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5CB5976">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bidi="ar"/>
              </w:rPr>
              <w:t>技术部分</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AC9132">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55</w:t>
            </w:r>
          </w:p>
        </w:tc>
      </w:tr>
      <w:tr w14:paraId="57AEF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706E75AC">
            <w:pPr>
              <w:spacing w:line="360" w:lineRule="auto"/>
              <w:jc w:val="center"/>
              <w:rPr>
                <w:rFonts w:hint="eastAsia" w:ascii="宋体" w:hAnsi="宋体" w:eastAsia="宋体" w:cs="宋体"/>
                <w:b/>
                <w:bCs/>
                <w:color w:val="0000FF"/>
                <w:sz w:val="21"/>
                <w:szCs w:val="21"/>
              </w:rPr>
            </w:pPr>
          </w:p>
        </w:tc>
        <w:tc>
          <w:tcPr>
            <w:tcW w:w="8397" w:type="dxa"/>
            <w:gridSpan w:val="5"/>
            <w:tcBorders>
              <w:top w:val="single" w:color="000000" w:sz="8" w:space="0"/>
              <w:left w:val="single" w:color="000000" w:sz="8" w:space="0"/>
              <w:bottom w:val="single" w:color="000000" w:sz="8" w:space="0"/>
              <w:right w:val="single" w:color="000000" w:sz="8" w:space="0"/>
            </w:tcBorders>
            <w:shd w:val="clear" w:color="auto" w:fill="auto"/>
          </w:tcPr>
          <w:p w14:paraId="6FB88FD0">
            <w:pPr>
              <w:spacing w:line="360" w:lineRule="auto"/>
              <w:rPr>
                <w:rFonts w:hint="eastAsia" w:ascii="宋体" w:hAnsi="宋体" w:eastAsia="宋体" w:cs="宋体"/>
                <w:sz w:val="21"/>
                <w:szCs w:val="21"/>
              </w:rPr>
            </w:pPr>
          </w:p>
        </w:tc>
      </w:tr>
      <w:tr w14:paraId="2AABE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60DF01A2">
            <w:pPr>
              <w:spacing w:line="360" w:lineRule="auto"/>
              <w:jc w:val="center"/>
              <w:rPr>
                <w:rFonts w:hint="eastAsia" w:ascii="宋体" w:hAnsi="宋体" w:eastAsia="宋体" w:cs="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EC0BE9F">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736FA8F">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A1A2D62">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权重(%)</w:t>
            </w:r>
          </w:p>
        </w:tc>
        <w:tc>
          <w:tcPr>
            <w:tcW w:w="4198"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7246B8E8">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评分准则</w:t>
            </w:r>
          </w:p>
        </w:tc>
      </w:tr>
      <w:tr w14:paraId="6BA3D9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6D3EB6B">
            <w:pPr>
              <w:spacing w:line="36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C8EA3">
            <w:pPr>
              <w:widowControl/>
              <w:wordWrap w:val="0"/>
              <w:spacing w:line="360" w:lineRule="auto"/>
              <w:jc w:val="center"/>
              <w:textAlignment w:val="top"/>
              <w:rPr>
                <w:rFonts w:hint="eastAsia" w:ascii="宋体" w:hAnsi="宋体" w:eastAsia="宋体" w:cs="宋体"/>
                <w:sz w:val="21"/>
                <w:szCs w:val="21"/>
              </w:rPr>
            </w:pPr>
            <w:r>
              <w:rPr>
                <w:rFonts w:hint="eastAsia" w:ascii="宋体" w:hAnsi="宋体" w:eastAsia="宋体" w:cs="宋体"/>
                <w:sz w:val="21"/>
                <w:szCs w:val="21"/>
                <w:lang w:bidi="ar"/>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90DC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技术保障措施</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2FAE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tcPr>
          <w:p w14:paraId="3E170342">
            <w:pPr>
              <w:widowControl/>
              <w:spacing w:line="360" w:lineRule="auto"/>
              <w:jc w:val="left"/>
              <w:rPr>
                <w:rFonts w:hint="eastAsia" w:ascii="宋体" w:hAnsi="宋体" w:eastAsia="宋体" w:cs="宋体"/>
                <w:sz w:val="21"/>
                <w:szCs w:val="21"/>
              </w:rPr>
            </w:pPr>
            <w:r>
              <w:rPr>
                <w:rFonts w:hint="eastAsia" w:ascii="宋体" w:hAnsi="宋体" w:eastAsia="宋体" w:cs="宋体"/>
                <w:b/>
                <w:bCs/>
                <w:color w:val="000000"/>
                <w:sz w:val="21"/>
                <w:szCs w:val="21"/>
                <w:lang w:bidi="ar"/>
              </w:rPr>
              <w:t>考察内容：</w:t>
            </w:r>
            <w:r>
              <w:rPr>
                <w:rFonts w:hint="eastAsia" w:ascii="宋体" w:hAnsi="宋体" w:eastAsia="宋体" w:cs="宋体"/>
                <w:b/>
                <w:bCs/>
                <w:color w:val="000000"/>
                <w:sz w:val="21"/>
                <w:szCs w:val="21"/>
                <w:lang w:bidi="ar"/>
              </w:rPr>
              <w:br w:type="textWrapping"/>
            </w:r>
            <w:r>
              <w:rPr>
                <w:rFonts w:hint="eastAsia" w:ascii="宋体" w:hAnsi="宋体" w:eastAsia="宋体" w:cs="宋体"/>
                <w:color w:val="000000"/>
                <w:sz w:val="21"/>
                <w:szCs w:val="21"/>
                <w:lang w:bidi="ar"/>
              </w:rPr>
              <w:t xml:space="preserve">投标人需针对本项目提供技术保障措施方案，方案内容需包括： </w:t>
            </w:r>
          </w:p>
          <w:p w14:paraId="1F0FB340">
            <w:pPr>
              <w:jc w:val="left"/>
              <w:rPr>
                <w:rFonts w:hint="eastAsia" w:ascii="宋体" w:hAnsi="宋体" w:eastAsia="宋体" w:cs="宋体"/>
                <w:sz w:val="21"/>
                <w:szCs w:val="21"/>
              </w:rPr>
            </w:pPr>
            <w:r>
              <w:rPr>
                <w:rFonts w:hint="eastAsia" w:ascii="宋体" w:hAnsi="宋体" w:eastAsia="宋体" w:cs="宋体"/>
                <w:sz w:val="21"/>
                <w:szCs w:val="21"/>
              </w:rPr>
              <w:t xml:space="preserve">（1）安装调试方案； </w:t>
            </w:r>
          </w:p>
          <w:p w14:paraId="39A55BCC">
            <w:pPr>
              <w:jc w:val="left"/>
              <w:rPr>
                <w:rFonts w:hint="eastAsia" w:ascii="宋体" w:hAnsi="宋体" w:eastAsia="宋体" w:cs="宋体"/>
                <w:sz w:val="21"/>
                <w:szCs w:val="21"/>
              </w:rPr>
            </w:pPr>
            <w:r>
              <w:rPr>
                <w:rFonts w:hint="eastAsia" w:ascii="宋体" w:hAnsi="宋体" w:eastAsia="宋体" w:cs="宋体"/>
                <w:sz w:val="21"/>
                <w:szCs w:val="21"/>
              </w:rPr>
              <w:t xml:space="preserve">（2）质量控制措施； </w:t>
            </w:r>
          </w:p>
          <w:p w14:paraId="742BF25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（3）技术团体人员。</w:t>
            </w:r>
            <w:r>
              <w:rPr>
                <w:rFonts w:hint="eastAsia" w:ascii="宋体" w:hAnsi="宋体" w:eastAsia="宋体" w:cs="宋体"/>
                <w:color w:val="000000"/>
                <w:sz w:val="21"/>
                <w:szCs w:val="21"/>
                <w:lang w:bidi="ar"/>
              </w:rPr>
              <w:t xml:space="preserve"> </w:t>
            </w:r>
          </w:p>
          <w:p w14:paraId="46E2C3A3">
            <w:pPr>
              <w:widowControl/>
              <w:spacing w:line="360" w:lineRule="auto"/>
              <w:jc w:val="left"/>
              <w:rPr>
                <w:rFonts w:hint="eastAsia" w:ascii="宋体" w:hAnsi="宋体" w:eastAsia="宋体" w:cs="宋体"/>
                <w:sz w:val="21"/>
                <w:szCs w:val="21"/>
              </w:rPr>
            </w:pPr>
            <w:r>
              <w:rPr>
                <w:rFonts w:hint="eastAsia" w:ascii="宋体" w:hAnsi="宋体" w:eastAsia="宋体" w:cs="宋体"/>
                <w:b/>
                <w:bCs/>
                <w:color w:val="000000"/>
                <w:sz w:val="21"/>
                <w:szCs w:val="21"/>
                <w:lang w:bidi="ar"/>
              </w:rPr>
              <w:t xml:space="preserve">评审标准： </w:t>
            </w:r>
          </w:p>
          <w:p w14:paraId="01795B8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1、评审委员会根据招标文件的需求和投标文件的内容响应情况进行评分： </w:t>
            </w:r>
          </w:p>
          <w:p w14:paraId="6E002EF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内容满足以上 3 项要求的，得 60 分； </w:t>
            </w:r>
          </w:p>
          <w:p w14:paraId="2D9C8EE7">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内容满足以上任意 2 项要求的，得40分； </w:t>
            </w:r>
          </w:p>
          <w:p w14:paraId="589BB396">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内容满足以上任意 1 项要求的，得10分； </w:t>
            </w:r>
          </w:p>
          <w:p w14:paraId="22F2A0A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内容不满足不得分。 </w:t>
            </w:r>
          </w:p>
          <w:p w14:paraId="00EA7A1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2、在此基础上，评审委员会根据各投 </w:t>
            </w:r>
          </w:p>
          <w:p w14:paraId="16F045A9">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标人的具体响应情况按照以下评审标 </w:t>
            </w:r>
          </w:p>
          <w:p w14:paraId="2A0A9310">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准进一步评审： </w:t>
            </w:r>
          </w:p>
          <w:p w14:paraId="3C87AB1E">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评审为优（方案整体科学合理、针对性强、可操作性强、条理非常清晰 </w:t>
            </w:r>
          </w:p>
          <w:p w14:paraId="163E9B0C">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的）的加 40 分； </w:t>
            </w:r>
          </w:p>
          <w:p w14:paraId="54F7A20C">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评审为良（方案整体较比科学合理、 有较强针对性、有较强可操作性、比较条理清晰的）的加 20 分； </w:t>
            </w:r>
          </w:p>
          <w:p w14:paraId="0C0CA1E2">
            <w:pPr>
              <w:widowControl/>
              <w:spacing w:line="360" w:lineRule="auto"/>
              <w:jc w:val="left"/>
              <w:rPr>
                <w:rFonts w:hint="eastAsia" w:ascii="宋体" w:hAnsi="宋体" w:eastAsia="宋体" w:cs="宋体"/>
                <w:sz w:val="21"/>
                <w:szCs w:val="21"/>
              </w:rPr>
            </w:pPr>
            <w:r>
              <w:rPr>
                <w:rFonts w:hint="eastAsia" w:ascii="宋体" w:hAnsi="宋体" w:eastAsia="宋体" w:cs="宋体"/>
                <w:color w:val="000000"/>
                <w:sz w:val="21"/>
                <w:szCs w:val="21"/>
                <w:lang w:bidi="ar"/>
              </w:rPr>
              <w:t xml:space="preserve">评审为中（方案整体科学合理性一般、针对性一般、可操作性一般，条理清晰度一般的）的加 10 分； </w:t>
            </w:r>
          </w:p>
          <w:p w14:paraId="56B5DD37">
            <w:pPr>
              <w:wordWrap w:val="0"/>
              <w:spacing w:line="360" w:lineRule="auto"/>
              <w:rPr>
                <w:rFonts w:hint="eastAsia" w:ascii="宋体" w:hAnsi="宋体" w:eastAsia="宋体" w:cs="宋体"/>
                <w:sz w:val="21"/>
                <w:szCs w:val="21"/>
              </w:rPr>
            </w:pPr>
            <w:r>
              <w:rPr>
                <w:rFonts w:hint="eastAsia" w:ascii="宋体" w:hAnsi="宋体" w:eastAsia="宋体" w:cs="宋体"/>
                <w:color w:val="000000"/>
                <w:sz w:val="21"/>
                <w:szCs w:val="21"/>
                <w:lang w:bidi="ar"/>
              </w:rPr>
              <w:t>评审为差（如不满足项目要求的）的不加分。</w:t>
            </w:r>
          </w:p>
        </w:tc>
      </w:tr>
      <w:tr w14:paraId="111174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1CABB531">
            <w:pPr>
              <w:spacing w:line="36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C9542">
            <w:pPr>
              <w:widowControl/>
              <w:wordWrap w:val="0"/>
              <w:spacing w:line="360" w:lineRule="auto"/>
              <w:jc w:val="center"/>
              <w:textAlignment w:val="top"/>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5ECD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一般参数技术规格偏离情况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163A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tcPr>
          <w:p w14:paraId="3453CA17">
            <w:pPr>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考察内容：</w:t>
            </w:r>
            <w:r>
              <w:rPr>
                <w:rFonts w:hint="eastAsia" w:ascii="宋体" w:hAnsi="宋体" w:eastAsia="宋体" w:cs="宋体"/>
                <w:b/>
                <w:bCs/>
                <w:sz w:val="21"/>
                <w:szCs w:val="21"/>
              </w:rPr>
              <w:br w:type="textWrapping"/>
            </w:r>
            <w:r>
              <w:rPr>
                <w:rFonts w:hint="eastAsia" w:ascii="宋体" w:hAnsi="宋体" w:eastAsia="宋体" w:cs="宋体"/>
                <w:sz w:val="21"/>
                <w:szCs w:val="21"/>
              </w:rPr>
              <w:t>评审委员会根据《技术条款偏离表》（以下简称“偏离表”）响应情况进行打分，全部满足的得100分，一般参数每负偏离一项扣8.5分，扣完为止。</w:t>
            </w:r>
            <w:r>
              <w:rPr>
                <w:rFonts w:hint="eastAsia" w:ascii="宋体" w:hAnsi="宋体" w:eastAsia="宋体" w:cs="宋体"/>
                <w:sz w:val="21"/>
                <w:szCs w:val="21"/>
              </w:rPr>
              <w:br w:type="textWrapping"/>
            </w:r>
            <w:r>
              <w:rPr>
                <w:rFonts w:hint="eastAsia" w:ascii="宋体" w:hAnsi="宋体" w:eastAsia="宋体" w:cs="宋体"/>
                <w:b/>
                <w:bCs/>
                <w:sz w:val="21"/>
                <w:szCs w:val="21"/>
              </w:rPr>
              <w:t>证明文件：</w:t>
            </w:r>
            <w:r>
              <w:rPr>
                <w:rFonts w:hint="eastAsia" w:ascii="宋体" w:hAnsi="宋体" w:eastAsia="宋体" w:cs="宋体"/>
                <w:b/>
                <w:bCs/>
                <w:sz w:val="21"/>
                <w:szCs w:val="21"/>
              </w:rPr>
              <w:br w:type="textWrapping"/>
            </w:r>
            <w:r>
              <w:rPr>
                <w:rFonts w:hint="eastAsia" w:ascii="宋体" w:hAnsi="宋体" w:eastAsia="宋体" w:cs="宋体"/>
                <w:sz w:val="21"/>
                <w:szCs w:val="21"/>
              </w:rPr>
              <w:t>偏离表应如实对应填写所投产品的具体参数。（未提供或未按要求提供或提供的不清晰导致专家无法判断的，不得分）</w:t>
            </w:r>
          </w:p>
        </w:tc>
      </w:tr>
      <w:tr w14:paraId="2AB503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60FDF7B0">
            <w:pPr>
              <w:spacing w:line="36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1AD10">
            <w:pPr>
              <w:widowControl/>
              <w:wordWrap w:val="0"/>
              <w:spacing w:line="360" w:lineRule="auto"/>
              <w:jc w:val="center"/>
              <w:textAlignment w:val="top"/>
              <w:rPr>
                <w:rFonts w:hint="eastAsia" w:ascii="宋体" w:hAnsi="宋体" w:eastAsia="宋体" w:cs="宋体"/>
                <w:sz w:val="21"/>
                <w:szCs w:val="21"/>
                <w:lang w:bidi="ar"/>
              </w:rPr>
            </w:pPr>
            <w:r>
              <w:rPr>
                <w:rFonts w:hint="eastAsia" w:ascii="宋体" w:hAnsi="宋体" w:eastAsia="宋体" w:cs="宋体"/>
                <w:sz w:val="21"/>
                <w:szCs w:val="21"/>
                <w:lang w:bidi="ar"/>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1F0C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重点参数技术规格偏离情况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DC79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41</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tcPr>
          <w:p w14:paraId="77D1F815">
            <w:pPr>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考察内容：</w:t>
            </w:r>
            <w:r>
              <w:rPr>
                <w:rFonts w:hint="eastAsia" w:ascii="宋体" w:hAnsi="宋体" w:eastAsia="宋体" w:cs="宋体"/>
                <w:b/>
                <w:bCs/>
                <w:sz w:val="21"/>
                <w:szCs w:val="21"/>
              </w:rPr>
              <w:br w:type="textWrapping"/>
            </w:r>
            <w:r>
              <w:rPr>
                <w:rFonts w:hint="eastAsia" w:ascii="宋体" w:hAnsi="宋体" w:eastAsia="宋体" w:cs="宋体"/>
                <w:sz w:val="21"/>
                <w:szCs w:val="21"/>
              </w:rPr>
              <w:t>评审委员会根据《技术条款偏离表》（以下简称“偏离表”）响应情况进行打分，全部满足的得100分，重点技术参数▲项每负偏离一项扣25分，扣完为止。</w:t>
            </w:r>
            <w:r>
              <w:rPr>
                <w:rFonts w:hint="eastAsia" w:ascii="宋体" w:hAnsi="宋体" w:eastAsia="宋体" w:cs="宋体"/>
                <w:sz w:val="21"/>
                <w:szCs w:val="21"/>
              </w:rPr>
              <w:br w:type="textWrapping"/>
            </w:r>
            <w:r>
              <w:rPr>
                <w:rFonts w:hint="eastAsia" w:ascii="宋体" w:hAnsi="宋体" w:eastAsia="宋体" w:cs="宋体"/>
                <w:b/>
                <w:bCs/>
                <w:sz w:val="21"/>
                <w:szCs w:val="21"/>
              </w:rPr>
              <w:t>证明文件：</w:t>
            </w:r>
            <w:r>
              <w:rPr>
                <w:rFonts w:hint="eastAsia" w:ascii="宋体" w:hAnsi="宋体" w:eastAsia="宋体" w:cs="宋体"/>
                <w:b/>
                <w:bCs/>
                <w:sz w:val="21"/>
                <w:szCs w:val="21"/>
              </w:rPr>
              <w:br w:type="textWrapping"/>
            </w:r>
            <w:r>
              <w:rPr>
                <w:rFonts w:hint="eastAsia" w:ascii="宋体" w:hAnsi="宋体" w:eastAsia="宋体" w:cs="宋体"/>
                <w:sz w:val="21"/>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r>
      <w:tr w14:paraId="5DAB63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restart"/>
            <w:tcBorders>
              <w:top w:val="single" w:color="000000" w:sz="8" w:space="0"/>
              <w:left w:val="single" w:color="000000" w:sz="8" w:space="0"/>
              <w:right w:val="single" w:color="000000" w:sz="8" w:space="0"/>
            </w:tcBorders>
            <w:shd w:val="clear" w:color="auto" w:fill="auto"/>
            <w:vAlign w:val="center"/>
          </w:tcPr>
          <w:p w14:paraId="62CDE0B8">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bidi="ar"/>
              </w:rPr>
              <w:t>3</w:t>
            </w:r>
          </w:p>
        </w:tc>
        <w:tc>
          <w:tcPr>
            <w:tcW w:w="419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34A01A">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lang w:bidi="ar"/>
              </w:rPr>
              <w:t>商务部分</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AEF326B">
            <w:pPr>
              <w:widowControl/>
              <w:wordWrap w:val="0"/>
              <w:spacing w:line="360" w:lineRule="auto"/>
              <w:jc w:val="center"/>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15</w:t>
            </w:r>
          </w:p>
        </w:tc>
      </w:tr>
      <w:tr w14:paraId="73F61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D9D1BFB">
            <w:pPr>
              <w:spacing w:line="360" w:lineRule="auto"/>
              <w:jc w:val="center"/>
              <w:rPr>
                <w:rFonts w:hint="eastAsia" w:ascii="宋体" w:hAnsi="宋体" w:eastAsia="宋体" w:cs="宋体"/>
                <w:b/>
                <w:bCs/>
                <w:color w:val="0000FF"/>
                <w:sz w:val="21"/>
                <w:szCs w:val="21"/>
              </w:rPr>
            </w:pPr>
          </w:p>
        </w:tc>
        <w:tc>
          <w:tcPr>
            <w:tcW w:w="8397" w:type="dxa"/>
            <w:gridSpan w:val="5"/>
            <w:tcBorders>
              <w:top w:val="single" w:color="000000" w:sz="8" w:space="0"/>
              <w:left w:val="single" w:color="000000" w:sz="8" w:space="0"/>
              <w:bottom w:val="single" w:color="000000" w:sz="8" w:space="0"/>
              <w:right w:val="single" w:color="000000" w:sz="8" w:space="0"/>
            </w:tcBorders>
            <w:shd w:val="clear" w:color="auto" w:fill="auto"/>
          </w:tcPr>
          <w:p w14:paraId="76865C41">
            <w:pPr>
              <w:spacing w:line="360" w:lineRule="auto"/>
              <w:rPr>
                <w:rFonts w:hint="eastAsia" w:ascii="宋体" w:hAnsi="宋体" w:eastAsia="宋体" w:cs="宋体"/>
                <w:sz w:val="21"/>
                <w:szCs w:val="21"/>
              </w:rPr>
            </w:pPr>
          </w:p>
        </w:tc>
      </w:tr>
      <w:tr w14:paraId="78F9E7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E6EFFA"/>
            <w:vAlign w:val="center"/>
          </w:tcPr>
          <w:p w14:paraId="1B1702EF">
            <w:pPr>
              <w:spacing w:line="360" w:lineRule="auto"/>
              <w:jc w:val="center"/>
              <w:rPr>
                <w:rFonts w:hint="eastAsia" w:ascii="宋体" w:hAnsi="宋体" w:eastAsia="宋体" w:cs="宋体"/>
                <w:b/>
                <w:bCs/>
                <w:color w:val="0000FF"/>
                <w:sz w:val="21"/>
                <w:szCs w:val="21"/>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8A22D26">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序号</w:t>
            </w:r>
          </w:p>
        </w:tc>
        <w:tc>
          <w:tcPr>
            <w:tcW w:w="283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C6C09C9">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9794E6D">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权重(%)</w:t>
            </w:r>
          </w:p>
        </w:tc>
        <w:tc>
          <w:tcPr>
            <w:tcW w:w="4198"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7D72FCC3">
            <w:pPr>
              <w:widowControl/>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bidi="ar"/>
              </w:rPr>
              <w:t>评分准则</w:t>
            </w:r>
          </w:p>
        </w:tc>
      </w:tr>
      <w:tr w14:paraId="00F14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5F734CA8">
            <w:pPr>
              <w:spacing w:line="36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73743">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2FCC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免费保修期内售后服务条款偏离情况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F6C91">
            <w:pPr>
              <w:spacing w:line="360" w:lineRule="auto"/>
              <w:jc w:val="center"/>
              <w:rPr>
                <w:rFonts w:hint="eastAsia" w:ascii="宋体" w:hAnsi="宋体" w:eastAsia="宋体" w:cs="宋体"/>
                <w:sz w:val="21"/>
                <w:szCs w:val="21"/>
              </w:rPr>
            </w:pPr>
            <w:r>
              <w:rPr>
                <w:rFonts w:hint="eastAsia" w:ascii="宋体" w:hAnsi="宋体" w:eastAsia="宋体" w:cs="宋体"/>
                <w:bCs/>
                <w:sz w:val="21"/>
                <w:szCs w:val="21"/>
              </w:rPr>
              <w:t>5</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C30532B">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6C61B89C">
            <w:pPr>
              <w:spacing w:line="360" w:lineRule="auto"/>
              <w:rPr>
                <w:rFonts w:hint="eastAsia" w:ascii="宋体" w:hAnsi="宋体" w:eastAsia="宋体" w:cs="宋体"/>
                <w:sz w:val="21"/>
                <w:szCs w:val="21"/>
              </w:rPr>
            </w:pPr>
            <w:r>
              <w:rPr>
                <w:rFonts w:hint="eastAsia" w:ascii="宋体" w:hAnsi="宋体" w:eastAsia="宋体" w:cs="宋体"/>
                <w:sz w:val="21"/>
                <w:szCs w:val="21"/>
              </w:rPr>
              <w:t>投标人应如实填写商务要求偏离表（免费保修期内售后服务条款偏离情况，</w:t>
            </w:r>
            <w:r>
              <w:rPr>
                <w:rFonts w:hint="eastAsia" w:ascii="宋体" w:hAnsi="宋体" w:eastAsia="宋体" w:cs="宋体"/>
                <w:bCs/>
                <w:sz w:val="21"/>
                <w:szCs w:val="21"/>
              </w:rPr>
              <w:t>★号条款除外</w:t>
            </w:r>
            <w:r>
              <w:rPr>
                <w:rFonts w:hint="eastAsia" w:ascii="宋体" w:hAnsi="宋体" w:eastAsia="宋体" w:cs="宋体"/>
                <w:sz w:val="21"/>
                <w:szCs w:val="21"/>
              </w:rPr>
              <w:t>），评审委员会根据响应情况进行打分，全部满足要求的得100分，实质性条款除外，每负偏离一项扣25分，扣完为止。</w:t>
            </w:r>
          </w:p>
        </w:tc>
      </w:tr>
      <w:tr w14:paraId="52061F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vMerge w:val="continue"/>
            <w:tcBorders>
              <w:left w:val="single" w:color="000000" w:sz="8" w:space="0"/>
              <w:right w:val="single" w:color="000000" w:sz="8" w:space="0"/>
            </w:tcBorders>
            <w:shd w:val="clear" w:color="auto" w:fill="auto"/>
            <w:vAlign w:val="center"/>
          </w:tcPr>
          <w:p w14:paraId="22F357A9">
            <w:pPr>
              <w:spacing w:line="36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3ECB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49B3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免费保修期外售后服务条款偏离情况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3632A">
            <w:pPr>
              <w:spacing w:line="360" w:lineRule="auto"/>
              <w:jc w:val="center"/>
              <w:rPr>
                <w:rFonts w:hint="eastAsia" w:ascii="宋体" w:hAnsi="宋体" w:eastAsia="宋体" w:cs="宋体"/>
                <w:sz w:val="21"/>
                <w:szCs w:val="21"/>
              </w:rPr>
            </w:pPr>
            <w:r>
              <w:rPr>
                <w:rFonts w:hint="eastAsia" w:ascii="宋体" w:hAnsi="宋体" w:eastAsia="宋体" w:cs="宋体"/>
                <w:bCs/>
                <w:sz w:val="21"/>
                <w:szCs w:val="21"/>
              </w:rPr>
              <w:t>5</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C0EA74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5F438CC6">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投标人应如实填写商务要求偏离表（免费保修期外售后服务条款偏离情况,</w:t>
            </w:r>
            <w:r>
              <w:rPr>
                <w:rFonts w:hint="eastAsia" w:ascii="宋体" w:hAnsi="宋体" w:eastAsia="宋体" w:cs="宋体"/>
                <w:bCs/>
                <w:sz w:val="21"/>
                <w:szCs w:val="21"/>
              </w:rPr>
              <w:t>★号条款除外</w:t>
            </w:r>
            <w:r>
              <w:rPr>
                <w:rFonts w:hint="eastAsia" w:ascii="宋体" w:hAnsi="宋体" w:eastAsia="宋体" w:cs="宋体"/>
                <w:sz w:val="21"/>
                <w:szCs w:val="21"/>
              </w:rPr>
              <w:t>），评审委员会根据响应情况进行打分，全部满足要求的得100分，实质性条款除外，每负偏离一项扣20分，扣完为止。</w:t>
            </w:r>
          </w:p>
        </w:tc>
      </w:tr>
      <w:tr w14:paraId="22D969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7" w:type="dxa"/>
          <w:tblCellSpacing w:w="0" w:type="dxa"/>
          <w:jc w:val="center"/>
        </w:trPr>
        <w:tc>
          <w:tcPr>
            <w:tcW w:w="681" w:type="dxa"/>
            <w:gridSpan w:val="2"/>
            <w:tcBorders>
              <w:left w:val="single" w:color="000000" w:sz="8" w:space="0"/>
              <w:right w:val="single" w:color="000000" w:sz="8" w:space="0"/>
            </w:tcBorders>
            <w:shd w:val="clear" w:color="auto" w:fill="auto"/>
            <w:vAlign w:val="center"/>
          </w:tcPr>
          <w:p w14:paraId="7E5B1B5E">
            <w:pPr>
              <w:spacing w:line="360" w:lineRule="auto"/>
              <w:jc w:val="center"/>
              <w:rPr>
                <w:rFonts w:hint="eastAsia" w:ascii="宋体" w:hAnsi="宋体" w:eastAsia="宋体" w:cs="宋体"/>
                <w:b/>
                <w:bCs/>
                <w:color w:val="0000FF"/>
                <w:sz w:val="21"/>
                <w:szCs w:val="21"/>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226A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28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250D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E8C11">
            <w:pPr>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419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7385364">
            <w:pPr>
              <w:spacing w:line="360" w:lineRule="exact"/>
              <w:jc w:val="left"/>
              <w:rPr>
                <w:rFonts w:hint="eastAsia" w:ascii="宋体" w:hAnsi="宋体" w:eastAsia="宋体" w:cs="宋体"/>
                <w:b/>
                <w:bCs/>
                <w:sz w:val="21"/>
                <w:szCs w:val="21"/>
              </w:rPr>
            </w:pPr>
            <w:r>
              <w:rPr>
                <w:rFonts w:hint="eastAsia" w:ascii="宋体" w:hAnsi="宋体" w:eastAsia="宋体" w:cs="宋体"/>
                <w:b/>
                <w:bCs/>
                <w:sz w:val="21"/>
                <w:szCs w:val="21"/>
              </w:rPr>
              <w:t>（一）评分内容</w:t>
            </w:r>
          </w:p>
          <w:p w14:paraId="69D47399">
            <w:pPr>
              <w:spacing w:line="360" w:lineRule="exact"/>
              <w:jc w:val="left"/>
              <w:rPr>
                <w:rFonts w:hint="eastAsia" w:ascii="宋体" w:hAnsi="宋体" w:eastAsia="宋体" w:cs="宋体"/>
                <w:sz w:val="21"/>
                <w:szCs w:val="21"/>
              </w:rPr>
            </w:pPr>
            <w:r>
              <w:rPr>
                <w:rFonts w:hint="eastAsia" w:ascii="宋体" w:hAnsi="宋体" w:eastAsia="宋体" w:cs="宋体"/>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1ECC06F0">
            <w:pPr>
              <w:spacing w:line="360" w:lineRule="exact"/>
              <w:jc w:val="left"/>
              <w:rPr>
                <w:rFonts w:hint="eastAsia" w:ascii="宋体" w:hAnsi="宋体" w:eastAsia="宋体" w:cs="宋体"/>
                <w:b/>
                <w:bCs/>
                <w:sz w:val="21"/>
                <w:szCs w:val="21"/>
              </w:rPr>
            </w:pPr>
            <w:r>
              <w:rPr>
                <w:rFonts w:hint="eastAsia" w:ascii="宋体" w:hAnsi="宋体" w:eastAsia="宋体" w:cs="宋体"/>
                <w:b/>
                <w:bCs/>
                <w:sz w:val="21"/>
                <w:szCs w:val="21"/>
              </w:rPr>
              <w:t>（二）评分依据</w:t>
            </w:r>
          </w:p>
          <w:p w14:paraId="31C4A270">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查询渠道：通过“信用中国”（www.creditchina.gov.cn）、“中国政府采购网”（www.ccgp.gov.cn）、“深圳市政府采购监管网”（http://zfcg.sz.gov.cn）以及财政主管部门认定的其他渠道查询供应商信用信息，信用信息以开标当日的查询结果为准。</w:t>
            </w:r>
          </w:p>
        </w:tc>
      </w:tr>
    </w:tbl>
    <w:p w14:paraId="66D2CA89">
      <w:pPr>
        <w:widowControl w:val="0"/>
        <w:jc w:val="both"/>
        <w:rPr>
          <w:rFonts w:ascii="Calibri" w:hAnsi="Calibri" w:eastAsia="宋体"/>
          <w:b/>
          <w:kern w:val="2"/>
          <w:sz w:val="84"/>
          <w:szCs w:val="84"/>
          <w:lang w:eastAsia="zh-CN"/>
        </w:rPr>
      </w:pPr>
    </w:p>
    <w:p w14:paraId="6227668A">
      <w:pPr>
        <w:widowControl w:val="0"/>
        <w:jc w:val="both"/>
        <w:rPr>
          <w:rFonts w:ascii="Calibri" w:hAnsi="Calibri" w:eastAsia="宋体"/>
          <w:b/>
          <w:kern w:val="2"/>
          <w:sz w:val="84"/>
          <w:szCs w:val="84"/>
          <w:lang w:eastAsia="zh-CN"/>
        </w:rPr>
      </w:pPr>
    </w:p>
    <w:p w14:paraId="79E57A95">
      <w:pPr>
        <w:widowControl w:val="0"/>
        <w:jc w:val="both"/>
        <w:rPr>
          <w:rFonts w:ascii="Calibri" w:hAnsi="Calibri" w:eastAsia="宋体"/>
          <w:b/>
          <w:kern w:val="2"/>
          <w:sz w:val="84"/>
          <w:szCs w:val="84"/>
          <w:lang w:eastAsia="zh-CN"/>
        </w:rPr>
      </w:pPr>
    </w:p>
    <w:p w14:paraId="10E1DEFA">
      <w:pPr>
        <w:widowControl w:val="0"/>
        <w:jc w:val="both"/>
        <w:rPr>
          <w:rFonts w:ascii="Calibri" w:hAnsi="Calibri" w:eastAsia="宋体"/>
          <w:b/>
          <w:kern w:val="2"/>
          <w:sz w:val="84"/>
          <w:szCs w:val="84"/>
          <w:lang w:eastAsia="zh-CN"/>
        </w:rPr>
      </w:pPr>
    </w:p>
    <w:p w14:paraId="70B118A3">
      <w:pPr>
        <w:widowControl w:val="0"/>
        <w:jc w:val="both"/>
        <w:rPr>
          <w:rFonts w:ascii="Calibri" w:hAnsi="Calibri" w:eastAsia="宋体"/>
          <w:b/>
          <w:kern w:val="2"/>
          <w:sz w:val="84"/>
          <w:szCs w:val="84"/>
          <w:lang w:eastAsia="zh-CN"/>
        </w:rPr>
      </w:pPr>
    </w:p>
    <w:p w14:paraId="0F7E972A">
      <w:pPr>
        <w:widowControl w:val="0"/>
        <w:jc w:val="both"/>
        <w:rPr>
          <w:rFonts w:ascii="Calibri" w:hAnsi="Calibri" w:eastAsia="宋体"/>
          <w:b/>
          <w:kern w:val="2"/>
          <w:sz w:val="84"/>
          <w:szCs w:val="84"/>
          <w:lang w:eastAsia="zh-CN"/>
        </w:rPr>
      </w:pPr>
    </w:p>
    <w:p w14:paraId="7EAC7423">
      <w:pPr>
        <w:widowControl w:val="0"/>
        <w:jc w:val="both"/>
        <w:rPr>
          <w:rFonts w:ascii="Calibri" w:hAnsi="Calibri" w:eastAsia="宋体"/>
          <w:b/>
          <w:kern w:val="2"/>
          <w:sz w:val="84"/>
          <w:szCs w:val="84"/>
          <w:lang w:eastAsia="zh-CN"/>
        </w:rPr>
      </w:pPr>
    </w:p>
    <w:p w14:paraId="1EBABBC9">
      <w:pPr>
        <w:widowControl w:val="0"/>
        <w:jc w:val="both"/>
        <w:rPr>
          <w:rFonts w:ascii="Calibri" w:hAnsi="Calibri" w:eastAsia="宋体"/>
          <w:b/>
          <w:kern w:val="2"/>
          <w:sz w:val="84"/>
          <w:szCs w:val="84"/>
          <w:lang w:eastAsia="zh-CN"/>
        </w:rPr>
      </w:pPr>
    </w:p>
    <w:p w14:paraId="12699449">
      <w:pPr>
        <w:widowControl w:val="0"/>
        <w:jc w:val="both"/>
        <w:rPr>
          <w:rFonts w:ascii="Calibri" w:hAnsi="Calibri" w:eastAsia="宋体"/>
          <w:b/>
          <w:kern w:val="2"/>
          <w:sz w:val="84"/>
          <w:szCs w:val="84"/>
          <w:lang w:eastAsia="zh-CN"/>
        </w:rPr>
      </w:pPr>
    </w:p>
    <w:p w14:paraId="68546D7B">
      <w:pPr>
        <w:widowControl w:val="0"/>
        <w:jc w:val="both"/>
        <w:rPr>
          <w:rFonts w:ascii="Calibri" w:hAnsi="Calibri" w:eastAsia="宋体"/>
          <w:b/>
          <w:kern w:val="2"/>
          <w:sz w:val="84"/>
          <w:szCs w:val="84"/>
          <w:lang w:eastAsia="zh-CN"/>
        </w:rPr>
      </w:pPr>
    </w:p>
    <w:p w14:paraId="4F126EDC">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20513139">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1E63A413">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1CD65167">
      <w:pPr>
        <w:widowControl w:val="0"/>
        <w:jc w:val="both"/>
        <w:rPr>
          <w:rFonts w:ascii="Calibri" w:hAnsi="Calibri" w:eastAsia="宋体"/>
          <w:kern w:val="2"/>
          <w:sz w:val="21"/>
          <w:szCs w:val="22"/>
          <w:lang w:eastAsia="zh-CN"/>
        </w:rPr>
      </w:pPr>
    </w:p>
    <w:p w14:paraId="2EAB2BB4">
      <w:pPr>
        <w:widowControl w:val="0"/>
        <w:jc w:val="both"/>
        <w:rPr>
          <w:rFonts w:ascii="Calibri" w:hAnsi="Calibri" w:eastAsia="宋体"/>
          <w:kern w:val="2"/>
          <w:sz w:val="21"/>
          <w:szCs w:val="22"/>
          <w:lang w:eastAsia="zh-CN"/>
        </w:rPr>
      </w:pPr>
    </w:p>
    <w:p w14:paraId="61537D77">
      <w:pPr>
        <w:widowControl w:val="0"/>
        <w:jc w:val="both"/>
        <w:rPr>
          <w:rFonts w:ascii="Calibri" w:hAnsi="Calibri" w:eastAsia="宋体"/>
          <w:kern w:val="2"/>
          <w:sz w:val="21"/>
          <w:szCs w:val="22"/>
          <w:lang w:eastAsia="zh-CN"/>
        </w:rPr>
      </w:pPr>
    </w:p>
    <w:p w14:paraId="1FFCEC1A">
      <w:pPr>
        <w:widowControl w:val="0"/>
        <w:jc w:val="both"/>
        <w:rPr>
          <w:rFonts w:ascii="Calibri" w:hAnsi="Calibri" w:eastAsia="宋体"/>
          <w:kern w:val="2"/>
          <w:sz w:val="21"/>
          <w:szCs w:val="22"/>
          <w:lang w:eastAsia="zh-CN"/>
        </w:rPr>
      </w:pPr>
    </w:p>
    <w:p w14:paraId="0EE452DA">
      <w:pPr>
        <w:widowControl w:val="0"/>
        <w:jc w:val="both"/>
        <w:rPr>
          <w:rFonts w:ascii="Calibri" w:hAnsi="Calibri" w:eastAsia="宋体"/>
          <w:kern w:val="2"/>
          <w:sz w:val="21"/>
          <w:szCs w:val="22"/>
          <w:lang w:eastAsia="zh-CN"/>
        </w:rPr>
      </w:pPr>
    </w:p>
    <w:p w14:paraId="58F6D675">
      <w:pPr>
        <w:widowControl w:val="0"/>
        <w:jc w:val="both"/>
        <w:rPr>
          <w:rFonts w:ascii="Calibri" w:hAnsi="Calibri" w:eastAsia="宋体"/>
          <w:kern w:val="2"/>
          <w:sz w:val="21"/>
          <w:szCs w:val="22"/>
          <w:lang w:eastAsia="zh-CN"/>
        </w:rPr>
      </w:pPr>
    </w:p>
    <w:p w14:paraId="1A7780E8">
      <w:pPr>
        <w:widowControl w:val="0"/>
        <w:jc w:val="both"/>
        <w:rPr>
          <w:rFonts w:ascii="Calibri" w:hAnsi="Calibri" w:eastAsia="宋体"/>
          <w:kern w:val="2"/>
          <w:sz w:val="21"/>
          <w:szCs w:val="22"/>
          <w:lang w:eastAsia="zh-CN"/>
        </w:rPr>
      </w:pPr>
    </w:p>
    <w:p w14:paraId="239B04FA">
      <w:pPr>
        <w:widowControl w:val="0"/>
        <w:jc w:val="both"/>
        <w:rPr>
          <w:rFonts w:ascii="Calibri" w:hAnsi="Calibri" w:eastAsia="宋体"/>
          <w:kern w:val="2"/>
          <w:sz w:val="21"/>
          <w:szCs w:val="22"/>
          <w:lang w:eastAsia="zh-CN"/>
        </w:rPr>
      </w:pPr>
    </w:p>
    <w:p w14:paraId="3C998089">
      <w:pPr>
        <w:widowControl w:val="0"/>
        <w:jc w:val="both"/>
        <w:rPr>
          <w:rFonts w:ascii="Calibri" w:hAnsi="Calibri" w:eastAsia="宋体"/>
          <w:kern w:val="2"/>
          <w:sz w:val="21"/>
          <w:szCs w:val="22"/>
          <w:lang w:eastAsia="zh-CN"/>
        </w:rPr>
      </w:pPr>
    </w:p>
    <w:p w14:paraId="3586C001">
      <w:pPr>
        <w:widowControl w:val="0"/>
        <w:jc w:val="both"/>
        <w:rPr>
          <w:rFonts w:ascii="Calibri" w:hAnsi="Calibri" w:eastAsia="宋体"/>
          <w:kern w:val="2"/>
          <w:sz w:val="21"/>
          <w:szCs w:val="22"/>
          <w:lang w:eastAsia="zh-CN"/>
        </w:rPr>
      </w:pPr>
    </w:p>
    <w:p w14:paraId="65010B92">
      <w:pPr>
        <w:widowControl w:val="0"/>
        <w:jc w:val="both"/>
        <w:rPr>
          <w:rFonts w:ascii="Calibri" w:hAnsi="Calibri" w:eastAsia="宋体"/>
          <w:kern w:val="2"/>
          <w:sz w:val="21"/>
          <w:szCs w:val="22"/>
          <w:lang w:eastAsia="zh-CN"/>
        </w:rPr>
      </w:pPr>
    </w:p>
    <w:p w14:paraId="181EDCA8">
      <w:pPr>
        <w:widowControl w:val="0"/>
        <w:jc w:val="both"/>
        <w:rPr>
          <w:rFonts w:ascii="Calibri" w:hAnsi="Calibri" w:eastAsia="宋体"/>
          <w:kern w:val="2"/>
          <w:sz w:val="21"/>
          <w:szCs w:val="22"/>
          <w:lang w:eastAsia="zh-CN"/>
        </w:rPr>
      </w:pPr>
    </w:p>
    <w:p w14:paraId="47BE21DC">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深圳市千里招标代理有限公司</w:t>
      </w:r>
    </w:p>
    <w:p w14:paraId="28EC9458">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25</w:t>
      </w:r>
      <w:r>
        <w:rPr>
          <w:rFonts w:hint="eastAsia" w:ascii="宋体" w:hAnsi="宋体" w:eastAsia="宋体" w:cstheme="minorBidi"/>
          <w:b/>
          <w:kern w:val="2"/>
          <w:sz w:val="44"/>
          <w:szCs w:val="44"/>
          <w:lang w:eastAsia="zh-CN"/>
        </w:rPr>
        <w:t>）</w:t>
      </w:r>
    </w:p>
    <w:p w14:paraId="7981E679">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03905CAE">
      <w:pPr>
        <w:widowControl w:val="0"/>
        <w:ind w:firstLine="3654" w:firstLineChars="1300"/>
        <w:jc w:val="both"/>
        <w:rPr>
          <w:rFonts w:ascii="宋体" w:hAnsi="宋体" w:eastAsia="宋体"/>
          <w:color w:val="FF0000"/>
          <w:kern w:val="2"/>
          <w:sz w:val="21"/>
          <w:szCs w:val="21"/>
          <w:lang w:eastAsia="zh-CN"/>
        </w:rPr>
      </w:pPr>
      <w:bookmarkStart w:id="1" w:name="_Hlk73564573"/>
      <w:r>
        <w:rPr>
          <w:rFonts w:hint="eastAsia" w:ascii="宋体" w:hAnsi="宋体" w:eastAsia="黑体" w:cstheme="minorBidi"/>
          <w:b/>
          <w:bCs/>
          <w:color w:val="FF0000"/>
          <w:kern w:val="44"/>
          <w:sz w:val="28"/>
          <w:szCs w:val="44"/>
          <w:lang w:eastAsia="zh-CN"/>
        </w:rPr>
        <w:t>警示条款</w:t>
      </w:r>
    </w:p>
    <w:p w14:paraId="70DE6091">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AE7DE31">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1E617893">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42754A6C">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0F6C02C5">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59C327CD">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7C5A4B3F">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0CB6CABD">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4C3681A6">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6DDD2BC5">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118DAC55">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二、《深圳经济特区政府采购条例实施细则》第七十五条</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9CC5FC5">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三、《深圳经济特区政府采购条例实施细则》第七十七条</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1E1FF2E">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bookmarkEnd w:id="1"/>
    <w:p w14:paraId="346B169E">
      <w:pPr>
        <w:widowControl w:val="0"/>
        <w:ind w:firstLine="422" w:firstLineChars="20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34F3E488">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701E6F7E">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3302297C">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ascii="Calibri" w:hAnsi="Calibri" w:eastAsia="宋体" w:cstheme="minorBidi"/>
          <w:bCs/>
          <w:color w:val="FF0000"/>
          <w:kern w:val="2"/>
          <w:sz w:val="20"/>
          <w:szCs w:val="20"/>
          <w:lang w:eastAsia="zh-CN"/>
        </w:rPr>
        <w:t>，请各供应商独立编制、上传投标文件，妥善保管和使用电子秘钥。</w:t>
      </w:r>
    </w:p>
    <w:p w14:paraId="7A08FA04">
      <w:pPr>
        <w:widowControl w:val="0"/>
        <w:snapToGrid w:val="0"/>
        <w:spacing w:line="360" w:lineRule="exact"/>
        <w:jc w:val="left"/>
        <w:rPr>
          <w:rFonts w:ascii="宋体" w:hAnsi="宋体" w:eastAsia="宋体" w:cs="宋体"/>
          <w:color w:val="000000"/>
          <w:lang w:eastAsia="zh-CN"/>
        </w:rPr>
      </w:pPr>
    </w:p>
    <w:p w14:paraId="4C08FF1D">
      <w:pPr>
        <w:widowControl w:val="0"/>
        <w:snapToGrid w:val="0"/>
        <w:spacing w:line="360" w:lineRule="exact"/>
        <w:jc w:val="left"/>
        <w:rPr>
          <w:rFonts w:ascii="宋体" w:hAnsi="宋体" w:eastAsia="宋体" w:cs="宋体"/>
          <w:color w:val="000000"/>
          <w:lang w:eastAsia="zh-CN"/>
        </w:rPr>
      </w:pPr>
    </w:p>
    <w:p w14:paraId="7B3386F4">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目录</w:t>
      </w:r>
    </w:p>
    <w:p w14:paraId="44FC7EDC">
      <w:pPr>
        <w:widowControl w:val="0"/>
        <w:jc w:val="both"/>
        <w:rPr>
          <w:rFonts w:ascii="Calibri" w:hAnsi="Calibri" w:eastAsia="宋体"/>
          <w:b/>
          <w:kern w:val="2"/>
          <w:lang w:eastAsia="zh-CN"/>
        </w:rPr>
      </w:pPr>
      <w:r>
        <w:rPr>
          <w:rFonts w:hint="eastAsia" w:ascii="Calibri" w:hAnsi="Calibri" w:eastAsia="宋体" w:cstheme="minorBidi"/>
          <w:b/>
          <w:kern w:val="2"/>
          <w:lang w:eastAsia="zh-CN"/>
        </w:rPr>
        <w:t>第一册专用条款</w:t>
      </w:r>
    </w:p>
    <w:p w14:paraId="4038247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ab/>
      </w:r>
      <w:r>
        <w:rPr>
          <w:rFonts w:hint="eastAsia" w:ascii="宋体" w:hAnsi="宋体" w:eastAsia="宋体" w:cstheme="minorBidi"/>
          <w:kern w:val="2"/>
          <w:sz w:val="21"/>
          <w:szCs w:val="21"/>
          <w:lang w:eastAsia="zh-CN"/>
        </w:rPr>
        <w:t>关键信息</w:t>
      </w:r>
    </w:p>
    <w:p w14:paraId="3E1EECAE">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第一章招标公告</w:t>
      </w:r>
    </w:p>
    <w:p w14:paraId="42DE33E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第二章对通用条款的补充内容及其他关键信息</w:t>
      </w:r>
    </w:p>
    <w:p w14:paraId="768A459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第三章用户需求书</w:t>
      </w:r>
    </w:p>
    <w:p w14:paraId="7FC10D0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第四章投标文件组成要求及格式</w:t>
      </w:r>
    </w:p>
    <w:p w14:paraId="249F4A0C">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第五章合同条款及格式</w:t>
      </w:r>
    </w:p>
    <w:p w14:paraId="783230A5">
      <w:pPr>
        <w:widowControl w:val="0"/>
        <w:jc w:val="both"/>
        <w:rPr>
          <w:rFonts w:ascii="Calibri" w:hAnsi="Calibri" w:eastAsia="宋体"/>
          <w:b/>
          <w:kern w:val="2"/>
          <w:szCs w:val="22"/>
          <w:lang w:eastAsia="zh-CN"/>
        </w:rPr>
      </w:pPr>
    </w:p>
    <w:p w14:paraId="208087BA">
      <w:pPr>
        <w:widowControl w:val="0"/>
        <w:jc w:val="both"/>
        <w:rPr>
          <w:rFonts w:ascii="Calibri" w:hAnsi="Calibri" w:eastAsia="宋体"/>
          <w:b/>
          <w:kern w:val="2"/>
          <w:lang w:eastAsia="zh-CN"/>
        </w:rPr>
      </w:pPr>
      <w:r>
        <w:rPr>
          <w:rFonts w:hint="eastAsia" w:ascii="Calibri" w:hAnsi="Calibri" w:eastAsia="宋体" w:cstheme="minorBidi"/>
          <w:b/>
          <w:kern w:val="2"/>
          <w:lang w:eastAsia="zh-CN"/>
        </w:rPr>
        <w:t>第二册通用条款</w:t>
      </w:r>
    </w:p>
    <w:p w14:paraId="1F94490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第一章总则</w:t>
      </w:r>
    </w:p>
    <w:p w14:paraId="63AB3B2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第二章招标文件</w:t>
      </w:r>
    </w:p>
    <w:p w14:paraId="0152C3F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第三章投标文件的编制</w:t>
      </w:r>
    </w:p>
    <w:p w14:paraId="7445657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第四章投标文件的递交</w:t>
      </w:r>
    </w:p>
    <w:p w14:paraId="749F258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第五章开标</w:t>
      </w:r>
    </w:p>
    <w:p w14:paraId="393923F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第六章评审要求</w:t>
      </w:r>
    </w:p>
    <w:p w14:paraId="0AC1CD7A">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第七章评审程序及评审方法</w:t>
      </w:r>
    </w:p>
    <w:p w14:paraId="6C1F290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第八章定标及公示</w:t>
      </w:r>
    </w:p>
    <w:p w14:paraId="7D89FC3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第九章公开招标失败的后续处理</w:t>
      </w:r>
    </w:p>
    <w:p w14:paraId="2EA8A424">
      <w:pPr>
        <w:widowControl w:val="0"/>
        <w:ind w:left="720" w:leftChars="300" w:firstLine="411" w:firstLineChars="196"/>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第十章合同的授予与备案</w:t>
      </w:r>
    </w:p>
    <w:p w14:paraId="0A5D5328">
      <w:pPr>
        <w:widowControl w:val="0"/>
        <w:ind w:left="720" w:leftChars="300" w:firstLine="411" w:firstLineChars="196"/>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第十一章质疑处理</w:t>
      </w:r>
    </w:p>
    <w:p w14:paraId="20279889">
      <w:pPr>
        <w:widowControl w:val="0"/>
        <w:jc w:val="both"/>
        <w:rPr>
          <w:rFonts w:ascii="Calibri" w:hAnsi="Calibri" w:eastAsia="宋体"/>
          <w:kern w:val="2"/>
          <w:sz w:val="21"/>
          <w:szCs w:val="22"/>
          <w:lang w:eastAsia="zh-CN"/>
        </w:rPr>
      </w:pPr>
    </w:p>
    <w:p w14:paraId="3823DFFF">
      <w:pPr>
        <w:widowControl w:val="0"/>
        <w:jc w:val="both"/>
        <w:rPr>
          <w:rFonts w:ascii="Calibri" w:hAnsi="Calibri" w:eastAsia="宋体"/>
          <w:kern w:val="2"/>
          <w:sz w:val="21"/>
          <w:szCs w:val="22"/>
          <w:lang w:eastAsia="zh-CN"/>
        </w:rPr>
      </w:pPr>
    </w:p>
    <w:p w14:paraId="5F1E6084">
      <w:pPr>
        <w:widowControl/>
        <w:jc w:val="left"/>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5D65DCEF">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第一册  专用条款</w:t>
      </w:r>
    </w:p>
    <w:p w14:paraId="405A30D3">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58602668">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05D5728B">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1.满足《中华人民共和国政府采购法》第二十二条第一款的条件；（由供应商在《政府采购投标及履约承诺函》中作出声明）；</w:t>
      </w:r>
    </w:p>
    <w:p w14:paraId="5F0A7BF6">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2.具有独立法人资格或是具有独立承担民事责任能力的其它组织（提供营业执照或事业单位法人证书等证明资料复印件，原件备查）；</w:t>
      </w:r>
    </w:p>
    <w:p w14:paraId="140EDAD6">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p>
    <w:p w14:paraId="5E05B467">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p>
    <w:p w14:paraId="1A76537D">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p>
    <w:p w14:paraId="1B491055">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6.参与本项目政府采购活动时不存在被有关部门禁止参与政府采购活动且在有效期内的情况（由供应商在《政府采购投标及履约承诺函》中作出声明）；</w:t>
      </w:r>
    </w:p>
    <w:p w14:paraId="3CC58E3E">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7.参与本项目投标前三年内，在经营活动中没有重大违法记录（由供应商在《政府采购投标及履约承诺函》中作出声明）；</w:t>
      </w:r>
    </w:p>
    <w:p w14:paraId="1D91B69E">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8.本项目不接受联合体投标，不接受进口产品参与投标，不允许分包、转包。</w:t>
      </w:r>
    </w:p>
    <w:p w14:paraId="026D7BCA">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color w:val="FF0000"/>
          <w:sz w:val="21"/>
          <w:szCs w:val="21"/>
          <w:lang w:eastAsia="zh-CN"/>
        </w:rPr>
        <w:t>9.</w:t>
      </w:r>
      <w:r>
        <w:rPr>
          <w:rFonts w:hint="eastAsia" w:ascii="宋体" w:hAnsi="宋体" w:eastAsia="宋体" w:cs="宋体"/>
          <w:color w:val="FF0000"/>
          <w:sz w:val="21"/>
          <w:szCs w:val="21"/>
        </w:rPr>
        <w:t>本项目不属于专门面向中小微企业采购项目</w:t>
      </w:r>
      <w:r>
        <w:rPr>
          <w:rFonts w:hint="eastAsia" w:ascii="宋体" w:hAnsi="宋体" w:eastAsia="宋体" w:cs="宋体"/>
          <w:color w:val="FF0000"/>
          <w:sz w:val="21"/>
          <w:szCs w:val="21"/>
          <w:lang w:eastAsia="zh-CN"/>
        </w:rPr>
        <w:t>；</w:t>
      </w:r>
    </w:p>
    <w:p w14:paraId="408755A7">
      <w:pPr>
        <w:widowControl w:val="0"/>
        <w:spacing w:after="60" w:afterLines="2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p w14:paraId="75670282">
      <w:pPr>
        <w:widowControl w:val="0"/>
        <w:spacing w:after="60" w:afterLines="25"/>
        <w:jc w:val="center"/>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完整公告内容以网站公布信息为准，详见：深圳政府采购自行采购系统网（https://zxcg.szggzy.com/home/index.html）</w:t>
      </w:r>
    </w:p>
    <w:p w14:paraId="3989B9C6">
      <w:pPr>
        <w:widowControl w:val="0"/>
        <w:spacing w:after="60" w:afterLines="25"/>
        <w:jc w:val="both"/>
        <w:rPr>
          <w:rFonts w:ascii="Arial" w:hAnsi="Arial" w:eastAsia="宋体"/>
          <w:b/>
          <w:color w:val="FF0000"/>
          <w:kern w:val="2"/>
          <w:sz w:val="30"/>
          <w:szCs w:val="30"/>
          <w:lang w:eastAsia="zh-CN"/>
        </w:rPr>
      </w:pPr>
    </w:p>
    <w:p w14:paraId="76405D33">
      <w:pPr>
        <w:widowControl w:val="0"/>
        <w:spacing w:after="60" w:afterLines="25"/>
        <w:jc w:val="both"/>
        <w:rPr>
          <w:rFonts w:ascii="Arial" w:hAnsi="Arial" w:eastAsia="宋体"/>
          <w:b/>
          <w:color w:val="FF0000"/>
          <w:kern w:val="2"/>
          <w:sz w:val="30"/>
          <w:szCs w:val="30"/>
          <w:lang w:eastAsia="zh-CN"/>
        </w:rPr>
      </w:pPr>
    </w:p>
    <w:p w14:paraId="0103773D">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第二章</w:t>
      </w:r>
      <w:bookmarkStart w:id="2" w:name="_Hlk71926094"/>
      <w:r>
        <w:rPr>
          <w:rFonts w:hint="eastAsia" w:ascii="宋体" w:hAnsi="宋体" w:eastAsia="宋体"/>
          <w:b/>
          <w:bCs/>
          <w:sz w:val="28"/>
          <w:szCs w:val="28"/>
          <w:lang w:eastAsia="zh-CN"/>
        </w:rPr>
        <w:t xml:space="preserve">  对通用条款的补充内容及其他关键信息</w:t>
      </w:r>
      <w:bookmarkEnd w:id="2"/>
    </w:p>
    <w:p w14:paraId="5017F059">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3" w:name="_Toc101074876"/>
      <w:bookmarkStart w:id="4" w:name="_Toc73517639"/>
      <w:bookmarkStart w:id="5" w:name="_Toc73521635"/>
      <w:bookmarkStart w:id="6" w:name="_Toc73521547"/>
      <w:bookmarkStart w:id="7" w:name="_Toc100052364"/>
      <w:bookmarkStart w:id="8" w:name="_Toc60560625"/>
      <w:bookmarkStart w:id="9" w:name="_Toc60631620"/>
      <w:bookmarkStart w:id="10" w:name="_Toc73518117"/>
      <w:r>
        <w:rPr>
          <w:rFonts w:hint="eastAsia" w:ascii="宋体" w:hAnsi="宋体" w:eastAsia="宋体"/>
          <w:b/>
          <w:bCs/>
          <w:lang w:eastAsia="zh-CN"/>
        </w:rPr>
        <w:t>一、对通用条款的补充内容</w:t>
      </w:r>
    </w:p>
    <w:tbl>
      <w:tblPr>
        <w:tblStyle w:val="10"/>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0CCAC7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DAA6DED">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通用条款序号</w:t>
            </w:r>
          </w:p>
        </w:tc>
        <w:tc>
          <w:tcPr>
            <w:tcW w:w="1755" w:type="dxa"/>
            <w:vAlign w:val="center"/>
          </w:tcPr>
          <w:p w14:paraId="2956FB4E">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涉及事项</w:t>
            </w:r>
          </w:p>
        </w:tc>
        <w:tc>
          <w:tcPr>
            <w:tcW w:w="6795" w:type="dxa"/>
            <w:vAlign w:val="center"/>
          </w:tcPr>
          <w:p w14:paraId="6589497C">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具体补充内容</w:t>
            </w:r>
          </w:p>
        </w:tc>
      </w:tr>
      <w:tr w14:paraId="28CA4C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672771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p>
        </w:tc>
        <w:tc>
          <w:tcPr>
            <w:tcW w:w="1755" w:type="dxa"/>
            <w:vAlign w:val="center"/>
          </w:tcPr>
          <w:p w14:paraId="77A1C5A4">
            <w:pPr>
              <w:widowControl w:val="0"/>
              <w:jc w:val="center"/>
              <w:rPr>
                <w:rFonts w:ascii="宋体" w:hAnsi="宋体" w:eastAsia="宋体"/>
                <w:kern w:val="2"/>
                <w:sz w:val="21"/>
                <w:szCs w:val="21"/>
                <w:highlight w:val="yellow"/>
                <w:lang w:eastAsia="zh-CN"/>
              </w:rPr>
            </w:pPr>
            <w:r>
              <w:rPr>
                <w:rFonts w:hint="eastAsia" w:ascii="宋体" w:hAnsi="宋体" w:eastAsia="宋体" w:cstheme="minorBidi"/>
                <w:kern w:val="2"/>
                <w:sz w:val="21"/>
                <w:szCs w:val="21"/>
                <w:lang w:eastAsia="zh-CN"/>
              </w:rPr>
              <w:t>采购人</w:t>
            </w:r>
          </w:p>
        </w:tc>
        <w:tc>
          <w:tcPr>
            <w:tcW w:w="6795" w:type="dxa"/>
            <w:vAlign w:val="center"/>
          </w:tcPr>
          <w:p w14:paraId="081D0017">
            <w:pPr>
              <w:widowControl w:val="0"/>
              <w:jc w:val="left"/>
              <w:rPr>
                <w:rFonts w:hint="eastAsia" w:ascii="宋体" w:hAnsi="宋体" w:eastAsia="宋体"/>
                <w:kern w:val="2"/>
                <w:sz w:val="21"/>
                <w:szCs w:val="21"/>
                <w:highlight w:val="yellow"/>
                <w:lang w:eastAsia="zh-CN"/>
              </w:rPr>
            </w:pPr>
            <w:r>
              <w:rPr>
                <w:rFonts w:hint="eastAsia" w:ascii="宋体" w:hAnsi="宋体" w:eastAsia="宋体" w:cs="Arial"/>
                <w:b/>
                <w:kern w:val="2"/>
                <w:sz w:val="21"/>
                <w:szCs w:val="21"/>
                <w:lang w:eastAsia="zh-CN"/>
              </w:rPr>
              <w:t>深圳市龙华区中心医院</w:t>
            </w:r>
          </w:p>
        </w:tc>
      </w:tr>
      <w:tr w14:paraId="3D18B9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3C8B2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.2</w:t>
            </w:r>
          </w:p>
        </w:tc>
        <w:tc>
          <w:tcPr>
            <w:tcW w:w="1755" w:type="dxa"/>
            <w:vAlign w:val="center"/>
          </w:tcPr>
          <w:p w14:paraId="18AF22DA">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社会代理机构</w:t>
            </w:r>
          </w:p>
        </w:tc>
        <w:tc>
          <w:tcPr>
            <w:tcW w:w="6795" w:type="dxa"/>
            <w:vAlign w:val="center"/>
          </w:tcPr>
          <w:p w14:paraId="1D2F8A4B">
            <w:pPr>
              <w:widowControl w:val="0"/>
              <w:jc w:val="left"/>
              <w:rPr>
                <w:rFonts w:ascii="宋体" w:hAnsi="宋体" w:eastAsia="宋体"/>
                <w:kern w:val="2"/>
                <w:sz w:val="21"/>
                <w:szCs w:val="21"/>
                <w:lang w:eastAsia="zh-CN"/>
              </w:rPr>
            </w:pPr>
            <w:r>
              <w:rPr>
                <w:rFonts w:hint="eastAsia" w:ascii="宋体" w:hAnsi="宋体" w:eastAsia="宋体" w:cs="Arial"/>
                <w:kern w:val="2"/>
                <w:sz w:val="21"/>
                <w:szCs w:val="21"/>
                <w:lang w:eastAsia="zh-CN"/>
              </w:rPr>
              <w:t>本文件所述的“</w:t>
            </w:r>
            <w:r>
              <w:rPr>
                <w:rFonts w:hint="eastAsia" w:ascii="宋体" w:hAnsi="宋体" w:eastAsia="宋体" w:cstheme="minorBidi"/>
                <w:kern w:val="2"/>
                <w:sz w:val="21"/>
                <w:szCs w:val="21"/>
                <w:lang w:eastAsia="zh-CN"/>
              </w:rPr>
              <w:t>社会代理机构</w:t>
            </w:r>
            <w:r>
              <w:rPr>
                <w:rFonts w:hint="eastAsia" w:ascii="宋体" w:hAnsi="宋体" w:eastAsia="宋体" w:cs="Arial"/>
                <w:kern w:val="2"/>
                <w:sz w:val="21"/>
                <w:szCs w:val="21"/>
                <w:lang w:eastAsia="zh-CN"/>
              </w:rPr>
              <w:t>”</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深圳市千里招标代理有限公司</w:t>
            </w:r>
            <w:r>
              <w:rPr>
                <w:rFonts w:hint="eastAsia" w:ascii="宋体" w:hAnsi="宋体" w:eastAsia="宋体"/>
                <w:kern w:val="2"/>
                <w:sz w:val="21"/>
                <w:szCs w:val="21"/>
                <w:lang w:eastAsia="zh-CN"/>
              </w:rPr>
              <w:t>。</w:t>
            </w:r>
          </w:p>
        </w:tc>
      </w:tr>
      <w:tr w14:paraId="3FA747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90E394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.3</w:t>
            </w:r>
          </w:p>
        </w:tc>
        <w:tc>
          <w:tcPr>
            <w:tcW w:w="1755" w:type="dxa"/>
            <w:vAlign w:val="center"/>
          </w:tcPr>
          <w:p w14:paraId="5B3E237A">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联合体投标</w:t>
            </w:r>
          </w:p>
        </w:tc>
        <w:tc>
          <w:tcPr>
            <w:tcW w:w="6795" w:type="dxa"/>
            <w:vAlign w:val="center"/>
          </w:tcPr>
          <w:p w14:paraId="1C130C14">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不接受</w:t>
            </w:r>
          </w:p>
        </w:tc>
      </w:tr>
      <w:tr w14:paraId="63E47C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22C80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9</w:t>
            </w:r>
          </w:p>
        </w:tc>
        <w:tc>
          <w:tcPr>
            <w:tcW w:w="1755" w:type="dxa"/>
            <w:vAlign w:val="center"/>
          </w:tcPr>
          <w:p w14:paraId="6114350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踏勘现场</w:t>
            </w:r>
          </w:p>
        </w:tc>
        <w:tc>
          <w:tcPr>
            <w:tcW w:w="6795" w:type="dxa"/>
            <w:vAlign w:val="center"/>
          </w:tcPr>
          <w:p w14:paraId="64F4DC06">
            <w:pPr>
              <w:widowControl w:val="0"/>
              <w:jc w:val="left"/>
              <w:rPr>
                <w:rFonts w:ascii="宋体" w:hAnsi="宋体" w:eastAsia="宋体"/>
                <w:kern w:val="2"/>
                <w:sz w:val="21"/>
                <w:szCs w:val="21"/>
                <w:highlight w:val="yellow"/>
                <w:lang w:eastAsia="zh-CN"/>
              </w:rPr>
            </w:pPr>
            <w:r>
              <w:rPr>
                <w:rFonts w:hint="eastAsia" w:ascii="宋体" w:hAnsi="宋体" w:eastAsia="宋体"/>
                <w:kern w:val="2"/>
                <w:sz w:val="21"/>
                <w:szCs w:val="21"/>
                <w:lang w:eastAsia="zh-CN"/>
              </w:rPr>
              <w:t>不组织</w:t>
            </w:r>
          </w:p>
        </w:tc>
      </w:tr>
      <w:tr w14:paraId="73143B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4C7873">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p>
        </w:tc>
        <w:tc>
          <w:tcPr>
            <w:tcW w:w="1755" w:type="dxa"/>
            <w:vAlign w:val="center"/>
          </w:tcPr>
          <w:p w14:paraId="5BC9A17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标前会议</w:t>
            </w:r>
          </w:p>
        </w:tc>
        <w:tc>
          <w:tcPr>
            <w:tcW w:w="6795" w:type="dxa"/>
            <w:vAlign w:val="center"/>
          </w:tcPr>
          <w:p w14:paraId="7CC90511">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不组织</w:t>
            </w:r>
          </w:p>
        </w:tc>
      </w:tr>
      <w:tr w14:paraId="3E5CC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A9125F">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w:t>
            </w:r>
          </w:p>
        </w:tc>
        <w:tc>
          <w:tcPr>
            <w:tcW w:w="1755" w:type="dxa"/>
            <w:vAlign w:val="center"/>
          </w:tcPr>
          <w:p w14:paraId="76F026D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招标文件的澄清和修改</w:t>
            </w:r>
          </w:p>
        </w:tc>
        <w:tc>
          <w:tcPr>
            <w:tcW w:w="6795" w:type="dxa"/>
            <w:vAlign w:val="center"/>
          </w:tcPr>
          <w:p w14:paraId="482A39C9">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不晚于投标截止日三日前，投标人有义务在招标期间在采购代理机构网站浏览与本项目有关的澄清和修改信息。</w:t>
            </w:r>
          </w:p>
        </w:tc>
      </w:tr>
      <w:tr w14:paraId="30CC9A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EFA59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0</w:t>
            </w:r>
          </w:p>
        </w:tc>
        <w:tc>
          <w:tcPr>
            <w:tcW w:w="1755" w:type="dxa"/>
            <w:vAlign w:val="center"/>
          </w:tcPr>
          <w:p w14:paraId="7BB8BD23">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投标有效期</w:t>
            </w:r>
          </w:p>
        </w:tc>
        <w:tc>
          <w:tcPr>
            <w:tcW w:w="6795" w:type="dxa"/>
            <w:vAlign w:val="center"/>
          </w:tcPr>
          <w:p w14:paraId="38E25CD6">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120日历天（从投标截止之日算起）</w:t>
            </w:r>
          </w:p>
        </w:tc>
      </w:tr>
      <w:tr w14:paraId="43153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CE8BF1">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2</w:t>
            </w:r>
          </w:p>
        </w:tc>
        <w:tc>
          <w:tcPr>
            <w:tcW w:w="1755" w:type="dxa"/>
            <w:vAlign w:val="center"/>
          </w:tcPr>
          <w:p w14:paraId="078C8BC9">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投标人的替代方案</w:t>
            </w:r>
          </w:p>
        </w:tc>
        <w:tc>
          <w:tcPr>
            <w:tcW w:w="6795" w:type="dxa"/>
            <w:vAlign w:val="center"/>
          </w:tcPr>
          <w:p w14:paraId="1BC73B0A">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不接受</w:t>
            </w:r>
          </w:p>
        </w:tc>
      </w:tr>
      <w:tr w14:paraId="124DA4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A27CABE">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5</w:t>
            </w:r>
          </w:p>
        </w:tc>
        <w:tc>
          <w:tcPr>
            <w:tcW w:w="1755" w:type="dxa"/>
            <w:vAlign w:val="center"/>
          </w:tcPr>
          <w:p w14:paraId="7BFBD00C">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投标文件的大小</w:t>
            </w:r>
          </w:p>
        </w:tc>
        <w:tc>
          <w:tcPr>
            <w:tcW w:w="6795" w:type="dxa"/>
            <w:vAlign w:val="center"/>
          </w:tcPr>
          <w:p w14:paraId="38C25231">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投标文件大小不得超过100MB</w:t>
            </w:r>
          </w:p>
        </w:tc>
      </w:tr>
      <w:tr w14:paraId="704658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FCA6CF">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6</w:t>
            </w:r>
          </w:p>
        </w:tc>
        <w:tc>
          <w:tcPr>
            <w:tcW w:w="1755" w:type="dxa"/>
            <w:vAlign w:val="center"/>
          </w:tcPr>
          <w:p w14:paraId="11B1BBF2">
            <w:pPr>
              <w:widowControl w:val="0"/>
              <w:jc w:val="center"/>
              <w:rPr>
                <w:rFonts w:ascii="宋体" w:hAnsi="宋体" w:eastAsia="宋体"/>
                <w:kern w:val="2"/>
                <w:sz w:val="21"/>
                <w:szCs w:val="21"/>
                <w:lang w:eastAsia="zh-CN"/>
              </w:rPr>
            </w:pPr>
            <w:bookmarkStart w:id="11" w:name="_Hlk71664860"/>
            <w:r>
              <w:rPr>
                <w:rFonts w:hint="eastAsia" w:ascii="宋体" w:hAnsi="宋体" w:eastAsia="宋体" w:cstheme="minorBidi"/>
                <w:kern w:val="2"/>
                <w:sz w:val="21"/>
                <w:szCs w:val="21"/>
                <w:lang w:eastAsia="zh-CN"/>
              </w:rPr>
              <w:t>样品、现场演示、方案讲解</w:t>
            </w:r>
            <w:bookmarkEnd w:id="11"/>
          </w:p>
        </w:tc>
        <w:tc>
          <w:tcPr>
            <w:tcW w:w="6795" w:type="dxa"/>
            <w:vAlign w:val="center"/>
          </w:tcPr>
          <w:p w14:paraId="421AFFB1">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“无”</w:t>
            </w:r>
          </w:p>
        </w:tc>
      </w:tr>
      <w:tr w14:paraId="4F459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3A9CC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7</w:t>
            </w:r>
          </w:p>
        </w:tc>
        <w:tc>
          <w:tcPr>
            <w:tcW w:w="1755" w:type="dxa"/>
            <w:vAlign w:val="center"/>
          </w:tcPr>
          <w:p w14:paraId="3D33F0B0">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评审方法</w:t>
            </w:r>
          </w:p>
        </w:tc>
        <w:tc>
          <w:tcPr>
            <w:tcW w:w="6795" w:type="dxa"/>
            <w:vAlign w:val="center"/>
          </w:tcPr>
          <w:p w14:paraId="4BD7FBFC">
            <w:pPr>
              <w:widowControl w:val="0"/>
              <w:jc w:val="left"/>
              <w:rPr>
                <w:rFonts w:ascii="宋体" w:hAnsi="宋体" w:eastAsia="宋体"/>
                <w:kern w:val="2"/>
                <w:sz w:val="21"/>
                <w:szCs w:val="21"/>
                <w:lang w:eastAsia="zh-CN"/>
              </w:rPr>
            </w:pPr>
            <w:r>
              <w:rPr>
                <w:rFonts w:ascii="宋体" w:hAnsi="宋体" w:eastAsia="宋体" w:cstheme="minorBidi"/>
                <w:b/>
                <w:bCs/>
                <w:kern w:val="2"/>
                <w:sz w:val="21"/>
                <w:szCs w:val="21"/>
                <w:lang w:eastAsia="zh-CN"/>
              </w:rPr>
              <w:t>综合评分法</w:t>
            </w:r>
          </w:p>
        </w:tc>
      </w:tr>
      <w:tr w14:paraId="21D29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C10A10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8</w:t>
            </w:r>
          </w:p>
        </w:tc>
        <w:tc>
          <w:tcPr>
            <w:tcW w:w="1755" w:type="dxa"/>
            <w:vAlign w:val="center"/>
          </w:tcPr>
          <w:p w14:paraId="49FB73B1">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定标方法</w:t>
            </w:r>
          </w:p>
        </w:tc>
        <w:tc>
          <w:tcPr>
            <w:tcW w:w="6795" w:type="dxa"/>
            <w:vAlign w:val="center"/>
          </w:tcPr>
          <w:p w14:paraId="01894F90">
            <w:pPr>
              <w:widowControl w:val="0"/>
              <w:jc w:val="left"/>
              <w:rPr>
                <w:rFonts w:ascii="宋体" w:hAnsi="宋体" w:eastAsia="宋体"/>
                <w:b/>
                <w:bCs/>
                <w:kern w:val="2"/>
                <w:sz w:val="21"/>
                <w:szCs w:val="21"/>
                <w:lang w:eastAsia="zh-CN"/>
              </w:rPr>
            </w:pPr>
            <w:r>
              <w:rPr>
                <w:rFonts w:hint="eastAsia" w:ascii="宋体" w:hAnsi="宋体" w:eastAsia="宋体"/>
                <w:b/>
                <w:bCs/>
                <w:kern w:val="2"/>
                <w:sz w:val="21"/>
                <w:szCs w:val="21"/>
                <w:lang w:eastAsia="zh-CN"/>
              </w:rPr>
              <w:t>非评定分离</w:t>
            </w:r>
          </w:p>
        </w:tc>
      </w:tr>
      <w:tr w14:paraId="4D9AA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949064D">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6</w:t>
            </w:r>
          </w:p>
        </w:tc>
        <w:tc>
          <w:tcPr>
            <w:tcW w:w="1755" w:type="dxa"/>
            <w:vAlign w:val="center"/>
          </w:tcPr>
          <w:p w14:paraId="43F47EF2">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履约担保</w:t>
            </w:r>
          </w:p>
        </w:tc>
        <w:tc>
          <w:tcPr>
            <w:tcW w:w="6795" w:type="dxa"/>
            <w:vAlign w:val="center"/>
          </w:tcPr>
          <w:p w14:paraId="5FEAAD71">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需要</w:t>
            </w:r>
          </w:p>
        </w:tc>
      </w:tr>
      <w:bookmarkEnd w:id="3"/>
      <w:bookmarkEnd w:id="4"/>
      <w:bookmarkEnd w:id="5"/>
      <w:bookmarkEnd w:id="6"/>
      <w:bookmarkEnd w:id="7"/>
      <w:bookmarkEnd w:id="8"/>
      <w:bookmarkEnd w:id="9"/>
      <w:bookmarkEnd w:id="10"/>
    </w:tbl>
    <w:p w14:paraId="260C3140">
      <w:pPr>
        <w:widowControl/>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185E7772">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76E184B2">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0ED0BF8D">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5F3E7B93">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2"/>
        <w:gridCol w:w="4994"/>
      </w:tblGrid>
      <w:tr w14:paraId="6B64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3B45EAAF">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评标方法</w:t>
            </w:r>
          </w:p>
        </w:tc>
        <w:tc>
          <w:tcPr>
            <w:tcW w:w="5339" w:type="dxa"/>
          </w:tcPr>
          <w:p w14:paraId="5F1E9AA4">
            <w:pPr>
              <w:widowControl w:val="0"/>
              <w:jc w:val="center"/>
              <w:rPr>
                <w:rFonts w:ascii="宋体" w:hAnsi="宋体"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宋体" w:hAnsi="宋体" w:eastAsia="宋体" w:cstheme="minorBidi"/>
                <w:kern w:val="2"/>
                <w:sz w:val="21"/>
                <w:szCs w:val="22"/>
                <w:lang w:eastAsia="zh-CN"/>
              </w:rPr>
              <w:t>综合评分法</w:t>
            </w:r>
          </w:p>
        </w:tc>
      </w:tr>
      <w:tr w14:paraId="2E92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2BDF1C6A">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候选中标供应商家数</w:t>
            </w:r>
          </w:p>
        </w:tc>
        <w:tc>
          <w:tcPr>
            <w:tcW w:w="5339" w:type="dxa"/>
          </w:tcPr>
          <w:p w14:paraId="06A5CD24">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p>
        </w:tc>
      </w:tr>
      <w:tr w14:paraId="783E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375978C8">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中标供应商家数</w:t>
            </w:r>
          </w:p>
        </w:tc>
        <w:tc>
          <w:tcPr>
            <w:tcW w:w="5339" w:type="dxa"/>
          </w:tcPr>
          <w:p w14:paraId="3E209958">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p>
        </w:tc>
      </w:tr>
    </w:tbl>
    <w:p w14:paraId="7D3E5A91">
      <w:pPr>
        <w:widowControl w:val="0"/>
        <w:tabs>
          <w:tab w:val="left" w:pos="720"/>
        </w:tabs>
        <w:spacing w:line="240" w:lineRule="atLeast"/>
        <w:jc w:val="both"/>
        <w:rPr>
          <w:rFonts w:ascii="宋体" w:hAnsi="宋体" w:eastAsia="宋体" w:cs="宋体"/>
          <w:bCs/>
          <w:kern w:val="2"/>
          <w:sz w:val="21"/>
          <w:szCs w:val="21"/>
          <w:lang w:eastAsia="zh-CN"/>
        </w:rPr>
      </w:pPr>
    </w:p>
    <w:p w14:paraId="798499D7">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5A5E7972">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3BFEDB84">
      <w:pPr>
        <w:widowControl w:val="0"/>
        <w:ind w:firstLine="420" w:firstLineChars="200"/>
        <w:jc w:val="both"/>
        <w:rPr>
          <w:rFonts w:ascii="Calibri" w:hAnsi="Calibri" w:eastAsia="宋体"/>
          <w:kern w:val="2"/>
          <w:sz w:val="21"/>
          <w:szCs w:val="22"/>
          <w:lang w:eastAsia="zh-CN"/>
        </w:rPr>
      </w:pPr>
      <w:r>
        <w:rPr>
          <w:rFonts w:ascii="Calibri" w:hAnsi="Calibri" w:eastAsia="宋体" w:cstheme="minorBidi"/>
          <w:kern w:val="2"/>
          <w:sz w:val="21"/>
          <w:szCs w:val="22"/>
          <w:lang w:eastAsia="zh-CN"/>
        </w:rPr>
        <w:t>1</w:t>
      </w:r>
      <w:r>
        <w:rPr>
          <w:rFonts w:hint="eastAsia" w:ascii="Calibri" w:hAnsi="Calibri" w:eastAsia="宋体" w:cstheme="minorBidi"/>
          <w:kern w:val="2"/>
          <w:sz w:val="21"/>
          <w:szCs w:val="22"/>
          <w:lang w:eastAsia="zh-CN"/>
        </w:rPr>
        <w:t>、关于享受优惠政策的主体及价格扣除比例</w:t>
      </w:r>
    </w:p>
    <w:p w14:paraId="6453F219">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专门面向</w:t>
      </w:r>
      <w:r>
        <w:rPr>
          <w:rFonts w:hint="eastAsia" w:ascii="宋体" w:hAnsi="宋体" w:eastAsia="宋体" w:cs="宋体"/>
          <w:b/>
          <w:bCs/>
          <w:sz w:val="21"/>
          <w:szCs w:val="21"/>
          <w:lang w:eastAsia="zh-CN"/>
        </w:rPr>
        <w:t>中小微企业</w:t>
      </w:r>
      <w:r>
        <w:rPr>
          <w:rFonts w:hint="eastAsia" w:ascii="宋体" w:hAnsi="宋体" w:eastAsia="宋体" w:cs="宋体"/>
          <w:sz w:val="21"/>
          <w:szCs w:val="21"/>
          <w:lang w:eastAsia="zh-CN"/>
        </w:rPr>
        <w:t>采购的项目，不再执行价格扣除比例。</w:t>
      </w:r>
    </w:p>
    <w:p w14:paraId="2E250F87">
      <w:pPr>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（2）非专门面向中小微企业采购的项目，应执行价格扣除比例：</w:t>
      </w:r>
      <w:r>
        <w:rPr>
          <w:rFonts w:hint="eastAsia" w:ascii="宋体" w:hAnsi="宋体" w:eastAsia="宋体" w:cs="宋体"/>
          <w:sz w:val="21"/>
          <w:szCs w:val="21"/>
        </w:rPr>
        <w:t>投标人提供的货物（以招标文件用户需求书“货物清单明细”的“货物名称”一栏为准）全部均由优惠主体制造，则对其投标总价给予</w:t>
      </w:r>
      <w:r>
        <w:rPr>
          <w:rFonts w:hint="eastAsia" w:ascii="宋体" w:hAnsi="宋体" w:eastAsia="宋体" w:cs="宋体"/>
          <w:b/>
          <w:bCs/>
          <w:color w:val="FF0000"/>
          <w:sz w:val="21"/>
          <w:szCs w:val="21"/>
          <w:u w:val="single"/>
        </w:rPr>
        <w:t xml:space="preserve">  </w:t>
      </w:r>
      <w:r>
        <w:rPr>
          <w:rFonts w:hint="eastAsia" w:ascii="宋体" w:hAnsi="宋体" w:eastAsia="宋体" w:cs="宋体"/>
          <w:b/>
          <w:bCs/>
          <w:color w:val="FF0000"/>
          <w:sz w:val="21"/>
          <w:szCs w:val="21"/>
          <w:u w:val="single"/>
          <w:lang w:eastAsia="zh-CN"/>
        </w:rPr>
        <w:t xml:space="preserve">   10</w:t>
      </w:r>
      <w:r>
        <w:rPr>
          <w:rFonts w:hint="eastAsia" w:ascii="宋体" w:hAnsi="宋体" w:eastAsia="宋体" w:cs="宋体"/>
          <w:b/>
          <w:bCs/>
          <w:color w:val="FF0000"/>
          <w:sz w:val="21"/>
          <w:szCs w:val="21"/>
          <w:u w:val="single"/>
        </w:rPr>
        <w:t xml:space="preserve"> </w:t>
      </w:r>
      <w:r>
        <w:rPr>
          <w:rFonts w:hint="eastAsia" w:ascii="宋体" w:hAnsi="宋体" w:eastAsia="宋体" w:cs="宋体"/>
          <w:b/>
          <w:bCs/>
          <w:color w:val="FF0000"/>
          <w:sz w:val="21"/>
          <w:szCs w:val="21"/>
          <w:u w:val="single"/>
          <w:lang w:eastAsia="zh-CN"/>
        </w:rPr>
        <w:t xml:space="preserve"> </w:t>
      </w:r>
      <w:r>
        <w:rPr>
          <w:rFonts w:hint="eastAsia" w:ascii="宋体" w:hAnsi="宋体" w:eastAsia="宋体" w:cs="宋体"/>
          <w:b/>
          <w:bCs/>
          <w:color w:val="FF0000"/>
          <w:sz w:val="21"/>
          <w:szCs w:val="21"/>
        </w:rPr>
        <w:t>%</w:t>
      </w:r>
      <w:r>
        <w:rPr>
          <w:rFonts w:hint="eastAsia" w:ascii="宋体" w:hAnsi="宋体" w:eastAsia="宋体" w:cs="宋体"/>
          <w:color w:val="000000"/>
          <w:sz w:val="21"/>
          <w:szCs w:val="21"/>
          <w:lang w:eastAsia="zh-CN"/>
        </w:rPr>
        <w:t>（10%~20%）</w:t>
      </w:r>
      <w:r>
        <w:rPr>
          <w:rFonts w:hint="eastAsia" w:ascii="宋体" w:hAnsi="宋体" w:eastAsia="宋体" w:cs="宋体"/>
          <w:sz w:val="21"/>
          <w:szCs w:val="21"/>
        </w:rPr>
        <w:t>的扣除，用扣除后的价格参与评审。满足多项优惠政策的</w:t>
      </w:r>
      <w:r>
        <w:rPr>
          <w:rFonts w:hint="eastAsia" w:ascii="宋体" w:hAnsi="宋体" w:eastAsia="宋体" w:cs="宋体"/>
          <w:sz w:val="21"/>
          <w:szCs w:val="21"/>
          <w:lang w:eastAsia="zh-CN"/>
        </w:rPr>
        <w:t>供应商</w:t>
      </w:r>
      <w:r>
        <w:rPr>
          <w:rFonts w:hint="eastAsia" w:ascii="宋体" w:hAnsi="宋体" w:eastAsia="宋体" w:cs="宋体"/>
          <w:sz w:val="21"/>
          <w:szCs w:val="21"/>
        </w:rPr>
        <w:t>，不重复享受多项价格扣除政策。</w:t>
      </w:r>
    </w:p>
    <w:p w14:paraId="094C241D">
      <w:pPr>
        <w:ind w:firstLine="420" w:firstLineChars="200"/>
        <w:rPr>
          <w:rFonts w:hint="eastAsia" w:ascii="宋体" w:hAnsi="宋体" w:eastAsia="宋体" w:cs="宋体"/>
          <w:sz w:val="21"/>
          <w:szCs w:val="21"/>
        </w:rPr>
      </w:pPr>
      <w:r>
        <w:rPr>
          <w:rFonts w:hint="eastAsia" w:ascii="宋体" w:hAnsi="宋体" w:eastAsia="宋体" w:cs="宋体"/>
          <w:sz w:val="21"/>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w:t>
      </w:r>
    </w:p>
    <w:p w14:paraId="6564A6CA">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3</w:t>
      </w:r>
      <w:r>
        <w:rPr>
          <w:rFonts w:hint="eastAsia" w:ascii="宋体" w:hAnsi="宋体" w:eastAsia="宋体" w:cs="宋体"/>
          <w:sz w:val="21"/>
          <w:szCs w:val="21"/>
        </w:rPr>
        <w:t>）</w:t>
      </w:r>
      <w:bookmarkStart w:id="12" w:name="_Hlk71970739"/>
      <w:r>
        <w:rPr>
          <w:rFonts w:hint="eastAsia" w:ascii="宋体" w:hAnsi="宋体" w:eastAsia="宋体" w:cs="宋体"/>
          <w:sz w:val="21"/>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sz w:val="21"/>
          <w:szCs w:val="21"/>
        </w:rPr>
        <w:t>《中小企业声明函》中相关企业所属行业应当与采购标的所属行业相一致。</w:t>
      </w:r>
      <w:r>
        <w:rPr>
          <w:rFonts w:hint="eastAsia" w:ascii="宋体" w:hAnsi="宋体" w:eastAsia="宋体" w:cs="宋体"/>
          <w:sz w:val="21"/>
          <w:szCs w:val="21"/>
        </w:rPr>
        <w:t>本项目采购标的（货物）对应的中小企业划分标准所属行业为</w:t>
      </w:r>
      <w:r>
        <w:rPr>
          <w:rFonts w:hint="eastAsia" w:ascii="宋体" w:hAnsi="宋体" w:eastAsia="宋体" w:cs="宋体"/>
          <w:b/>
          <w:bCs/>
          <w:color w:val="FF0000"/>
          <w:sz w:val="21"/>
          <w:szCs w:val="21"/>
          <w:u w:val="single"/>
        </w:rPr>
        <w:t xml:space="preserve">   </w:t>
      </w:r>
      <w:r>
        <w:rPr>
          <w:rFonts w:hint="eastAsia" w:ascii="宋体" w:hAnsi="宋体" w:eastAsia="宋体" w:cs="宋体"/>
          <w:b/>
          <w:bCs/>
          <w:color w:val="FF0000"/>
          <w:sz w:val="21"/>
          <w:szCs w:val="21"/>
          <w:u w:val="single"/>
          <w:lang w:eastAsia="zh-CN"/>
        </w:rPr>
        <w:t xml:space="preserve">工  </w:t>
      </w:r>
      <w:r>
        <w:rPr>
          <w:rFonts w:hint="eastAsia" w:ascii="宋体" w:hAnsi="宋体" w:eastAsia="宋体" w:cs="宋体"/>
          <w:b/>
          <w:bCs/>
          <w:color w:val="FF0000"/>
          <w:sz w:val="21"/>
          <w:szCs w:val="21"/>
          <w:u w:val="single"/>
        </w:rPr>
        <w:t xml:space="preserve"> </w:t>
      </w:r>
      <w:r>
        <w:rPr>
          <w:rFonts w:hint="eastAsia" w:ascii="宋体" w:hAnsi="宋体" w:eastAsia="宋体" w:cs="宋体"/>
          <w:b/>
          <w:bCs/>
          <w:sz w:val="21"/>
          <w:szCs w:val="21"/>
        </w:rPr>
        <w:t>业</w:t>
      </w:r>
      <w:r>
        <w:rPr>
          <w:rFonts w:hint="eastAsia" w:ascii="宋体" w:hAnsi="宋体" w:eastAsia="宋体" w:cs="宋体"/>
          <w:sz w:val="21"/>
          <w:szCs w:val="21"/>
        </w:rPr>
        <w:t>。</w:t>
      </w:r>
      <w:bookmarkEnd w:id="12"/>
    </w:p>
    <w:p w14:paraId="06027EBA">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4</w:t>
      </w:r>
      <w:r>
        <w:rPr>
          <w:rFonts w:hint="eastAsia" w:ascii="宋体" w:hAnsi="宋体" w:eastAsia="宋体" w:cs="宋体"/>
          <w:sz w:val="21"/>
          <w:szCs w:val="21"/>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宋体" w:hAnsi="宋体" w:eastAsia="宋体" w:cs="宋体"/>
          <w:sz w:val="21"/>
          <w:szCs w:val="21"/>
          <w:lang w:eastAsia="zh-CN"/>
        </w:rPr>
        <w:t>四</w:t>
      </w:r>
      <w:r>
        <w:rPr>
          <w:rFonts w:hint="eastAsia" w:ascii="宋体" w:hAnsi="宋体" w:eastAsia="宋体" w:cs="宋体"/>
          <w:sz w:val="21"/>
          <w:szCs w:val="21"/>
        </w:rPr>
        <w:t>章“投标文件格式、附件”中“</w:t>
      </w:r>
      <w:r>
        <w:rPr>
          <w:rFonts w:hint="eastAsia" w:ascii="宋体" w:hAnsi="宋体" w:eastAsia="宋体" w:cs="宋体"/>
          <w:sz w:val="21"/>
          <w:szCs w:val="21"/>
          <w:lang w:eastAsia="zh-CN"/>
        </w:rPr>
        <w:t>三、</w:t>
      </w:r>
      <w:r>
        <w:rPr>
          <w:rFonts w:hint="eastAsia" w:ascii="宋体" w:hAnsi="宋体" w:eastAsia="宋体" w:cs="宋体"/>
          <w:sz w:val="21"/>
          <w:szCs w:val="21"/>
        </w:rPr>
        <w:t>投标人情况及资格证明文件”章节提供的格式）。</w:t>
      </w:r>
    </w:p>
    <w:p w14:paraId="2A5CF896">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5</w:t>
      </w:r>
      <w:r>
        <w:rPr>
          <w:rFonts w:hint="eastAsia" w:ascii="宋体" w:hAnsi="宋体" w:eastAsia="宋体" w:cs="宋体"/>
          <w:sz w:val="21"/>
          <w:szCs w:val="21"/>
        </w:rPr>
        <w:t>）享受价格扣除获得政府采购合同的，小微企业不得将合同分包给大中型企业。</w:t>
      </w:r>
    </w:p>
    <w:p w14:paraId="4DBECD65">
      <w:pPr>
        <w:widowControl w:val="0"/>
        <w:tabs>
          <w:tab w:val="left" w:pos="720"/>
        </w:tabs>
        <w:ind w:firstLine="480" w:firstLineChars="200"/>
        <w:jc w:val="both"/>
        <w:rPr>
          <w:rFonts w:ascii="黑体" w:hAnsi="宋体" w:eastAsia="黑体"/>
          <w:kern w:val="2"/>
          <w:szCs w:val="22"/>
          <w:highlight w:val="yellow"/>
          <w:lang w:eastAsia="zh-CN"/>
        </w:rPr>
      </w:pPr>
    </w:p>
    <w:p w14:paraId="6315BDC2">
      <w:pPr>
        <w:widowControl w:val="0"/>
        <w:spacing w:line="360" w:lineRule="auto"/>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2.关于政府采购订单融资政策</w:t>
      </w:r>
    </w:p>
    <w:p w14:paraId="477DF21B">
      <w:pPr>
        <w:widowControl w:val="0"/>
        <w:ind w:firstLine="420" w:firstLineChars="200"/>
        <w:jc w:val="both"/>
        <w:rPr>
          <w:rFonts w:ascii="宋体" w:hAnsi="宋体" w:eastAsia="宋体"/>
          <w:b/>
          <w:kern w:val="2"/>
          <w:sz w:val="21"/>
          <w:lang w:eastAsia="zh-CN"/>
        </w:rPr>
      </w:pPr>
      <w:r>
        <w:rPr>
          <w:rFonts w:hint="eastAsia" w:eastAsia="宋体"/>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69C9704">
      <w:pPr>
        <w:widowControl w:val="0"/>
        <w:tabs>
          <w:tab w:val="left" w:pos="720"/>
        </w:tabs>
        <w:jc w:val="both"/>
        <w:rPr>
          <w:rFonts w:ascii="黑体" w:hAnsi="宋体" w:eastAsia="黑体"/>
          <w:kern w:val="2"/>
          <w:szCs w:val="22"/>
          <w:lang w:eastAsia="zh-CN"/>
        </w:rPr>
      </w:pPr>
    </w:p>
    <w:p w14:paraId="73A9E320">
      <w:pPr>
        <w:widowControl w:val="0"/>
        <w:tabs>
          <w:tab w:val="left" w:pos="720"/>
        </w:tabs>
        <w:jc w:val="both"/>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3、</w:t>
      </w:r>
      <w:r>
        <w:rPr>
          <w:rFonts w:ascii="宋体" w:hAnsi="宋体" w:eastAsia="宋体" w:cstheme="minorBidi"/>
          <w:b/>
          <w:bCs/>
          <w:kern w:val="2"/>
          <w:sz w:val="21"/>
          <w:szCs w:val="22"/>
          <w:lang w:eastAsia="zh-CN"/>
        </w:rPr>
        <w:t>本项目将向中标</w:t>
      </w:r>
      <w:r>
        <w:rPr>
          <w:rFonts w:hint="eastAsia" w:ascii="宋体" w:hAnsi="宋体" w:eastAsia="宋体" w:cstheme="minorBidi"/>
          <w:b/>
          <w:bCs/>
          <w:kern w:val="2"/>
          <w:sz w:val="21"/>
          <w:szCs w:val="22"/>
          <w:lang w:eastAsia="zh-CN"/>
        </w:rPr>
        <w:t>（成交）</w:t>
      </w:r>
      <w:r>
        <w:rPr>
          <w:rFonts w:ascii="宋体" w:hAnsi="宋体" w:eastAsia="宋体" w:cstheme="minorBidi"/>
          <w:b/>
          <w:bCs/>
          <w:kern w:val="2"/>
          <w:sz w:val="21"/>
          <w:szCs w:val="22"/>
          <w:lang w:eastAsia="zh-CN"/>
        </w:rPr>
        <w:t>供应商收取代理服务费</w:t>
      </w:r>
      <w:r>
        <w:rPr>
          <w:rFonts w:hint="eastAsia" w:ascii="宋体" w:hAnsi="宋体" w:eastAsia="宋体" w:cstheme="minorBidi"/>
          <w:b/>
          <w:bCs/>
          <w:kern w:val="2"/>
          <w:sz w:val="21"/>
          <w:szCs w:val="22"/>
          <w:lang w:eastAsia="zh-CN"/>
        </w:rPr>
        <w:t>。</w:t>
      </w:r>
    </w:p>
    <w:p w14:paraId="6C21FE26">
      <w:pPr>
        <w:widowControl/>
        <w:ind w:firstLine="42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kern w:val="2"/>
          <w:sz w:val="21"/>
          <w:szCs w:val="21"/>
          <w:u w:val="single"/>
          <w:lang w:eastAsia="zh-CN"/>
        </w:rPr>
        <w:t>货物采购</w:t>
      </w:r>
      <w:r>
        <w:rPr>
          <w:rFonts w:hint="eastAsia" w:ascii="宋体" w:hAnsi="宋体" w:eastAsia="宋体" w:cstheme="minorBidi"/>
          <w:kern w:val="2"/>
          <w:sz w:val="21"/>
          <w:szCs w:val="21"/>
          <w:lang w:eastAsia="zh-CN"/>
        </w:rPr>
        <w:t>：</w:t>
      </w:r>
    </w:p>
    <w:p w14:paraId="7E29824C">
      <w:pPr>
        <w:widowControl/>
        <w:ind w:firstLine="42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（1）代理服务费以《中标（成交）通知书》确定的中标（成交）金额作为计算基数，按差额定率累进法计算。</w:t>
      </w:r>
    </w:p>
    <w:p w14:paraId="417EFC82">
      <w:pPr>
        <w:widowControl/>
        <w:wordWrap w:val="0"/>
        <w:autoSpaceDE w:val="0"/>
        <w:autoSpaceDN w:val="0"/>
        <w:spacing w:line="400" w:lineRule="exact"/>
        <w:ind w:right="808" w:firstLine="420" w:firstLineChars="200"/>
        <w:jc w:val="both"/>
        <w:rPr>
          <w:rFonts w:hint="eastAsia" w:ascii="宋体" w:hAnsi="宋体" w:eastAsia="宋体" w:cs="宋体"/>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sz w:val="21"/>
          <w:szCs w:val="21"/>
          <w:lang w:eastAsia="zh-CN"/>
        </w:rPr>
        <w:t>招标代理服务费</w:t>
      </w:r>
    </w:p>
    <w:p w14:paraId="1599EEC4">
      <w:pPr>
        <w:ind w:firstLine="420" w:firstLineChars="200"/>
        <w:rPr>
          <w:rFonts w:hint="eastAsia" w:ascii="宋体" w:hAnsi="宋体" w:eastAsia="宋体" w:cs="宋体"/>
          <w:sz w:val="21"/>
          <w:szCs w:val="21"/>
        </w:rPr>
      </w:pPr>
      <w:r>
        <w:rPr>
          <w:rFonts w:hint="eastAsia" w:ascii="宋体" w:hAnsi="宋体" w:eastAsia="宋体" w:cs="宋体"/>
          <w:sz w:val="21"/>
          <w:szCs w:val="21"/>
        </w:rPr>
        <w:t>根据原国家计委《招标代理服务收费管理暂行办法》（计价格[2002]1980号）和国家发改委办公厅《关于招标代理服务收费有关问题的通知》（发改办价格[2003]857号）文件相关规定，招标代理服务费以中标金额为基数、按差额定率累进法计算，并在此计算结果基础上下浮 20 %，作为中标服务费。具体计取费率标准如下表所示（由中标单位支付招标代理服务费）：</w:t>
      </w:r>
    </w:p>
    <w:tbl>
      <w:tblPr>
        <w:tblStyle w:val="10"/>
        <w:tblW w:w="5000" w:type="pct"/>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58"/>
        <w:gridCol w:w="1999"/>
        <w:gridCol w:w="2000"/>
        <w:gridCol w:w="1999"/>
      </w:tblGrid>
      <w:tr w14:paraId="6B61EF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trPr>
        <w:tc>
          <w:tcPr>
            <w:tcW w:w="2836" w:type="dxa"/>
            <w:tcBorders>
              <w:tl2br w:val="single" w:color="auto" w:sz="8" w:space="0"/>
            </w:tcBorders>
            <w:vAlign w:val="center"/>
          </w:tcPr>
          <w:p w14:paraId="3B76BC1E">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服务类型中标金额(万元)</w:t>
            </w:r>
          </w:p>
        </w:tc>
        <w:tc>
          <w:tcPr>
            <w:tcW w:w="1984" w:type="dxa"/>
            <w:vAlign w:val="center"/>
          </w:tcPr>
          <w:p w14:paraId="435FEE52">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货物招标</w:t>
            </w:r>
          </w:p>
        </w:tc>
        <w:tc>
          <w:tcPr>
            <w:tcW w:w="1985" w:type="dxa"/>
            <w:vAlign w:val="center"/>
          </w:tcPr>
          <w:p w14:paraId="122B4833">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服务招标</w:t>
            </w:r>
          </w:p>
        </w:tc>
        <w:tc>
          <w:tcPr>
            <w:tcW w:w="1984" w:type="dxa"/>
            <w:vAlign w:val="center"/>
          </w:tcPr>
          <w:p w14:paraId="0A71388C">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工程招标</w:t>
            </w:r>
          </w:p>
        </w:tc>
      </w:tr>
      <w:tr w14:paraId="13233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vAlign w:val="center"/>
          </w:tcPr>
          <w:p w14:paraId="4A4E7910">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100以下</w:t>
            </w:r>
          </w:p>
        </w:tc>
        <w:tc>
          <w:tcPr>
            <w:tcW w:w="1984" w:type="dxa"/>
            <w:vAlign w:val="center"/>
          </w:tcPr>
          <w:p w14:paraId="4F1C59D4">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1.5％</w:t>
            </w:r>
          </w:p>
        </w:tc>
        <w:tc>
          <w:tcPr>
            <w:tcW w:w="1985" w:type="dxa"/>
            <w:vAlign w:val="center"/>
          </w:tcPr>
          <w:p w14:paraId="4A1A82F0">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1.5％</w:t>
            </w:r>
          </w:p>
        </w:tc>
        <w:tc>
          <w:tcPr>
            <w:tcW w:w="1984" w:type="dxa"/>
            <w:vAlign w:val="center"/>
          </w:tcPr>
          <w:p w14:paraId="2C4564D7">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1.0％</w:t>
            </w:r>
          </w:p>
        </w:tc>
      </w:tr>
      <w:tr w14:paraId="7DBCB9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vAlign w:val="center"/>
          </w:tcPr>
          <w:p w14:paraId="68E255B6">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100-500</w:t>
            </w:r>
          </w:p>
        </w:tc>
        <w:tc>
          <w:tcPr>
            <w:tcW w:w="1984" w:type="dxa"/>
            <w:vAlign w:val="center"/>
          </w:tcPr>
          <w:p w14:paraId="56CB4931">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1.1％</w:t>
            </w:r>
          </w:p>
        </w:tc>
        <w:tc>
          <w:tcPr>
            <w:tcW w:w="1985" w:type="dxa"/>
            <w:vAlign w:val="center"/>
          </w:tcPr>
          <w:p w14:paraId="4246B28B">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0.8％</w:t>
            </w:r>
          </w:p>
        </w:tc>
        <w:tc>
          <w:tcPr>
            <w:tcW w:w="1984" w:type="dxa"/>
            <w:vAlign w:val="center"/>
          </w:tcPr>
          <w:p w14:paraId="10F8FAFF">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0.7％</w:t>
            </w:r>
          </w:p>
        </w:tc>
      </w:tr>
      <w:tr w14:paraId="533DA8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vAlign w:val="center"/>
          </w:tcPr>
          <w:p w14:paraId="12FC4987">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500-1000</w:t>
            </w:r>
          </w:p>
        </w:tc>
        <w:tc>
          <w:tcPr>
            <w:tcW w:w="1984" w:type="dxa"/>
            <w:vAlign w:val="center"/>
          </w:tcPr>
          <w:p w14:paraId="53818D95">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0.8％</w:t>
            </w:r>
          </w:p>
        </w:tc>
        <w:tc>
          <w:tcPr>
            <w:tcW w:w="1985" w:type="dxa"/>
            <w:vAlign w:val="center"/>
          </w:tcPr>
          <w:p w14:paraId="621295A9">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0.45％</w:t>
            </w:r>
          </w:p>
        </w:tc>
        <w:tc>
          <w:tcPr>
            <w:tcW w:w="1984" w:type="dxa"/>
            <w:vAlign w:val="center"/>
          </w:tcPr>
          <w:p w14:paraId="67CE62A8">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0.55％</w:t>
            </w:r>
          </w:p>
        </w:tc>
      </w:tr>
      <w:tr w14:paraId="69D610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vAlign w:val="center"/>
          </w:tcPr>
          <w:p w14:paraId="6D4115B6">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1000-5000</w:t>
            </w:r>
          </w:p>
        </w:tc>
        <w:tc>
          <w:tcPr>
            <w:tcW w:w="1984" w:type="dxa"/>
            <w:vAlign w:val="center"/>
          </w:tcPr>
          <w:p w14:paraId="30E999A7">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0.5％</w:t>
            </w:r>
          </w:p>
        </w:tc>
        <w:tc>
          <w:tcPr>
            <w:tcW w:w="1985" w:type="dxa"/>
            <w:vAlign w:val="center"/>
          </w:tcPr>
          <w:p w14:paraId="2663461D">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0.25％</w:t>
            </w:r>
          </w:p>
        </w:tc>
        <w:tc>
          <w:tcPr>
            <w:tcW w:w="1984" w:type="dxa"/>
            <w:vAlign w:val="center"/>
          </w:tcPr>
          <w:p w14:paraId="2F7751A5">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0.35％</w:t>
            </w:r>
          </w:p>
        </w:tc>
      </w:tr>
      <w:tr w14:paraId="57C527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vAlign w:val="center"/>
          </w:tcPr>
          <w:p w14:paraId="10CA3551">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5000-10000</w:t>
            </w:r>
          </w:p>
        </w:tc>
        <w:tc>
          <w:tcPr>
            <w:tcW w:w="1984" w:type="dxa"/>
            <w:vAlign w:val="center"/>
          </w:tcPr>
          <w:p w14:paraId="0A35ED6E">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0.25％</w:t>
            </w:r>
          </w:p>
        </w:tc>
        <w:tc>
          <w:tcPr>
            <w:tcW w:w="1985" w:type="dxa"/>
            <w:vAlign w:val="center"/>
          </w:tcPr>
          <w:p w14:paraId="78D139E1">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0.1％</w:t>
            </w:r>
          </w:p>
        </w:tc>
        <w:tc>
          <w:tcPr>
            <w:tcW w:w="1984" w:type="dxa"/>
            <w:vAlign w:val="center"/>
          </w:tcPr>
          <w:p w14:paraId="397C3E1B">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0.2％</w:t>
            </w:r>
          </w:p>
        </w:tc>
      </w:tr>
      <w:tr w14:paraId="6FFE8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vAlign w:val="center"/>
          </w:tcPr>
          <w:p w14:paraId="2C1EB720">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10000-100000</w:t>
            </w:r>
          </w:p>
        </w:tc>
        <w:tc>
          <w:tcPr>
            <w:tcW w:w="1984" w:type="dxa"/>
            <w:vAlign w:val="center"/>
          </w:tcPr>
          <w:p w14:paraId="28C034EA">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0.05％</w:t>
            </w:r>
          </w:p>
        </w:tc>
        <w:tc>
          <w:tcPr>
            <w:tcW w:w="1985" w:type="dxa"/>
            <w:vAlign w:val="center"/>
          </w:tcPr>
          <w:p w14:paraId="0684C6E2">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0.05％</w:t>
            </w:r>
          </w:p>
        </w:tc>
        <w:tc>
          <w:tcPr>
            <w:tcW w:w="1984" w:type="dxa"/>
            <w:vAlign w:val="center"/>
          </w:tcPr>
          <w:p w14:paraId="7FBA5E89">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0.05％</w:t>
            </w:r>
          </w:p>
        </w:tc>
      </w:tr>
      <w:tr w14:paraId="7316BE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2836" w:type="dxa"/>
            <w:vAlign w:val="center"/>
          </w:tcPr>
          <w:p w14:paraId="07998740">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1000000以上</w:t>
            </w:r>
          </w:p>
        </w:tc>
        <w:tc>
          <w:tcPr>
            <w:tcW w:w="1984" w:type="dxa"/>
            <w:vAlign w:val="center"/>
          </w:tcPr>
          <w:p w14:paraId="16577758">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0.01％</w:t>
            </w:r>
          </w:p>
        </w:tc>
        <w:tc>
          <w:tcPr>
            <w:tcW w:w="1985" w:type="dxa"/>
            <w:vAlign w:val="center"/>
          </w:tcPr>
          <w:p w14:paraId="51332335">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0.01％</w:t>
            </w:r>
          </w:p>
        </w:tc>
        <w:tc>
          <w:tcPr>
            <w:tcW w:w="1984" w:type="dxa"/>
            <w:vAlign w:val="center"/>
          </w:tcPr>
          <w:p w14:paraId="31F1877A">
            <w:pPr>
              <w:widowControl w:val="0"/>
              <w:snapToGrid w:val="0"/>
              <w:spacing w:after="60" w:afterLines="25" w:line="360" w:lineRule="auto"/>
              <w:ind w:firstLine="411" w:firstLineChars="196"/>
              <w:jc w:val="both"/>
              <w:rPr>
                <w:rFonts w:hint="eastAsia" w:ascii="宋体" w:hAnsi="宋体" w:eastAsia="宋体" w:cs="宋体"/>
                <w:sz w:val="21"/>
                <w:szCs w:val="21"/>
              </w:rPr>
            </w:pPr>
            <w:r>
              <w:rPr>
                <w:rFonts w:hint="eastAsia" w:ascii="宋体" w:hAnsi="宋体" w:eastAsia="宋体" w:cs="宋体"/>
                <w:sz w:val="21"/>
                <w:szCs w:val="21"/>
              </w:rPr>
              <w:t>0.01％</w:t>
            </w:r>
          </w:p>
        </w:tc>
      </w:tr>
    </w:tbl>
    <w:p w14:paraId="673FFDA4">
      <w:pPr>
        <w:widowControl w:val="0"/>
        <w:ind w:firstLine="420" w:firstLineChars="200"/>
        <w:jc w:val="both"/>
        <w:rPr>
          <w:rFonts w:hint="eastAsia" w:eastAsia="宋体"/>
          <w:kern w:val="2"/>
          <w:sz w:val="21"/>
          <w:lang w:eastAsia="zh-CN"/>
        </w:rPr>
      </w:pPr>
      <w:r>
        <w:rPr>
          <w:rFonts w:hint="eastAsia" w:eastAsia="宋体"/>
          <w:kern w:val="2"/>
          <w:sz w:val="21"/>
          <w:lang w:eastAsia="zh-CN"/>
        </w:rPr>
        <w:t>注：</w:t>
      </w:r>
    </w:p>
    <w:p w14:paraId="2C542043">
      <w:pPr>
        <w:widowControl w:val="0"/>
        <w:ind w:firstLine="420" w:firstLineChars="200"/>
        <w:jc w:val="both"/>
        <w:rPr>
          <w:rFonts w:hint="eastAsia" w:eastAsia="宋体"/>
          <w:kern w:val="2"/>
          <w:sz w:val="21"/>
          <w:lang w:eastAsia="zh-CN"/>
        </w:rPr>
      </w:pPr>
      <w:r>
        <w:rPr>
          <w:rFonts w:hint="eastAsia" w:eastAsia="宋体"/>
          <w:kern w:val="2"/>
          <w:sz w:val="21"/>
          <w:lang w:eastAsia="zh-CN"/>
        </w:rPr>
        <w:t>（1）按本表费率计算的收费为招标代理服务的收费基准价格。</w:t>
      </w:r>
    </w:p>
    <w:p w14:paraId="7D20E5E6">
      <w:pPr>
        <w:widowControl w:val="0"/>
        <w:ind w:firstLine="420" w:firstLineChars="200"/>
        <w:jc w:val="both"/>
        <w:rPr>
          <w:rFonts w:hint="eastAsia" w:eastAsia="宋体"/>
          <w:kern w:val="2"/>
          <w:sz w:val="21"/>
          <w:lang w:eastAsia="zh-CN"/>
        </w:rPr>
      </w:pPr>
      <w:r>
        <w:rPr>
          <w:rFonts w:hint="eastAsia" w:eastAsia="宋体"/>
          <w:kern w:val="2"/>
          <w:sz w:val="21"/>
          <w:lang w:eastAsia="zh-CN"/>
        </w:rPr>
        <w:t>（2）招标代理服务收费按差额定率累进法计算。</w:t>
      </w:r>
    </w:p>
    <w:p w14:paraId="0734440A">
      <w:pPr>
        <w:widowControl w:val="0"/>
        <w:ind w:firstLine="420" w:firstLineChars="200"/>
        <w:jc w:val="both"/>
        <w:rPr>
          <w:rFonts w:hint="eastAsia" w:eastAsia="宋体"/>
          <w:kern w:val="2"/>
          <w:sz w:val="21"/>
          <w:lang w:eastAsia="zh-CN"/>
        </w:rPr>
      </w:pPr>
      <w:r>
        <w:rPr>
          <w:rFonts w:hint="eastAsia" w:eastAsia="宋体"/>
          <w:kern w:val="2"/>
          <w:sz w:val="21"/>
          <w:lang w:eastAsia="zh-CN"/>
        </w:rPr>
        <w:t>例如：某服务招标代理业务中标金额为600万元，计算招标代理服务收费额如下：</w:t>
      </w:r>
    </w:p>
    <w:p w14:paraId="6022EF5F">
      <w:pPr>
        <w:widowControl w:val="0"/>
        <w:ind w:firstLine="420" w:firstLineChars="200"/>
        <w:jc w:val="both"/>
        <w:rPr>
          <w:rFonts w:hint="eastAsia" w:eastAsia="宋体"/>
          <w:kern w:val="2"/>
          <w:sz w:val="21"/>
          <w:lang w:eastAsia="zh-CN"/>
        </w:rPr>
      </w:pPr>
      <w:r>
        <w:rPr>
          <w:rFonts w:hint="eastAsia" w:eastAsia="宋体"/>
          <w:kern w:val="2"/>
          <w:sz w:val="21"/>
          <w:lang w:eastAsia="zh-CN"/>
        </w:rPr>
        <w:t>100万元×1.5%=1.5万元</w:t>
      </w:r>
    </w:p>
    <w:p w14:paraId="00F7B684">
      <w:pPr>
        <w:widowControl w:val="0"/>
        <w:ind w:firstLine="420" w:firstLineChars="200"/>
        <w:jc w:val="both"/>
        <w:rPr>
          <w:rFonts w:hint="eastAsia" w:eastAsia="宋体"/>
          <w:kern w:val="2"/>
          <w:sz w:val="21"/>
          <w:lang w:eastAsia="zh-CN"/>
        </w:rPr>
      </w:pPr>
      <w:r>
        <w:rPr>
          <w:rFonts w:hint="eastAsia" w:eastAsia="宋体"/>
          <w:kern w:val="2"/>
          <w:sz w:val="21"/>
          <w:lang w:eastAsia="zh-CN"/>
        </w:rPr>
        <w:t>（500-100）万元×0.8%=3.2万元</w:t>
      </w:r>
    </w:p>
    <w:p w14:paraId="131092AE">
      <w:pPr>
        <w:widowControl w:val="0"/>
        <w:ind w:firstLine="420" w:firstLineChars="200"/>
        <w:jc w:val="both"/>
        <w:rPr>
          <w:rFonts w:hint="eastAsia" w:eastAsia="宋体"/>
          <w:kern w:val="2"/>
          <w:sz w:val="21"/>
          <w:lang w:eastAsia="zh-CN"/>
        </w:rPr>
      </w:pPr>
      <w:r>
        <w:rPr>
          <w:rFonts w:hint="eastAsia" w:eastAsia="宋体"/>
          <w:kern w:val="2"/>
          <w:sz w:val="21"/>
          <w:lang w:eastAsia="zh-CN"/>
        </w:rPr>
        <w:t>（600-500）万元×0.45%=0.45万元</w:t>
      </w:r>
    </w:p>
    <w:p w14:paraId="10B8B071">
      <w:pPr>
        <w:widowControl w:val="0"/>
        <w:ind w:firstLine="420" w:firstLineChars="200"/>
        <w:jc w:val="both"/>
        <w:rPr>
          <w:rFonts w:hint="eastAsia" w:eastAsia="宋体"/>
          <w:kern w:val="2"/>
          <w:sz w:val="21"/>
          <w:lang w:eastAsia="zh-CN"/>
        </w:rPr>
      </w:pPr>
      <w:r>
        <w:rPr>
          <w:rFonts w:hint="eastAsia" w:eastAsia="宋体"/>
          <w:kern w:val="2"/>
          <w:sz w:val="21"/>
          <w:lang w:eastAsia="zh-CN"/>
        </w:rPr>
        <w:t>合计收费=1.5+3.2+0.45=5.15万元</w:t>
      </w:r>
    </w:p>
    <w:p w14:paraId="10C85136">
      <w:pPr>
        <w:widowControl w:val="0"/>
        <w:ind w:firstLine="420" w:firstLineChars="200"/>
        <w:jc w:val="both"/>
        <w:rPr>
          <w:rFonts w:hint="eastAsia" w:eastAsia="宋体"/>
          <w:kern w:val="2"/>
          <w:sz w:val="21"/>
          <w:lang w:eastAsia="zh-CN"/>
        </w:rPr>
      </w:pPr>
      <w:r>
        <w:rPr>
          <w:rFonts w:hint="eastAsia" w:eastAsia="宋体"/>
          <w:kern w:val="2"/>
          <w:sz w:val="21"/>
          <w:lang w:eastAsia="zh-CN"/>
        </w:rPr>
        <w:t>备注：最低收费不低于人民币6000元。代理服务费用超过6000元，则按国家计费规定收取代理服务费。</w:t>
      </w:r>
    </w:p>
    <w:p w14:paraId="1278B3A5">
      <w:pPr>
        <w:widowControl w:val="0"/>
        <w:ind w:firstLine="420" w:firstLineChars="200"/>
        <w:jc w:val="both"/>
        <w:rPr>
          <w:rFonts w:hint="eastAsia" w:eastAsia="宋体"/>
          <w:kern w:val="2"/>
          <w:sz w:val="21"/>
          <w:lang w:eastAsia="zh-CN"/>
        </w:rPr>
      </w:pPr>
      <w:r>
        <w:rPr>
          <w:rFonts w:hint="eastAsia" w:eastAsia="宋体"/>
          <w:kern w:val="2"/>
          <w:sz w:val="21"/>
          <w:lang w:eastAsia="zh-CN"/>
        </w:rPr>
        <w:t>收款单位：深圳市千里招标代理有限公司</w:t>
      </w:r>
    </w:p>
    <w:p w14:paraId="7A8ADF9B">
      <w:pPr>
        <w:widowControl w:val="0"/>
        <w:ind w:firstLine="420" w:firstLineChars="200"/>
        <w:jc w:val="both"/>
        <w:rPr>
          <w:rFonts w:hint="eastAsia" w:eastAsia="宋体"/>
          <w:kern w:val="2"/>
          <w:sz w:val="21"/>
          <w:lang w:eastAsia="zh-CN"/>
        </w:rPr>
      </w:pPr>
      <w:r>
        <w:rPr>
          <w:rFonts w:hint="eastAsia" w:eastAsia="宋体"/>
          <w:kern w:val="2"/>
          <w:sz w:val="21"/>
          <w:lang w:eastAsia="zh-CN"/>
        </w:rPr>
        <w:t>开户银行：中国平安银行深圳创业路支行</w:t>
      </w:r>
    </w:p>
    <w:p w14:paraId="4750845F">
      <w:pPr>
        <w:widowControl w:val="0"/>
        <w:ind w:firstLine="420" w:firstLineChars="200"/>
        <w:jc w:val="both"/>
        <w:rPr>
          <w:rFonts w:hint="eastAsia" w:eastAsia="宋体"/>
          <w:kern w:val="2"/>
          <w:sz w:val="21"/>
          <w:lang w:eastAsia="zh-CN"/>
        </w:rPr>
      </w:pPr>
      <w:r>
        <w:rPr>
          <w:rFonts w:hint="eastAsia" w:eastAsia="宋体"/>
          <w:kern w:val="2"/>
          <w:sz w:val="21"/>
          <w:lang w:eastAsia="zh-CN"/>
        </w:rPr>
        <w:t>帐号：（人民币）15000094959311（用于支付标书费和中标服务费）</w:t>
      </w:r>
    </w:p>
    <w:p w14:paraId="027D6BB8">
      <w:pPr>
        <w:widowControl w:val="0"/>
        <w:ind w:firstLine="420" w:firstLineChars="200"/>
        <w:jc w:val="both"/>
        <w:rPr>
          <w:rFonts w:hint="eastAsia" w:eastAsia="宋体"/>
          <w:kern w:val="2"/>
          <w:sz w:val="21"/>
          <w:lang w:eastAsia="zh-CN"/>
        </w:rPr>
      </w:pPr>
      <w:r>
        <w:rPr>
          <w:rFonts w:hint="eastAsia" w:eastAsia="宋体"/>
          <w:kern w:val="2"/>
          <w:sz w:val="21"/>
          <w:lang w:eastAsia="zh-CN"/>
        </w:rPr>
        <w:t>中标人须在中标公告公示期结束后，领取《中标通知书》前，向招标（采购）代理机构缴纳招标代理服务费。</w:t>
      </w:r>
    </w:p>
    <w:p w14:paraId="596B06D4">
      <w:pPr>
        <w:widowControl w:val="0"/>
        <w:ind w:firstLine="420" w:firstLineChars="200"/>
        <w:jc w:val="both"/>
        <w:rPr>
          <w:rFonts w:hint="eastAsia" w:eastAsia="宋体"/>
          <w:kern w:val="2"/>
          <w:sz w:val="21"/>
          <w:lang w:eastAsia="zh-CN"/>
        </w:rPr>
      </w:pPr>
      <w:r>
        <w:rPr>
          <w:rFonts w:hint="eastAsia" w:eastAsia="宋体"/>
          <w:kern w:val="2"/>
          <w:sz w:val="21"/>
          <w:lang w:eastAsia="zh-CN"/>
        </w:rPr>
        <w:t>招标代理服务费以转账、银行汇票形式交付。</w:t>
      </w:r>
    </w:p>
    <w:p w14:paraId="2C9D510D">
      <w:pPr>
        <w:widowControl/>
        <w:jc w:val="left"/>
        <w:rPr>
          <w:rFonts w:ascii="宋体" w:hAnsi="宋体" w:eastAsia="黑体"/>
          <w:bCs/>
          <w:kern w:val="44"/>
          <w:sz w:val="28"/>
          <w:szCs w:val="44"/>
          <w:lang w:eastAsia="zh-CN"/>
        </w:rPr>
      </w:pPr>
    </w:p>
    <w:p w14:paraId="7E637814">
      <w:pPr>
        <w:widowControl/>
        <w:jc w:val="left"/>
        <w:rPr>
          <w:rFonts w:ascii="宋体" w:hAnsi="宋体" w:eastAsia="黑体"/>
          <w:bCs/>
          <w:kern w:val="44"/>
          <w:sz w:val="28"/>
          <w:szCs w:val="44"/>
          <w:lang w:eastAsia="zh-CN"/>
        </w:rPr>
      </w:pPr>
    </w:p>
    <w:p w14:paraId="2BF596A5">
      <w:pPr>
        <w:widowControl/>
        <w:jc w:val="left"/>
        <w:rPr>
          <w:rFonts w:ascii="宋体" w:hAnsi="宋体" w:eastAsia="黑体"/>
          <w:bCs/>
          <w:kern w:val="44"/>
          <w:sz w:val="28"/>
          <w:szCs w:val="44"/>
          <w:lang w:eastAsia="zh-CN"/>
        </w:rPr>
      </w:pPr>
    </w:p>
    <w:p w14:paraId="4362AA05">
      <w:pPr>
        <w:widowControl/>
        <w:jc w:val="left"/>
        <w:rPr>
          <w:rFonts w:ascii="宋体" w:hAnsi="宋体" w:eastAsia="黑体"/>
          <w:bCs/>
          <w:kern w:val="44"/>
          <w:sz w:val="28"/>
          <w:szCs w:val="44"/>
          <w:lang w:eastAsia="zh-CN"/>
        </w:rPr>
      </w:pPr>
    </w:p>
    <w:p w14:paraId="2DC60E27">
      <w:pPr>
        <w:widowControl/>
        <w:jc w:val="left"/>
        <w:rPr>
          <w:rFonts w:ascii="宋体" w:hAnsi="宋体" w:eastAsia="黑体"/>
          <w:bCs/>
          <w:kern w:val="44"/>
          <w:sz w:val="28"/>
          <w:szCs w:val="44"/>
          <w:lang w:eastAsia="zh-CN"/>
        </w:rPr>
      </w:pPr>
    </w:p>
    <w:p w14:paraId="703F21EA">
      <w:pPr>
        <w:widowControl/>
        <w:jc w:val="left"/>
        <w:rPr>
          <w:rFonts w:ascii="宋体" w:hAnsi="宋体" w:eastAsia="黑体"/>
          <w:bCs/>
          <w:kern w:val="44"/>
          <w:sz w:val="28"/>
          <w:szCs w:val="44"/>
          <w:lang w:eastAsia="zh-CN"/>
        </w:rPr>
      </w:pPr>
    </w:p>
    <w:p w14:paraId="4B68FDB8">
      <w:pPr>
        <w:widowControl/>
        <w:jc w:val="left"/>
        <w:rPr>
          <w:rFonts w:ascii="宋体" w:hAnsi="宋体" w:eastAsia="黑体"/>
          <w:bCs/>
          <w:kern w:val="44"/>
          <w:sz w:val="28"/>
          <w:szCs w:val="44"/>
          <w:lang w:eastAsia="zh-CN"/>
        </w:rPr>
      </w:pPr>
    </w:p>
    <w:p w14:paraId="315C6EDA">
      <w:pPr>
        <w:widowControl/>
        <w:jc w:val="left"/>
        <w:rPr>
          <w:rFonts w:ascii="宋体" w:hAnsi="宋体" w:eastAsia="黑体"/>
          <w:bCs/>
          <w:kern w:val="44"/>
          <w:sz w:val="28"/>
          <w:szCs w:val="44"/>
          <w:lang w:eastAsia="zh-CN"/>
        </w:rPr>
      </w:pPr>
    </w:p>
    <w:p w14:paraId="07E24A4A">
      <w:pPr>
        <w:widowControl/>
        <w:jc w:val="left"/>
        <w:rPr>
          <w:rFonts w:ascii="宋体" w:hAnsi="宋体" w:eastAsia="黑体"/>
          <w:bCs/>
          <w:kern w:val="44"/>
          <w:sz w:val="28"/>
          <w:szCs w:val="44"/>
          <w:lang w:eastAsia="zh-CN"/>
        </w:rPr>
      </w:pPr>
    </w:p>
    <w:p w14:paraId="39F6CB77">
      <w:pPr>
        <w:widowControl/>
        <w:jc w:val="left"/>
        <w:rPr>
          <w:rFonts w:ascii="宋体" w:hAnsi="宋体" w:eastAsia="黑体"/>
          <w:bCs/>
          <w:kern w:val="44"/>
          <w:sz w:val="28"/>
          <w:szCs w:val="44"/>
          <w:lang w:eastAsia="zh-CN"/>
        </w:rPr>
      </w:pPr>
    </w:p>
    <w:p w14:paraId="04DA8BA3">
      <w:pPr>
        <w:widowControl/>
        <w:jc w:val="left"/>
        <w:rPr>
          <w:rFonts w:ascii="宋体" w:hAnsi="宋体" w:eastAsia="黑体"/>
          <w:bCs/>
          <w:kern w:val="44"/>
          <w:sz w:val="28"/>
          <w:szCs w:val="44"/>
          <w:lang w:eastAsia="zh-CN"/>
        </w:rPr>
      </w:pPr>
    </w:p>
    <w:p w14:paraId="53989FAE">
      <w:pPr>
        <w:widowControl/>
        <w:jc w:val="left"/>
        <w:rPr>
          <w:rFonts w:ascii="宋体" w:hAnsi="宋体" w:eastAsia="黑体"/>
          <w:bCs/>
          <w:kern w:val="44"/>
          <w:sz w:val="28"/>
          <w:szCs w:val="44"/>
          <w:lang w:eastAsia="zh-CN"/>
        </w:rPr>
      </w:pPr>
    </w:p>
    <w:p w14:paraId="6BDA6505">
      <w:pPr>
        <w:widowControl/>
        <w:jc w:val="left"/>
        <w:rPr>
          <w:rFonts w:ascii="宋体" w:hAnsi="宋体" w:eastAsia="黑体"/>
          <w:bCs/>
          <w:kern w:val="44"/>
          <w:sz w:val="28"/>
          <w:szCs w:val="44"/>
          <w:lang w:eastAsia="zh-CN"/>
        </w:rPr>
      </w:pPr>
    </w:p>
    <w:p w14:paraId="22CB01BE">
      <w:pPr>
        <w:widowControl/>
        <w:jc w:val="left"/>
        <w:rPr>
          <w:rFonts w:ascii="宋体" w:hAnsi="宋体" w:eastAsia="黑体"/>
          <w:bCs/>
          <w:kern w:val="44"/>
          <w:sz w:val="28"/>
          <w:szCs w:val="44"/>
          <w:lang w:eastAsia="zh-CN"/>
        </w:rPr>
      </w:pPr>
    </w:p>
    <w:p w14:paraId="48154B46">
      <w:pPr>
        <w:widowControl/>
        <w:jc w:val="left"/>
        <w:rPr>
          <w:rFonts w:ascii="宋体" w:hAnsi="宋体" w:eastAsia="黑体"/>
          <w:bCs/>
          <w:kern w:val="44"/>
          <w:sz w:val="28"/>
          <w:szCs w:val="44"/>
          <w:lang w:eastAsia="zh-CN"/>
        </w:rPr>
      </w:pPr>
    </w:p>
    <w:p w14:paraId="0253D58E">
      <w:pPr>
        <w:widowControl/>
        <w:jc w:val="left"/>
        <w:rPr>
          <w:rFonts w:ascii="宋体" w:hAnsi="宋体" w:eastAsia="黑体"/>
          <w:bCs/>
          <w:kern w:val="44"/>
          <w:sz w:val="28"/>
          <w:szCs w:val="44"/>
          <w:lang w:eastAsia="zh-CN"/>
        </w:rPr>
      </w:pPr>
    </w:p>
    <w:p w14:paraId="2C145867">
      <w:pPr>
        <w:widowControl/>
        <w:jc w:val="left"/>
        <w:rPr>
          <w:rFonts w:ascii="宋体" w:hAnsi="宋体" w:eastAsia="黑体"/>
          <w:bCs/>
          <w:kern w:val="44"/>
          <w:sz w:val="28"/>
          <w:szCs w:val="44"/>
          <w:lang w:eastAsia="zh-CN"/>
        </w:rPr>
      </w:pPr>
    </w:p>
    <w:p w14:paraId="125B4374">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536634A8">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10"/>
        <w:tblW w:w="5000" w:type="pct"/>
        <w:tblInd w:w="-157" w:type="dxa"/>
        <w:tblLayout w:type="fixed"/>
        <w:tblCellMar>
          <w:top w:w="15" w:type="dxa"/>
          <w:left w:w="15" w:type="dxa"/>
          <w:bottom w:w="15" w:type="dxa"/>
          <w:right w:w="15" w:type="dxa"/>
        </w:tblCellMar>
      </w:tblPr>
      <w:tblGrid>
        <w:gridCol w:w="771"/>
        <w:gridCol w:w="2562"/>
        <w:gridCol w:w="3100"/>
        <w:gridCol w:w="2237"/>
      </w:tblGrid>
      <w:tr w14:paraId="07C35C85">
        <w:tblPrEx>
          <w:tblCellMar>
            <w:top w:w="15" w:type="dxa"/>
            <w:left w:w="15" w:type="dxa"/>
            <w:bottom w:w="15" w:type="dxa"/>
            <w:right w:w="15" w:type="dxa"/>
          </w:tblCellMar>
        </w:tblPrEx>
        <w:trPr>
          <w:trHeight w:val="552" w:hRule="atLeast"/>
        </w:trPr>
        <w:tc>
          <w:tcPr>
            <w:tcW w:w="837"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89C015E">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序号</w:t>
            </w:r>
          </w:p>
        </w:tc>
        <w:tc>
          <w:tcPr>
            <w:tcW w:w="2791"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611F803">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项目编号</w:t>
            </w:r>
          </w:p>
        </w:tc>
        <w:tc>
          <w:tcPr>
            <w:tcW w:w="33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52E43">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项目名称</w:t>
            </w:r>
          </w:p>
        </w:tc>
        <w:tc>
          <w:tcPr>
            <w:tcW w:w="2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82038">
            <w:pPr>
              <w:widowControl w:val="0"/>
              <w:jc w:val="center"/>
              <w:rPr>
                <w:rFonts w:ascii="Calibri" w:hAnsi="Calibri" w:eastAsia="宋体"/>
                <w:b/>
                <w:kern w:val="2"/>
                <w:sz w:val="21"/>
                <w:szCs w:val="21"/>
                <w:lang w:eastAsia="zh-CN"/>
              </w:rPr>
            </w:pPr>
            <w:r>
              <w:rPr>
                <w:rFonts w:hint="eastAsia" w:ascii="宋体" w:hAnsi="宋体" w:eastAsia="宋体" w:cstheme="minorBidi"/>
                <w:b/>
                <w:kern w:val="2"/>
                <w:sz w:val="21"/>
                <w:szCs w:val="21"/>
                <w:lang w:eastAsia="zh-CN"/>
              </w:rPr>
              <w:t>最高限价（元）</w:t>
            </w:r>
          </w:p>
        </w:tc>
      </w:tr>
      <w:tr w14:paraId="658BB7DD">
        <w:tblPrEx>
          <w:tblCellMar>
            <w:top w:w="15" w:type="dxa"/>
            <w:left w:w="15" w:type="dxa"/>
            <w:bottom w:w="15" w:type="dxa"/>
            <w:right w:w="15" w:type="dxa"/>
          </w:tblCellMar>
        </w:tblPrEx>
        <w:trPr>
          <w:trHeight w:val="485" w:hRule="atLeast"/>
        </w:trPr>
        <w:tc>
          <w:tcPr>
            <w:tcW w:w="837" w:type="dxa"/>
            <w:tcBorders>
              <w:top w:val="single" w:color="000000" w:sz="4" w:space="0"/>
              <w:left w:val="single" w:color="000000" w:sz="4" w:space="0"/>
              <w:bottom w:val="single" w:color="000000" w:sz="4" w:space="0"/>
              <w:right w:val="single" w:color="auto" w:sz="4" w:space="0"/>
            </w:tcBorders>
            <w:vAlign w:val="center"/>
          </w:tcPr>
          <w:p w14:paraId="6F899DEA">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p>
        </w:tc>
        <w:tc>
          <w:tcPr>
            <w:tcW w:w="2791" w:type="dxa"/>
            <w:tcBorders>
              <w:top w:val="single" w:color="000000" w:sz="4" w:space="0"/>
              <w:left w:val="single" w:color="auto" w:sz="4" w:space="0"/>
              <w:bottom w:val="single" w:color="000000" w:sz="4" w:space="0"/>
              <w:right w:val="single" w:color="000000" w:sz="4" w:space="0"/>
            </w:tcBorders>
            <w:vAlign w:val="center"/>
          </w:tcPr>
          <w:p w14:paraId="71231393">
            <w:pPr>
              <w:widowControl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LHAZXDL-2025-00316</w:t>
            </w:r>
          </w:p>
        </w:tc>
        <w:tc>
          <w:tcPr>
            <w:tcW w:w="3378" w:type="dxa"/>
            <w:tcBorders>
              <w:top w:val="single" w:color="000000" w:sz="4" w:space="0"/>
              <w:left w:val="single" w:color="000000" w:sz="4" w:space="0"/>
              <w:bottom w:val="single" w:color="auto" w:sz="4" w:space="0"/>
              <w:right w:val="single" w:color="000000" w:sz="4" w:space="0"/>
            </w:tcBorders>
            <w:vAlign w:val="center"/>
          </w:tcPr>
          <w:p w14:paraId="1424D992">
            <w:pPr>
              <w:widowControl w:val="0"/>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半导激光治疗仪</w:t>
            </w:r>
          </w:p>
        </w:tc>
        <w:tc>
          <w:tcPr>
            <w:tcW w:w="2436" w:type="dxa"/>
            <w:tcBorders>
              <w:top w:val="single" w:color="000000" w:sz="4" w:space="0"/>
              <w:left w:val="single" w:color="000000" w:sz="4" w:space="0"/>
              <w:bottom w:val="single" w:color="auto" w:sz="4" w:space="0"/>
              <w:right w:val="single" w:color="000000" w:sz="4" w:space="0"/>
            </w:tcBorders>
            <w:vAlign w:val="center"/>
          </w:tcPr>
          <w:p w14:paraId="2190925F">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558000.00</w:t>
            </w:r>
          </w:p>
        </w:tc>
      </w:tr>
    </w:tbl>
    <w:p w14:paraId="117F9E7F">
      <w:pPr>
        <w:keepNext/>
        <w:keepLines/>
        <w:widowControl w:val="0"/>
        <w:tabs>
          <w:tab w:val="left" w:pos="1680"/>
        </w:tabs>
        <w:spacing w:before="260" w:after="60" w:afterLines="25"/>
        <w:jc w:val="center"/>
        <w:outlineLvl w:val="9"/>
        <w:rPr>
          <w:rFonts w:hint="eastAsia" w:ascii="Arial" w:hAnsi="Arial" w:eastAsia="宋体"/>
          <w:b/>
          <w:kern w:val="2"/>
          <w:sz w:val="32"/>
          <w:szCs w:val="32"/>
          <w:lang w:eastAsia="zh-CN"/>
        </w:rPr>
      </w:pPr>
    </w:p>
    <w:p w14:paraId="2E00B36D">
      <w:pPr>
        <w:keepNext/>
        <w:keepLines/>
        <w:widowControl w:val="0"/>
        <w:tabs>
          <w:tab w:val="left" w:pos="1680"/>
        </w:tabs>
        <w:spacing w:before="260" w:after="60" w:afterLines="25"/>
        <w:jc w:val="center"/>
        <w:outlineLvl w:val="2"/>
        <w:rPr>
          <w:rFonts w:hint="eastAsia" w:ascii="Arial" w:hAnsi="Arial" w:eastAsia="宋体"/>
          <w:b/>
          <w:kern w:val="2"/>
          <w:sz w:val="32"/>
          <w:szCs w:val="32"/>
          <w:lang w:eastAsia="zh-CN"/>
        </w:rPr>
      </w:pPr>
      <w:r>
        <w:rPr>
          <w:rFonts w:hint="eastAsia" w:ascii="Arial" w:hAnsi="Arial" w:eastAsia="宋体"/>
          <w:b/>
          <w:kern w:val="2"/>
          <w:sz w:val="32"/>
          <w:szCs w:val="32"/>
          <w:lang w:eastAsia="zh-CN"/>
        </w:rPr>
        <w:t>二、货物需求明细</w:t>
      </w:r>
      <w:bookmarkStart w:id="13" w:name="_Toc128884461"/>
    </w:p>
    <w:p w14:paraId="0882D4C1">
      <w:pPr>
        <w:spacing w:before="120" w:after="120"/>
        <w:jc w:val="left"/>
        <w:rPr>
          <w:rFonts w:hint="eastAsia" w:ascii="Calibri" w:hAnsi="Calibri"/>
          <w:b/>
          <w:bCs/>
          <w:caps/>
          <w:sz w:val="21"/>
          <w:szCs w:val="21"/>
        </w:rPr>
      </w:pPr>
      <w:r>
        <w:rPr>
          <w:rFonts w:hint="eastAsia" w:ascii="Calibri" w:hAnsi="Calibri"/>
          <w:b/>
          <w:bCs/>
          <w:caps/>
          <w:sz w:val="21"/>
          <w:szCs w:val="21"/>
        </w:rPr>
        <w:t>（</w:t>
      </w:r>
      <w:r>
        <w:rPr>
          <w:rFonts w:hint="eastAsia" w:ascii="Calibri" w:hAnsi="Calibri" w:eastAsia="宋体"/>
          <w:b/>
          <w:bCs/>
          <w:caps/>
          <w:sz w:val="21"/>
          <w:szCs w:val="21"/>
          <w:lang w:eastAsia="zh-CN"/>
        </w:rPr>
        <w:t>一</w:t>
      </w:r>
      <w:r>
        <w:rPr>
          <w:rFonts w:hint="eastAsia" w:ascii="Calibri" w:hAnsi="Calibri"/>
          <w:b/>
          <w:bCs/>
          <w:caps/>
          <w:sz w:val="21"/>
          <w:szCs w:val="21"/>
        </w:rPr>
        <w:t>）货物分项清单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71"/>
        <w:gridCol w:w="1613"/>
        <w:gridCol w:w="772"/>
        <w:gridCol w:w="1154"/>
        <w:gridCol w:w="1393"/>
        <w:gridCol w:w="1393"/>
      </w:tblGrid>
      <w:tr w14:paraId="3BA5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85" w:type="dxa"/>
            <w:vAlign w:val="center"/>
          </w:tcPr>
          <w:p w14:paraId="7CBA5967">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971" w:type="dxa"/>
            <w:vAlign w:val="center"/>
          </w:tcPr>
          <w:p w14:paraId="67EC42F2">
            <w:pPr>
              <w:jc w:val="center"/>
              <w:rPr>
                <w:rFonts w:hint="eastAsia" w:ascii="宋体" w:hAnsi="宋体" w:eastAsia="宋体" w:cs="宋体"/>
                <w:b/>
                <w:sz w:val="21"/>
                <w:szCs w:val="21"/>
              </w:rPr>
            </w:pPr>
            <w:r>
              <w:rPr>
                <w:rFonts w:hint="eastAsia" w:ascii="宋体" w:hAnsi="宋体" w:eastAsia="宋体" w:cs="宋体"/>
                <w:b/>
                <w:sz w:val="21"/>
                <w:szCs w:val="21"/>
              </w:rPr>
              <w:t>货物名称</w:t>
            </w:r>
          </w:p>
        </w:tc>
        <w:tc>
          <w:tcPr>
            <w:tcW w:w="1697" w:type="dxa"/>
            <w:vAlign w:val="center"/>
          </w:tcPr>
          <w:p w14:paraId="02283298">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805" w:type="dxa"/>
            <w:vAlign w:val="center"/>
          </w:tcPr>
          <w:p w14:paraId="20069A41">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10" w:type="dxa"/>
            <w:vAlign w:val="center"/>
          </w:tcPr>
          <w:p w14:paraId="3EE03398">
            <w:pPr>
              <w:jc w:val="center"/>
              <w:rPr>
                <w:rFonts w:hint="eastAsia" w:ascii="宋体" w:hAnsi="宋体" w:eastAsia="宋体" w:cs="宋体"/>
                <w:b/>
                <w:sz w:val="21"/>
                <w:szCs w:val="21"/>
              </w:rPr>
            </w:pPr>
            <w:r>
              <w:rPr>
                <w:rFonts w:hint="eastAsia" w:ascii="宋体" w:hAnsi="宋体" w:eastAsia="宋体" w:cs="宋体"/>
                <w:b/>
                <w:sz w:val="21"/>
                <w:szCs w:val="21"/>
              </w:rPr>
              <w:t>备注</w:t>
            </w:r>
          </w:p>
        </w:tc>
        <w:tc>
          <w:tcPr>
            <w:tcW w:w="1464" w:type="dxa"/>
            <w:vAlign w:val="center"/>
          </w:tcPr>
          <w:p w14:paraId="30A0D72F">
            <w:pPr>
              <w:jc w:val="center"/>
              <w:rPr>
                <w:rFonts w:hint="eastAsia" w:ascii="宋体" w:hAnsi="宋体" w:eastAsia="宋体" w:cs="宋体"/>
                <w:b/>
                <w:sz w:val="21"/>
                <w:szCs w:val="21"/>
              </w:rPr>
            </w:pPr>
            <w:r>
              <w:rPr>
                <w:rFonts w:hint="eastAsia" w:ascii="宋体" w:hAnsi="宋体" w:eastAsia="宋体" w:cs="宋体"/>
                <w:b/>
                <w:sz w:val="21"/>
                <w:szCs w:val="21"/>
                <w:lang w:eastAsia="zh-CN"/>
              </w:rPr>
              <w:t>预算金额</w:t>
            </w:r>
            <w:r>
              <w:rPr>
                <w:rFonts w:hint="eastAsia" w:ascii="宋体" w:hAnsi="宋体" w:eastAsia="宋体" w:cs="宋体"/>
                <w:b/>
                <w:sz w:val="21"/>
                <w:szCs w:val="21"/>
              </w:rPr>
              <w:t>（元）</w:t>
            </w:r>
          </w:p>
        </w:tc>
        <w:tc>
          <w:tcPr>
            <w:tcW w:w="1464" w:type="dxa"/>
            <w:vAlign w:val="center"/>
          </w:tcPr>
          <w:p w14:paraId="7445055D">
            <w:pPr>
              <w:jc w:val="center"/>
              <w:rPr>
                <w:rFonts w:hint="eastAsia" w:ascii="宋体" w:hAnsi="宋体" w:eastAsia="宋体" w:cs="宋体"/>
                <w:b/>
                <w:sz w:val="21"/>
                <w:szCs w:val="21"/>
                <w:lang w:eastAsia="zh-CN"/>
              </w:rPr>
            </w:pPr>
            <w:r>
              <w:rPr>
                <w:rFonts w:hint="eastAsia" w:ascii="宋体" w:hAnsi="宋体" w:eastAsia="宋体" w:cs="宋体"/>
                <w:b/>
                <w:color w:val="FF0000"/>
                <w:sz w:val="21"/>
                <w:szCs w:val="21"/>
                <w:lang w:eastAsia="zh-CN"/>
              </w:rPr>
              <w:t>最高限价（元）</w:t>
            </w:r>
          </w:p>
        </w:tc>
      </w:tr>
      <w:tr w14:paraId="5E9B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5" w:type="dxa"/>
            <w:vAlign w:val="center"/>
          </w:tcPr>
          <w:p w14:paraId="7041D33F">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971" w:type="dxa"/>
            <w:vAlign w:val="center"/>
          </w:tcPr>
          <w:p w14:paraId="689B0469">
            <w:pPr>
              <w:keepNext w:val="0"/>
              <w:keepLines w:val="0"/>
              <w:widowControl/>
              <w:suppressLineNumbers w:val="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半导激光治疗仪</w:t>
            </w:r>
          </w:p>
        </w:tc>
        <w:tc>
          <w:tcPr>
            <w:tcW w:w="1697" w:type="dxa"/>
            <w:vAlign w:val="center"/>
          </w:tcPr>
          <w:p w14:paraId="6B094658">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color w:val="000000"/>
                <w:sz w:val="21"/>
                <w:szCs w:val="21"/>
                <w:lang w:eastAsia="zh-CN" w:bidi="ar"/>
              </w:rPr>
              <w:t>2</w:t>
            </w:r>
          </w:p>
        </w:tc>
        <w:tc>
          <w:tcPr>
            <w:tcW w:w="805" w:type="dxa"/>
            <w:vAlign w:val="center"/>
          </w:tcPr>
          <w:p w14:paraId="5297122B">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套</w:t>
            </w:r>
          </w:p>
        </w:tc>
        <w:tc>
          <w:tcPr>
            <w:tcW w:w="1210" w:type="dxa"/>
            <w:vAlign w:val="center"/>
          </w:tcPr>
          <w:p w14:paraId="64CD0165">
            <w:pPr>
              <w:keepNext w:val="0"/>
              <w:keepLines w:val="0"/>
              <w:widowControl/>
              <w:suppressLineNumbers w:val="0"/>
              <w:jc w:val="center"/>
              <w:textAlignment w:val="center"/>
              <w:rPr>
                <w:rFonts w:hint="eastAsia" w:ascii="宋体" w:hAnsi="宋体" w:eastAsia="宋体" w:cs="宋体"/>
                <w:bCs/>
                <w:sz w:val="21"/>
                <w:szCs w:val="21"/>
                <w:lang w:eastAsia="zh-CN"/>
              </w:rPr>
            </w:pPr>
            <w:r>
              <w:rPr>
                <w:rFonts w:hint="eastAsia" w:ascii="宋体" w:hAnsi="宋体" w:eastAsia="宋体" w:cs="宋体"/>
                <w:color w:val="000000"/>
                <w:sz w:val="21"/>
                <w:szCs w:val="21"/>
                <w:lang w:eastAsia="zh-CN" w:bidi="ar"/>
              </w:rPr>
              <w:t>拒绝进口</w:t>
            </w:r>
          </w:p>
        </w:tc>
        <w:tc>
          <w:tcPr>
            <w:tcW w:w="1464" w:type="dxa"/>
            <w:vAlign w:val="center"/>
          </w:tcPr>
          <w:p w14:paraId="16266A03">
            <w:pPr>
              <w:keepNext w:val="0"/>
              <w:keepLines w:val="0"/>
              <w:widowControl/>
              <w:suppressLineNumbers w:val="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600000.00</w:t>
            </w:r>
          </w:p>
        </w:tc>
        <w:tc>
          <w:tcPr>
            <w:tcW w:w="1464" w:type="dxa"/>
            <w:vAlign w:val="center"/>
          </w:tcPr>
          <w:p w14:paraId="347358F3">
            <w:pPr>
              <w:keepNext w:val="0"/>
              <w:keepLines w:val="0"/>
              <w:widowControl/>
              <w:suppressLineNumbers w:val="0"/>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558000.00</w:t>
            </w:r>
          </w:p>
        </w:tc>
      </w:tr>
    </w:tbl>
    <w:p w14:paraId="6720EEE4">
      <w:pPr>
        <w:spacing w:before="120" w:after="120"/>
        <w:jc w:val="left"/>
        <w:rPr>
          <w:rFonts w:hint="eastAsia" w:ascii="Calibri" w:hAnsi="Calibri"/>
          <w:b/>
          <w:bCs/>
          <w:caps/>
          <w:sz w:val="21"/>
          <w:szCs w:val="21"/>
          <w:lang w:eastAsia="zh-CN"/>
        </w:rPr>
      </w:pPr>
    </w:p>
    <w:p w14:paraId="6141B739">
      <w:pPr>
        <w:widowControl w:val="0"/>
        <w:spacing w:after="120" w:line="360" w:lineRule="auto"/>
        <w:ind w:firstLine="422" w:firstLineChars="200"/>
        <w:jc w:val="both"/>
        <w:rPr>
          <w:rFonts w:ascii="宋体" w:hAnsi="宋体" w:eastAsia="宋体"/>
          <w:b/>
          <w:color w:val="000000"/>
          <w:sz w:val="21"/>
          <w:szCs w:val="21"/>
          <w:lang w:eastAsia="zh-CN"/>
        </w:rPr>
      </w:pPr>
      <w:r>
        <w:rPr>
          <w:rFonts w:hint="eastAsia" w:ascii="宋体" w:hAnsi="宋体" w:eastAsia="宋体"/>
          <w:b/>
          <w:color w:val="000000"/>
          <w:sz w:val="21"/>
          <w:szCs w:val="21"/>
          <w:lang w:eastAsia="zh-CN"/>
        </w:rPr>
        <w:t>1、本项目的财政预算金额为人民币600000.00元；本次招标的投标最高限价为人民币558000.00元。投标总价不得超过最高限价，设置单项最高限价的，分项报价不得超过相应单项最高限价。</w:t>
      </w:r>
    </w:p>
    <w:p w14:paraId="6491BA37">
      <w:pPr>
        <w:widowControl w:val="0"/>
        <w:spacing w:after="120" w:line="360" w:lineRule="auto"/>
        <w:ind w:firstLine="422" w:firstLineChars="200"/>
        <w:jc w:val="both"/>
        <w:rPr>
          <w:rFonts w:ascii="宋体" w:hAnsi="宋体" w:eastAsia="宋体"/>
          <w:b/>
          <w:color w:val="000000"/>
          <w:sz w:val="21"/>
          <w:szCs w:val="21"/>
          <w:lang w:eastAsia="zh-CN"/>
        </w:rPr>
      </w:pPr>
      <w:r>
        <w:rPr>
          <w:rFonts w:hint="eastAsia" w:ascii="宋体" w:hAnsi="宋体" w:eastAsia="宋体"/>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14:paraId="7382F19A">
      <w:pPr>
        <w:widowControl w:val="0"/>
        <w:spacing w:after="120" w:line="360" w:lineRule="auto"/>
        <w:ind w:firstLine="422" w:firstLineChars="200"/>
        <w:jc w:val="both"/>
        <w:rPr>
          <w:rFonts w:ascii="宋体" w:hAnsi="宋体" w:eastAsia="宋体"/>
          <w:b/>
          <w:color w:val="000000"/>
          <w:sz w:val="21"/>
          <w:szCs w:val="21"/>
          <w:u w:val="single"/>
          <w:lang w:eastAsia="zh-CN"/>
        </w:rPr>
      </w:pPr>
      <w:r>
        <w:rPr>
          <w:rFonts w:hint="eastAsia" w:ascii="宋体" w:hAnsi="宋体" w:eastAsia="宋体"/>
          <w:b/>
          <w:color w:val="000000"/>
          <w:sz w:val="21"/>
          <w:szCs w:val="21"/>
          <w:lang w:eastAsia="zh-CN"/>
        </w:rPr>
        <w:t>3、本次采购项目为区中心医院、区人民医院集采项目，两家医院各一套，请中标供应商分别交货到各医院指定地点。</w:t>
      </w:r>
    </w:p>
    <w:p w14:paraId="672A478F">
      <w:pPr>
        <w:spacing w:before="120" w:after="120" w:line="360" w:lineRule="auto"/>
        <w:jc w:val="left"/>
        <w:rPr>
          <w:rFonts w:hint="eastAsia" w:ascii="宋体" w:hAnsi="宋体" w:eastAsia="宋体" w:cs="宋体"/>
          <w:b/>
          <w:bCs/>
          <w:caps/>
          <w:sz w:val="21"/>
          <w:szCs w:val="21"/>
          <w:lang w:eastAsia="zh-CN"/>
        </w:rPr>
      </w:pPr>
      <w:r>
        <w:rPr>
          <w:rFonts w:hint="eastAsia" w:ascii="Calibri" w:hAnsi="Calibri"/>
          <w:b/>
          <w:bCs/>
          <w:caps/>
          <w:sz w:val="21"/>
          <w:szCs w:val="21"/>
        </w:rPr>
        <w:t>★</w:t>
      </w:r>
      <w:r>
        <w:rPr>
          <w:rFonts w:hint="eastAsia" w:ascii="宋体" w:hAnsi="宋体" w:eastAsia="宋体" w:cs="宋体"/>
          <w:b/>
          <w:bCs/>
          <w:caps/>
          <w:sz w:val="21"/>
          <w:szCs w:val="21"/>
        </w:rPr>
        <w:t>（</w:t>
      </w:r>
      <w:r>
        <w:rPr>
          <w:rFonts w:hint="eastAsia" w:ascii="宋体" w:hAnsi="宋体" w:eastAsia="宋体" w:cs="宋体"/>
          <w:b/>
          <w:bCs/>
          <w:caps/>
          <w:sz w:val="21"/>
          <w:szCs w:val="21"/>
          <w:lang w:eastAsia="zh-CN"/>
        </w:rPr>
        <w:t>二</w:t>
      </w:r>
      <w:r>
        <w:rPr>
          <w:rFonts w:hint="eastAsia" w:ascii="宋体" w:hAnsi="宋体" w:eastAsia="宋体" w:cs="宋体"/>
          <w:b/>
          <w:bCs/>
          <w:caps/>
          <w:sz w:val="21"/>
          <w:szCs w:val="21"/>
        </w:rPr>
        <w:t>）</w:t>
      </w:r>
      <w:r>
        <w:rPr>
          <w:rFonts w:hint="eastAsia" w:ascii="宋体" w:hAnsi="宋体" w:eastAsia="宋体" w:cs="宋体"/>
          <w:b/>
          <w:bCs/>
          <w:caps/>
          <w:sz w:val="21"/>
          <w:szCs w:val="21"/>
          <w:lang w:eastAsia="zh-CN"/>
        </w:rPr>
        <w:t>货物配置清单(每台/套设备配置）</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2"/>
        <w:gridCol w:w="662"/>
        <w:gridCol w:w="716"/>
        <w:gridCol w:w="4669"/>
      </w:tblGrid>
      <w:tr w14:paraId="1964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7" w:type="dxa"/>
            <w:vAlign w:val="center"/>
          </w:tcPr>
          <w:p w14:paraId="5BFE7BD1">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223" w:type="dxa"/>
            <w:vAlign w:val="center"/>
          </w:tcPr>
          <w:p w14:paraId="2EACE586">
            <w:pPr>
              <w:jc w:val="center"/>
              <w:rPr>
                <w:rFonts w:hint="eastAsia" w:ascii="宋体" w:hAnsi="宋体" w:eastAsia="宋体" w:cs="宋体"/>
                <w:b/>
                <w:bCs/>
                <w:sz w:val="21"/>
                <w:szCs w:val="21"/>
              </w:rPr>
            </w:pPr>
            <w:r>
              <w:rPr>
                <w:rFonts w:hint="eastAsia" w:ascii="宋体" w:hAnsi="宋体" w:eastAsia="宋体" w:cs="宋体"/>
                <w:b/>
                <w:bCs/>
                <w:sz w:val="21"/>
                <w:szCs w:val="21"/>
              </w:rPr>
              <w:t>货物名称</w:t>
            </w:r>
          </w:p>
        </w:tc>
        <w:tc>
          <w:tcPr>
            <w:tcW w:w="690" w:type="dxa"/>
            <w:vAlign w:val="center"/>
          </w:tcPr>
          <w:p w14:paraId="4C12A5A8">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47" w:type="dxa"/>
            <w:vAlign w:val="center"/>
          </w:tcPr>
          <w:p w14:paraId="62B2AFF1">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4956" w:type="dxa"/>
          </w:tcPr>
          <w:p w14:paraId="0DF3BCC4">
            <w:pPr>
              <w:jc w:val="center"/>
              <w:rPr>
                <w:rFonts w:hint="eastAsia" w:ascii="宋体" w:hAnsi="宋体" w:eastAsia="宋体" w:cs="宋体"/>
                <w:b/>
                <w:bCs/>
                <w:sz w:val="21"/>
                <w:szCs w:val="21"/>
              </w:rPr>
            </w:pPr>
            <w:r>
              <w:rPr>
                <w:rFonts w:hint="eastAsia" w:ascii="宋体" w:hAnsi="宋体" w:eastAsia="宋体" w:cs="宋体"/>
                <w:b/>
                <w:bCs/>
                <w:sz w:val="21"/>
                <w:szCs w:val="21"/>
              </w:rPr>
              <w:t>说明</w:t>
            </w:r>
          </w:p>
        </w:tc>
      </w:tr>
      <w:tr w14:paraId="6A8A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7" w:type="dxa"/>
            <w:vAlign w:val="center"/>
          </w:tcPr>
          <w:p w14:paraId="02370BE9">
            <w:pPr>
              <w:jc w:val="center"/>
              <w:rPr>
                <w:rFonts w:hint="eastAsia" w:ascii="宋体" w:hAnsi="宋体" w:eastAsia="宋体" w:cs="宋体"/>
                <w:sz w:val="21"/>
                <w:szCs w:val="21"/>
              </w:rPr>
            </w:pPr>
            <w:r>
              <w:rPr>
                <w:rFonts w:hint="eastAsia" w:ascii="宋体" w:hAnsi="宋体" w:eastAsia="宋体" w:cs="宋体"/>
                <w:bCs/>
                <w:sz w:val="21"/>
                <w:szCs w:val="21"/>
              </w:rPr>
              <w:t>1</w:t>
            </w:r>
          </w:p>
        </w:tc>
        <w:tc>
          <w:tcPr>
            <w:tcW w:w="2223" w:type="dxa"/>
            <w:vAlign w:val="center"/>
          </w:tcPr>
          <w:p w14:paraId="0A07D5A3">
            <w:pPr>
              <w:widowControl/>
              <w:jc w:val="center"/>
              <w:textAlignment w:val="center"/>
              <w:rPr>
                <w:rFonts w:hint="eastAsia" w:ascii="宋体" w:hAnsi="宋体" w:eastAsia="宋体" w:cs="宋体"/>
                <w:bCs/>
                <w:sz w:val="21"/>
                <w:szCs w:val="21"/>
              </w:rPr>
            </w:pPr>
            <w:r>
              <w:rPr>
                <w:rFonts w:hint="eastAsia" w:ascii="宋体" w:hAnsi="宋体" w:eastAsia="宋体" w:cs="宋体"/>
                <w:color w:val="000000"/>
                <w:sz w:val="21"/>
                <w:szCs w:val="21"/>
                <w:lang w:bidi="ar"/>
              </w:rPr>
              <w:t>半导激光治疗仪</w:t>
            </w:r>
          </w:p>
        </w:tc>
        <w:tc>
          <w:tcPr>
            <w:tcW w:w="690" w:type="dxa"/>
            <w:vAlign w:val="center"/>
          </w:tcPr>
          <w:p w14:paraId="755C2DE9">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lang w:bidi="ar"/>
              </w:rPr>
              <w:t>1</w:t>
            </w:r>
          </w:p>
        </w:tc>
        <w:tc>
          <w:tcPr>
            <w:tcW w:w="747" w:type="dxa"/>
            <w:vAlign w:val="center"/>
          </w:tcPr>
          <w:p w14:paraId="16FA7A3A">
            <w:pPr>
              <w:widowControl/>
              <w:jc w:val="center"/>
              <w:textAlignment w:val="center"/>
              <w:rPr>
                <w:rFonts w:hint="eastAsia" w:ascii="宋体" w:hAnsi="宋体" w:eastAsia="宋体" w:cs="宋体"/>
                <w:sz w:val="21"/>
                <w:szCs w:val="21"/>
              </w:rPr>
            </w:pPr>
            <w:r>
              <w:rPr>
                <w:rFonts w:hint="eastAsia" w:ascii="宋体" w:hAnsi="宋体" w:eastAsia="宋体" w:cs="宋体"/>
                <w:bCs/>
                <w:sz w:val="21"/>
                <w:szCs w:val="21"/>
              </w:rPr>
              <w:t>套</w:t>
            </w:r>
          </w:p>
        </w:tc>
        <w:tc>
          <w:tcPr>
            <w:tcW w:w="4956" w:type="dxa"/>
          </w:tcPr>
          <w:p w14:paraId="3C8E8752">
            <w:pPr>
              <w:rPr>
                <w:rFonts w:hint="eastAsia" w:ascii="宋体" w:hAnsi="宋体" w:eastAsia="宋体" w:cs="宋体"/>
                <w:sz w:val="21"/>
                <w:szCs w:val="21"/>
              </w:rPr>
            </w:pPr>
            <w:r>
              <w:rPr>
                <w:rFonts w:hint="eastAsia" w:ascii="宋体" w:hAnsi="宋体" w:eastAsia="宋体" w:cs="宋体"/>
                <w:sz w:val="21"/>
                <w:szCs w:val="21"/>
              </w:rPr>
              <w:t>1半导体激光治疗主机</w:t>
            </w:r>
            <w:r>
              <w:rPr>
                <w:rFonts w:hint="eastAsia" w:ascii="宋体" w:hAnsi="宋体" w:eastAsia="宋体" w:cs="宋体"/>
                <w:sz w:val="21"/>
                <w:szCs w:val="21"/>
                <w:lang w:eastAsia="zh-CN"/>
              </w:rPr>
              <w:t xml:space="preserve">   </w:t>
            </w:r>
            <w:r>
              <w:rPr>
                <w:rFonts w:hint="eastAsia" w:ascii="宋体" w:hAnsi="宋体" w:eastAsia="宋体" w:cs="宋体"/>
                <w:sz w:val="21"/>
                <w:szCs w:val="21"/>
              </w:rPr>
              <w:t>1台</w:t>
            </w:r>
          </w:p>
          <w:p w14:paraId="0AA4308C">
            <w:pPr>
              <w:rPr>
                <w:rFonts w:hint="eastAsia" w:ascii="宋体" w:hAnsi="宋体" w:eastAsia="宋体" w:cs="宋体"/>
                <w:sz w:val="21"/>
                <w:szCs w:val="21"/>
              </w:rPr>
            </w:pPr>
            <w:r>
              <w:rPr>
                <w:rFonts w:hint="eastAsia" w:ascii="宋体" w:hAnsi="宋体" w:eastAsia="宋体" w:cs="宋体"/>
                <w:sz w:val="21"/>
                <w:szCs w:val="21"/>
              </w:rPr>
              <w:t>2脚踏开关</w:t>
            </w:r>
            <w:r>
              <w:rPr>
                <w:rFonts w:hint="eastAsia" w:ascii="宋体" w:hAnsi="宋体" w:eastAsia="宋体" w:cs="宋体"/>
                <w:sz w:val="21"/>
                <w:szCs w:val="21"/>
              </w:rPr>
              <w:tab/>
            </w:r>
            <w:r>
              <w:rPr>
                <w:rFonts w:hint="eastAsia" w:ascii="宋体" w:hAnsi="宋体" w:eastAsia="宋体" w:cs="宋体"/>
                <w:sz w:val="21"/>
                <w:szCs w:val="21"/>
              </w:rPr>
              <w:t>1套</w:t>
            </w:r>
          </w:p>
          <w:p w14:paraId="1884EB6C">
            <w:pPr>
              <w:rPr>
                <w:rFonts w:hint="eastAsia" w:ascii="宋体" w:hAnsi="宋体" w:eastAsia="宋体" w:cs="宋体"/>
                <w:sz w:val="21"/>
                <w:szCs w:val="21"/>
              </w:rPr>
            </w:pPr>
            <w:r>
              <w:rPr>
                <w:rFonts w:hint="eastAsia" w:ascii="宋体" w:hAnsi="宋体" w:eastAsia="宋体" w:cs="宋体"/>
                <w:sz w:val="21"/>
                <w:szCs w:val="21"/>
              </w:rPr>
              <w:t>3防护眼镜</w:t>
            </w:r>
            <w:r>
              <w:rPr>
                <w:rFonts w:hint="eastAsia" w:ascii="宋体" w:hAnsi="宋体" w:eastAsia="宋体" w:cs="宋体"/>
                <w:sz w:val="21"/>
                <w:szCs w:val="21"/>
              </w:rPr>
              <w:tab/>
            </w:r>
            <w:r>
              <w:rPr>
                <w:rFonts w:hint="eastAsia" w:ascii="宋体" w:hAnsi="宋体" w:eastAsia="宋体" w:cs="宋体"/>
                <w:sz w:val="21"/>
                <w:szCs w:val="21"/>
              </w:rPr>
              <w:t>10副</w:t>
            </w:r>
          </w:p>
          <w:p w14:paraId="72676C76">
            <w:pPr>
              <w:rPr>
                <w:rFonts w:hint="eastAsia" w:ascii="宋体" w:hAnsi="宋体" w:eastAsia="宋体" w:cs="宋体"/>
                <w:sz w:val="21"/>
                <w:szCs w:val="21"/>
              </w:rPr>
            </w:pPr>
            <w:r>
              <w:rPr>
                <w:rFonts w:hint="eastAsia" w:ascii="宋体" w:hAnsi="宋体" w:eastAsia="宋体" w:cs="宋体"/>
                <w:sz w:val="21"/>
                <w:szCs w:val="21"/>
              </w:rPr>
              <w:t>4防护眼罩</w:t>
            </w:r>
            <w:r>
              <w:rPr>
                <w:rFonts w:hint="eastAsia" w:ascii="宋体" w:hAnsi="宋体" w:eastAsia="宋体" w:cs="宋体"/>
                <w:sz w:val="21"/>
                <w:szCs w:val="21"/>
              </w:rPr>
              <w:tab/>
            </w:r>
            <w:r>
              <w:rPr>
                <w:rFonts w:hint="eastAsia" w:ascii="宋体" w:hAnsi="宋体" w:eastAsia="宋体" w:cs="宋体"/>
                <w:sz w:val="21"/>
                <w:szCs w:val="21"/>
              </w:rPr>
              <w:t>10副</w:t>
            </w:r>
          </w:p>
          <w:p w14:paraId="0CC75C5F">
            <w:pPr>
              <w:rPr>
                <w:rFonts w:hint="eastAsia" w:ascii="宋体" w:hAnsi="宋体" w:eastAsia="宋体" w:cs="宋体"/>
                <w:sz w:val="21"/>
                <w:szCs w:val="21"/>
              </w:rPr>
            </w:pPr>
            <w:r>
              <w:rPr>
                <w:rFonts w:hint="eastAsia" w:ascii="宋体" w:hAnsi="宋体" w:eastAsia="宋体" w:cs="宋体"/>
                <w:sz w:val="21"/>
                <w:szCs w:val="21"/>
              </w:rPr>
              <w:t>5遥控连锁开关</w:t>
            </w:r>
            <w:r>
              <w:rPr>
                <w:rFonts w:hint="eastAsia" w:ascii="宋体" w:hAnsi="宋体" w:eastAsia="宋体" w:cs="宋体"/>
                <w:sz w:val="21"/>
                <w:szCs w:val="21"/>
              </w:rPr>
              <w:tab/>
            </w:r>
            <w:r>
              <w:rPr>
                <w:rFonts w:hint="eastAsia" w:ascii="宋体" w:hAnsi="宋体" w:eastAsia="宋体" w:cs="宋体"/>
                <w:sz w:val="21"/>
                <w:szCs w:val="21"/>
              </w:rPr>
              <w:t>1个</w:t>
            </w:r>
          </w:p>
          <w:p w14:paraId="14AACB2C">
            <w:pPr>
              <w:rPr>
                <w:rFonts w:hint="eastAsia" w:ascii="宋体" w:hAnsi="宋体" w:eastAsia="宋体" w:cs="宋体"/>
                <w:sz w:val="21"/>
                <w:szCs w:val="21"/>
              </w:rPr>
            </w:pPr>
            <w:r>
              <w:rPr>
                <w:rFonts w:hint="eastAsia" w:ascii="宋体" w:hAnsi="宋体" w:eastAsia="宋体" w:cs="宋体"/>
                <w:sz w:val="21"/>
                <w:szCs w:val="21"/>
              </w:rPr>
              <w:t>6熔断器</w:t>
            </w:r>
            <w:r>
              <w:rPr>
                <w:rFonts w:hint="eastAsia" w:ascii="宋体" w:hAnsi="宋体" w:eastAsia="宋体" w:cs="宋体"/>
                <w:sz w:val="21"/>
                <w:szCs w:val="21"/>
                <w:lang w:eastAsia="zh-CN"/>
              </w:rPr>
              <w:t xml:space="preserve">       </w:t>
            </w:r>
            <w:r>
              <w:rPr>
                <w:rFonts w:hint="eastAsia" w:ascii="宋体" w:hAnsi="宋体" w:eastAsia="宋体" w:cs="宋体"/>
                <w:sz w:val="21"/>
                <w:szCs w:val="21"/>
              </w:rPr>
              <w:t>4个</w:t>
            </w:r>
          </w:p>
          <w:p w14:paraId="4E84E26A">
            <w:pPr>
              <w:rPr>
                <w:rFonts w:hint="eastAsia" w:ascii="宋体" w:hAnsi="宋体" w:eastAsia="宋体" w:cs="宋体"/>
                <w:sz w:val="21"/>
                <w:szCs w:val="21"/>
              </w:rPr>
            </w:pPr>
            <w:r>
              <w:rPr>
                <w:rFonts w:hint="eastAsia" w:ascii="宋体" w:hAnsi="宋体" w:eastAsia="宋体" w:cs="宋体"/>
                <w:sz w:val="21"/>
                <w:szCs w:val="21"/>
              </w:rPr>
              <w:t>7开机钥匙</w:t>
            </w:r>
            <w:r>
              <w:rPr>
                <w:rFonts w:hint="eastAsia" w:ascii="宋体" w:hAnsi="宋体" w:eastAsia="宋体" w:cs="宋体"/>
                <w:sz w:val="21"/>
                <w:szCs w:val="21"/>
              </w:rPr>
              <w:tab/>
            </w:r>
            <w:r>
              <w:rPr>
                <w:rFonts w:hint="eastAsia" w:ascii="宋体" w:hAnsi="宋体" w:eastAsia="宋体" w:cs="宋体"/>
                <w:sz w:val="21"/>
                <w:szCs w:val="21"/>
                <w:lang w:eastAsia="zh-CN"/>
              </w:rPr>
              <w:t xml:space="preserve"> </w:t>
            </w:r>
            <w:r>
              <w:rPr>
                <w:rFonts w:hint="eastAsia" w:ascii="宋体" w:hAnsi="宋体" w:eastAsia="宋体" w:cs="宋体"/>
                <w:sz w:val="21"/>
                <w:szCs w:val="21"/>
              </w:rPr>
              <w:t>1把</w:t>
            </w:r>
          </w:p>
          <w:p w14:paraId="4961D0BD">
            <w:pPr>
              <w:rPr>
                <w:rFonts w:hint="eastAsia" w:ascii="宋体" w:hAnsi="宋体" w:eastAsia="宋体" w:cs="宋体"/>
                <w:sz w:val="21"/>
                <w:szCs w:val="21"/>
              </w:rPr>
            </w:pPr>
            <w:r>
              <w:rPr>
                <w:rFonts w:hint="eastAsia" w:ascii="宋体" w:hAnsi="宋体" w:eastAsia="宋体" w:cs="宋体"/>
                <w:sz w:val="21"/>
                <w:szCs w:val="21"/>
              </w:rPr>
              <w:t>8电源线</w:t>
            </w:r>
            <w:r>
              <w:rPr>
                <w:rFonts w:hint="eastAsia" w:ascii="宋体" w:hAnsi="宋体" w:eastAsia="宋体" w:cs="宋体"/>
                <w:sz w:val="21"/>
                <w:szCs w:val="21"/>
              </w:rPr>
              <w:tab/>
            </w:r>
            <w:r>
              <w:rPr>
                <w:rFonts w:hint="eastAsia" w:ascii="宋体" w:hAnsi="宋体" w:eastAsia="宋体" w:cs="宋体"/>
                <w:sz w:val="21"/>
                <w:szCs w:val="21"/>
                <w:lang w:eastAsia="zh-CN"/>
              </w:rPr>
              <w:t xml:space="preserve"> </w:t>
            </w:r>
            <w:r>
              <w:rPr>
                <w:rFonts w:hint="eastAsia" w:ascii="宋体" w:hAnsi="宋体" w:eastAsia="宋体" w:cs="宋体"/>
                <w:sz w:val="21"/>
                <w:szCs w:val="21"/>
              </w:rPr>
              <w:t>1条</w:t>
            </w:r>
          </w:p>
          <w:p w14:paraId="287273C1">
            <w:pPr>
              <w:rPr>
                <w:rFonts w:hint="eastAsia" w:ascii="宋体" w:hAnsi="宋体" w:eastAsia="宋体" w:cs="宋体"/>
                <w:sz w:val="21"/>
                <w:szCs w:val="21"/>
              </w:rPr>
            </w:pPr>
            <w:r>
              <w:rPr>
                <w:rFonts w:hint="eastAsia" w:ascii="宋体" w:hAnsi="宋体" w:eastAsia="宋体" w:cs="宋体"/>
                <w:sz w:val="21"/>
                <w:szCs w:val="21"/>
              </w:rPr>
              <w:t>9滤芯</w:t>
            </w:r>
            <w:r>
              <w:rPr>
                <w:rFonts w:hint="eastAsia" w:ascii="宋体" w:hAnsi="宋体" w:eastAsia="宋体" w:cs="宋体"/>
                <w:sz w:val="21"/>
                <w:szCs w:val="21"/>
              </w:rPr>
              <w:tab/>
            </w:r>
            <w:r>
              <w:rPr>
                <w:rFonts w:hint="eastAsia" w:ascii="宋体" w:hAnsi="宋体" w:eastAsia="宋体" w:cs="宋体"/>
                <w:sz w:val="21"/>
                <w:szCs w:val="21"/>
                <w:lang w:eastAsia="zh-CN"/>
              </w:rPr>
              <w:t xml:space="preserve">        </w:t>
            </w:r>
            <w:r>
              <w:rPr>
                <w:rFonts w:hint="eastAsia" w:ascii="宋体" w:hAnsi="宋体" w:eastAsia="宋体" w:cs="宋体"/>
                <w:sz w:val="21"/>
                <w:szCs w:val="21"/>
              </w:rPr>
              <w:t>1个</w:t>
            </w:r>
          </w:p>
          <w:p w14:paraId="171956C2">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10加放水插口+漏斗</w:t>
            </w:r>
            <w:r>
              <w:rPr>
                <w:rFonts w:hint="eastAsia" w:ascii="宋体" w:hAnsi="宋体" w:eastAsia="宋体" w:cs="宋体"/>
                <w:sz w:val="21"/>
                <w:szCs w:val="21"/>
              </w:rPr>
              <w:tab/>
            </w:r>
          </w:p>
        </w:tc>
      </w:tr>
    </w:tbl>
    <w:p w14:paraId="3724A43E">
      <w:pPr>
        <w:spacing w:before="120" w:after="120" w:line="360" w:lineRule="auto"/>
        <w:jc w:val="left"/>
        <w:rPr>
          <w:rFonts w:hint="eastAsia" w:ascii="宋体" w:hAnsi="宋体" w:eastAsia="宋体" w:cs="宋体"/>
          <w:b/>
          <w:bCs/>
          <w:caps/>
          <w:sz w:val="21"/>
          <w:szCs w:val="21"/>
          <w:lang w:eastAsia="zh-CN"/>
        </w:rPr>
      </w:pPr>
    </w:p>
    <w:p w14:paraId="0CFEBE46">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宋体" w:hAnsi="宋体" w:eastAsia="宋体" w:cstheme="minorBidi"/>
          <w:b/>
          <w:bCs/>
          <w:kern w:val="2"/>
          <w:sz w:val="28"/>
          <w:szCs w:val="32"/>
          <w:lang w:eastAsia="zh-CN"/>
        </w:rPr>
        <w:t>三、实质性条款</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7910"/>
      </w:tblGrid>
      <w:tr w14:paraId="08D0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 w:type="dxa"/>
            <w:vAlign w:val="center"/>
          </w:tcPr>
          <w:p w14:paraId="5D7CF899">
            <w:pPr>
              <w:widowControl w:val="0"/>
              <w:jc w:val="center"/>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序号</w:t>
            </w:r>
          </w:p>
        </w:tc>
        <w:tc>
          <w:tcPr>
            <w:tcW w:w="7980" w:type="dxa"/>
            <w:vAlign w:val="center"/>
          </w:tcPr>
          <w:p w14:paraId="6C557A9F">
            <w:pPr>
              <w:widowControl w:val="0"/>
              <w:jc w:val="center"/>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实质性条款具体内容</w:t>
            </w:r>
          </w:p>
        </w:tc>
      </w:tr>
      <w:tr w14:paraId="0E40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2" w:type="dxa"/>
            <w:vAlign w:val="center"/>
          </w:tcPr>
          <w:p w14:paraId="6BC80398">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p>
        </w:tc>
        <w:tc>
          <w:tcPr>
            <w:tcW w:w="7980" w:type="dxa"/>
            <w:vAlign w:val="center"/>
          </w:tcPr>
          <w:p w14:paraId="6C7AB1B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本项目招标文件中所有带★号条款内容</w:t>
            </w:r>
          </w:p>
        </w:tc>
      </w:tr>
      <w:bookmarkEnd w:id="13"/>
    </w:tbl>
    <w:p w14:paraId="14485FCF">
      <w:pPr>
        <w:widowControl w:val="0"/>
        <w:spacing w:line="360" w:lineRule="auto"/>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3C1A57E1">
      <w:pPr>
        <w:widowControl w:val="0"/>
        <w:spacing w:line="360" w:lineRule="auto"/>
        <w:jc w:val="both"/>
        <w:rPr>
          <w:rFonts w:ascii="宋体" w:hAnsi="宋体" w:eastAsia="宋体" w:cs="宋体"/>
          <w:kern w:val="2"/>
          <w:sz w:val="21"/>
          <w:szCs w:val="21"/>
          <w:lang w:eastAsia="zh-CN"/>
        </w:rPr>
      </w:pPr>
    </w:p>
    <w:p w14:paraId="295671A9">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四、技术要求</w:t>
      </w:r>
    </w:p>
    <w:p w14:paraId="5FF0939B">
      <w:pPr>
        <w:widowControl w:val="0"/>
        <w:jc w:val="both"/>
        <w:rPr>
          <w:rFonts w:hint="eastAsia" w:ascii="Calibri" w:hAnsi="Calibri" w:eastAsia="宋体"/>
          <w:b/>
          <w:color w:val="000000"/>
          <w:kern w:val="2"/>
          <w:sz w:val="21"/>
          <w:szCs w:val="21"/>
          <w:lang w:eastAsia="zh-CN"/>
        </w:rPr>
      </w:pPr>
      <w:r>
        <w:rPr>
          <w:rFonts w:hint="eastAsia" w:ascii="Calibri" w:hAnsi="Calibri" w:eastAsia="宋体" w:cstheme="minorBidi"/>
          <w:b/>
          <w:color w:val="000000"/>
          <w:kern w:val="2"/>
          <w:sz w:val="21"/>
          <w:szCs w:val="21"/>
          <w:lang w:eastAsia="zh-CN"/>
        </w:rPr>
        <w:t>说明：</w:t>
      </w:r>
    </w:p>
    <w:p w14:paraId="79B4092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1、评分时，如对一项（小项）招标技术要求中的内容存在两处（或以上）负偏离的，在评分时只作一项负偏离扣分。</w:t>
      </w:r>
    </w:p>
    <w:p w14:paraId="42B150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bCs/>
          <w:kern w:val="2"/>
          <w:sz w:val="21"/>
          <w:szCs w:val="21"/>
          <w:highlight w:val="yellow"/>
          <w:lang w:eastAsia="zh-CN"/>
        </w:rPr>
      </w:pPr>
      <w:r>
        <w:rPr>
          <w:rFonts w:hint="eastAsia" w:ascii="宋体" w:hAnsi="宋体" w:eastAsia="宋体" w:cs="宋体"/>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14:paraId="2D865A9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3、所列的技术参数需求中如出现品牌信息仅供参考，不作为参数要求，目的只为投标人更清楚地了解采购需求，投标人可提供其他品牌设备投标。</w:t>
      </w:r>
    </w:p>
    <w:p w14:paraId="0C1C065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14:paraId="659412F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5、针对招标文件产品技术参数如涉及相关既定值、单向范围值、区间范围值的，投标技术参数响应方式举例说明如下：</w:t>
      </w:r>
    </w:p>
    <w:p w14:paraId="15EC1C8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（1）涉及相关既定值的，例：招标技术参数要求值为“20L”，投标技术参数响应值与“20L”不一致的，均视为负偏离；</w:t>
      </w:r>
    </w:p>
    <w:p w14:paraId="076CE73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63244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026D4AA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14:paraId="6FF1713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10"/>
        <w:tblW w:w="5000" w:type="pct"/>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901"/>
        <w:gridCol w:w="6257"/>
      </w:tblGrid>
      <w:tr w14:paraId="19FB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750" w:type="dxa"/>
            <w:vAlign w:val="center"/>
          </w:tcPr>
          <w:p w14:paraId="1F281991">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085" w:type="dxa"/>
            <w:vAlign w:val="center"/>
          </w:tcPr>
          <w:p w14:paraId="3E46EFF0">
            <w:pPr>
              <w:widowControl/>
              <w:jc w:val="center"/>
              <w:rPr>
                <w:rFonts w:hint="eastAsia" w:ascii="宋体" w:hAnsi="宋体" w:eastAsia="宋体" w:cs="宋体"/>
                <w:b/>
                <w:bCs/>
                <w:sz w:val="21"/>
                <w:szCs w:val="21"/>
              </w:rPr>
            </w:pPr>
            <w:r>
              <w:rPr>
                <w:rFonts w:hint="eastAsia" w:ascii="宋体" w:hAnsi="宋体" w:eastAsia="宋体" w:cs="宋体"/>
                <w:b/>
                <w:bCs/>
                <w:sz w:val="21"/>
                <w:szCs w:val="21"/>
              </w:rPr>
              <w:t>货物名称</w:t>
            </w:r>
          </w:p>
        </w:tc>
        <w:tc>
          <w:tcPr>
            <w:tcW w:w="6924" w:type="dxa"/>
            <w:vAlign w:val="center"/>
          </w:tcPr>
          <w:p w14:paraId="0153D6AA">
            <w:pPr>
              <w:jc w:val="center"/>
              <w:rPr>
                <w:rFonts w:hint="eastAsia" w:ascii="宋体" w:hAnsi="宋体" w:eastAsia="宋体" w:cs="宋体"/>
                <w:b/>
                <w:bCs/>
                <w:sz w:val="21"/>
                <w:szCs w:val="21"/>
              </w:rPr>
            </w:pPr>
            <w:r>
              <w:rPr>
                <w:rFonts w:hint="eastAsia" w:ascii="宋体" w:hAnsi="宋体" w:eastAsia="宋体" w:cs="宋体"/>
                <w:b/>
                <w:bCs/>
                <w:sz w:val="21"/>
                <w:szCs w:val="21"/>
              </w:rPr>
              <w:t>招标技术要求</w:t>
            </w:r>
          </w:p>
        </w:tc>
      </w:tr>
      <w:tr w14:paraId="3783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14:paraId="6FFF5E6A">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085" w:type="dxa"/>
            <w:vAlign w:val="center"/>
          </w:tcPr>
          <w:p w14:paraId="6650DB21">
            <w:pPr>
              <w:widowControl/>
              <w:jc w:val="center"/>
              <w:textAlignment w:val="center"/>
              <w:rPr>
                <w:rFonts w:hint="eastAsia" w:ascii="宋体" w:hAnsi="宋体" w:eastAsia="宋体" w:cs="宋体"/>
                <w:bCs/>
                <w:sz w:val="21"/>
                <w:szCs w:val="21"/>
                <w:highlight w:val="yellow"/>
              </w:rPr>
            </w:pPr>
            <w:r>
              <w:rPr>
                <w:rFonts w:hint="eastAsia" w:ascii="宋体" w:hAnsi="宋体" w:eastAsia="宋体" w:cs="宋体"/>
                <w:color w:val="000000"/>
                <w:sz w:val="21"/>
                <w:szCs w:val="21"/>
                <w:lang w:bidi="ar"/>
              </w:rPr>
              <w:t>半导激光治疗仪</w:t>
            </w:r>
          </w:p>
        </w:tc>
        <w:tc>
          <w:tcPr>
            <w:tcW w:w="6924" w:type="dxa"/>
            <w:vAlign w:val="center"/>
          </w:tcPr>
          <w:p w14:paraId="1FB0A24F">
            <w:pPr>
              <w:numPr>
                <w:ilvl w:val="1"/>
                <w:numId w:val="1"/>
              </w:numPr>
              <w:tabs>
                <w:tab w:val="left" w:pos="540"/>
                <w:tab w:val="clear" w:pos="312"/>
              </w:tabs>
              <w:spacing w:line="360" w:lineRule="auto"/>
              <w:ind w:left="0" w:firstLine="0"/>
              <w:rPr>
                <w:rFonts w:hint="eastAsia" w:ascii="宋体" w:hAnsi="宋体" w:eastAsia="宋体" w:cs="宋体"/>
                <w:sz w:val="21"/>
                <w:szCs w:val="21"/>
              </w:rPr>
            </w:pPr>
            <w:r>
              <w:rPr>
                <w:rFonts w:hint="eastAsia" w:ascii="宋体" w:hAnsi="宋体" w:eastAsia="宋体" w:cs="宋体"/>
                <w:sz w:val="21"/>
                <w:szCs w:val="21"/>
              </w:rPr>
              <w:t>▲激光波长：810nm±10nm</w:t>
            </w:r>
            <w:r>
              <w:rPr>
                <w:rFonts w:hint="eastAsia" w:ascii="宋体" w:hAnsi="宋体" w:eastAsia="宋体" w:cs="宋体"/>
                <w:b/>
                <w:bCs/>
                <w:sz w:val="21"/>
                <w:szCs w:val="21"/>
              </w:rPr>
              <w:t>（需提供检验报告或说明书证明材料）</w:t>
            </w:r>
          </w:p>
          <w:p w14:paraId="309C7298">
            <w:pPr>
              <w:numPr>
                <w:ilvl w:val="1"/>
                <w:numId w:val="1"/>
              </w:numPr>
              <w:tabs>
                <w:tab w:val="left" w:pos="540"/>
                <w:tab w:val="clear" w:pos="312"/>
              </w:tabs>
              <w:spacing w:line="360" w:lineRule="auto"/>
              <w:ind w:left="0" w:firstLine="0"/>
              <w:rPr>
                <w:rFonts w:hint="eastAsia" w:ascii="宋体" w:hAnsi="宋体" w:eastAsia="宋体" w:cs="宋体"/>
                <w:sz w:val="21"/>
                <w:szCs w:val="21"/>
              </w:rPr>
            </w:pPr>
            <w:r>
              <w:rPr>
                <w:rFonts w:hint="eastAsia" w:ascii="宋体" w:hAnsi="宋体" w:eastAsia="宋体" w:cs="宋体"/>
                <w:sz w:val="21"/>
                <w:szCs w:val="21"/>
              </w:rPr>
              <w:t>输出激光工作光斑：≥12mm×10mm</w:t>
            </w:r>
          </w:p>
          <w:p w14:paraId="0F6AD4B5">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rPr>
              <w:tab/>
            </w:r>
            <w:r>
              <w:rPr>
                <w:rFonts w:hint="eastAsia" w:ascii="宋体" w:hAnsi="宋体" w:eastAsia="宋体" w:cs="宋体"/>
                <w:sz w:val="21"/>
                <w:szCs w:val="21"/>
              </w:rPr>
              <w:t>激光能量密度复现性：Rp≤±5%</w:t>
            </w:r>
          </w:p>
          <w:p w14:paraId="20B5D9DA">
            <w:pPr>
              <w:tabs>
                <w:tab w:val="left" w:pos="540"/>
              </w:tabs>
              <w:spacing w:line="360" w:lineRule="auto"/>
              <w:rPr>
                <w:rFonts w:hint="eastAsia" w:ascii="宋体" w:hAnsi="宋体" w:eastAsia="宋体" w:cs="宋体"/>
                <w:b/>
                <w:bCs/>
                <w:sz w:val="21"/>
                <w:szCs w:val="21"/>
              </w:rPr>
            </w:pPr>
            <w:r>
              <w:rPr>
                <w:rFonts w:hint="eastAsia" w:ascii="宋体" w:hAnsi="宋体" w:eastAsia="宋体" w:cs="宋体"/>
                <w:sz w:val="21"/>
                <w:szCs w:val="21"/>
              </w:rPr>
              <w:t>1.4</w:t>
            </w:r>
            <w:r>
              <w:rPr>
                <w:rFonts w:hint="eastAsia" w:ascii="宋体" w:hAnsi="宋体" w:eastAsia="宋体" w:cs="宋体"/>
                <w:sz w:val="21"/>
                <w:szCs w:val="21"/>
              </w:rPr>
              <w:tab/>
            </w:r>
            <w:r>
              <w:rPr>
                <w:rFonts w:hint="eastAsia" w:ascii="宋体" w:hAnsi="宋体" w:eastAsia="宋体" w:cs="宋体"/>
                <w:sz w:val="21"/>
                <w:szCs w:val="21"/>
              </w:rPr>
              <w:t>▲脉冲宽度：5～300ms</w:t>
            </w:r>
            <w:r>
              <w:rPr>
                <w:rFonts w:hint="eastAsia" w:ascii="宋体" w:hAnsi="宋体" w:eastAsia="宋体" w:cs="宋体"/>
                <w:b/>
                <w:bCs/>
                <w:sz w:val="21"/>
                <w:szCs w:val="21"/>
              </w:rPr>
              <w:t>（需提供检验报告或说明书证明材料）</w:t>
            </w:r>
          </w:p>
          <w:p w14:paraId="05EEA6AB">
            <w:pPr>
              <w:tabs>
                <w:tab w:val="left" w:pos="540"/>
              </w:tabs>
              <w:spacing w:line="360" w:lineRule="auto"/>
              <w:rPr>
                <w:rFonts w:hint="eastAsia" w:ascii="宋体" w:hAnsi="宋体" w:eastAsia="宋体" w:cs="宋体"/>
                <w:b/>
                <w:bCs/>
                <w:sz w:val="21"/>
                <w:szCs w:val="21"/>
              </w:rPr>
            </w:pPr>
            <w:r>
              <w:rPr>
                <w:rFonts w:hint="eastAsia" w:ascii="宋体" w:hAnsi="宋体" w:eastAsia="宋体" w:cs="宋体"/>
                <w:sz w:val="21"/>
                <w:szCs w:val="21"/>
              </w:rPr>
              <w:t>1.5</w:t>
            </w:r>
            <w:r>
              <w:rPr>
                <w:rFonts w:hint="eastAsia" w:ascii="宋体" w:hAnsi="宋体" w:eastAsia="宋体" w:cs="宋体"/>
                <w:sz w:val="21"/>
                <w:szCs w:val="21"/>
              </w:rPr>
              <w:tab/>
            </w:r>
            <w:r>
              <w:rPr>
                <w:rFonts w:hint="eastAsia" w:ascii="宋体" w:hAnsi="宋体" w:eastAsia="宋体" w:cs="宋体"/>
                <w:sz w:val="21"/>
                <w:szCs w:val="21"/>
              </w:rPr>
              <w:t>▲激光能量密度调节范围：1J/cm2～60J/cm2</w:t>
            </w:r>
            <w:r>
              <w:rPr>
                <w:rFonts w:hint="eastAsia" w:ascii="宋体" w:hAnsi="宋体" w:eastAsia="宋体" w:cs="宋体"/>
                <w:b/>
                <w:bCs/>
                <w:sz w:val="21"/>
                <w:szCs w:val="21"/>
              </w:rPr>
              <w:t>（需提供检验报告或说明书证明材料）</w:t>
            </w:r>
          </w:p>
          <w:p w14:paraId="50EF92B2">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1.6</w:t>
            </w:r>
            <w:r>
              <w:rPr>
                <w:rFonts w:hint="eastAsia" w:ascii="宋体" w:hAnsi="宋体" w:eastAsia="宋体" w:cs="宋体"/>
                <w:sz w:val="21"/>
                <w:szCs w:val="21"/>
              </w:rPr>
              <w:tab/>
            </w:r>
            <w:r>
              <w:rPr>
                <w:rFonts w:hint="eastAsia" w:ascii="宋体" w:hAnsi="宋体" w:eastAsia="宋体" w:cs="宋体"/>
                <w:sz w:val="21"/>
                <w:szCs w:val="21"/>
              </w:rPr>
              <w:t>激光工作频率：0.5Hz～10Hz</w:t>
            </w:r>
          </w:p>
          <w:p w14:paraId="55E1C8DD">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rPr>
              <w:tab/>
            </w:r>
            <w:r>
              <w:rPr>
                <w:rFonts w:hint="eastAsia" w:ascii="宋体" w:hAnsi="宋体" w:eastAsia="宋体" w:cs="宋体"/>
                <w:sz w:val="21"/>
                <w:szCs w:val="21"/>
              </w:rPr>
              <w:t>工作时治疗端面温度：0～10℃</w:t>
            </w:r>
          </w:p>
          <w:p w14:paraId="67BEAD22">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1.8</w:t>
            </w:r>
            <w:r>
              <w:rPr>
                <w:rFonts w:hint="eastAsia" w:ascii="宋体" w:hAnsi="宋体" w:eastAsia="宋体" w:cs="宋体"/>
                <w:sz w:val="21"/>
                <w:szCs w:val="21"/>
              </w:rPr>
              <w:tab/>
            </w:r>
            <w:r>
              <w:rPr>
                <w:rFonts w:hint="eastAsia" w:ascii="宋体" w:hAnsi="宋体" w:eastAsia="宋体" w:cs="宋体"/>
                <w:sz w:val="21"/>
                <w:szCs w:val="21"/>
              </w:rPr>
              <w:t>适用范围：用于多余毛发的去除</w:t>
            </w:r>
          </w:p>
          <w:p w14:paraId="289226C6">
            <w:pPr>
              <w:tabs>
                <w:tab w:val="left" w:pos="540"/>
              </w:tabs>
              <w:spacing w:line="360" w:lineRule="auto"/>
              <w:rPr>
                <w:rFonts w:hint="eastAsia" w:ascii="宋体" w:hAnsi="宋体" w:eastAsia="宋体" w:cs="宋体"/>
                <w:b/>
                <w:bCs/>
                <w:sz w:val="21"/>
                <w:szCs w:val="21"/>
              </w:rPr>
            </w:pPr>
            <w:r>
              <w:rPr>
                <w:rFonts w:hint="eastAsia" w:ascii="宋体" w:hAnsi="宋体" w:eastAsia="宋体" w:cs="宋体"/>
                <w:sz w:val="21"/>
                <w:szCs w:val="21"/>
              </w:rPr>
              <w:t>1.9</w:t>
            </w:r>
            <w:r>
              <w:rPr>
                <w:rFonts w:hint="eastAsia" w:ascii="宋体" w:hAnsi="宋体" w:eastAsia="宋体" w:cs="宋体"/>
                <w:sz w:val="21"/>
                <w:szCs w:val="21"/>
              </w:rPr>
              <w:tab/>
            </w:r>
            <w:r>
              <w:rPr>
                <w:rFonts w:hint="eastAsia" w:ascii="宋体" w:hAnsi="宋体" w:eastAsia="宋体" w:cs="宋体"/>
                <w:sz w:val="21"/>
                <w:szCs w:val="21"/>
              </w:rPr>
              <w:t>▲激光器类型：光纤半导体激光器</w:t>
            </w:r>
            <w:r>
              <w:rPr>
                <w:rFonts w:hint="eastAsia" w:ascii="宋体" w:hAnsi="宋体" w:eastAsia="宋体" w:cs="宋体"/>
                <w:b/>
                <w:bCs/>
                <w:sz w:val="21"/>
                <w:szCs w:val="21"/>
              </w:rPr>
              <w:t>（需提供检验报告或说明书证明材料）</w:t>
            </w:r>
          </w:p>
          <w:p w14:paraId="0367A1DA">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1.10</w:t>
            </w:r>
            <w:r>
              <w:rPr>
                <w:rFonts w:hint="eastAsia" w:ascii="宋体" w:hAnsi="宋体" w:eastAsia="宋体" w:cs="宋体"/>
                <w:sz w:val="21"/>
                <w:szCs w:val="21"/>
              </w:rPr>
              <w:tab/>
            </w:r>
            <w:r>
              <w:rPr>
                <w:rFonts w:hint="eastAsia" w:ascii="宋体" w:hAnsi="宋体" w:eastAsia="宋体" w:cs="宋体"/>
                <w:sz w:val="21"/>
                <w:szCs w:val="21"/>
              </w:rPr>
              <w:t>治疗模式：≥2种治疗模式可选</w:t>
            </w:r>
          </w:p>
          <w:p w14:paraId="22A841C9">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1.11</w:t>
            </w:r>
            <w:r>
              <w:rPr>
                <w:rFonts w:hint="eastAsia" w:ascii="宋体" w:hAnsi="宋体" w:eastAsia="宋体" w:cs="宋体"/>
                <w:sz w:val="21"/>
                <w:szCs w:val="21"/>
              </w:rPr>
              <w:tab/>
            </w:r>
            <w:r>
              <w:rPr>
                <w:rFonts w:hint="eastAsia" w:ascii="宋体" w:hAnsi="宋体" w:eastAsia="宋体" w:cs="宋体"/>
                <w:sz w:val="21"/>
                <w:szCs w:val="21"/>
              </w:rPr>
              <w:t>临床预设方案：≥3种可选</w:t>
            </w:r>
          </w:p>
          <w:p w14:paraId="1BA3C04E">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1.12</w:t>
            </w:r>
            <w:r>
              <w:rPr>
                <w:rFonts w:hint="eastAsia" w:ascii="宋体" w:hAnsi="宋体" w:eastAsia="宋体" w:cs="宋体"/>
                <w:sz w:val="21"/>
                <w:szCs w:val="21"/>
              </w:rPr>
              <w:tab/>
            </w:r>
            <w:r>
              <w:rPr>
                <w:rFonts w:hint="eastAsia" w:ascii="宋体" w:hAnsi="宋体" w:eastAsia="宋体" w:cs="宋体"/>
                <w:sz w:val="21"/>
                <w:szCs w:val="21"/>
              </w:rPr>
              <w:t>表皮冷却：半导体TEC结合蓝宝石接触式制冷</w:t>
            </w:r>
          </w:p>
          <w:p w14:paraId="3DB3401A">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1.13</w:t>
            </w:r>
            <w:r>
              <w:rPr>
                <w:rFonts w:hint="eastAsia" w:ascii="宋体" w:hAnsi="宋体" w:eastAsia="宋体" w:cs="宋体"/>
                <w:sz w:val="21"/>
                <w:szCs w:val="21"/>
              </w:rPr>
              <w:tab/>
            </w:r>
            <w:r>
              <w:rPr>
                <w:rFonts w:hint="eastAsia" w:ascii="宋体" w:hAnsi="宋体" w:eastAsia="宋体" w:cs="宋体"/>
                <w:sz w:val="21"/>
                <w:szCs w:val="21"/>
              </w:rPr>
              <w:t>冷却系统：内循环水冷却</w:t>
            </w:r>
          </w:p>
          <w:p w14:paraId="4D8A1D87">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1.14</w:t>
            </w:r>
            <w:r>
              <w:rPr>
                <w:rFonts w:hint="eastAsia" w:ascii="宋体" w:hAnsi="宋体" w:eastAsia="宋体" w:cs="宋体"/>
                <w:sz w:val="21"/>
                <w:szCs w:val="21"/>
              </w:rPr>
              <w:tab/>
            </w:r>
            <w:r>
              <w:rPr>
                <w:rFonts w:hint="eastAsia" w:ascii="宋体" w:hAnsi="宋体" w:eastAsia="宋体" w:cs="宋体"/>
                <w:sz w:val="21"/>
                <w:szCs w:val="21"/>
              </w:rPr>
              <w:t>显示屏：≥10英寸真彩触摸显示屏</w:t>
            </w:r>
          </w:p>
          <w:p w14:paraId="007CA58E">
            <w:pPr>
              <w:rPr>
                <w:rFonts w:hint="eastAsia" w:ascii="宋体" w:hAnsi="宋体" w:eastAsia="宋体" w:cs="宋体"/>
                <w:sz w:val="21"/>
                <w:szCs w:val="21"/>
              </w:rPr>
            </w:pPr>
            <w:r>
              <w:rPr>
                <w:rFonts w:hint="eastAsia" w:ascii="宋体" w:hAnsi="宋体" w:eastAsia="宋体" w:cs="宋体"/>
                <w:sz w:val="21"/>
                <w:szCs w:val="21"/>
              </w:rPr>
              <w:t>1.15</w:t>
            </w:r>
            <w:r>
              <w:rPr>
                <w:rFonts w:hint="eastAsia" w:ascii="宋体" w:hAnsi="宋体" w:eastAsia="宋体" w:cs="宋体"/>
                <w:sz w:val="21"/>
                <w:szCs w:val="21"/>
              </w:rPr>
              <w:tab/>
            </w:r>
            <w:r>
              <w:rPr>
                <w:rFonts w:hint="eastAsia" w:ascii="宋体" w:hAnsi="宋体" w:eastAsia="宋体" w:cs="宋体"/>
                <w:sz w:val="21"/>
                <w:szCs w:val="21"/>
              </w:rPr>
              <w:t>光束模式：多模</w:t>
            </w:r>
          </w:p>
          <w:p w14:paraId="2C0C9431">
            <w:pPr>
              <w:rPr>
                <w:rFonts w:hint="eastAsia" w:ascii="宋体" w:hAnsi="宋体" w:eastAsia="宋体" w:cs="宋体"/>
                <w:sz w:val="21"/>
                <w:szCs w:val="21"/>
              </w:rPr>
            </w:pPr>
            <w:r>
              <w:rPr>
                <w:rFonts w:hint="eastAsia" w:ascii="宋体" w:hAnsi="宋体" w:eastAsia="宋体" w:cs="宋体"/>
                <w:sz w:val="21"/>
                <w:szCs w:val="21"/>
              </w:rPr>
              <w:t>1.16能量不稳定度：St≤±5%</w:t>
            </w:r>
          </w:p>
        </w:tc>
      </w:tr>
    </w:tbl>
    <w:p w14:paraId="5AA89446">
      <w:pPr>
        <w:widowControl w:val="0"/>
        <w:jc w:val="both"/>
        <w:rPr>
          <w:rFonts w:hint="eastAsia" w:ascii="Calibri" w:hAnsi="Calibri" w:eastAsia="宋体"/>
          <w:b/>
          <w:color w:val="000000"/>
          <w:kern w:val="2"/>
          <w:sz w:val="21"/>
          <w:szCs w:val="21"/>
          <w:lang w:eastAsia="zh-CN"/>
        </w:rPr>
      </w:pPr>
    </w:p>
    <w:p w14:paraId="2587B1E3">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宋体" w:hAnsi="宋体" w:eastAsia="宋体" w:cstheme="minorBidi"/>
          <w:b/>
          <w:bCs/>
          <w:kern w:val="2"/>
          <w:sz w:val="28"/>
          <w:szCs w:val="32"/>
          <w:lang w:eastAsia="zh-CN"/>
        </w:rPr>
        <w:t>五、商务条款要求</w:t>
      </w:r>
    </w:p>
    <w:p w14:paraId="76610317">
      <w:pPr>
        <w:widowControl w:val="0"/>
        <w:ind w:firstLine="422" w:firstLineChars="200"/>
        <w:jc w:val="both"/>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说明：带★号条款为不可偏离条款，不作为评分准则中的评分内容，如未响应或出现负偏离的，将作投标无效处理；带“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p w14:paraId="35A223FF">
      <w:pPr>
        <w:widowControl w:val="0"/>
        <w:ind w:firstLine="422" w:firstLineChars="200"/>
        <w:jc w:val="both"/>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评分时，如对一项（小项）招标技术要求中的内容存在两处（或以上）负偏离的，在评分时只作一项负偏离扣分。</w:t>
      </w:r>
    </w:p>
    <w:tbl>
      <w:tblPr>
        <w:tblStyle w:val="10"/>
        <w:tblW w:w="5000"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79"/>
        <w:gridCol w:w="6618"/>
      </w:tblGrid>
      <w:tr w14:paraId="3A22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dxa"/>
            <w:vAlign w:val="center"/>
          </w:tcPr>
          <w:p w14:paraId="7B413540">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725" w:type="dxa"/>
            <w:vAlign w:val="center"/>
          </w:tcPr>
          <w:p w14:paraId="130CF951">
            <w:pPr>
              <w:jc w:val="center"/>
              <w:rPr>
                <w:rFonts w:hint="eastAsia" w:ascii="宋体" w:hAnsi="宋体" w:eastAsia="宋体" w:cs="宋体"/>
                <w:b/>
                <w:sz w:val="21"/>
                <w:szCs w:val="21"/>
              </w:rPr>
            </w:pPr>
            <w:r>
              <w:rPr>
                <w:rFonts w:hint="eastAsia" w:ascii="宋体" w:hAnsi="宋体" w:eastAsia="宋体" w:cs="宋体"/>
                <w:b/>
                <w:sz w:val="21"/>
                <w:szCs w:val="21"/>
              </w:rPr>
              <w:t>商务需求项</w:t>
            </w:r>
          </w:p>
        </w:tc>
        <w:tc>
          <w:tcPr>
            <w:tcW w:w="7314" w:type="dxa"/>
            <w:vAlign w:val="center"/>
          </w:tcPr>
          <w:p w14:paraId="4B8882A0">
            <w:pPr>
              <w:jc w:val="center"/>
              <w:rPr>
                <w:rFonts w:hint="eastAsia" w:ascii="宋体" w:hAnsi="宋体" w:eastAsia="宋体" w:cs="宋体"/>
                <w:b/>
                <w:sz w:val="21"/>
                <w:szCs w:val="21"/>
              </w:rPr>
            </w:pPr>
            <w:r>
              <w:rPr>
                <w:rFonts w:hint="eastAsia" w:ascii="宋体" w:hAnsi="宋体" w:eastAsia="宋体" w:cs="宋体"/>
                <w:b/>
                <w:sz w:val="21"/>
                <w:szCs w:val="21"/>
              </w:rPr>
              <w:t>采购商务要求</w:t>
            </w:r>
          </w:p>
        </w:tc>
      </w:tr>
      <w:tr w14:paraId="5EC5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744" w:type="dxa"/>
            <w:gridSpan w:val="3"/>
          </w:tcPr>
          <w:p w14:paraId="5BF64AE6">
            <w:pPr>
              <w:rPr>
                <w:rFonts w:hint="eastAsia" w:ascii="宋体" w:hAnsi="宋体" w:eastAsia="宋体" w:cs="宋体"/>
                <w:b/>
                <w:sz w:val="21"/>
                <w:szCs w:val="21"/>
              </w:rPr>
            </w:pPr>
            <w:r>
              <w:rPr>
                <w:rFonts w:hint="eastAsia" w:ascii="宋体" w:hAnsi="宋体" w:eastAsia="宋体" w:cs="宋体"/>
                <w:b/>
                <w:sz w:val="21"/>
                <w:szCs w:val="21"/>
              </w:rPr>
              <w:t>（一）免费保修期内售后服务要求</w:t>
            </w:r>
          </w:p>
        </w:tc>
      </w:tr>
      <w:tr w14:paraId="0DA1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dxa"/>
            <w:vMerge w:val="restart"/>
            <w:vAlign w:val="center"/>
          </w:tcPr>
          <w:p w14:paraId="27466CC1">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1725" w:type="dxa"/>
            <w:vMerge w:val="restart"/>
            <w:vAlign w:val="center"/>
          </w:tcPr>
          <w:p w14:paraId="3F98981A">
            <w:pPr>
              <w:jc w:val="center"/>
              <w:rPr>
                <w:rFonts w:hint="eastAsia" w:ascii="宋体" w:hAnsi="宋体" w:eastAsia="宋体" w:cs="宋体"/>
                <w:bCs/>
                <w:sz w:val="21"/>
                <w:szCs w:val="21"/>
              </w:rPr>
            </w:pPr>
            <w:r>
              <w:rPr>
                <w:rFonts w:hint="eastAsia" w:ascii="宋体" w:hAnsi="宋体" w:eastAsia="宋体" w:cs="宋体"/>
                <w:bCs/>
                <w:sz w:val="21"/>
                <w:szCs w:val="21"/>
              </w:rPr>
              <w:t>维修及维护服务</w:t>
            </w:r>
          </w:p>
        </w:tc>
        <w:tc>
          <w:tcPr>
            <w:tcW w:w="7314" w:type="dxa"/>
          </w:tcPr>
          <w:p w14:paraId="486F112E">
            <w:pPr>
              <w:widowControl/>
              <w:jc w:val="left"/>
              <w:rPr>
                <w:rFonts w:hint="eastAsia" w:ascii="宋体" w:hAnsi="宋体" w:eastAsia="宋体" w:cs="宋体"/>
                <w:b/>
                <w:bCs/>
                <w:color w:val="FF0000"/>
                <w:sz w:val="21"/>
                <w:szCs w:val="21"/>
                <w:lang w:bidi="ar"/>
              </w:rPr>
            </w:pPr>
            <w:r>
              <w:rPr>
                <w:rFonts w:hint="eastAsia" w:ascii="宋体" w:hAnsi="宋体" w:eastAsia="宋体" w:cs="宋体"/>
                <w:b/>
                <w:bCs/>
                <w:color w:val="FF0000"/>
                <w:sz w:val="21"/>
                <w:szCs w:val="21"/>
                <w:lang w:bidi="ar"/>
              </w:rPr>
              <w:t>★1.1 整机免费保修期6年,以下配置：</w:t>
            </w:r>
            <w:r>
              <w:rPr>
                <w:rFonts w:hint="eastAsia" w:ascii="宋体" w:hAnsi="宋体" w:eastAsia="宋体" w:cs="宋体"/>
                <w:sz w:val="21"/>
                <w:szCs w:val="21"/>
              </w:rPr>
              <w:t>防护眼镜、防护眼罩、熔断器、滤芯</w:t>
            </w:r>
          </w:p>
          <w:p w14:paraId="476F7C50">
            <w:pPr>
              <w:rPr>
                <w:rFonts w:hint="eastAsia" w:ascii="宋体" w:hAnsi="宋体" w:eastAsia="宋体" w:cs="宋体"/>
                <w:sz w:val="21"/>
                <w:szCs w:val="21"/>
              </w:rPr>
            </w:pPr>
            <w:r>
              <w:rPr>
                <w:rFonts w:hint="eastAsia" w:ascii="宋体" w:hAnsi="宋体" w:eastAsia="宋体" w:cs="宋体"/>
                <w:sz w:val="21"/>
                <w:szCs w:val="21"/>
              </w:rPr>
              <w:t>按原厂设计年限；</w:t>
            </w:r>
          </w:p>
        </w:tc>
      </w:tr>
      <w:tr w14:paraId="1E22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dxa"/>
            <w:vMerge w:val="continue"/>
            <w:vAlign w:val="center"/>
          </w:tcPr>
          <w:p w14:paraId="214DCCD2">
            <w:pPr>
              <w:jc w:val="center"/>
              <w:rPr>
                <w:rFonts w:hint="eastAsia" w:ascii="宋体" w:hAnsi="宋体" w:eastAsia="宋体" w:cs="宋体"/>
                <w:sz w:val="21"/>
                <w:szCs w:val="21"/>
              </w:rPr>
            </w:pPr>
          </w:p>
        </w:tc>
        <w:tc>
          <w:tcPr>
            <w:tcW w:w="1725" w:type="dxa"/>
            <w:vMerge w:val="continue"/>
            <w:vAlign w:val="center"/>
          </w:tcPr>
          <w:p w14:paraId="799C9486">
            <w:pPr>
              <w:jc w:val="center"/>
              <w:rPr>
                <w:rFonts w:hint="eastAsia" w:ascii="宋体" w:hAnsi="宋体" w:eastAsia="宋体" w:cs="宋体"/>
                <w:sz w:val="21"/>
                <w:szCs w:val="21"/>
              </w:rPr>
            </w:pPr>
          </w:p>
        </w:tc>
        <w:tc>
          <w:tcPr>
            <w:tcW w:w="7314" w:type="dxa"/>
          </w:tcPr>
          <w:p w14:paraId="62B0C99D">
            <w:pPr>
              <w:widowControl/>
              <w:jc w:val="left"/>
              <w:rPr>
                <w:rFonts w:hint="eastAsia" w:ascii="宋体" w:hAnsi="宋体" w:eastAsia="宋体" w:cs="宋体"/>
                <w:b/>
                <w:sz w:val="21"/>
                <w:szCs w:val="21"/>
              </w:rPr>
            </w:pPr>
            <w:r>
              <w:rPr>
                <w:rFonts w:hint="eastAsia" w:ascii="宋体" w:hAnsi="宋体" w:eastAsia="宋体" w:cs="宋体"/>
                <w:sz w:val="21"/>
                <w:szCs w:val="21"/>
                <w:lang w:bidi="ar"/>
              </w:rPr>
              <w:t xml:space="preserve">1.2 各供应商应在响应文件中列明各主机、配件和易耗品的免费保修期限，终身维修。免费保修期内，年度定期预防性维护保养次数应不少于4 次并出具报告。 保修期内免费更换零配件、免工时费。 </w:t>
            </w:r>
          </w:p>
        </w:tc>
      </w:tr>
      <w:tr w14:paraId="4109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dxa"/>
            <w:vMerge w:val="continue"/>
            <w:vAlign w:val="center"/>
          </w:tcPr>
          <w:p w14:paraId="691A9475">
            <w:pPr>
              <w:jc w:val="center"/>
              <w:rPr>
                <w:rFonts w:hint="eastAsia" w:ascii="宋体" w:hAnsi="宋体" w:eastAsia="宋体" w:cs="宋体"/>
                <w:b/>
                <w:sz w:val="21"/>
                <w:szCs w:val="21"/>
              </w:rPr>
            </w:pPr>
          </w:p>
        </w:tc>
        <w:tc>
          <w:tcPr>
            <w:tcW w:w="1725" w:type="dxa"/>
            <w:vMerge w:val="continue"/>
            <w:vAlign w:val="center"/>
          </w:tcPr>
          <w:p w14:paraId="226B3706">
            <w:pPr>
              <w:rPr>
                <w:rFonts w:hint="eastAsia" w:ascii="宋体" w:hAnsi="宋体" w:eastAsia="宋体" w:cs="宋体"/>
                <w:sz w:val="21"/>
                <w:szCs w:val="21"/>
              </w:rPr>
            </w:pPr>
          </w:p>
        </w:tc>
        <w:tc>
          <w:tcPr>
            <w:tcW w:w="7314" w:type="dxa"/>
            <w:vAlign w:val="center"/>
          </w:tcPr>
          <w:p w14:paraId="6A669CF9">
            <w:pPr>
              <w:widowControl/>
              <w:jc w:val="left"/>
              <w:rPr>
                <w:rFonts w:hint="eastAsia" w:ascii="宋体" w:hAnsi="宋体" w:eastAsia="宋体" w:cs="宋体"/>
                <w:bCs/>
                <w:sz w:val="21"/>
                <w:szCs w:val="21"/>
              </w:rPr>
            </w:pPr>
            <w:r>
              <w:rPr>
                <w:rFonts w:hint="eastAsia" w:ascii="宋体" w:hAnsi="宋体" w:eastAsia="宋体" w:cs="宋体"/>
                <w:bCs/>
                <w:sz w:val="21"/>
                <w:szCs w:val="21"/>
              </w:rPr>
              <w:t xml:space="preserve">1.3由设备制造商提供售后服务，2小时内响应， 24小时维修到位（不可抗力情况除外）。消耗品和 零配件供应及时，特殊情况下可提供备用机。 </w:t>
            </w:r>
          </w:p>
        </w:tc>
      </w:tr>
      <w:tr w14:paraId="554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dxa"/>
            <w:vMerge w:val="continue"/>
            <w:vAlign w:val="center"/>
          </w:tcPr>
          <w:p w14:paraId="6F5A0F8C">
            <w:pPr>
              <w:jc w:val="center"/>
              <w:rPr>
                <w:rFonts w:hint="eastAsia" w:ascii="宋体" w:hAnsi="宋体" w:eastAsia="宋体" w:cs="宋体"/>
                <w:b/>
                <w:sz w:val="21"/>
                <w:szCs w:val="21"/>
              </w:rPr>
            </w:pPr>
          </w:p>
        </w:tc>
        <w:tc>
          <w:tcPr>
            <w:tcW w:w="1725" w:type="dxa"/>
            <w:vMerge w:val="continue"/>
            <w:vAlign w:val="center"/>
          </w:tcPr>
          <w:p w14:paraId="7103E803">
            <w:pPr>
              <w:jc w:val="center"/>
              <w:rPr>
                <w:rFonts w:hint="eastAsia" w:ascii="宋体" w:hAnsi="宋体" w:eastAsia="宋体" w:cs="宋体"/>
                <w:b/>
                <w:sz w:val="21"/>
                <w:szCs w:val="21"/>
              </w:rPr>
            </w:pPr>
          </w:p>
        </w:tc>
        <w:tc>
          <w:tcPr>
            <w:tcW w:w="7314" w:type="dxa"/>
            <w:vAlign w:val="center"/>
          </w:tcPr>
          <w:p w14:paraId="7B44C5CB">
            <w:pPr>
              <w:widowControl/>
              <w:jc w:val="left"/>
              <w:rPr>
                <w:rFonts w:hint="eastAsia" w:ascii="宋体" w:hAnsi="宋体" w:eastAsia="宋体" w:cs="宋体"/>
                <w:bCs/>
                <w:sz w:val="21"/>
                <w:szCs w:val="21"/>
              </w:rPr>
            </w:pPr>
            <w:r>
              <w:rPr>
                <w:rFonts w:hint="eastAsia" w:ascii="宋体" w:hAnsi="宋体" w:eastAsia="宋体" w:cs="宋体"/>
                <w:bCs/>
                <w:sz w:val="21"/>
                <w:szCs w:val="21"/>
              </w:rPr>
              <w:t xml:space="preserve">1.4供应商负责货物的终身维修，保证10年以上供应维修配件， 终身免费提供软件升级服务。 </w:t>
            </w:r>
          </w:p>
        </w:tc>
      </w:tr>
      <w:tr w14:paraId="2E2A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dxa"/>
            <w:vMerge w:val="continue"/>
            <w:vAlign w:val="center"/>
          </w:tcPr>
          <w:p w14:paraId="081327DB">
            <w:pPr>
              <w:jc w:val="center"/>
              <w:rPr>
                <w:rFonts w:hint="eastAsia" w:ascii="宋体" w:hAnsi="宋体" w:eastAsia="宋体" w:cs="宋体"/>
                <w:b/>
                <w:sz w:val="21"/>
                <w:szCs w:val="21"/>
              </w:rPr>
            </w:pPr>
          </w:p>
        </w:tc>
        <w:tc>
          <w:tcPr>
            <w:tcW w:w="1725" w:type="dxa"/>
            <w:vMerge w:val="continue"/>
            <w:vAlign w:val="center"/>
          </w:tcPr>
          <w:p w14:paraId="54769E7F">
            <w:pPr>
              <w:jc w:val="center"/>
              <w:rPr>
                <w:rFonts w:hint="eastAsia" w:ascii="宋体" w:hAnsi="宋体" w:eastAsia="宋体" w:cs="宋体"/>
                <w:b/>
                <w:sz w:val="21"/>
                <w:szCs w:val="21"/>
              </w:rPr>
            </w:pPr>
          </w:p>
        </w:tc>
        <w:tc>
          <w:tcPr>
            <w:tcW w:w="7314" w:type="dxa"/>
          </w:tcPr>
          <w:p w14:paraId="14053183">
            <w:pPr>
              <w:rPr>
                <w:rFonts w:hint="eastAsia" w:ascii="宋体" w:hAnsi="宋体" w:eastAsia="宋体" w:cs="宋体"/>
                <w:bCs/>
                <w:sz w:val="21"/>
                <w:szCs w:val="21"/>
              </w:rPr>
            </w:pPr>
            <w:r>
              <w:rPr>
                <w:rFonts w:hint="eastAsia" w:ascii="宋体" w:hAnsi="宋体" w:eastAsia="宋体" w:cs="宋体"/>
                <w:sz w:val="21"/>
                <w:szCs w:val="21"/>
              </w:rPr>
              <w:t>★1.5所提供的硬件设备需要具备常规标准数据传输接口，产生的数据需要与院内系统（包括但不限于HIS、LIS、PACS、护理系统、CDR平台等）进行对接的，产生的软件接口开发、调试等费用由中标方承担</w:t>
            </w:r>
          </w:p>
        </w:tc>
      </w:tr>
      <w:tr w14:paraId="39DF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dxa"/>
            <w:vMerge w:val="continue"/>
            <w:vAlign w:val="center"/>
          </w:tcPr>
          <w:p w14:paraId="1BA636F0">
            <w:pPr>
              <w:jc w:val="center"/>
              <w:rPr>
                <w:rFonts w:hint="eastAsia" w:ascii="宋体" w:hAnsi="宋体" w:eastAsia="宋体" w:cs="宋体"/>
                <w:b/>
                <w:sz w:val="21"/>
                <w:szCs w:val="21"/>
              </w:rPr>
            </w:pPr>
          </w:p>
        </w:tc>
        <w:tc>
          <w:tcPr>
            <w:tcW w:w="1725" w:type="dxa"/>
            <w:vMerge w:val="continue"/>
            <w:vAlign w:val="center"/>
          </w:tcPr>
          <w:p w14:paraId="603FA4EE">
            <w:pPr>
              <w:jc w:val="center"/>
              <w:rPr>
                <w:rFonts w:hint="eastAsia" w:ascii="宋体" w:hAnsi="宋体" w:eastAsia="宋体" w:cs="宋体"/>
                <w:b/>
                <w:sz w:val="21"/>
                <w:szCs w:val="21"/>
              </w:rPr>
            </w:pPr>
          </w:p>
        </w:tc>
        <w:tc>
          <w:tcPr>
            <w:tcW w:w="7314" w:type="dxa"/>
          </w:tcPr>
          <w:p w14:paraId="0EF3A303">
            <w:pPr>
              <w:rPr>
                <w:rFonts w:hint="eastAsia" w:ascii="宋体" w:hAnsi="宋体" w:eastAsia="宋体" w:cs="宋体"/>
                <w:bCs/>
                <w:sz w:val="21"/>
                <w:szCs w:val="21"/>
              </w:rPr>
            </w:pPr>
            <w:r>
              <w:rPr>
                <w:rFonts w:hint="eastAsia" w:ascii="宋体" w:hAnsi="宋体" w:eastAsia="宋体" w:cs="宋体"/>
                <w:color w:val="000000"/>
                <w:sz w:val="21"/>
                <w:szCs w:val="21"/>
              </w:rPr>
              <w:t>★1.6投标人应按其投标文件中的承诺，进行维修、维护及售后服务，</w:t>
            </w:r>
            <w:r>
              <w:rPr>
                <w:rFonts w:hint="eastAsia" w:ascii="宋体" w:hAnsi="宋体" w:eastAsia="宋体" w:cs="宋体"/>
                <w:b/>
                <w:bCs/>
                <w:sz w:val="21"/>
                <w:szCs w:val="21"/>
              </w:rPr>
              <w:t>必须提供产品原厂保修承诺函</w:t>
            </w:r>
            <w:r>
              <w:rPr>
                <w:rFonts w:hint="eastAsia" w:ascii="宋体" w:hAnsi="宋体" w:eastAsia="宋体" w:cs="宋体"/>
                <w:color w:val="000000"/>
                <w:sz w:val="21"/>
                <w:szCs w:val="21"/>
              </w:rPr>
              <w:t>。</w:t>
            </w:r>
          </w:p>
        </w:tc>
      </w:tr>
      <w:tr w14:paraId="3A17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dxa"/>
            <w:vAlign w:val="center"/>
          </w:tcPr>
          <w:p w14:paraId="75A63764">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1725" w:type="dxa"/>
            <w:vAlign w:val="center"/>
          </w:tcPr>
          <w:p w14:paraId="5CF43E69">
            <w:pPr>
              <w:jc w:val="center"/>
              <w:rPr>
                <w:rFonts w:hint="eastAsia" w:ascii="宋体" w:hAnsi="宋体" w:eastAsia="宋体" w:cs="宋体"/>
                <w:bCs/>
                <w:sz w:val="21"/>
                <w:szCs w:val="21"/>
              </w:rPr>
            </w:pPr>
            <w:r>
              <w:rPr>
                <w:rFonts w:hint="eastAsia" w:ascii="宋体" w:hAnsi="宋体" w:eastAsia="宋体" w:cs="宋体"/>
                <w:sz w:val="21"/>
                <w:szCs w:val="21"/>
              </w:rPr>
              <w:t>质量保证</w:t>
            </w:r>
          </w:p>
        </w:tc>
        <w:tc>
          <w:tcPr>
            <w:tcW w:w="7314" w:type="dxa"/>
            <w:vAlign w:val="center"/>
          </w:tcPr>
          <w:p w14:paraId="61D237DB">
            <w:pPr>
              <w:rPr>
                <w:rFonts w:hint="eastAsia" w:ascii="宋体" w:hAnsi="宋体" w:eastAsia="宋体" w:cs="宋体"/>
                <w:bCs/>
                <w:sz w:val="21"/>
                <w:szCs w:val="21"/>
              </w:rPr>
            </w:pPr>
            <w:r>
              <w:rPr>
                <w:rFonts w:hint="eastAsia" w:ascii="宋体" w:hAnsi="宋体" w:eastAsia="宋体" w:cs="宋体"/>
                <w:bCs/>
                <w:sz w:val="21"/>
                <w:szCs w:val="21"/>
              </w:rPr>
              <w:t xml:space="preserve">2.1 在免费保修期内，供应商应确保年完好率在 95%（含）以上，若不能达到此完好率，将作以下处理： </w:t>
            </w:r>
          </w:p>
          <w:p w14:paraId="68011E0E">
            <w:pPr>
              <w:rPr>
                <w:rFonts w:hint="eastAsia" w:ascii="宋体" w:hAnsi="宋体" w:eastAsia="宋体" w:cs="宋体"/>
                <w:bCs/>
                <w:sz w:val="21"/>
                <w:szCs w:val="21"/>
              </w:rPr>
            </w:pPr>
            <w:r>
              <w:rPr>
                <w:rFonts w:hint="eastAsia" w:ascii="宋体" w:hAnsi="宋体" w:eastAsia="宋体" w:cs="宋体"/>
                <w:bCs/>
                <w:sz w:val="21"/>
                <w:szCs w:val="21"/>
              </w:rPr>
              <w:t xml:space="preserve">a. 若年完好率在 90（含）-95%（不含）之间，则延长一年免费保修期； </w:t>
            </w:r>
          </w:p>
          <w:p w14:paraId="4583D4EC">
            <w:pPr>
              <w:rPr>
                <w:rFonts w:hint="eastAsia" w:ascii="宋体" w:hAnsi="宋体" w:eastAsia="宋体" w:cs="宋体"/>
                <w:bCs/>
                <w:sz w:val="21"/>
                <w:szCs w:val="21"/>
              </w:rPr>
            </w:pPr>
            <w:r>
              <w:rPr>
                <w:rFonts w:hint="eastAsia" w:ascii="宋体" w:hAnsi="宋体" w:eastAsia="宋体" w:cs="宋体"/>
                <w:bCs/>
                <w:sz w:val="21"/>
                <w:szCs w:val="21"/>
              </w:rPr>
              <w:t xml:space="preserve">b. 若年完好率在 85（含）-90%（不含）之间，则延长二年免费保修期； </w:t>
            </w:r>
          </w:p>
          <w:p w14:paraId="25E13848">
            <w:pPr>
              <w:rPr>
                <w:rFonts w:hint="eastAsia" w:ascii="宋体" w:hAnsi="宋体" w:eastAsia="宋体" w:cs="宋体"/>
                <w:bCs/>
                <w:sz w:val="21"/>
                <w:szCs w:val="21"/>
              </w:rPr>
            </w:pPr>
            <w:r>
              <w:rPr>
                <w:rFonts w:hint="eastAsia" w:ascii="宋体" w:hAnsi="宋体" w:eastAsia="宋体" w:cs="宋体"/>
                <w:bCs/>
                <w:sz w:val="21"/>
                <w:szCs w:val="21"/>
              </w:rPr>
              <w:t xml:space="preserve">c. 若年完好率低于 85%（不含），供应商需无条件更换新机，并重新计算免费保修期，以及赔偿用户的直接经济损失和间接经济损失。 </w:t>
            </w:r>
          </w:p>
          <w:p w14:paraId="31973943">
            <w:pPr>
              <w:rPr>
                <w:rFonts w:hint="eastAsia" w:ascii="宋体" w:hAnsi="宋体" w:eastAsia="宋体" w:cs="宋体"/>
                <w:bCs/>
                <w:sz w:val="21"/>
                <w:szCs w:val="21"/>
              </w:rPr>
            </w:pPr>
            <w:r>
              <w:rPr>
                <w:rFonts w:hint="eastAsia" w:ascii="宋体" w:hAnsi="宋体" w:eastAsia="宋体" w:cs="宋体"/>
                <w:bCs/>
                <w:sz w:val="21"/>
                <w:szCs w:val="21"/>
              </w:rPr>
              <w:t xml:space="preserve">注：1、年完好率=（365-故障停机天数）/365）； </w:t>
            </w:r>
          </w:p>
          <w:p w14:paraId="7C595D0B">
            <w:pPr>
              <w:rPr>
                <w:rFonts w:hint="eastAsia" w:ascii="宋体" w:hAnsi="宋体" w:eastAsia="宋体" w:cs="宋体"/>
                <w:bCs/>
                <w:sz w:val="21"/>
                <w:szCs w:val="21"/>
              </w:rPr>
            </w:pPr>
            <w:r>
              <w:rPr>
                <w:rFonts w:hint="eastAsia" w:ascii="宋体" w:hAnsi="宋体" w:eastAsia="宋体" w:cs="宋体"/>
                <w:bCs/>
                <w:sz w:val="21"/>
                <w:szCs w:val="21"/>
              </w:rPr>
              <w:t>2、以上 a、b 两项可累计延长。</w:t>
            </w:r>
          </w:p>
        </w:tc>
      </w:tr>
      <w:tr w14:paraId="6F28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4" w:type="dxa"/>
            <w:gridSpan w:val="3"/>
            <w:vAlign w:val="center"/>
          </w:tcPr>
          <w:p w14:paraId="31B8101C">
            <w:pPr>
              <w:spacing w:line="360" w:lineRule="exact"/>
              <w:rPr>
                <w:rFonts w:hint="eastAsia" w:ascii="宋体" w:hAnsi="宋体" w:eastAsia="宋体" w:cs="宋体"/>
                <w:b/>
                <w:sz w:val="21"/>
                <w:szCs w:val="21"/>
              </w:rPr>
            </w:pPr>
            <w:r>
              <w:rPr>
                <w:rFonts w:hint="eastAsia" w:ascii="宋体" w:hAnsi="宋体" w:eastAsia="宋体" w:cs="宋体"/>
                <w:b/>
                <w:sz w:val="21"/>
                <w:szCs w:val="21"/>
              </w:rPr>
              <w:t>（二）免费保修期外售后服务要求</w:t>
            </w:r>
          </w:p>
        </w:tc>
      </w:tr>
      <w:tr w14:paraId="3BF7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restart"/>
            <w:vAlign w:val="center"/>
          </w:tcPr>
          <w:p w14:paraId="7F7BA48C">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725" w:type="dxa"/>
            <w:vMerge w:val="restart"/>
            <w:vAlign w:val="center"/>
          </w:tcPr>
          <w:p w14:paraId="0055FC4C">
            <w:pPr>
              <w:spacing w:line="360" w:lineRule="exac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维修零配件、消耗品和延续保修合同的报价</w:t>
            </w:r>
          </w:p>
        </w:tc>
        <w:tc>
          <w:tcPr>
            <w:tcW w:w="7314" w:type="dxa"/>
            <w:vAlign w:val="center"/>
          </w:tcPr>
          <w:p w14:paraId="1785986D">
            <w:pPr>
              <w:spacing w:line="360" w:lineRule="exact"/>
              <w:rPr>
                <w:rFonts w:hint="eastAsia" w:ascii="宋体" w:hAnsi="宋体" w:eastAsia="宋体" w:cs="宋体"/>
                <w:b/>
                <w:color w:val="000000"/>
                <w:sz w:val="21"/>
                <w:szCs w:val="21"/>
              </w:rPr>
            </w:pPr>
            <w:r>
              <w:rPr>
                <w:rFonts w:hint="eastAsia" w:ascii="宋体" w:hAnsi="宋体" w:eastAsia="宋体" w:cs="宋体"/>
                <w:color w:val="000000"/>
                <w:sz w:val="21"/>
                <w:szCs w:val="21"/>
              </w:rPr>
              <w:t>1.1由设备制造商提供售后服务，</w:t>
            </w:r>
            <w:r>
              <w:rPr>
                <w:rFonts w:hint="eastAsia" w:ascii="宋体" w:hAnsi="宋体" w:eastAsia="宋体" w:cs="宋体"/>
                <w:color w:val="000000"/>
                <w:sz w:val="21"/>
                <w:szCs w:val="21"/>
                <w:u w:val="single"/>
              </w:rPr>
              <w:t xml:space="preserve"> 2 </w:t>
            </w:r>
            <w:r>
              <w:rPr>
                <w:rFonts w:hint="eastAsia" w:ascii="宋体" w:hAnsi="宋体" w:eastAsia="宋体" w:cs="宋体"/>
                <w:color w:val="000000"/>
                <w:sz w:val="21"/>
                <w:szCs w:val="21"/>
              </w:rPr>
              <w:t>小时内响应，</w:t>
            </w:r>
            <w:r>
              <w:rPr>
                <w:rFonts w:hint="eastAsia" w:ascii="宋体" w:hAnsi="宋体" w:eastAsia="宋体" w:cs="宋体"/>
                <w:color w:val="000000"/>
                <w:sz w:val="21"/>
                <w:szCs w:val="21"/>
                <w:u w:val="single"/>
              </w:rPr>
              <w:t> 24 </w:t>
            </w:r>
            <w:r>
              <w:rPr>
                <w:rFonts w:hint="eastAsia" w:ascii="宋体" w:hAnsi="宋体" w:eastAsia="宋体" w:cs="宋体"/>
                <w:color w:val="000000"/>
                <w:sz w:val="21"/>
                <w:szCs w:val="21"/>
              </w:rPr>
              <w:t>小时维修到位（不可抗力情况除外）。消耗品和零配件供应及时，特殊情况下可提供备用机。</w:t>
            </w:r>
          </w:p>
        </w:tc>
      </w:tr>
      <w:tr w14:paraId="47DB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1D73845C">
            <w:pPr>
              <w:spacing w:line="360" w:lineRule="exact"/>
              <w:jc w:val="center"/>
              <w:rPr>
                <w:rFonts w:hint="eastAsia" w:ascii="宋体" w:hAnsi="宋体" w:eastAsia="宋体" w:cs="宋体"/>
                <w:b/>
                <w:sz w:val="21"/>
                <w:szCs w:val="21"/>
              </w:rPr>
            </w:pPr>
          </w:p>
        </w:tc>
        <w:tc>
          <w:tcPr>
            <w:tcW w:w="1725" w:type="dxa"/>
            <w:vMerge w:val="continue"/>
            <w:vAlign w:val="center"/>
          </w:tcPr>
          <w:p w14:paraId="474B10B0">
            <w:pPr>
              <w:spacing w:line="360" w:lineRule="exact"/>
              <w:rPr>
                <w:rFonts w:hint="eastAsia" w:ascii="宋体" w:hAnsi="宋体" w:eastAsia="宋体" w:cs="宋体"/>
                <w:color w:val="000000"/>
                <w:sz w:val="21"/>
                <w:szCs w:val="21"/>
              </w:rPr>
            </w:pPr>
          </w:p>
        </w:tc>
        <w:tc>
          <w:tcPr>
            <w:tcW w:w="7314" w:type="dxa"/>
            <w:vAlign w:val="center"/>
          </w:tcPr>
          <w:p w14:paraId="1A547235">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1.2保修期满后，维修只收取零配件费用。供应商应以优惠价供应维修零配件、消耗品和延续保修合同。零配件、消耗品和延续保修合同的报价明细必需填写于《零配件、消耗品和延续保修合同报价明细清单》中。 </w:t>
            </w:r>
          </w:p>
        </w:tc>
      </w:tr>
      <w:tr w14:paraId="2E2F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1362E4C8">
            <w:pPr>
              <w:spacing w:line="360" w:lineRule="exact"/>
              <w:jc w:val="center"/>
              <w:rPr>
                <w:rFonts w:hint="eastAsia" w:ascii="宋体" w:hAnsi="宋体" w:eastAsia="宋体" w:cs="宋体"/>
                <w:b/>
                <w:sz w:val="21"/>
                <w:szCs w:val="21"/>
              </w:rPr>
            </w:pPr>
          </w:p>
        </w:tc>
        <w:tc>
          <w:tcPr>
            <w:tcW w:w="1725" w:type="dxa"/>
            <w:vMerge w:val="continue"/>
            <w:vAlign w:val="center"/>
          </w:tcPr>
          <w:p w14:paraId="3DC5728F">
            <w:pPr>
              <w:spacing w:line="360" w:lineRule="exact"/>
              <w:rPr>
                <w:rFonts w:hint="eastAsia" w:ascii="宋体" w:hAnsi="宋体" w:eastAsia="宋体" w:cs="宋体"/>
                <w:color w:val="000000"/>
                <w:sz w:val="21"/>
                <w:szCs w:val="21"/>
              </w:rPr>
            </w:pPr>
          </w:p>
        </w:tc>
        <w:tc>
          <w:tcPr>
            <w:tcW w:w="7314" w:type="dxa"/>
            <w:vAlign w:val="center"/>
          </w:tcPr>
          <w:p w14:paraId="3920B35D">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1.3采购人可与供应商就优惠价进行谈判，但优惠价不得高于供应商在响应文件的《零配件、消耗品和延续保修合同报价明细清单》中承诺的维修零配件、消耗品和延续保修合同的报价。</w:t>
            </w:r>
          </w:p>
        </w:tc>
      </w:tr>
      <w:tr w14:paraId="6EA1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63D65F82">
            <w:pPr>
              <w:spacing w:line="360" w:lineRule="exact"/>
              <w:jc w:val="center"/>
              <w:rPr>
                <w:rFonts w:hint="eastAsia" w:ascii="宋体" w:hAnsi="宋体" w:eastAsia="宋体" w:cs="宋体"/>
                <w:b/>
                <w:sz w:val="21"/>
                <w:szCs w:val="21"/>
              </w:rPr>
            </w:pPr>
          </w:p>
        </w:tc>
        <w:tc>
          <w:tcPr>
            <w:tcW w:w="1725" w:type="dxa"/>
            <w:vMerge w:val="continue"/>
            <w:vAlign w:val="center"/>
          </w:tcPr>
          <w:p w14:paraId="17C49E12">
            <w:pPr>
              <w:spacing w:line="360" w:lineRule="exact"/>
              <w:rPr>
                <w:rFonts w:hint="eastAsia" w:ascii="宋体" w:hAnsi="宋体" w:eastAsia="宋体" w:cs="宋体"/>
                <w:color w:val="000000"/>
                <w:sz w:val="21"/>
                <w:szCs w:val="21"/>
              </w:rPr>
            </w:pPr>
          </w:p>
        </w:tc>
        <w:tc>
          <w:tcPr>
            <w:tcW w:w="7314" w:type="dxa"/>
            <w:vAlign w:val="center"/>
          </w:tcPr>
          <w:p w14:paraId="068D5F07">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1.4设备制造商维修的货物经采购人验收合格，且设备制造商提供维修专用发票后，采购人支付维修费用。 </w:t>
            </w:r>
          </w:p>
        </w:tc>
      </w:tr>
      <w:tr w14:paraId="33CD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3F0E8D0B">
            <w:pPr>
              <w:spacing w:line="360" w:lineRule="exact"/>
              <w:jc w:val="center"/>
              <w:rPr>
                <w:rFonts w:hint="eastAsia" w:ascii="宋体" w:hAnsi="宋体" w:eastAsia="宋体" w:cs="宋体"/>
                <w:b/>
                <w:sz w:val="21"/>
                <w:szCs w:val="21"/>
              </w:rPr>
            </w:pPr>
          </w:p>
        </w:tc>
        <w:tc>
          <w:tcPr>
            <w:tcW w:w="1725" w:type="dxa"/>
            <w:vMerge w:val="continue"/>
            <w:vAlign w:val="center"/>
          </w:tcPr>
          <w:p w14:paraId="2635B58F">
            <w:pPr>
              <w:spacing w:line="360" w:lineRule="exact"/>
              <w:rPr>
                <w:rFonts w:hint="eastAsia" w:ascii="宋体" w:hAnsi="宋体" w:eastAsia="宋体" w:cs="宋体"/>
                <w:color w:val="000000"/>
                <w:sz w:val="21"/>
                <w:szCs w:val="21"/>
              </w:rPr>
            </w:pPr>
          </w:p>
        </w:tc>
        <w:tc>
          <w:tcPr>
            <w:tcW w:w="7314" w:type="dxa"/>
            <w:vAlign w:val="center"/>
          </w:tcPr>
          <w:p w14:paraId="4BB66282">
            <w:pPr>
              <w:spacing w:line="360" w:lineRule="exact"/>
              <w:rPr>
                <w:rFonts w:hint="eastAsia" w:ascii="宋体" w:hAnsi="宋体" w:eastAsia="宋体" w:cs="宋体"/>
                <w:b/>
                <w:color w:val="000000"/>
                <w:sz w:val="21"/>
                <w:szCs w:val="21"/>
              </w:rPr>
            </w:pPr>
            <w:r>
              <w:rPr>
                <w:rFonts w:hint="eastAsia" w:ascii="宋体" w:hAnsi="宋体" w:eastAsia="宋体" w:cs="宋体"/>
                <w:bCs/>
                <w:color w:val="000000"/>
                <w:sz w:val="21"/>
                <w:szCs w:val="21"/>
              </w:rPr>
              <w:t>1.5供应商及设备制造商不得以任何理由不按时进 行维修，不得要求采购人购买所谓“保修服务”（即：不论设备有无故障先买保修服务），不得在设备中嵌设任何不利于采购人使用与维修设备的障碍。</w:t>
            </w:r>
          </w:p>
        </w:tc>
      </w:tr>
      <w:tr w14:paraId="3691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4" w:type="dxa"/>
            <w:gridSpan w:val="3"/>
            <w:vAlign w:val="center"/>
          </w:tcPr>
          <w:p w14:paraId="0E97BEDD">
            <w:pPr>
              <w:spacing w:line="360" w:lineRule="exact"/>
              <w:rPr>
                <w:rFonts w:hint="eastAsia" w:ascii="宋体" w:hAnsi="宋体" w:eastAsia="宋体" w:cs="宋体"/>
                <w:b/>
                <w:sz w:val="21"/>
                <w:szCs w:val="21"/>
              </w:rPr>
            </w:pPr>
            <w:r>
              <w:rPr>
                <w:rFonts w:hint="eastAsia" w:ascii="宋体" w:hAnsi="宋体" w:eastAsia="宋体" w:cs="宋体"/>
                <w:b/>
                <w:sz w:val="21"/>
                <w:szCs w:val="21"/>
              </w:rPr>
              <w:t>（三）其他商务要求</w:t>
            </w:r>
          </w:p>
        </w:tc>
      </w:tr>
      <w:tr w14:paraId="7913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restart"/>
            <w:vAlign w:val="center"/>
          </w:tcPr>
          <w:p w14:paraId="1D54184D">
            <w:pPr>
              <w:spacing w:line="360" w:lineRule="exact"/>
              <w:jc w:val="center"/>
              <w:rPr>
                <w:rFonts w:hint="eastAsia" w:ascii="宋体" w:hAnsi="宋体" w:eastAsia="宋体" w:cs="宋体"/>
                <w:b/>
                <w:sz w:val="21"/>
                <w:szCs w:val="21"/>
              </w:rPr>
            </w:pPr>
            <w:bookmarkStart w:id="14" w:name="_Hlk72260973"/>
            <w:r>
              <w:rPr>
                <w:rFonts w:hint="eastAsia" w:ascii="宋体" w:hAnsi="宋体" w:eastAsia="宋体" w:cs="宋体"/>
                <w:b/>
                <w:sz w:val="21"/>
                <w:szCs w:val="21"/>
              </w:rPr>
              <w:t>1</w:t>
            </w:r>
          </w:p>
        </w:tc>
        <w:tc>
          <w:tcPr>
            <w:tcW w:w="1725" w:type="dxa"/>
            <w:vMerge w:val="restart"/>
            <w:vAlign w:val="center"/>
          </w:tcPr>
          <w:p w14:paraId="3BA1DE59">
            <w:pPr>
              <w:spacing w:line="360" w:lineRule="exact"/>
              <w:jc w:val="center"/>
              <w:rPr>
                <w:rFonts w:hint="eastAsia" w:ascii="宋体" w:hAnsi="宋体" w:eastAsia="宋体" w:cs="宋体"/>
                <w:b/>
                <w:sz w:val="21"/>
                <w:szCs w:val="21"/>
              </w:rPr>
            </w:pPr>
            <w:r>
              <w:rPr>
                <w:rFonts w:hint="eastAsia" w:ascii="宋体" w:hAnsi="宋体" w:eastAsia="宋体" w:cs="宋体"/>
                <w:b/>
                <w:bCs/>
                <w:color w:val="FF0000"/>
                <w:sz w:val="21"/>
                <w:szCs w:val="21"/>
                <w:lang w:bidi="ar"/>
              </w:rPr>
              <w:t>★</w:t>
            </w:r>
            <w:r>
              <w:rPr>
                <w:rFonts w:hint="eastAsia" w:ascii="宋体" w:hAnsi="宋体" w:eastAsia="宋体" w:cs="宋体"/>
                <w:b/>
                <w:sz w:val="21"/>
                <w:szCs w:val="21"/>
              </w:rPr>
              <w:t>交货要求</w:t>
            </w:r>
          </w:p>
        </w:tc>
        <w:tc>
          <w:tcPr>
            <w:tcW w:w="7314" w:type="dxa"/>
            <w:vAlign w:val="center"/>
          </w:tcPr>
          <w:p w14:paraId="6CE8D779">
            <w:pPr>
              <w:spacing w:line="360" w:lineRule="exact"/>
              <w:rPr>
                <w:rFonts w:hint="eastAsia" w:ascii="宋体" w:hAnsi="宋体" w:eastAsia="宋体" w:cs="宋体"/>
                <w:color w:val="000000"/>
                <w:sz w:val="21"/>
                <w:szCs w:val="21"/>
              </w:rPr>
            </w:pPr>
            <w:r>
              <w:rPr>
                <w:rFonts w:hint="eastAsia" w:ascii="宋体" w:hAnsi="宋体" w:eastAsia="宋体" w:cs="宋体"/>
                <w:sz w:val="21"/>
                <w:szCs w:val="21"/>
              </w:rPr>
              <w:t xml:space="preserve">1.1 交货期：自合同签订之日起60天（日历日）内，以验收报告中实际送货日期为准。 </w:t>
            </w:r>
          </w:p>
        </w:tc>
      </w:tr>
      <w:tr w14:paraId="77C3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705" w:type="dxa"/>
            <w:vMerge w:val="continue"/>
            <w:vAlign w:val="center"/>
          </w:tcPr>
          <w:p w14:paraId="0E7C808B">
            <w:pPr>
              <w:spacing w:line="360" w:lineRule="exact"/>
              <w:jc w:val="center"/>
              <w:rPr>
                <w:rFonts w:hint="eastAsia" w:ascii="宋体" w:hAnsi="宋体" w:eastAsia="宋体" w:cs="宋体"/>
                <w:b/>
                <w:sz w:val="21"/>
                <w:szCs w:val="21"/>
              </w:rPr>
            </w:pPr>
          </w:p>
        </w:tc>
        <w:tc>
          <w:tcPr>
            <w:tcW w:w="1725" w:type="dxa"/>
            <w:vMerge w:val="continue"/>
            <w:vAlign w:val="center"/>
          </w:tcPr>
          <w:p w14:paraId="57325C59">
            <w:pPr>
              <w:spacing w:line="360" w:lineRule="exact"/>
              <w:jc w:val="center"/>
              <w:rPr>
                <w:rFonts w:hint="eastAsia" w:ascii="宋体" w:hAnsi="宋体" w:eastAsia="宋体" w:cs="宋体"/>
                <w:sz w:val="21"/>
                <w:szCs w:val="21"/>
              </w:rPr>
            </w:pPr>
          </w:p>
        </w:tc>
        <w:tc>
          <w:tcPr>
            <w:tcW w:w="7314" w:type="dxa"/>
            <w:vAlign w:val="center"/>
          </w:tcPr>
          <w:p w14:paraId="54F039BE">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1.2供应商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5059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50117016">
            <w:pPr>
              <w:spacing w:line="360" w:lineRule="exact"/>
              <w:jc w:val="center"/>
              <w:rPr>
                <w:rFonts w:hint="eastAsia" w:ascii="宋体" w:hAnsi="宋体" w:eastAsia="宋体" w:cs="宋体"/>
                <w:b/>
                <w:sz w:val="21"/>
                <w:szCs w:val="21"/>
              </w:rPr>
            </w:pPr>
          </w:p>
        </w:tc>
        <w:tc>
          <w:tcPr>
            <w:tcW w:w="1725" w:type="dxa"/>
            <w:vMerge w:val="continue"/>
            <w:vAlign w:val="center"/>
          </w:tcPr>
          <w:p w14:paraId="2DB4B12A">
            <w:pPr>
              <w:spacing w:line="360" w:lineRule="exact"/>
              <w:jc w:val="center"/>
              <w:rPr>
                <w:rFonts w:hint="eastAsia" w:ascii="宋体" w:hAnsi="宋体" w:eastAsia="宋体" w:cs="宋体"/>
                <w:sz w:val="21"/>
                <w:szCs w:val="21"/>
              </w:rPr>
            </w:pPr>
          </w:p>
        </w:tc>
        <w:tc>
          <w:tcPr>
            <w:tcW w:w="7314" w:type="dxa"/>
          </w:tcPr>
          <w:p w14:paraId="25B2007E">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1.3提供的货物必须为全新、经检验合格的产品。产品如需要计量检定的应提供相关计量检定部门出具的合法检定报告。 </w:t>
            </w:r>
          </w:p>
        </w:tc>
      </w:tr>
      <w:bookmarkEnd w:id="14"/>
      <w:tr w14:paraId="16B8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restart"/>
            <w:vAlign w:val="center"/>
          </w:tcPr>
          <w:p w14:paraId="67855805">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2</w:t>
            </w:r>
          </w:p>
        </w:tc>
        <w:tc>
          <w:tcPr>
            <w:tcW w:w="1725" w:type="dxa"/>
            <w:vMerge w:val="restart"/>
            <w:vAlign w:val="center"/>
          </w:tcPr>
          <w:p w14:paraId="7F3134A6">
            <w:pPr>
              <w:spacing w:line="360" w:lineRule="exact"/>
              <w:jc w:val="center"/>
              <w:rPr>
                <w:rFonts w:hint="eastAsia" w:ascii="宋体" w:hAnsi="宋体" w:eastAsia="宋体" w:cs="宋体"/>
                <w:color w:val="000000"/>
                <w:sz w:val="21"/>
                <w:szCs w:val="21"/>
              </w:rPr>
            </w:pPr>
            <w:r>
              <w:rPr>
                <w:rFonts w:hint="eastAsia" w:ascii="宋体" w:hAnsi="宋体" w:eastAsia="宋体" w:cs="宋体"/>
                <w:b/>
                <w:bCs/>
                <w:color w:val="FF0000"/>
                <w:sz w:val="21"/>
                <w:szCs w:val="21"/>
                <w:lang w:bidi="ar"/>
              </w:rPr>
              <w:t>★</w:t>
            </w:r>
            <w:r>
              <w:rPr>
                <w:rFonts w:hint="eastAsia" w:ascii="宋体" w:hAnsi="宋体" w:eastAsia="宋体" w:cs="宋体"/>
                <w:color w:val="000000"/>
                <w:sz w:val="21"/>
                <w:szCs w:val="21"/>
              </w:rPr>
              <w:t>运输、安装和验收</w:t>
            </w:r>
          </w:p>
        </w:tc>
        <w:tc>
          <w:tcPr>
            <w:tcW w:w="7314" w:type="dxa"/>
            <w:vAlign w:val="center"/>
          </w:tcPr>
          <w:p w14:paraId="24AA8595">
            <w:pPr>
              <w:spacing w:line="360" w:lineRule="exact"/>
              <w:rPr>
                <w:rFonts w:hint="eastAsia" w:ascii="宋体" w:hAnsi="宋体" w:eastAsia="宋体" w:cs="宋体"/>
                <w:bCs/>
                <w:color w:val="000000"/>
                <w:sz w:val="21"/>
                <w:szCs w:val="21"/>
              </w:rPr>
            </w:pPr>
            <w:r>
              <w:rPr>
                <w:rFonts w:hint="eastAsia" w:ascii="宋体" w:hAnsi="宋体" w:eastAsia="宋体" w:cs="宋体"/>
                <w:color w:val="000000"/>
                <w:sz w:val="21"/>
                <w:szCs w:val="21"/>
              </w:rPr>
              <w:t>2.1 供应商负责将货物安全无损运抵采购人指定地点，并承担设备的包装、运输、保险、装卸、安装调试、培训、商检及计量检测、增值税等费用。</w:t>
            </w:r>
          </w:p>
        </w:tc>
      </w:tr>
      <w:tr w14:paraId="2C87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7EFE5202">
            <w:pPr>
              <w:spacing w:line="360" w:lineRule="exact"/>
              <w:jc w:val="center"/>
              <w:rPr>
                <w:rFonts w:hint="eastAsia" w:ascii="宋体" w:hAnsi="宋体" w:eastAsia="宋体" w:cs="宋体"/>
                <w:b/>
                <w:sz w:val="21"/>
                <w:szCs w:val="21"/>
              </w:rPr>
            </w:pPr>
          </w:p>
        </w:tc>
        <w:tc>
          <w:tcPr>
            <w:tcW w:w="1725" w:type="dxa"/>
            <w:vMerge w:val="continue"/>
            <w:vAlign w:val="center"/>
          </w:tcPr>
          <w:p w14:paraId="3BA0B433">
            <w:pPr>
              <w:spacing w:line="360" w:lineRule="exact"/>
              <w:jc w:val="center"/>
              <w:rPr>
                <w:rFonts w:hint="eastAsia" w:ascii="宋体" w:hAnsi="宋体" w:eastAsia="宋体" w:cs="宋体"/>
                <w:b/>
                <w:sz w:val="21"/>
                <w:szCs w:val="21"/>
              </w:rPr>
            </w:pPr>
          </w:p>
        </w:tc>
        <w:tc>
          <w:tcPr>
            <w:tcW w:w="7314" w:type="dxa"/>
            <w:vAlign w:val="center"/>
          </w:tcPr>
          <w:p w14:paraId="5E119825">
            <w:pPr>
              <w:tabs>
                <w:tab w:val="left" w:pos="1260"/>
              </w:tabs>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2.2采购人有权检验或测试货物，以确认货物是否符合合同规格的要求，并且不承担额外的费用。如果发现所交货物与响应文件中所承诺的不符或存在质量、技术缺陷等,采购人可以拒绝接收该货物，供应商应在 30 天内采取补足、更换或退货等措施,以满足规格的要求，由此发生的一切损失和费用由供应商承担。</w:t>
            </w:r>
          </w:p>
        </w:tc>
      </w:tr>
      <w:tr w14:paraId="485A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05" w:type="dxa"/>
            <w:vMerge w:val="continue"/>
            <w:vAlign w:val="center"/>
          </w:tcPr>
          <w:p w14:paraId="14B61E09">
            <w:pPr>
              <w:spacing w:line="360" w:lineRule="exact"/>
              <w:jc w:val="center"/>
              <w:rPr>
                <w:rFonts w:hint="eastAsia" w:ascii="宋体" w:hAnsi="宋体" w:eastAsia="宋体" w:cs="宋体"/>
                <w:b/>
                <w:sz w:val="21"/>
                <w:szCs w:val="21"/>
              </w:rPr>
            </w:pPr>
          </w:p>
        </w:tc>
        <w:tc>
          <w:tcPr>
            <w:tcW w:w="1725" w:type="dxa"/>
            <w:vMerge w:val="continue"/>
            <w:vAlign w:val="center"/>
          </w:tcPr>
          <w:p w14:paraId="71A43570">
            <w:pPr>
              <w:spacing w:line="360" w:lineRule="exact"/>
              <w:jc w:val="center"/>
              <w:rPr>
                <w:rFonts w:hint="eastAsia" w:ascii="宋体" w:hAnsi="宋体" w:eastAsia="宋体" w:cs="宋体"/>
                <w:b/>
                <w:sz w:val="21"/>
                <w:szCs w:val="21"/>
              </w:rPr>
            </w:pPr>
          </w:p>
        </w:tc>
        <w:tc>
          <w:tcPr>
            <w:tcW w:w="7314" w:type="dxa"/>
            <w:vAlign w:val="center"/>
          </w:tcPr>
          <w:p w14:paraId="23CDF9B6">
            <w:pPr>
              <w:tabs>
                <w:tab w:val="left" w:pos="1260"/>
              </w:tabs>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2.3供应商负责货物的现场安装和调试，提供货物安装、调试和维修所需的专用工具和辅助材料。供应商应在货物运至指定地点后一周内开始安装调试，并在 15 天内安装调试完毕。</w:t>
            </w:r>
          </w:p>
        </w:tc>
      </w:tr>
      <w:tr w14:paraId="2BFF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1B77F701">
            <w:pPr>
              <w:spacing w:line="360" w:lineRule="exact"/>
              <w:jc w:val="center"/>
              <w:rPr>
                <w:rFonts w:hint="eastAsia" w:ascii="宋体" w:hAnsi="宋体" w:eastAsia="宋体" w:cs="宋体"/>
                <w:b/>
                <w:sz w:val="21"/>
                <w:szCs w:val="21"/>
              </w:rPr>
            </w:pPr>
          </w:p>
        </w:tc>
        <w:tc>
          <w:tcPr>
            <w:tcW w:w="1725" w:type="dxa"/>
            <w:vMerge w:val="continue"/>
            <w:vAlign w:val="center"/>
          </w:tcPr>
          <w:p w14:paraId="2E9071B9">
            <w:pPr>
              <w:spacing w:line="360" w:lineRule="exact"/>
              <w:jc w:val="center"/>
              <w:rPr>
                <w:rFonts w:hint="eastAsia" w:ascii="宋体" w:hAnsi="宋体" w:eastAsia="宋体" w:cs="宋体"/>
                <w:b/>
                <w:sz w:val="21"/>
                <w:szCs w:val="21"/>
              </w:rPr>
            </w:pPr>
          </w:p>
        </w:tc>
        <w:tc>
          <w:tcPr>
            <w:tcW w:w="7314" w:type="dxa"/>
            <w:vAlign w:val="center"/>
          </w:tcPr>
          <w:p w14:paraId="6EA03500">
            <w:pPr>
              <w:tabs>
                <w:tab w:val="left" w:pos="1260"/>
              </w:tabs>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2.4由供应商代表和采购人组成验收小组对产品进行验收。验收标准按照国家规定标准执行。经检验设备正常运作后签署验收报告,产品保修期自验收合格之日起算。</w:t>
            </w:r>
          </w:p>
        </w:tc>
      </w:tr>
      <w:tr w14:paraId="718F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7196F4CF">
            <w:pPr>
              <w:spacing w:line="360" w:lineRule="exact"/>
              <w:jc w:val="center"/>
              <w:rPr>
                <w:rFonts w:hint="eastAsia" w:ascii="宋体" w:hAnsi="宋体" w:eastAsia="宋体" w:cs="宋体"/>
                <w:b/>
                <w:sz w:val="21"/>
                <w:szCs w:val="21"/>
              </w:rPr>
            </w:pPr>
          </w:p>
        </w:tc>
        <w:tc>
          <w:tcPr>
            <w:tcW w:w="1725" w:type="dxa"/>
            <w:vMerge w:val="continue"/>
            <w:vAlign w:val="center"/>
          </w:tcPr>
          <w:p w14:paraId="4A76B9A6">
            <w:pPr>
              <w:spacing w:line="360" w:lineRule="exact"/>
              <w:jc w:val="center"/>
              <w:rPr>
                <w:rFonts w:hint="eastAsia" w:ascii="宋体" w:hAnsi="宋体" w:eastAsia="宋体" w:cs="宋体"/>
                <w:b/>
                <w:sz w:val="21"/>
                <w:szCs w:val="21"/>
              </w:rPr>
            </w:pPr>
          </w:p>
        </w:tc>
        <w:tc>
          <w:tcPr>
            <w:tcW w:w="7314" w:type="dxa"/>
            <w:vAlign w:val="center"/>
          </w:tcPr>
          <w:p w14:paraId="396B318B">
            <w:pPr>
              <w:tabs>
                <w:tab w:val="left" w:pos="1260"/>
              </w:tabs>
              <w:spacing w:line="360" w:lineRule="exact"/>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sz w:val="21"/>
                <w:szCs w:val="21"/>
              </w:rPr>
              <w:t>2.5投标人所提供的产品，设计使用年限≥5年</w:t>
            </w:r>
            <w:r>
              <w:rPr>
                <w:rFonts w:hint="eastAsia" w:ascii="宋体" w:hAnsi="宋体" w:eastAsia="宋体" w:cs="宋体"/>
                <w:b/>
                <w:bCs/>
                <w:sz w:val="21"/>
                <w:szCs w:val="21"/>
              </w:rPr>
              <w:t>（提供设备铭牌实物图片或其他证明材料）</w:t>
            </w:r>
            <w:r>
              <w:rPr>
                <w:rFonts w:hint="eastAsia" w:ascii="宋体" w:hAnsi="宋体" w:eastAsia="宋体" w:cs="宋体"/>
                <w:sz w:val="21"/>
                <w:szCs w:val="21"/>
              </w:rPr>
              <w:t>,</w:t>
            </w:r>
            <w:r>
              <w:rPr>
                <w:rFonts w:hint="eastAsia" w:ascii="宋体" w:hAnsi="宋体" w:eastAsia="宋体" w:cs="宋体"/>
                <w:bCs/>
                <w:color w:val="000000"/>
                <w:sz w:val="21"/>
                <w:szCs w:val="21"/>
              </w:rPr>
              <w:t>设备要求生产日期在6个月（日历日）以内</w:t>
            </w:r>
          </w:p>
        </w:tc>
      </w:tr>
      <w:tr w14:paraId="0AA2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621B10B7">
            <w:pPr>
              <w:spacing w:line="360" w:lineRule="exact"/>
              <w:jc w:val="center"/>
              <w:rPr>
                <w:rFonts w:hint="eastAsia" w:ascii="宋体" w:hAnsi="宋体" w:eastAsia="宋体" w:cs="宋体"/>
                <w:b/>
                <w:sz w:val="21"/>
                <w:szCs w:val="21"/>
              </w:rPr>
            </w:pPr>
          </w:p>
        </w:tc>
        <w:tc>
          <w:tcPr>
            <w:tcW w:w="1725" w:type="dxa"/>
            <w:vMerge w:val="continue"/>
            <w:vAlign w:val="center"/>
          </w:tcPr>
          <w:p w14:paraId="12464E29">
            <w:pPr>
              <w:spacing w:line="360" w:lineRule="exact"/>
              <w:jc w:val="center"/>
              <w:rPr>
                <w:rFonts w:hint="eastAsia" w:ascii="宋体" w:hAnsi="宋体" w:eastAsia="宋体" w:cs="宋体"/>
                <w:b/>
                <w:sz w:val="21"/>
                <w:szCs w:val="21"/>
              </w:rPr>
            </w:pPr>
          </w:p>
        </w:tc>
        <w:tc>
          <w:tcPr>
            <w:tcW w:w="7314" w:type="dxa"/>
            <w:vAlign w:val="center"/>
          </w:tcPr>
          <w:p w14:paraId="1EC6A5CA">
            <w:pPr>
              <w:tabs>
                <w:tab w:val="left" w:pos="1260"/>
              </w:tabs>
              <w:spacing w:line="360" w:lineRule="exact"/>
              <w:rPr>
                <w:rFonts w:hint="eastAsia" w:ascii="宋体" w:hAnsi="宋体" w:eastAsia="宋体" w:cs="宋体"/>
                <w:color w:val="000000"/>
                <w:sz w:val="21"/>
                <w:szCs w:val="21"/>
              </w:rPr>
            </w:pPr>
            <w:r>
              <w:rPr>
                <w:rFonts w:hint="eastAsia" w:ascii="宋体" w:hAnsi="宋体" w:eastAsia="宋体" w:cs="宋体"/>
                <w:b/>
                <w:bCs/>
                <w:sz w:val="21"/>
                <w:szCs w:val="21"/>
              </w:rPr>
              <w:t>★2.6验收期：设备安装调试完成后60个日历日内完成正式验收（以验收报告实际送货日期为始，终验签署人日期为止）。</w:t>
            </w:r>
          </w:p>
        </w:tc>
      </w:tr>
      <w:tr w14:paraId="17AC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778A1375">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3</w:t>
            </w:r>
          </w:p>
        </w:tc>
        <w:tc>
          <w:tcPr>
            <w:tcW w:w="1725" w:type="dxa"/>
            <w:vAlign w:val="center"/>
          </w:tcPr>
          <w:p w14:paraId="7D7466D8">
            <w:pPr>
              <w:spacing w:line="360" w:lineRule="exact"/>
              <w:jc w:val="center"/>
              <w:rPr>
                <w:rFonts w:hint="eastAsia" w:ascii="宋体" w:hAnsi="宋体" w:eastAsia="宋体" w:cs="宋体"/>
                <w:b/>
                <w:sz w:val="21"/>
                <w:szCs w:val="21"/>
              </w:rPr>
            </w:pPr>
            <w:r>
              <w:rPr>
                <w:rFonts w:hint="eastAsia" w:ascii="宋体" w:hAnsi="宋体" w:eastAsia="宋体" w:cs="宋体"/>
                <w:b/>
                <w:bCs/>
                <w:color w:val="FF0000"/>
                <w:sz w:val="21"/>
                <w:szCs w:val="21"/>
                <w:lang w:bidi="ar"/>
              </w:rPr>
              <w:t>★</w:t>
            </w:r>
            <w:r>
              <w:rPr>
                <w:rFonts w:hint="eastAsia" w:ascii="宋体" w:hAnsi="宋体" w:eastAsia="宋体" w:cs="宋体"/>
                <w:b/>
                <w:sz w:val="21"/>
                <w:szCs w:val="21"/>
              </w:rPr>
              <w:t>培训</w:t>
            </w:r>
          </w:p>
        </w:tc>
        <w:tc>
          <w:tcPr>
            <w:tcW w:w="7314" w:type="dxa"/>
          </w:tcPr>
          <w:p w14:paraId="60EA55F1">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3.1成交人应派专业技术人员免费对采购单位指定人员进行定期培训及指导，直至其完全掌握设备使用。</w:t>
            </w:r>
          </w:p>
        </w:tc>
      </w:tr>
      <w:tr w14:paraId="5B77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restart"/>
            <w:vAlign w:val="center"/>
          </w:tcPr>
          <w:p w14:paraId="0723B5C7">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4</w:t>
            </w:r>
          </w:p>
        </w:tc>
        <w:tc>
          <w:tcPr>
            <w:tcW w:w="1725" w:type="dxa"/>
            <w:vMerge w:val="restart"/>
            <w:vAlign w:val="center"/>
          </w:tcPr>
          <w:p w14:paraId="66315489">
            <w:pPr>
              <w:spacing w:line="360" w:lineRule="exact"/>
              <w:jc w:val="center"/>
              <w:rPr>
                <w:rFonts w:hint="eastAsia" w:ascii="宋体" w:hAnsi="宋体" w:eastAsia="宋体" w:cs="宋体"/>
                <w:b/>
                <w:sz w:val="21"/>
                <w:szCs w:val="21"/>
              </w:rPr>
            </w:pPr>
            <w:r>
              <w:rPr>
                <w:rFonts w:hint="eastAsia" w:ascii="宋体" w:hAnsi="宋体" w:eastAsia="宋体" w:cs="宋体"/>
                <w:b/>
                <w:bCs/>
                <w:color w:val="FF0000"/>
                <w:sz w:val="21"/>
                <w:szCs w:val="21"/>
                <w:lang w:bidi="ar"/>
              </w:rPr>
              <w:t>★</w:t>
            </w:r>
            <w:r>
              <w:rPr>
                <w:rFonts w:hint="eastAsia" w:ascii="宋体" w:hAnsi="宋体" w:eastAsia="宋体" w:cs="宋体"/>
                <w:b/>
                <w:sz w:val="21"/>
                <w:szCs w:val="21"/>
              </w:rPr>
              <w:t>知识产权</w:t>
            </w:r>
          </w:p>
        </w:tc>
        <w:tc>
          <w:tcPr>
            <w:tcW w:w="7314" w:type="dxa"/>
          </w:tcPr>
          <w:p w14:paraId="05E23B0E">
            <w:pPr>
              <w:rPr>
                <w:rFonts w:hint="eastAsia" w:ascii="宋体" w:hAnsi="宋体" w:eastAsia="宋体" w:cs="宋体"/>
                <w:sz w:val="21"/>
                <w:szCs w:val="21"/>
              </w:rPr>
            </w:pPr>
            <w:r>
              <w:rPr>
                <w:rFonts w:hint="eastAsia" w:ascii="宋体" w:hAnsi="宋体" w:eastAsia="宋体" w:cs="宋体"/>
                <w:color w:val="000000"/>
                <w:sz w:val="21"/>
                <w:szCs w:val="21"/>
              </w:rPr>
              <w:t xml:space="preserve">4.1供应商应保证采购人在使用该货物或其任何一部分时，免受第三方提出的侵犯其专利权、商标权、著作权或其它知识产权的起诉。供应商保证所提供软件的合法性，所发生的任何知识产权纠纷与采购人无关。 </w:t>
            </w:r>
          </w:p>
        </w:tc>
      </w:tr>
      <w:tr w14:paraId="4067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05" w:type="dxa"/>
            <w:vMerge w:val="continue"/>
            <w:vAlign w:val="center"/>
          </w:tcPr>
          <w:p w14:paraId="75AA9AFE">
            <w:pPr>
              <w:spacing w:line="360" w:lineRule="exact"/>
              <w:jc w:val="center"/>
              <w:rPr>
                <w:rFonts w:hint="eastAsia" w:ascii="宋体" w:hAnsi="宋体" w:eastAsia="宋体" w:cs="宋体"/>
                <w:b/>
                <w:sz w:val="21"/>
                <w:szCs w:val="21"/>
              </w:rPr>
            </w:pPr>
          </w:p>
        </w:tc>
        <w:tc>
          <w:tcPr>
            <w:tcW w:w="1725" w:type="dxa"/>
            <w:vMerge w:val="continue"/>
            <w:vAlign w:val="center"/>
          </w:tcPr>
          <w:p w14:paraId="3566A315">
            <w:pPr>
              <w:spacing w:line="360" w:lineRule="exact"/>
              <w:rPr>
                <w:rFonts w:hint="eastAsia" w:ascii="宋体" w:hAnsi="宋体" w:eastAsia="宋体" w:cs="宋体"/>
                <w:b/>
                <w:sz w:val="21"/>
                <w:szCs w:val="21"/>
              </w:rPr>
            </w:pPr>
          </w:p>
        </w:tc>
        <w:tc>
          <w:tcPr>
            <w:tcW w:w="7314" w:type="dxa"/>
          </w:tcPr>
          <w:p w14:paraId="77BE2D81">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4.2采购人购买产品后，有权对该产品与其他设备进行配套、整合或适当改进，而免受侵犯专利权的起诉。 </w:t>
            </w:r>
          </w:p>
        </w:tc>
      </w:tr>
      <w:tr w14:paraId="0E89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24028F29">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5</w:t>
            </w:r>
          </w:p>
        </w:tc>
        <w:tc>
          <w:tcPr>
            <w:tcW w:w="1725" w:type="dxa"/>
            <w:vAlign w:val="center"/>
          </w:tcPr>
          <w:p w14:paraId="339640CB">
            <w:pPr>
              <w:spacing w:line="360" w:lineRule="exact"/>
              <w:jc w:val="center"/>
              <w:rPr>
                <w:rFonts w:hint="eastAsia" w:ascii="宋体" w:hAnsi="宋体" w:eastAsia="宋体" w:cs="宋体"/>
                <w:b/>
                <w:sz w:val="21"/>
                <w:szCs w:val="21"/>
              </w:rPr>
            </w:pPr>
            <w:r>
              <w:rPr>
                <w:rFonts w:hint="eastAsia" w:ascii="宋体" w:hAnsi="宋体" w:eastAsia="宋体" w:cs="宋体"/>
                <w:b/>
                <w:bCs/>
                <w:color w:val="FF0000"/>
                <w:sz w:val="21"/>
                <w:szCs w:val="21"/>
                <w:lang w:bidi="ar"/>
              </w:rPr>
              <w:t>★</w:t>
            </w:r>
            <w:r>
              <w:rPr>
                <w:rFonts w:hint="eastAsia" w:ascii="宋体" w:hAnsi="宋体" w:eastAsia="宋体" w:cs="宋体"/>
                <w:b/>
                <w:sz w:val="21"/>
                <w:szCs w:val="21"/>
              </w:rPr>
              <w:t>付款方式</w:t>
            </w:r>
          </w:p>
        </w:tc>
        <w:tc>
          <w:tcPr>
            <w:tcW w:w="7314" w:type="dxa"/>
          </w:tcPr>
          <w:p w14:paraId="50B66B3D">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5.1成交人在合同生效后10个工作日内将合同总价款5%的履约保证金以非现金的形式提交给采购人作为履约保证，在免费保修期满且采购人给出履约评价合格或满意后一个月内归还保函给成交人； </w:t>
            </w:r>
          </w:p>
          <w:p w14:paraId="4592840B">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rPr>
              <w:t>5.2</w:t>
            </w:r>
            <w:r>
              <w:rPr>
                <w:rFonts w:hint="eastAsia" w:ascii="宋体" w:hAnsi="宋体" w:eastAsia="宋体" w:cs="宋体"/>
                <w:sz w:val="21"/>
                <w:szCs w:val="21"/>
              </w:rPr>
              <w:t>货到安装调试验收合格后，成交供应商提交验收单、国家规定的全额正式发票，采购单位应于</w:t>
            </w:r>
            <w:r>
              <w:rPr>
                <w:rFonts w:hint="eastAsia" w:ascii="宋体" w:hAnsi="宋体" w:eastAsia="宋体" w:cs="宋体"/>
                <w:sz w:val="21"/>
                <w:szCs w:val="21"/>
                <w:lang w:eastAsia="zh-CN"/>
              </w:rPr>
              <w:t>30天（日历日）</w:t>
            </w:r>
            <w:r>
              <w:rPr>
                <w:rFonts w:hint="eastAsia" w:ascii="宋体" w:hAnsi="宋体" w:eastAsia="宋体" w:cs="宋体"/>
                <w:sz w:val="21"/>
                <w:szCs w:val="21"/>
              </w:rPr>
              <w:t>内支付成交金额的100%货款</w:t>
            </w:r>
            <w:r>
              <w:rPr>
                <w:rFonts w:hint="eastAsia" w:ascii="宋体" w:hAnsi="宋体" w:eastAsia="宋体" w:cs="宋体"/>
                <w:color w:val="000000"/>
                <w:sz w:val="21"/>
                <w:szCs w:val="21"/>
              </w:rPr>
              <w:t xml:space="preserve">；  </w:t>
            </w:r>
          </w:p>
        </w:tc>
      </w:tr>
      <w:tr w14:paraId="5479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restart"/>
            <w:vAlign w:val="center"/>
          </w:tcPr>
          <w:p w14:paraId="51A57844">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6</w:t>
            </w:r>
          </w:p>
        </w:tc>
        <w:tc>
          <w:tcPr>
            <w:tcW w:w="1725" w:type="dxa"/>
            <w:vMerge w:val="restart"/>
            <w:vAlign w:val="center"/>
          </w:tcPr>
          <w:p w14:paraId="491CFEBA">
            <w:pPr>
              <w:spacing w:line="360" w:lineRule="exact"/>
              <w:jc w:val="center"/>
              <w:rPr>
                <w:rFonts w:hint="eastAsia" w:ascii="宋体" w:hAnsi="宋体" w:eastAsia="宋体" w:cs="宋体"/>
                <w:b/>
                <w:sz w:val="21"/>
                <w:szCs w:val="21"/>
              </w:rPr>
            </w:pPr>
            <w:r>
              <w:rPr>
                <w:rFonts w:hint="eastAsia" w:ascii="宋体" w:hAnsi="宋体" w:eastAsia="宋体" w:cs="宋体"/>
                <w:b/>
                <w:bCs/>
                <w:color w:val="FF0000"/>
                <w:sz w:val="21"/>
                <w:szCs w:val="21"/>
                <w:lang w:bidi="ar"/>
              </w:rPr>
              <w:t>★</w:t>
            </w:r>
            <w:r>
              <w:rPr>
                <w:rFonts w:hint="eastAsia" w:ascii="宋体" w:hAnsi="宋体" w:eastAsia="宋体" w:cs="宋体"/>
                <w:b/>
                <w:sz w:val="21"/>
                <w:szCs w:val="21"/>
              </w:rPr>
              <w:t>违约责任</w:t>
            </w:r>
          </w:p>
        </w:tc>
        <w:tc>
          <w:tcPr>
            <w:tcW w:w="7314" w:type="dxa"/>
          </w:tcPr>
          <w:p w14:paraId="3F490AC4">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6.1如成交人未按照响应文件中承诺的时间交货或提供服务，成交人应承担延期交货和延期服务的违约责任，并赔偿采购人因此造成的实际经济损失。实际经济损失超出履约保证金额，采购人有权依法终止合同。 </w:t>
            </w:r>
          </w:p>
        </w:tc>
      </w:tr>
      <w:tr w14:paraId="2DF6F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6C0AA8F5">
            <w:pPr>
              <w:spacing w:line="360" w:lineRule="exact"/>
              <w:jc w:val="center"/>
              <w:rPr>
                <w:rFonts w:hint="eastAsia" w:ascii="宋体" w:hAnsi="宋体" w:eastAsia="宋体" w:cs="宋体"/>
                <w:b/>
                <w:sz w:val="21"/>
                <w:szCs w:val="21"/>
              </w:rPr>
            </w:pPr>
          </w:p>
        </w:tc>
        <w:tc>
          <w:tcPr>
            <w:tcW w:w="1725" w:type="dxa"/>
            <w:vMerge w:val="continue"/>
            <w:vAlign w:val="center"/>
          </w:tcPr>
          <w:p w14:paraId="5554E599">
            <w:pPr>
              <w:spacing w:line="360" w:lineRule="exact"/>
              <w:jc w:val="center"/>
              <w:rPr>
                <w:rFonts w:hint="eastAsia" w:ascii="宋体" w:hAnsi="宋体" w:eastAsia="宋体" w:cs="宋体"/>
                <w:color w:val="000000"/>
                <w:sz w:val="21"/>
                <w:szCs w:val="21"/>
              </w:rPr>
            </w:pPr>
          </w:p>
        </w:tc>
        <w:tc>
          <w:tcPr>
            <w:tcW w:w="7314" w:type="dxa"/>
            <w:vAlign w:val="center"/>
          </w:tcPr>
          <w:p w14:paraId="367B9C5A">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6.2成交人所交设备的品种、型号、规格、质量、 功能、技术参数等方面不能实质性满足采购文件要 约的，采购人有权拒绝收货，成交人向采购人偿付项目采购金额百分之十的违约金；造成严重后果的，根据《深圳经济特区政府采购条例》第五十七条第（二）款规定，由主管部门对成交人进行处罚。</w:t>
            </w:r>
          </w:p>
        </w:tc>
      </w:tr>
      <w:tr w14:paraId="22A1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Merge w:val="continue"/>
            <w:vAlign w:val="center"/>
          </w:tcPr>
          <w:p w14:paraId="0C45E2C7">
            <w:pPr>
              <w:spacing w:line="360" w:lineRule="exact"/>
              <w:jc w:val="center"/>
              <w:rPr>
                <w:rFonts w:hint="eastAsia" w:ascii="宋体" w:hAnsi="宋体" w:eastAsia="宋体" w:cs="宋体"/>
                <w:b/>
                <w:sz w:val="21"/>
                <w:szCs w:val="21"/>
              </w:rPr>
            </w:pPr>
          </w:p>
        </w:tc>
        <w:tc>
          <w:tcPr>
            <w:tcW w:w="1725" w:type="dxa"/>
            <w:vMerge w:val="continue"/>
            <w:vAlign w:val="center"/>
          </w:tcPr>
          <w:p w14:paraId="6A91B7F0">
            <w:pPr>
              <w:spacing w:line="360" w:lineRule="exact"/>
              <w:jc w:val="center"/>
              <w:rPr>
                <w:rFonts w:hint="eastAsia" w:ascii="宋体" w:hAnsi="宋体" w:eastAsia="宋体" w:cs="宋体"/>
                <w:color w:val="000000"/>
                <w:sz w:val="21"/>
                <w:szCs w:val="21"/>
              </w:rPr>
            </w:pPr>
          </w:p>
        </w:tc>
        <w:tc>
          <w:tcPr>
            <w:tcW w:w="7314" w:type="dxa"/>
            <w:vAlign w:val="center"/>
          </w:tcPr>
          <w:p w14:paraId="1ADAC6DC">
            <w:pPr>
              <w:spacing w:line="3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6.3成交人不能交付设备的，成交人向采购人偿付项目采购金额百分之十的违约金；造成严重后果的，根据《深圳经济特区政府采购条例》第五十七条第（二）款规定，由主管部门对成交人进行处罚。</w:t>
            </w:r>
          </w:p>
        </w:tc>
      </w:tr>
      <w:tr w14:paraId="66BE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5" w:type="dxa"/>
            <w:vAlign w:val="center"/>
          </w:tcPr>
          <w:p w14:paraId="5988FB09">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7</w:t>
            </w:r>
          </w:p>
        </w:tc>
        <w:tc>
          <w:tcPr>
            <w:tcW w:w="1725" w:type="dxa"/>
            <w:vAlign w:val="center"/>
          </w:tcPr>
          <w:p w14:paraId="0E63FCA9">
            <w:pPr>
              <w:spacing w:line="360" w:lineRule="exact"/>
              <w:jc w:val="center"/>
              <w:rPr>
                <w:rFonts w:hint="eastAsia" w:ascii="宋体" w:hAnsi="宋体" w:eastAsia="宋体" w:cs="宋体"/>
                <w:b/>
                <w:sz w:val="21"/>
                <w:szCs w:val="21"/>
              </w:rPr>
            </w:pPr>
            <w:r>
              <w:rPr>
                <w:rFonts w:hint="eastAsia" w:ascii="宋体" w:hAnsi="宋体" w:eastAsia="宋体" w:cs="宋体"/>
                <w:b/>
                <w:bCs/>
                <w:color w:val="FF0000"/>
                <w:sz w:val="21"/>
                <w:szCs w:val="21"/>
                <w:lang w:bidi="ar"/>
              </w:rPr>
              <w:t>★</w:t>
            </w:r>
            <w:r>
              <w:rPr>
                <w:rFonts w:hint="eastAsia" w:ascii="宋体" w:hAnsi="宋体" w:eastAsia="宋体" w:cs="宋体"/>
                <w:b/>
                <w:color w:val="000000"/>
                <w:sz w:val="21"/>
                <w:szCs w:val="21"/>
              </w:rPr>
              <w:t>其他</w:t>
            </w:r>
          </w:p>
        </w:tc>
        <w:tc>
          <w:tcPr>
            <w:tcW w:w="7314" w:type="dxa"/>
            <w:vAlign w:val="center"/>
          </w:tcPr>
          <w:p w14:paraId="6E790385">
            <w:pPr>
              <w:widowControl/>
              <w:rPr>
                <w:rFonts w:hint="eastAsia" w:ascii="宋体" w:hAnsi="宋体" w:eastAsia="宋体" w:cs="宋体"/>
                <w:color w:val="000000"/>
                <w:sz w:val="21"/>
                <w:szCs w:val="21"/>
              </w:rPr>
            </w:pPr>
            <w:r>
              <w:rPr>
                <w:rFonts w:hint="eastAsia" w:ascii="宋体" w:hAnsi="宋体" w:eastAsia="宋体" w:cs="宋体"/>
                <w:color w:val="000000"/>
                <w:sz w:val="21"/>
                <w:szCs w:val="21"/>
              </w:rPr>
              <w:t>7.1 成交人应按其响应文件中的承诺，进行其他售后服务工作。</w:t>
            </w:r>
          </w:p>
        </w:tc>
      </w:tr>
    </w:tbl>
    <w:p w14:paraId="55B3E48D">
      <w:pPr>
        <w:widowControl w:val="0"/>
        <w:ind w:firstLine="422" w:firstLineChars="200"/>
        <w:jc w:val="both"/>
        <w:rPr>
          <w:rFonts w:hint="eastAsia" w:ascii="Calibri" w:hAnsi="Calibri" w:eastAsia="宋体"/>
          <w:b/>
          <w:kern w:val="2"/>
          <w:sz w:val="21"/>
          <w:szCs w:val="21"/>
          <w:lang w:eastAsia="zh-CN"/>
        </w:rPr>
      </w:pPr>
    </w:p>
    <w:p w14:paraId="010096B4">
      <w:pPr>
        <w:widowControl w:val="0"/>
        <w:ind w:firstLine="422" w:firstLineChars="200"/>
        <w:jc w:val="both"/>
        <w:rPr>
          <w:rFonts w:hint="eastAsia" w:ascii="Calibri" w:hAnsi="Calibri" w:eastAsia="宋体"/>
          <w:b/>
          <w:kern w:val="2"/>
          <w:sz w:val="21"/>
          <w:szCs w:val="21"/>
          <w:lang w:eastAsia="zh-CN"/>
        </w:rPr>
      </w:pPr>
    </w:p>
    <w:p w14:paraId="28873992">
      <w:pPr>
        <w:widowControl w:val="0"/>
        <w:ind w:firstLine="420" w:firstLineChars="200"/>
        <w:jc w:val="both"/>
        <w:rPr>
          <w:rFonts w:ascii="Calibri" w:hAnsi="Calibri" w:eastAsia="宋体"/>
          <w:bCs/>
          <w:kern w:val="2"/>
          <w:sz w:val="21"/>
          <w:szCs w:val="21"/>
          <w:lang w:eastAsia="zh-CN"/>
        </w:rPr>
      </w:pPr>
    </w:p>
    <w:p w14:paraId="17058E51">
      <w:pPr>
        <w:widowControl w:val="0"/>
        <w:ind w:firstLine="420" w:firstLineChars="200"/>
        <w:jc w:val="both"/>
        <w:rPr>
          <w:rFonts w:ascii="Calibri" w:hAnsi="Calibri" w:eastAsia="宋体"/>
          <w:bCs/>
          <w:kern w:val="2"/>
          <w:sz w:val="21"/>
          <w:szCs w:val="21"/>
          <w:lang w:eastAsia="zh-CN"/>
        </w:rPr>
      </w:pPr>
    </w:p>
    <w:p w14:paraId="27F0396A">
      <w:pPr>
        <w:widowControl w:val="0"/>
        <w:ind w:firstLine="420" w:firstLineChars="200"/>
        <w:jc w:val="both"/>
        <w:rPr>
          <w:rFonts w:ascii="Calibri" w:hAnsi="Calibri" w:eastAsia="宋体"/>
          <w:bCs/>
          <w:kern w:val="2"/>
          <w:sz w:val="21"/>
          <w:szCs w:val="21"/>
          <w:lang w:eastAsia="zh-CN"/>
        </w:rPr>
      </w:pPr>
    </w:p>
    <w:p w14:paraId="41142572">
      <w:pPr>
        <w:keepNext/>
        <w:keepLines/>
        <w:widowControl w:val="0"/>
        <w:adjustRightInd w:val="0"/>
        <w:spacing w:line="320" w:lineRule="atLeast"/>
        <w:jc w:val="both"/>
        <w:textAlignment w:val="baseline"/>
        <w:outlineLvl w:val="9"/>
        <w:rPr>
          <w:rFonts w:hint="eastAsia" w:ascii="宋体" w:hAnsi="宋体" w:eastAsia="宋体"/>
          <w:b/>
          <w:bCs/>
          <w:sz w:val="28"/>
          <w:szCs w:val="28"/>
          <w:lang w:eastAsia="zh-CN"/>
        </w:rPr>
      </w:pPr>
      <w:bookmarkStart w:id="149" w:name="_GoBack"/>
      <w:bookmarkEnd w:id="149"/>
    </w:p>
    <w:p w14:paraId="3F78A6E4">
      <w:pPr>
        <w:keepNext/>
        <w:keepLines/>
        <w:widowControl w:val="0"/>
        <w:adjustRightInd w:val="0"/>
        <w:spacing w:line="320" w:lineRule="atLeast"/>
        <w:jc w:val="center"/>
        <w:textAlignment w:val="baseline"/>
        <w:outlineLvl w:val="9"/>
        <w:rPr>
          <w:rFonts w:hint="eastAsia" w:ascii="宋体" w:hAnsi="宋体" w:eastAsia="宋体"/>
          <w:b/>
          <w:bCs/>
          <w:sz w:val="28"/>
          <w:szCs w:val="28"/>
          <w:lang w:eastAsia="zh-CN"/>
        </w:rPr>
      </w:pPr>
    </w:p>
    <w:p w14:paraId="385CEE75">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343A6AA3">
      <w:pPr>
        <w:widowControl w:val="0"/>
        <w:spacing w:line="360" w:lineRule="auto"/>
        <w:jc w:val="both"/>
        <w:rPr>
          <w:rFonts w:ascii="Calibri" w:hAnsi="Calibri" w:eastAsia="宋体"/>
          <w:b/>
          <w:bCs/>
          <w:kern w:val="2"/>
          <w:szCs w:val="22"/>
          <w:lang w:eastAsia="zh-CN"/>
        </w:rPr>
      </w:pPr>
      <w:bookmarkStart w:id="15" w:name="_Hlk72257167"/>
    </w:p>
    <w:bookmarkEnd w:id="15"/>
    <w:p w14:paraId="29A94403">
      <w:pPr>
        <w:widowControl/>
        <w:spacing w:line="320" w:lineRule="atLeast"/>
        <w:jc w:val="left"/>
        <w:outlineLvl w:val="2"/>
        <w:rPr>
          <w:rFonts w:hint="eastAsia" w:ascii="宋体" w:hAnsi="宋体" w:eastAsia="黑体"/>
          <w:bCs/>
          <w:kern w:val="44"/>
          <w:lang w:eastAsia="zh-CN"/>
        </w:rPr>
      </w:pPr>
      <w:r>
        <w:rPr>
          <w:rFonts w:hint="eastAsia" w:ascii="宋体" w:hAnsi="宋体" w:eastAsia="黑体"/>
          <w:bCs/>
          <w:kern w:val="44"/>
          <w:lang w:eastAsia="zh-CN"/>
        </w:rPr>
        <w:t>投标文件组成：</w:t>
      </w:r>
    </w:p>
    <w:p w14:paraId="6611622F">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（1）投标函</w:t>
      </w:r>
    </w:p>
    <w:p w14:paraId="7B5F0FBC">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eastAsia="宋体"/>
          <w:lang w:eastAsia="zh-CN"/>
        </w:rPr>
      </w:pPr>
      <w:r>
        <w:rPr>
          <w:rFonts w:hint="eastAsia"/>
        </w:rPr>
        <w:t>（2）</w:t>
      </w:r>
      <w:r>
        <w:rPr>
          <w:rFonts w:hint="eastAsia" w:eastAsia="宋体"/>
          <w:lang w:eastAsia="zh-CN"/>
        </w:rPr>
        <w:t>政府采购投标及履约承诺函</w:t>
      </w:r>
    </w:p>
    <w:p w14:paraId="38FB3CD5">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14:paraId="043D7056">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14:paraId="3FEF466D">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14:paraId="29B7065A">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14:paraId="295B1CB2">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14:paraId="4BD44E96">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14:paraId="3CBA969E">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14:paraId="5A66BCF9">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14:paraId="11CC2B66">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14:paraId="024EBD8E">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ascii="宋体" w:hAnsi="宋体" w:eastAsia="黑体"/>
          <w:bCs/>
          <w:kern w:val="44"/>
          <w:lang w:eastAsia="zh-CN"/>
        </w:rPr>
      </w:pPr>
      <w:r>
        <w:rPr>
          <w:rFonts w:hint="eastAsia"/>
        </w:rPr>
        <w:t>（1</w:t>
      </w:r>
      <w:r>
        <w:rPr>
          <w:rFonts w:hint="eastAsia" w:eastAsia="宋体"/>
          <w:lang w:eastAsia="zh-CN"/>
        </w:rPr>
        <w:t>2</w:t>
      </w:r>
      <w:r>
        <w:rPr>
          <w:rFonts w:hint="eastAsia"/>
        </w:rPr>
        <w:t>）投标人认为需要加以说明的其他内容</w:t>
      </w:r>
    </w:p>
    <w:p w14:paraId="41B4A32D">
      <w:pPr>
        <w:widowControl w:val="0"/>
        <w:spacing w:line="320" w:lineRule="atLeast"/>
        <w:jc w:val="both"/>
        <w:rPr>
          <w:rFonts w:ascii="宋体" w:hAnsi="宋体" w:eastAsia="宋体"/>
          <w:b/>
          <w:kern w:val="2"/>
          <w:lang w:eastAsia="zh-CN"/>
        </w:rPr>
      </w:pPr>
      <w:bookmarkStart w:id="16" w:name="_Hlk72257771"/>
      <w:r>
        <w:rPr>
          <w:rFonts w:hint="eastAsia" w:ascii="宋体" w:hAnsi="宋体" w:eastAsia="宋体" w:cstheme="minorBidi"/>
          <w:b/>
          <w:kern w:val="2"/>
          <w:lang w:eastAsia="zh-CN"/>
        </w:rPr>
        <w:t>备注：</w:t>
      </w:r>
    </w:p>
    <w:p w14:paraId="1D19DEB7">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4343286">
      <w:pPr>
        <w:widowControl w:val="0"/>
        <w:snapToGrid w:val="0"/>
        <w:spacing w:after="60" w:afterLines="25"/>
        <w:ind w:firstLine="482" w:firstLineChars="200"/>
        <w:jc w:val="both"/>
        <w:rPr>
          <w:rFonts w:ascii="宋体" w:hAnsi="宋体" w:eastAsia="黑体"/>
          <w:bCs/>
          <w:kern w:val="44"/>
          <w:sz w:val="32"/>
          <w:szCs w:val="32"/>
          <w:lang w:eastAsia="zh-CN"/>
        </w:rPr>
      </w:pPr>
      <w:bookmarkStart w:id="17" w:name="_Hlk72263559"/>
      <w:r>
        <w:rPr>
          <w:rFonts w:hint="eastAsia" w:ascii="宋体" w:hAnsi="宋体" w:eastAsia="宋体" w:cstheme="minorBidi"/>
          <w:b/>
          <w:kern w:val="2"/>
          <w:lang w:eastAsia="zh-CN"/>
        </w:rPr>
        <w:t>2.关于填写“开标一览表”的说明：“开标一览表”中除“投标总价”外，其他信息不作评审依据。</w:t>
      </w:r>
      <w:bookmarkEnd w:id="16"/>
      <w:bookmarkEnd w:id="17"/>
      <w:r>
        <w:rPr>
          <w:rFonts w:ascii="宋体" w:hAnsi="宋体" w:eastAsia="黑体"/>
          <w:bCs/>
          <w:kern w:val="44"/>
          <w:sz w:val="32"/>
          <w:szCs w:val="32"/>
          <w:lang w:eastAsia="zh-CN"/>
        </w:rPr>
        <w:br w:type="page"/>
      </w:r>
    </w:p>
    <w:p w14:paraId="5FD84CA9">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一、投标函</w:t>
      </w:r>
    </w:p>
    <w:p w14:paraId="53D6C5BF">
      <w:pPr>
        <w:widowControl w:val="0"/>
        <w:spacing w:line="360" w:lineRule="auto"/>
        <w:jc w:val="both"/>
        <w:rPr>
          <w:rFonts w:ascii="宋体" w:hAnsi="宋体" w:eastAsia="宋体"/>
          <w:kern w:val="2"/>
          <w:sz w:val="21"/>
          <w:szCs w:val="21"/>
          <w:lang w:eastAsia="zh-CN"/>
        </w:rPr>
      </w:pPr>
      <w:bookmarkStart w:id="18" w:name="_Hlk72257506"/>
      <w:r>
        <w:rPr>
          <w:rFonts w:hint="eastAsia" w:ascii="宋体" w:hAnsi="宋体" w:eastAsia="宋体" w:cstheme="minorBidi"/>
          <w:kern w:val="2"/>
          <w:sz w:val="21"/>
          <w:szCs w:val="21"/>
          <w:lang w:eastAsia="zh-CN"/>
        </w:rPr>
        <w:t>致：</w:t>
      </w:r>
      <w:r>
        <w:rPr>
          <w:rFonts w:hint="eastAsia" w:ascii="宋体" w:hAnsi="宋体" w:eastAsia="宋体" w:cstheme="minorBidi"/>
          <w:b/>
          <w:color w:val="000000"/>
          <w:kern w:val="2"/>
          <w:sz w:val="21"/>
          <w:szCs w:val="21"/>
          <w:u w:val="single"/>
          <w:lang w:eastAsia="zh-CN"/>
        </w:rPr>
        <w:t>深圳市千里招标代理有限公司</w:t>
      </w:r>
    </w:p>
    <w:p w14:paraId="7DC23447">
      <w:pPr>
        <w:widowControl w:val="0"/>
        <w:spacing w:line="360" w:lineRule="auto"/>
        <w:ind w:firstLine="420" w:firstLineChars="200"/>
        <w:jc w:val="both"/>
        <w:rPr>
          <w:rFonts w:ascii="宋体" w:hAnsi="宋体" w:eastAsia="宋体"/>
          <w:kern w:val="2"/>
          <w:sz w:val="21"/>
          <w:szCs w:val="21"/>
          <w:lang w:eastAsia="zh-CN"/>
        </w:rPr>
      </w:pPr>
      <w:bookmarkStart w:id="19" w:name="_Hlk73818812"/>
      <w:r>
        <w:rPr>
          <w:rFonts w:hint="eastAsia" w:ascii="Calibri" w:hAnsi="Calibri" w:eastAsia="宋体" w:cstheme="minorBidi"/>
          <w:kern w:val="2"/>
          <w:sz w:val="21"/>
          <w:szCs w:val="21"/>
          <w:lang w:eastAsia="zh-CN"/>
        </w:rPr>
        <w:t>1、根据已收到贵单位的项目编号为LHAZXDL-2025-00316的</w:t>
      </w:r>
      <w:r>
        <w:rPr>
          <w:rFonts w:hint="eastAsia" w:ascii="Calibri" w:hAnsi="Calibri" w:eastAsia="宋体" w:cstheme="minorBidi"/>
          <w:kern w:val="2"/>
          <w:sz w:val="21"/>
          <w:szCs w:val="21"/>
          <w:u w:val="thick"/>
          <w:lang w:eastAsia="zh-CN"/>
        </w:rPr>
        <w:t>半导激光治疗仪</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0" w:name="_Hlk72263588"/>
      <w:r>
        <w:rPr>
          <w:rFonts w:hint="eastAsia" w:ascii="Calibri" w:hAnsi="Calibri" w:eastAsia="宋体" w:cstheme="minorBidi"/>
          <w:kern w:val="2"/>
          <w:sz w:val="21"/>
          <w:szCs w:val="21"/>
          <w:lang w:eastAsia="zh-CN"/>
        </w:rPr>
        <w:t>愿意按照招标文件要求承包上述项目并修补其任何缺陷。</w:t>
      </w:r>
      <w:bookmarkEnd w:id="20"/>
    </w:p>
    <w:p w14:paraId="04006460">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21"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21"/>
    </w:p>
    <w:p w14:paraId="7CE9DE07">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254147E0">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0EE82890">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02574FD9">
      <w:pPr>
        <w:widowControl w:val="0"/>
        <w:spacing w:line="360" w:lineRule="auto"/>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19"/>
    </w:p>
    <w:p w14:paraId="29320A5F">
      <w:pPr>
        <w:widowControl w:val="0"/>
        <w:spacing w:line="360" w:lineRule="auto"/>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、如我单位提交样品，且未在规定时间内取回样品的，视同放弃取回，同意深圳市千里招标代理有限公司对我单位提交的样品进行清理。</w:t>
      </w:r>
    </w:p>
    <w:p w14:paraId="5C4BB415">
      <w:pPr>
        <w:widowControl w:val="0"/>
        <w:spacing w:line="360" w:lineRule="auto"/>
        <w:ind w:left="480" w:leftChars="200" w:firstLine="210" w:firstLineChars="100"/>
        <w:jc w:val="both"/>
        <w:rPr>
          <w:rFonts w:ascii="Calibri" w:hAnsi="Calibri" w:eastAsia="宋体"/>
          <w:kern w:val="2"/>
          <w:sz w:val="21"/>
          <w:szCs w:val="21"/>
          <w:lang w:eastAsia="zh-CN"/>
        </w:rPr>
      </w:pPr>
    </w:p>
    <w:p w14:paraId="41AFD10C">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F12CB07">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4CF7E75">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03A52B5B">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开户银行账号：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752FCB67">
      <w:pPr>
        <w:widowControl w:val="0"/>
        <w:spacing w:line="360" w:lineRule="auto"/>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邮政编码：</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传真：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22A39AAE">
      <w:pPr>
        <w:widowControl w:val="0"/>
        <w:spacing w:line="360" w:lineRule="auto"/>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537B47FE">
      <w:pPr>
        <w:widowControl w:val="0"/>
        <w:jc w:val="both"/>
        <w:rPr>
          <w:rFonts w:ascii="黑体" w:hAnsi="宋体" w:eastAsia="黑体"/>
          <w:kern w:val="2"/>
          <w:sz w:val="21"/>
          <w:szCs w:val="22"/>
          <w:lang w:eastAsia="zh-CN"/>
        </w:rPr>
      </w:pPr>
    </w:p>
    <w:p w14:paraId="1284A7A8">
      <w:pPr>
        <w:widowControl w:val="0"/>
        <w:jc w:val="both"/>
        <w:rPr>
          <w:rFonts w:ascii="黑体" w:hAnsi="宋体" w:eastAsia="黑体"/>
          <w:kern w:val="2"/>
          <w:sz w:val="21"/>
          <w:szCs w:val="22"/>
          <w:lang w:eastAsia="zh-CN"/>
        </w:rPr>
      </w:pPr>
    </w:p>
    <w:p w14:paraId="2EE26EC3">
      <w:pPr>
        <w:widowControl w:val="0"/>
        <w:jc w:val="both"/>
        <w:rPr>
          <w:rFonts w:ascii="黑体" w:hAnsi="宋体" w:eastAsia="黑体"/>
          <w:kern w:val="2"/>
          <w:sz w:val="21"/>
          <w:szCs w:val="22"/>
          <w:lang w:eastAsia="zh-CN"/>
        </w:rPr>
      </w:pPr>
    </w:p>
    <w:p w14:paraId="7FA33B85">
      <w:pPr>
        <w:widowControl w:val="0"/>
        <w:jc w:val="both"/>
        <w:rPr>
          <w:rFonts w:ascii="黑体" w:hAnsi="宋体" w:eastAsia="黑体"/>
          <w:kern w:val="2"/>
          <w:sz w:val="21"/>
          <w:szCs w:val="22"/>
          <w:lang w:eastAsia="zh-CN"/>
        </w:rPr>
      </w:pPr>
    </w:p>
    <w:p w14:paraId="353FEF11">
      <w:pPr>
        <w:widowControl w:val="0"/>
        <w:jc w:val="both"/>
        <w:rPr>
          <w:rFonts w:ascii="黑体" w:hAnsi="宋体" w:eastAsia="黑体"/>
          <w:kern w:val="2"/>
          <w:sz w:val="21"/>
          <w:szCs w:val="22"/>
          <w:lang w:eastAsia="zh-CN"/>
        </w:rPr>
      </w:pPr>
    </w:p>
    <w:p w14:paraId="022726A7">
      <w:pPr>
        <w:widowControl w:val="0"/>
        <w:jc w:val="both"/>
        <w:rPr>
          <w:rFonts w:ascii="黑体" w:hAnsi="宋体" w:eastAsia="黑体"/>
          <w:kern w:val="2"/>
          <w:sz w:val="21"/>
          <w:szCs w:val="22"/>
          <w:lang w:eastAsia="zh-CN"/>
        </w:rPr>
      </w:pPr>
    </w:p>
    <w:p w14:paraId="5B4FAADC">
      <w:pPr>
        <w:widowControl w:val="0"/>
        <w:jc w:val="both"/>
        <w:rPr>
          <w:rFonts w:ascii="黑体" w:hAnsi="宋体" w:eastAsia="黑体"/>
          <w:kern w:val="2"/>
          <w:sz w:val="21"/>
          <w:szCs w:val="22"/>
          <w:lang w:eastAsia="zh-CN"/>
        </w:rPr>
      </w:pPr>
    </w:p>
    <w:p w14:paraId="3B9EB661">
      <w:pPr>
        <w:widowControl w:val="0"/>
        <w:jc w:val="both"/>
        <w:rPr>
          <w:rFonts w:ascii="黑体" w:hAnsi="宋体" w:eastAsia="黑体"/>
          <w:kern w:val="2"/>
          <w:sz w:val="21"/>
          <w:szCs w:val="22"/>
          <w:lang w:eastAsia="zh-CN"/>
        </w:rPr>
      </w:pPr>
    </w:p>
    <w:p w14:paraId="79B43DE8">
      <w:pPr>
        <w:widowControl w:val="0"/>
        <w:jc w:val="both"/>
        <w:rPr>
          <w:rFonts w:ascii="黑体" w:hAnsi="宋体" w:eastAsia="黑体"/>
          <w:kern w:val="2"/>
          <w:sz w:val="21"/>
          <w:szCs w:val="22"/>
          <w:lang w:eastAsia="zh-CN"/>
        </w:rPr>
      </w:pPr>
    </w:p>
    <w:p w14:paraId="0323EEA4">
      <w:pPr>
        <w:widowControl w:val="0"/>
        <w:jc w:val="both"/>
        <w:rPr>
          <w:rFonts w:ascii="黑体" w:hAnsi="宋体" w:eastAsia="黑体"/>
          <w:kern w:val="2"/>
          <w:sz w:val="21"/>
          <w:szCs w:val="22"/>
          <w:lang w:eastAsia="zh-CN"/>
        </w:rPr>
      </w:pPr>
    </w:p>
    <w:p w14:paraId="4BC0B41B">
      <w:pPr>
        <w:widowControl w:val="0"/>
        <w:jc w:val="both"/>
        <w:rPr>
          <w:rFonts w:ascii="黑体" w:hAnsi="宋体" w:eastAsia="黑体"/>
          <w:kern w:val="2"/>
          <w:sz w:val="21"/>
          <w:szCs w:val="22"/>
          <w:lang w:eastAsia="zh-CN"/>
        </w:rPr>
      </w:pPr>
    </w:p>
    <w:p w14:paraId="348DDDC3">
      <w:pPr>
        <w:widowControl w:val="0"/>
        <w:jc w:val="both"/>
        <w:rPr>
          <w:rFonts w:ascii="黑体" w:hAnsi="宋体" w:eastAsia="黑体"/>
          <w:kern w:val="2"/>
          <w:sz w:val="21"/>
          <w:szCs w:val="22"/>
          <w:lang w:eastAsia="zh-CN"/>
        </w:rPr>
      </w:pPr>
    </w:p>
    <w:bookmarkEnd w:id="18"/>
    <w:p w14:paraId="06514329">
      <w:pPr>
        <w:keepNext/>
        <w:keepLines/>
        <w:spacing w:before="260" w:after="260" w:line="240" w:lineRule="auto"/>
        <w:jc w:val="center"/>
        <w:outlineLvl w:val="2"/>
        <w:rPr>
          <w:rFonts w:ascii="黑体" w:hAnsi="宋体" w:eastAsia="黑体"/>
          <w:bCs/>
          <w:szCs w:val="32"/>
        </w:rPr>
      </w:pPr>
      <w:r>
        <w:rPr>
          <w:rFonts w:hint="eastAsia" w:ascii="黑体" w:hAnsi="宋体" w:eastAsia="黑体"/>
          <w:bCs/>
          <w:szCs w:val="32"/>
        </w:rPr>
        <w:t>二、政府采购投标及履约承诺函</w:t>
      </w:r>
    </w:p>
    <w:p w14:paraId="5A4FDECE">
      <w:pPr>
        <w:spacing w:line="360" w:lineRule="auto"/>
        <w:rPr>
          <w:rFonts w:hint="eastAsia" w:ascii="宋体" w:hAnsi="宋体" w:eastAsia="宋体" w:cs="宋体"/>
          <w:sz w:val="21"/>
          <w:szCs w:val="21"/>
          <w:lang w:eastAsia="zh-CN"/>
        </w:rPr>
      </w:pPr>
      <w:bookmarkStart w:id="22" w:name="_Hlk72257530"/>
      <w:r>
        <w:rPr>
          <w:rFonts w:hint="eastAsia" w:ascii="宋体" w:hAnsi="宋体" w:eastAsia="宋体" w:cs="宋体"/>
          <w:sz w:val="21"/>
          <w:szCs w:val="21"/>
        </w:rPr>
        <w:t>致：</w:t>
      </w:r>
      <w:r>
        <w:rPr>
          <w:rFonts w:hint="eastAsia" w:ascii="宋体" w:hAnsi="宋体" w:eastAsia="宋体" w:cs="宋体"/>
          <w:sz w:val="21"/>
          <w:szCs w:val="21"/>
          <w:u w:val="single"/>
          <w:lang w:eastAsia="zh-CN"/>
        </w:rPr>
        <w:t>深圳市千里招标代理有限公司</w:t>
      </w:r>
    </w:p>
    <w:p w14:paraId="520B0849">
      <w:pPr>
        <w:spacing w:line="360" w:lineRule="auto"/>
        <w:ind w:right="-815" w:firstLine="420" w:firstLineChars="200"/>
        <w:rPr>
          <w:rFonts w:hint="eastAsia" w:ascii="宋体" w:hAnsi="宋体" w:eastAsia="宋体" w:cs="宋体"/>
          <w:sz w:val="21"/>
          <w:szCs w:val="21"/>
        </w:rPr>
      </w:pPr>
      <w:r>
        <w:rPr>
          <w:rFonts w:hint="eastAsia" w:ascii="宋体" w:hAnsi="宋体" w:eastAsia="宋体" w:cs="宋体"/>
          <w:sz w:val="21"/>
          <w:szCs w:val="21"/>
        </w:rPr>
        <w:t>我单位承诺：</w:t>
      </w:r>
    </w:p>
    <w:p w14:paraId="1C9C9F6B">
      <w:pPr>
        <w:spacing w:line="360" w:lineRule="auto"/>
        <w:ind w:firstLine="420" w:firstLineChars="200"/>
        <w:rPr>
          <w:rFonts w:hint="eastAsia" w:ascii="宋体" w:hAnsi="宋体" w:eastAsia="宋体" w:cs="宋体"/>
          <w:b/>
          <w:sz w:val="21"/>
          <w:szCs w:val="21"/>
        </w:rPr>
      </w:pPr>
      <w:r>
        <w:rPr>
          <w:rFonts w:hint="eastAsia" w:ascii="宋体" w:hAnsi="宋体" w:eastAsia="宋体" w:cs="宋体"/>
          <w:bCs/>
          <w:sz w:val="21"/>
          <w:szCs w:val="21"/>
        </w:rPr>
        <w:t>1.我单位参与本项目所投标（响应）的货物、工程或服务，不存在侵犯知识产权的情况。</w:t>
      </w:r>
    </w:p>
    <w:p w14:paraId="1CF456D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2.我单位参与本项目政府采购活动时不存在被有关部门禁止参与政府采购活动且在有效期内的情况。符合招标文件关于联合体及进口产品的相关资格要求。</w:t>
      </w:r>
    </w:p>
    <w:p w14:paraId="40E8CAD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3.我单位具备《中华人民共和国政府采购法》第二十二条第一款的条件。</w:t>
      </w:r>
    </w:p>
    <w:p w14:paraId="7CB7A81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4.我单位未被列入失信被执行人、重大税收违法案件当事人名单、政府采购严重违法失信行为记录名单。</w:t>
      </w:r>
    </w:p>
    <w:p w14:paraId="39DC977D">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5.我单位不存在《深圳市财政局政府采购供应商信用信息管理办法》（深财规〔2023〕3号）列明的严重违法失信行为。</w:t>
      </w:r>
    </w:p>
    <w:p w14:paraId="0B2D41B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6</w:t>
      </w:r>
      <w:r>
        <w:rPr>
          <w:rFonts w:hint="eastAsia" w:ascii="宋体" w:hAnsi="宋体" w:eastAsia="宋体" w:cs="宋体"/>
          <w:sz w:val="21"/>
          <w:szCs w:val="21"/>
        </w:rPr>
        <w:t>.</w:t>
      </w:r>
      <w:bookmarkStart w:id="23" w:name="_Hlk72587269"/>
      <w:bookmarkStart w:id="24" w:name="_Hlk72587299"/>
      <w:r>
        <w:rPr>
          <w:rFonts w:hint="eastAsia" w:ascii="宋体" w:hAnsi="宋体" w:eastAsia="宋体" w:cs="宋体"/>
          <w:sz w:val="21"/>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23"/>
      <w:r>
        <w:rPr>
          <w:rFonts w:hint="eastAsia" w:ascii="宋体" w:hAnsi="宋体" w:eastAsia="宋体" w:cs="宋体"/>
          <w:sz w:val="21"/>
          <w:szCs w:val="21"/>
        </w:rPr>
        <w:t>。</w:t>
      </w:r>
    </w:p>
    <w:bookmarkEnd w:id="24"/>
    <w:p w14:paraId="3E65946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7</w:t>
      </w:r>
      <w:r>
        <w:rPr>
          <w:rFonts w:hint="eastAsia" w:ascii="宋体" w:hAnsi="宋体" w:eastAsia="宋体" w:cs="宋体"/>
          <w:sz w:val="21"/>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054B3F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39C524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8</w:t>
      </w:r>
      <w:r>
        <w:rPr>
          <w:rFonts w:hint="eastAsia" w:ascii="宋体" w:hAnsi="宋体" w:eastAsia="宋体" w:cs="宋体"/>
          <w:sz w:val="21"/>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7EF07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9</w:t>
      </w:r>
      <w:r>
        <w:rPr>
          <w:rFonts w:hint="eastAsia" w:ascii="宋体" w:hAnsi="宋体" w:eastAsia="宋体" w:cs="宋体"/>
          <w:sz w:val="21"/>
          <w:szCs w:val="21"/>
        </w:rPr>
        <w:t>.我单位承诺中标后项目不转包，未经采购人同意不进行分包。</w:t>
      </w:r>
    </w:p>
    <w:p w14:paraId="6EA1CF3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10</w:t>
      </w:r>
      <w:r>
        <w:rPr>
          <w:rFonts w:hint="eastAsia" w:ascii="宋体" w:hAnsi="宋体" w:eastAsia="宋体" w:cs="宋体"/>
          <w:sz w:val="21"/>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AF4EFA3">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1</w:t>
      </w:r>
      <w:r>
        <w:rPr>
          <w:rFonts w:hint="eastAsia" w:ascii="宋体" w:hAnsi="宋体" w:eastAsia="宋体" w:cs="宋体"/>
          <w:sz w:val="21"/>
          <w:szCs w:val="21"/>
        </w:rPr>
        <w:t>.我单位保证，若所投货物涉及《财政部生态环境部关于印发节能产品政府采购品目清单的通知》（财库〔2019〕19号）列明的政府采购强制产品，则所投该产品符合节能产品的认证要求。</w:t>
      </w:r>
      <w:r>
        <w:rPr>
          <w:rFonts w:hint="eastAsia" w:ascii="宋体" w:hAnsi="宋体" w:eastAsia="宋体" w:cs="宋体"/>
          <w:sz w:val="21"/>
          <w:szCs w:val="21"/>
          <w:lang w:eastAsia="zh-CN"/>
        </w:rPr>
        <w:t>若所投产品包括数据中心相关设备的，应满足</w:t>
      </w:r>
      <w:r>
        <w:rPr>
          <w:rFonts w:hint="eastAsia" w:ascii="宋体" w:hAnsi="宋体" w:eastAsia="宋体" w:cs="宋体"/>
          <w:sz w:val="21"/>
          <w:szCs w:val="21"/>
        </w:rPr>
        <w:t>《财政部 生态环境部 工业和信息化部关于印发&lt;绿色数据中心政府采购需求标准（试行）&gt;的通知》</w:t>
      </w:r>
      <w:r>
        <w:rPr>
          <w:rFonts w:hint="eastAsia" w:ascii="宋体" w:hAnsi="宋体" w:eastAsia="宋体" w:cs="宋体"/>
          <w:sz w:val="21"/>
          <w:szCs w:val="21"/>
          <w:lang w:eastAsia="zh-CN"/>
        </w:rPr>
        <w:t>（</w:t>
      </w:r>
      <w:r>
        <w:rPr>
          <w:rFonts w:hint="eastAsia" w:ascii="宋体" w:hAnsi="宋体" w:eastAsia="宋体" w:cs="宋体"/>
          <w:sz w:val="21"/>
          <w:szCs w:val="21"/>
        </w:rPr>
        <w:t>财库〔2023〕7号）</w:t>
      </w:r>
      <w:r>
        <w:rPr>
          <w:rFonts w:hint="eastAsia" w:ascii="宋体" w:hAnsi="宋体" w:eastAsia="宋体" w:cs="宋体"/>
          <w:sz w:val="21"/>
          <w:szCs w:val="21"/>
          <w:lang w:eastAsia="zh-CN"/>
        </w:rPr>
        <w:t>要求。若所投产品涉及国家强制性标准的，所投产品应符合国家强制性标准相关要求。</w:t>
      </w:r>
    </w:p>
    <w:p w14:paraId="1737AA25">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eastAsia="zh-CN"/>
        </w:rPr>
        <w:t>2</w:t>
      </w:r>
      <w:r>
        <w:rPr>
          <w:rFonts w:hint="eastAsia" w:ascii="宋体" w:hAnsi="宋体" w:eastAsia="宋体" w:cs="宋体"/>
          <w:bCs/>
          <w:sz w:val="21"/>
          <w:szCs w:val="21"/>
        </w:rPr>
        <w:t>.我单位已知悉并同意中标（成交）结果信息公示（公开）的内容。</w:t>
      </w:r>
    </w:p>
    <w:p w14:paraId="5E95321C">
      <w:pPr>
        <w:spacing w:line="360" w:lineRule="auto"/>
        <w:ind w:firstLine="420" w:firstLineChars="200"/>
        <w:rPr>
          <w:rFonts w:hint="eastAsia" w:ascii="宋体" w:hAnsi="宋体" w:eastAsia="宋体" w:cs="宋体"/>
          <w:b/>
          <w:sz w:val="21"/>
          <w:szCs w:val="21"/>
          <w:lang w:eastAsia="zh-CN"/>
        </w:rPr>
      </w:pPr>
      <w:r>
        <w:rPr>
          <w:rFonts w:hint="eastAsia" w:ascii="宋体" w:hAnsi="宋体" w:eastAsia="宋体" w:cs="宋体"/>
          <w:bCs/>
          <w:sz w:val="21"/>
          <w:szCs w:val="21"/>
        </w:rPr>
        <w:t>1</w:t>
      </w:r>
      <w:r>
        <w:rPr>
          <w:rFonts w:hint="eastAsia" w:ascii="宋体" w:hAnsi="宋体" w:eastAsia="宋体" w:cs="宋体"/>
          <w:bCs/>
          <w:sz w:val="21"/>
          <w:szCs w:val="21"/>
          <w:lang w:eastAsia="zh-CN"/>
        </w:rPr>
        <w:t>3</w:t>
      </w:r>
      <w:r>
        <w:rPr>
          <w:rFonts w:hint="eastAsia" w:ascii="宋体" w:hAnsi="宋体" w:eastAsia="宋体" w:cs="宋体"/>
          <w:bCs/>
          <w:sz w:val="21"/>
          <w:szCs w:val="21"/>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cs="宋体"/>
          <w:bCs/>
          <w:sz w:val="21"/>
          <w:szCs w:val="21"/>
          <w:lang w:eastAsia="zh-CN"/>
        </w:rPr>
        <w:t>若</w:t>
      </w:r>
      <w:r>
        <w:rPr>
          <w:rFonts w:hint="eastAsia" w:ascii="宋体" w:hAnsi="宋体" w:eastAsia="宋体" w:cs="宋体"/>
          <w:bCs/>
          <w:sz w:val="21"/>
          <w:szCs w:val="21"/>
        </w:rPr>
        <w:t>存在“不同供应商的董事、股东或其他高级管理人员为同一人的”情形的，</w:t>
      </w:r>
      <w:r>
        <w:rPr>
          <w:rFonts w:hint="eastAsia" w:ascii="宋体" w:hAnsi="宋体" w:eastAsia="宋体" w:cs="宋体"/>
          <w:bCs/>
          <w:sz w:val="21"/>
          <w:szCs w:val="21"/>
          <w:lang w:eastAsia="zh-CN"/>
        </w:rPr>
        <w:t>我单位保证</w:t>
      </w:r>
      <w:r>
        <w:rPr>
          <w:rFonts w:hint="eastAsia" w:ascii="宋体" w:hAnsi="宋体" w:eastAsia="宋体" w:cs="宋体"/>
          <w:bCs/>
          <w:sz w:val="21"/>
          <w:szCs w:val="21"/>
        </w:rPr>
        <w:t>不存在串通投标、恶意串通或者视为串通投标的情形</w:t>
      </w:r>
      <w:r>
        <w:rPr>
          <w:rFonts w:hint="eastAsia" w:ascii="宋体" w:hAnsi="宋体" w:eastAsia="宋体" w:cs="宋体"/>
          <w:bCs/>
          <w:sz w:val="21"/>
          <w:szCs w:val="21"/>
          <w:lang w:eastAsia="zh-CN"/>
        </w:rPr>
        <w:t>。</w:t>
      </w:r>
    </w:p>
    <w:p w14:paraId="37A59CE9">
      <w:pPr>
        <w:spacing w:line="360" w:lineRule="auto"/>
        <w:ind w:firstLine="422" w:firstLineChars="200"/>
        <w:rPr>
          <w:rFonts w:hint="eastAsia" w:ascii="宋体" w:hAnsi="宋体" w:eastAsia="宋体" w:cs="宋体"/>
          <w:b/>
          <w:sz w:val="21"/>
          <w:szCs w:val="21"/>
          <w:lang w:eastAsia="zh-CN"/>
        </w:rPr>
      </w:pPr>
      <w:r>
        <w:rPr>
          <w:rFonts w:hint="eastAsia" w:ascii="宋体" w:hAnsi="宋体" w:eastAsia="宋体" w:cs="宋体"/>
          <w:b/>
          <w:sz w:val="21"/>
          <w:szCs w:val="21"/>
          <w:lang w:eastAsia="zh-CN"/>
        </w:rPr>
        <w:t>14.我单位清楚，如存在违反投标承诺行为情节严重的，将根据《深圳市财政局关于印发&lt;深圳市财政局政府采购供应商信用信息管理办法&gt;的通知》，依法被列入失信信息。</w:t>
      </w:r>
    </w:p>
    <w:p w14:paraId="6340E35A">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67087A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以上承诺，如有违反，愿依照国家相关法律法规处理，并承担由此给采购人带来的损失。</w:t>
      </w:r>
    </w:p>
    <w:bookmarkEnd w:id="22"/>
    <w:p w14:paraId="6A3CD280">
      <w:pPr>
        <w:widowControl w:val="0"/>
        <w:spacing w:before="60" w:beforeLines="25" w:after="60" w:afterLines="25"/>
        <w:jc w:val="right"/>
        <w:rPr>
          <w:rFonts w:hint="eastAsia" w:ascii="Calibri" w:hAnsi="Calibri" w:eastAsia="宋体"/>
          <w:kern w:val="2"/>
          <w:sz w:val="21"/>
          <w:szCs w:val="21"/>
          <w:lang w:eastAsia="zh-CN"/>
        </w:rPr>
      </w:pPr>
    </w:p>
    <w:p w14:paraId="3F117ACE">
      <w:pPr>
        <w:widowControl w:val="0"/>
        <w:spacing w:before="60" w:beforeLines="25" w:after="60" w:afterLines="25"/>
        <w:jc w:val="right"/>
        <w:rPr>
          <w:rFonts w:hint="eastAsia" w:ascii="Calibri" w:hAnsi="Calibri" w:eastAsia="宋体"/>
          <w:kern w:val="2"/>
          <w:sz w:val="21"/>
          <w:szCs w:val="22"/>
          <w:lang w:eastAsia="zh-CN"/>
        </w:rPr>
      </w:pPr>
      <w:r>
        <w:rPr>
          <w:rFonts w:hint="eastAsia" w:ascii="Calibri" w:hAnsi="Calibri"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hint="eastAsia" w:ascii="Calibri" w:hAnsi="Calibri" w:eastAsia="宋体" w:cstheme="minorBidi"/>
          <w:color w:val="FFFFFF"/>
          <w:kern w:val="2"/>
          <w:sz w:val="21"/>
          <w:szCs w:val="21"/>
          <w:u w:val="single"/>
          <w:lang w:eastAsia="zh-CN"/>
        </w:rPr>
        <w:t>.</w:t>
      </w:r>
    </w:p>
    <w:p w14:paraId="615FA27C">
      <w:pPr>
        <w:widowControl w:val="0"/>
        <w:ind w:firstLine="645"/>
        <w:jc w:val="right"/>
        <w:rPr>
          <w:rFonts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04A1460E">
      <w:pPr>
        <w:widowControl w:val="0"/>
        <w:jc w:val="both"/>
        <w:rPr>
          <w:rFonts w:ascii="宋体" w:hAnsi="宋体" w:eastAsia="宋体" w:cs="宋体"/>
          <w:b/>
          <w:bCs/>
          <w:color w:val="FF0000"/>
          <w:kern w:val="2"/>
          <w:sz w:val="21"/>
          <w:szCs w:val="21"/>
          <w:lang w:eastAsia="zh-CN"/>
        </w:rPr>
      </w:pPr>
    </w:p>
    <w:p w14:paraId="7D1BB993">
      <w:pPr>
        <w:spacing w:line="360" w:lineRule="auto"/>
        <w:ind w:firstLine="420" w:firstLineChars="200"/>
        <w:rPr>
          <w:rFonts w:hint="eastAsia" w:ascii="宋体" w:hAnsi="宋体" w:eastAsia="宋体" w:cs="宋体"/>
          <w:bCs/>
          <w:sz w:val="21"/>
          <w:szCs w:val="21"/>
          <w:lang w:eastAsia="zh-CN"/>
        </w:rPr>
      </w:pPr>
    </w:p>
    <w:p w14:paraId="0660254B">
      <w:pPr>
        <w:spacing w:line="360" w:lineRule="auto"/>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4FE69BDA">
      <w:pPr>
        <w:widowControl w:val="0"/>
        <w:ind w:firstLine="645"/>
        <w:jc w:val="both"/>
        <w:rPr>
          <w:rFonts w:ascii="宋体" w:hAnsi="宋体" w:eastAsia="宋体"/>
          <w:kern w:val="2"/>
          <w:sz w:val="21"/>
          <w:szCs w:val="21"/>
          <w:lang w:eastAsia="zh-CN"/>
        </w:rPr>
      </w:pPr>
    </w:p>
    <w:p w14:paraId="167A137E">
      <w:pPr>
        <w:widowControl w:val="0"/>
        <w:jc w:val="both"/>
        <w:rPr>
          <w:rFonts w:ascii="宋体" w:hAnsi="Calibri" w:eastAsia="宋体"/>
          <w:b/>
          <w:kern w:val="2"/>
          <w:sz w:val="21"/>
          <w:szCs w:val="21"/>
          <w:lang w:eastAsia="zh-CN"/>
        </w:rPr>
      </w:pPr>
    </w:p>
    <w:p w14:paraId="0E552220">
      <w:pPr>
        <w:widowControl w:val="0"/>
        <w:ind w:firstLine="482" w:firstLineChars="200"/>
        <w:jc w:val="center"/>
        <w:rPr>
          <w:rFonts w:ascii="Calibri" w:hAnsi="宋体" w:eastAsia="宋体"/>
          <w:b/>
          <w:bCs/>
          <w:kern w:val="2"/>
          <w:szCs w:val="22"/>
          <w:lang w:eastAsia="zh-CN"/>
        </w:rPr>
      </w:pPr>
    </w:p>
    <w:p w14:paraId="05AE087D">
      <w:pPr>
        <w:widowControl w:val="0"/>
        <w:spacing w:after="120" w:line="240" w:lineRule="auto"/>
        <w:ind w:left="480" w:leftChars="200" w:firstLine="482" w:firstLineChars="200"/>
        <w:jc w:val="both"/>
        <w:rPr>
          <w:rFonts w:ascii="Calibri" w:hAnsi="宋体" w:eastAsia="宋体"/>
          <w:b/>
          <w:bCs/>
          <w:kern w:val="2"/>
          <w:szCs w:val="22"/>
          <w:lang w:eastAsia="zh-CN"/>
        </w:rPr>
      </w:pPr>
    </w:p>
    <w:p w14:paraId="49271CAB">
      <w:pPr>
        <w:widowControl w:val="0"/>
        <w:spacing w:after="120" w:line="240" w:lineRule="auto"/>
        <w:ind w:left="480" w:leftChars="200" w:firstLine="482" w:firstLineChars="200"/>
        <w:jc w:val="both"/>
        <w:rPr>
          <w:rFonts w:ascii="Calibri" w:hAnsi="宋体" w:eastAsia="宋体"/>
          <w:b/>
          <w:bCs/>
          <w:kern w:val="2"/>
          <w:szCs w:val="22"/>
          <w:lang w:eastAsia="zh-CN"/>
        </w:rPr>
      </w:pPr>
    </w:p>
    <w:p w14:paraId="08CD28DE">
      <w:pPr>
        <w:widowControl w:val="0"/>
        <w:spacing w:after="120" w:line="240" w:lineRule="auto"/>
        <w:ind w:left="480" w:leftChars="200" w:firstLine="482" w:firstLineChars="200"/>
        <w:jc w:val="both"/>
        <w:rPr>
          <w:rFonts w:ascii="Calibri" w:hAnsi="宋体" w:eastAsia="宋体"/>
          <w:b/>
          <w:bCs/>
          <w:kern w:val="2"/>
          <w:szCs w:val="22"/>
          <w:lang w:eastAsia="zh-CN"/>
        </w:rPr>
      </w:pPr>
    </w:p>
    <w:p w14:paraId="0B302B99">
      <w:pPr>
        <w:widowControl w:val="0"/>
        <w:spacing w:after="120" w:line="240" w:lineRule="auto"/>
        <w:ind w:left="480" w:leftChars="200" w:firstLine="482" w:firstLineChars="200"/>
        <w:jc w:val="both"/>
        <w:rPr>
          <w:rFonts w:ascii="Calibri" w:hAnsi="宋体" w:eastAsia="宋体"/>
          <w:b/>
          <w:bCs/>
          <w:kern w:val="2"/>
          <w:szCs w:val="22"/>
          <w:lang w:eastAsia="zh-CN"/>
        </w:rPr>
      </w:pPr>
    </w:p>
    <w:p w14:paraId="2E5ADF99">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三、投标人情况及资格证明文件</w:t>
      </w:r>
    </w:p>
    <w:p w14:paraId="21933A15">
      <w:pPr>
        <w:widowControl w:val="0"/>
        <w:jc w:val="both"/>
        <w:rPr>
          <w:rFonts w:ascii="Calibri" w:hAnsi="Calibri" w:eastAsia="宋体"/>
          <w:b/>
          <w:bCs/>
          <w:kern w:val="2"/>
          <w:szCs w:val="22"/>
          <w:lang w:eastAsia="zh-CN"/>
        </w:rPr>
      </w:pPr>
    </w:p>
    <w:p w14:paraId="03D2A3B0">
      <w:pPr>
        <w:widowControl w:val="0"/>
        <w:ind w:firstLine="2640" w:firstLineChars="1100"/>
        <w:jc w:val="both"/>
        <w:outlineLvl w:val="3"/>
        <w:rPr>
          <w:rFonts w:ascii="黑体" w:hAnsi="宋体" w:eastAsia="黑体"/>
          <w:bCs/>
          <w:szCs w:val="32"/>
          <w:lang w:eastAsia="zh-CN"/>
        </w:rPr>
      </w:pPr>
      <w:bookmarkStart w:id="25" w:name="_Hlk72257590"/>
      <w:r>
        <w:rPr>
          <w:rFonts w:hint="eastAsia" w:ascii="黑体" w:hAnsi="宋体" w:eastAsia="黑体" w:cstheme="minorBidi"/>
          <w:bCs/>
          <w:szCs w:val="32"/>
          <w:lang w:eastAsia="zh-CN"/>
        </w:rPr>
        <w:t>（一）投标人资格证明文件</w:t>
      </w:r>
    </w:p>
    <w:p w14:paraId="14F3798D">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14:paraId="0AAD2742">
      <w:pPr>
        <w:widowControl w:val="0"/>
        <w:jc w:val="both"/>
        <w:rPr>
          <w:rFonts w:ascii="Calibri" w:hAnsi="Calibri" w:eastAsia="宋体"/>
          <w:b/>
          <w:bCs/>
          <w:kern w:val="2"/>
          <w:szCs w:val="22"/>
          <w:lang w:eastAsia="zh-CN"/>
        </w:rPr>
      </w:pPr>
    </w:p>
    <w:p w14:paraId="29697767">
      <w:pPr>
        <w:widowControl w:val="0"/>
        <w:ind w:firstLine="480" w:firstLineChars="200"/>
        <w:jc w:val="both"/>
        <w:outlineLvl w:val="3"/>
        <w:rPr>
          <w:rFonts w:ascii="黑体" w:hAnsi="宋体" w:eastAsia="黑体"/>
          <w:bCs/>
          <w:szCs w:val="32"/>
          <w:lang w:eastAsia="zh-CN"/>
        </w:rPr>
      </w:pPr>
      <w:bookmarkStart w:id="26" w:name="_Hlk72257908"/>
      <w:r>
        <w:rPr>
          <w:rFonts w:hint="eastAsia" w:ascii="黑体" w:hAnsi="宋体" w:eastAsia="黑体" w:cstheme="minorBidi"/>
          <w:bCs/>
          <w:szCs w:val="32"/>
          <w:lang w:eastAsia="zh-CN"/>
        </w:rPr>
        <w:t>（二）中小企业声明函、残疾人福利性单位声明函及监狱企业声明函</w:t>
      </w:r>
    </w:p>
    <w:bookmarkEnd w:id="25"/>
    <w:p w14:paraId="5B991D4F">
      <w:pPr>
        <w:widowControl w:val="0"/>
        <w:jc w:val="both"/>
        <w:rPr>
          <w:rFonts w:ascii="Calibri" w:hAnsi="Calibri" w:eastAsia="宋体"/>
          <w:sz w:val="21"/>
          <w:szCs w:val="22"/>
          <w:lang w:eastAsia="zh-CN"/>
        </w:rPr>
      </w:pPr>
      <w:r>
        <w:rPr>
          <w:rFonts w:hint="eastAsia" w:ascii="Calibri" w:hAnsi="Calibri" w:eastAsia="宋体" w:cstheme="minorBidi"/>
          <w:sz w:val="21"/>
          <w:szCs w:val="22"/>
          <w:lang w:eastAsia="zh-CN"/>
        </w:rPr>
        <w:t>填写指引：</w:t>
      </w:r>
    </w:p>
    <w:p w14:paraId="3DA26F1A">
      <w:pPr>
        <w:widowControl w:val="0"/>
        <w:jc w:val="both"/>
        <w:rPr>
          <w:rFonts w:ascii="Calibri" w:hAnsi="Calibri" w:eastAsia="宋体"/>
          <w:kern w:val="2"/>
          <w:sz w:val="21"/>
          <w:szCs w:val="22"/>
          <w:lang w:eastAsia="zh-CN"/>
        </w:rPr>
      </w:pPr>
      <w:r>
        <w:rPr>
          <w:rFonts w:hint="eastAsia" w:ascii="Calibri" w:hAnsi="宋体" w:eastAsia="宋体" w:cstheme="minorBidi"/>
          <w:bCs/>
          <w:sz w:val="21"/>
          <w:szCs w:val="22"/>
          <w:lang w:eastAsia="zh-CN"/>
        </w:rPr>
        <w:t>1、该部分内容由投标人根据自身实际情况填写，不符合要求的投标人可以不填写或直接删除相应的声明函。</w:t>
      </w:r>
      <w:r>
        <w:rPr>
          <w:rFonts w:hint="eastAsia" w:ascii="Calibri" w:hAnsi="Calibri" w:eastAsia="宋体" w:cstheme="minorBidi"/>
          <w:kern w:val="2"/>
          <w:sz w:val="21"/>
          <w:szCs w:val="22"/>
          <w:lang w:eastAsia="zh-CN"/>
        </w:rPr>
        <w:t>投标人提供的声明函不属实的，属于提供虚假资料谋取中标，依照《中华人民共和国政府采购法》等国家有关规定追究相应责任。</w:t>
      </w:r>
    </w:p>
    <w:p w14:paraId="6EDECC7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2、该部分内容填写需要参考的相关文件：</w:t>
      </w:r>
    </w:p>
    <w:p w14:paraId="328BE29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1</w:t>
      </w:r>
      <w:r>
        <w:rPr>
          <w:rFonts w:hint="eastAsia" w:ascii="Calibri" w:hAnsi="Calibri" w:eastAsia="宋体" w:cstheme="minorBidi"/>
          <w:kern w:val="2"/>
          <w:sz w:val="21"/>
          <w:szCs w:val="22"/>
          <w:lang w:eastAsia="zh-CN"/>
        </w:rPr>
        <w:t>)财政部《政府采购促进中小企业发展管理办法》（财库〔2020〕46号）；</w:t>
      </w:r>
    </w:p>
    <w:p w14:paraId="7142A56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2</w:t>
      </w:r>
      <w:r>
        <w:rPr>
          <w:rFonts w:hint="eastAsia" w:ascii="Calibri" w:hAnsi="Calibri" w:eastAsia="宋体" w:cstheme="minorBidi"/>
          <w:kern w:val="2"/>
          <w:sz w:val="21"/>
          <w:szCs w:val="22"/>
          <w:lang w:eastAsia="zh-CN"/>
        </w:rPr>
        <w:t>)《工业和信息化部、国家统计局、国家发展和改革委员会、财政部关于印发中小企业划型标准规定的通知》（工信部联企业〔2011〕300号，以下简称3</w:t>
      </w:r>
      <w:r>
        <w:rPr>
          <w:rFonts w:ascii="Calibri" w:hAnsi="Calibri" w:eastAsia="宋体" w:cstheme="minorBidi"/>
          <w:kern w:val="2"/>
          <w:sz w:val="21"/>
          <w:szCs w:val="22"/>
          <w:lang w:eastAsia="zh-CN"/>
        </w:rPr>
        <w:t>00</w:t>
      </w:r>
      <w:r>
        <w:rPr>
          <w:rFonts w:hint="eastAsia" w:ascii="Calibri" w:hAnsi="Calibri" w:eastAsia="宋体" w:cstheme="minorBidi"/>
          <w:kern w:val="2"/>
          <w:sz w:val="21"/>
          <w:szCs w:val="22"/>
          <w:lang w:eastAsia="zh-CN"/>
        </w:rPr>
        <w:t>号文）；</w:t>
      </w:r>
    </w:p>
    <w:p w14:paraId="4BB8606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(3)《统计上大中小微型企业划分办法(2017)》（国统字〔2017〕213号）；</w:t>
      </w:r>
    </w:p>
    <w:p w14:paraId="38D5B5B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(4)《关于促进残疾人就业政府采购政策的通知》（财库〔2017〕141号）；</w:t>
      </w:r>
    </w:p>
    <w:p w14:paraId="36C5E34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(5)《关于政府采购支持监狱企业发展有关问题的通知》（财库〔2014〕68号）</w:t>
      </w:r>
    </w:p>
    <w:p w14:paraId="45F217F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3、请依照提供的格式和内容填写声明函，不要随意变更格式；声明函不需要盖章或签字；满足多项优惠政策的投标人，不重复享受多项价格扣除政策。</w:t>
      </w:r>
    </w:p>
    <w:p w14:paraId="4BBEF1D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4、声明函具体填写要求：</w:t>
      </w:r>
    </w:p>
    <w:p w14:paraId="5483CBB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（1）声明是中小企业须填写《中小企业声明函》的以下内容：</w:t>
      </w:r>
    </w:p>
    <w:p w14:paraId="2C48BF5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第一处，在“单位名称”下划线处如实填写采购人名称（深圳市千里招标代理有限公司不是本项目的采购人，而是组织实施机构）；</w:t>
      </w:r>
    </w:p>
    <w:p w14:paraId="4AAB0BF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第二处，在“项目名称”下划线处如实填写采购项目名称；</w:t>
      </w:r>
    </w:p>
    <w:p w14:paraId="1129F12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5378A96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14:paraId="36C9D35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2C9AC6B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（2）声明是残疾人福利性单位须填写《残疾人福利性单位声明函》的相关内容，具体参照以上《中小企业声明函》填写要求执行。</w:t>
      </w:r>
    </w:p>
    <w:p w14:paraId="1378FEE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（3）声明是监狱企业须填写《监狱企业声明函》的三项内容（填写位置的字体已加粗），具体参照以上《中小企业声明函》填写要求执行。</w:t>
      </w:r>
    </w:p>
    <w:p w14:paraId="605400C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5AA622D">
      <w:pPr>
        <w:widowControl w:val="0"/>
        <w:ind w:firstLine="420" w:firstLineChars="200"/>
        <w:jc w:val="both"/>
        <w:rPr>
          <w:rFonts w:ascii="Calibri" w:hAnsi="Calibri" w:eastAsia="宋体"/>
          <w:kern w:val="2"/>
          <w:sz w:val="21"/>
          <w:szCs w:val="22"/>
          <w:lang w:eastAsia="zh-CN"/>
        </w:rPr>
      </w:pPr>
    </w:p>
    <w:p w14:paraId="015FF182">
      <w:pPr>
        <w:widowControl w:val="0"/>
        <w:numPr>
          <w:ilvl w:val="0"/>
          <w:numId w:val="2"/>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6A9C88F1">
      <w:pPr>
        <w:widowControl w:val="0"/>
        <w:spacing w:line="360" w:lineRule="auto"/>
        <w:jc w:val="both"/>
        <w:rPr>
          <w:rFonts w:ascii="Calibri" w:hAnsi="Calibri" w:eastAsia="宋体"/>
          <w:b/>
          <w:bCs/>
          <w:kern w:val="2"/>
          <w:szCs w:val="22"/>
          <w:lang w:eastAsia="zh-CN"/>
        </w:rPr>
      </w:pPr>
    </w:p>
    <w:p w14:paraId="1829BA9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（单位名称）</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（项目名称）</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693D7DE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kern w:val="2"/>
          <w:sz w:val="21"/>
          <w:szCs w:val="21"/>
          <w:u w:val="single"/>
          <w:lang w:eastAsia="zh-CN"/>
        </w:rPr>
        <w:t>（标的名称）</w:t>
      </w:r>
      <w:r>
        <w:rPr>
          <w:rFonts w:hint="eastAsia" w:ascii="宋体" w:hAnsi="宋体" w:eastAsia="宋体" w:cs="宋体"/>
          <w:kern w:val="2"/>
          <w:sz w:val="21"/>
          <w:szCs w:val="21"/>
          <w:lang w:eastAsia="zh-CN"/>
        </w:rPr>
        <w:t>，属于</w:t>
      </w:r>
      <w:r>
        <w:rPr>
          <w:rFonts w:hint="eastAsia" w:ascii="宋体" w:hAnsi="宋体" w:eastAsia="宋体" w:cs="宋体"/>
          <w:b/>
          <w:bCs/>
          <w:kern w:val="2"/>
          <w:sz w:val="21"/>
          <w:szCs w:val="21"/>
          <w:u w:val="single"/>
          <w:lang w:eastAsia="zh-CN"/>
        </w:rPr>
        <w:t>（工业）</w:t>
      </w:r>
      <w:r>
        <w:rPr>
          <w:rFonts w:hint="eastAsia" w:ascii="宋体" w:hAnsi="宋体" w:eastAsia="宋体" w:cs="宋体"/>
          <w:kern w:val="2"/>
          <w:sz w:val="21"/>
          <w:szCs w:val="21"/>
          <w:lang w:eastAsia="zh-CN"/>
        </w:rPr>
        <w:t>行业；</w:t>
      </w:r>
      <w:r>
        <w:rPr>
          <w:rFonts w:hint="eastAsia" w:ascii="宋体" w:hAnsi="宋体" w:eastAsia="宋体" w:cs="宋体"/>
          <w:b/>
          <w:kern w:val="2"/>
          <w:sz w:val="21"/>
          <w:szCs w:val="21"/>
          <w:lang w:eastAsia="zh-CN"/>
        </w:rPr>
        <w:t>制造商</w:t>
      </w:r>
      <w:r>
        <w:rPr>
          <w:rFonts w:hint="eastAsia" w:ascii="宋体" w:hAnsi="宋体" w:eastAsia="宋体" w:cs="宋体"/>
          <w:kern w:val="2"/>
          <w:sz w:val="21"/>
          <w:szCs w:val="21"/>
          <w:lang w:eastAsia="zh-CN"/>
        </w:rPr>
        <w:t>为</w:t>
      </w:r>
      <w:r>
        <w:rPr>
          <w:rFonts w:hint="eastAsia" w:ascii="宋体" w:hAnsi="宋体" w:eastAsia="宋体" w:cs="宋体"/>
          <w:b/>
          <w:bCs/>
          <w:kern w:val="2"/>
          <w:sz w:val="21"/>
          <w:szCs w:val="21"/>
          <w:u w:val="single"/>
          <w:lang w:eastAsia="zh-CN"/>
        </w:rPr>
        <w:t>（企业名称，要求制造商本身所属行业应当与招标文件要求的行业相一致）</w:t>
      </w:r>
      <w:r>
        <w:rPr>
          <w:rFonts w:hint="eastAsia" w:ascii="宋体" w:hAnsi="宋体" w:eastAsia="宋体" w:cs="宋体"/>
          <w:kern w:val="2"/>
          <w:sz w:val="21"/>
          <w:szCs w:val="21"/>
          <w:lang w:eastAsia="zh-CN"/>
        </w:rPr>
        <w:t>，从业人员人，营业收入为万元，资产总额为万元，属于</w:t>
      </w:r>
      <w:r>
        <w:rPr>
          <w:rFonts w:hint="eastAsia" w:ascii="宋体" w:hAnsi="宋体" w:eastAsia="宋体" w:cs="宋体"/>
          <w:b/>
          <w:bCs/>
          <w:kern w:val="2"/>
          <w:sz w:val="21"/>
          <w:szCs w:val="21"/>
          <w:u w:val="single"/>
          <w:lang w:eastAsia="zh-CN"/>
        </w:rPr>
        <w:t>（中型企业、小型企业、微型企业）</w:t>
      </w:r>
      <w:r>
        <w:rPr>
          <w:rFonts w:hint="eastAsia" w:ascii="宋体" w:hAnsi="宋体" w:eastAsia="宋体" w:cs="宋体"/>
          <w:kern w:val="2"/>
          <w:sz w:val="21"/>
          <w:szCs w:val="21"/>
          <w:lang w:eastAsia="zh-CN"/>
        </w:rPr>
        <w:t>；</w:t>
      </w:r>
    </w:p>
    <w:p w14:paraId="14E75A6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kern w:val="2"/>
          <w:sz w:val="21"/>
          <w:szCs w:val="21"/>
          <w:u w:val="single"/>
          <w:lang w:eastAsia="zh-CN"/>
        </w:rPr>
        <w:t>（标的名称）</w:t>
      </w:r>
      <w:r>
        <w:rPr>
          <w:rFonts w:hint="eastAsia" w:ascii="宋体" w:hAnsi="宋体" w:eastAsia="宋体" w:cs="宋体"/>
          <w:kern w:val="2"/>
          <w:sz w:val="21"/>
          <w:szCs w:val="21"/>
          <w:lang w:eastAsia="zh-CN"/>
        </w:rPr>
        <w:t>，属于</w:t>
      </w:r>
      <w:r>
        <w:rPr>
          <w:rFonts w:hint="eastAsia" w:ascii="宋体" w:hAnsi="宋体" w:eastAsia="宋体" w:cs="宋体"/>
          <w:b/>
          <w:bCs/>
          <w:kern w:val="2"/>
          <w:sz w:val="21"/>
          <w:szCs w:val="21"/>
          <w:u w:val="single"/>
          <w:lang w:eastAsia="zh-CN"/>
        </w:rPr>
        <w:t>（工业）</w:t>
      </w:r>
      <w:r>
        <w:rPr>
          <w:rFonts w:hint="eastAsia" w:ascii="宋体" w:hAnsi="宋体" w:eastAsia="宋体" w:cs="宋体"/>
          <w:kern w:val="2"/>
          <w:sz w:val="21"/>
          <w:szCs w:val="21"/>
          <w:lang w:eastAsia="zh-CN"/>
        </w:rPr>
        <w:t>行业；</w:t>
      </w:r>
      <w:r>
        <w:rPr>
          <w:rFonts w:hint="eastAsia" w:ascii="宋体" w:hAnsi="宋体" w:eastAsia="宋体" w:cs="宋体"/>
          <w:b/>
          <w:kern w:val="2"/>
          <w:sz w:val="21"/>
          <w:szCs w:val="21"/>
          <w:lang w:eastAsia="zh-CN"/>
        </w:rPr>
        <w:t>制造商</w:t>
      </w:r>
      <w:r>
        <w:rPr>
          <w:rFonts w:hint="eastAsia" w:ascii="宋体" w:hAnsi="宋体" w:eastAsia="宋体" w:cs="宋体"/>
          <w:kern w:val="2"/>
          <w:sz w:val="21"/>
          <w:szCs w:val="21"/>
          <w:lang w:eastAsia="zh-CN"/>
        </w:rPr>
        <w:t>为</w:t>
      </w:r>
      <w:r>
        <w:rPr>
          <w:rFonts w:hint="eastAsia" w:ascii="宋体" w:hAnsi="宋体" w:eastAsia="宋体" w:cs="宋体"/>
          <w:b/>
          <w:bCs/>
          <w:kern w:val="2"/>
          <w:sz w:val="21"/>
          <w:szCs w:val="21"/>
          <w:u w:val="single"/>
          <w:lang w:eastAsia="zh-CN"/>
        </w:rPr>
        <w:t>（企业名称，要求制造商本身所属行业应当与招标文件要求的行业相一致）</w:t>
      </w:r>
      <w:r>
        <w:rPr>
          <w:rFonts w:hint="eastAsia" w:ascii="宋体" w:hAnsi="宋体" w:eastAsia="宋体" w:cs="宋体"/>
          <w:kern w:val="2"/>
          <w:sz w:val="21"/>
          <w:szCs w:val="21"/>
          <w:lang w:eastAsia="zh-CN"/>
        </w:rPr>
        <w:t>，从业人员人，营业收入为万元，资产总额为万元，属于</w:t>
      </w:r>
      <w:r>
        <w:rPr>
          <w:rFonts w:hint="eastAsia" w:ascii="宋体" w:hAnsi="宋体" w:eastAsia="宋体" w:cs="宋体"/>
          <w:b/>
          <w:bCs/>
          <w:kern w:val="2"/>
          <w:sz w:val="21"/>
          <w:szCs w:val="21"/>
          <w:u w:val="single"/>
          <w:lang w:eastAsia="zh-CN"/>
        </w:rPr>
        <w:t>（中型企业、小型企业、微型企业）</w:t>
      </w:r>
      <w:r>
        <w:rPr>
          <w:rFonts w:hint="eastAsia" w:ascii="宋体" w:hAnsi="宋体" w:eastAsia="宋体" w:cs="宋体"/>
          <w:kern w:val="2"/>
          <w:sz w:val="21"/>
          <w:szCs w:val="21"/>
          <w:lang w:eastAsia="zh-CN"/>
        </w:rPr>
        <w:t>；</w:t>
      </w:r>
    </w:p>
    <w:p w14:paraId="0493FF4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228BE5F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以上企业，不属于大企业的分支机构，不存在控股股东为大企业的情形，也不存在与大企业的负责人为同一人的情形。</w:t>
      </w:r>
    </w:p>
    <w:p w14:paraId="21466235">
      <w:pPr>
        <w:widowControl w:val="0"/>
        <w:spacing w:line="360" w:lineRule="auto"/>
        <w:ind w:firstLine="420" w:firstLineChars="200"/>
        <w:jc w:val="both"/>
        <w:rPr>
          <w:rFonts w:ascii="宋体" w:hAnsi="宋体" w:eastAsia="宋体" w:cs="宋体"/>
          <w:kern w:val="2"/>
          <w:sz w:val="21"/>
          <w:szCs w:val="21"/>
          <w:lang w:eastAsia="zh-CN"/>
        </w:rPr>
      </w:pPr>
      <w:bookmarkStart w:id="27" w:name="_Hlk73562203"/>
      <w:r>
        <w:rPr>
          <w:rFonts w:hint="eastAsia" w:ascii="Calibri" w:hAnsi="Calibri" w:eastAsia="宋体" w:cstheme="minorBidi"/>
          <w:color w:val="FF0000"/>
          <w:kern w:val="2"/>
          <w:sz w:val="21"/>
          <w:szCs w:val="22"/>
          <w:lang w:eastAsia="zh-CN"/>
        </w:rPr>
        <w:t>本项目所属行业：工业；</w:t>
      </w:r>
    </w:p>
    <w:p w14:paraId="7F647AC5">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本投标人对上述声明内容的真实性负责。如有虚假，将依法承担相应责任。</w:t>
      </w:r>
    </w:p>
    <w:p w14:paraId="0A0DC604">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7"/>
    </w:p>
    <w:p w14:paraId="08CB28FD">
      <w:pPr>
        <w:widowControl w:val="0"/>
        <w:spacing w:line="360" w:lineRule="auto"/>
        <w:ind w:firstLine="420" w:firstLineChars="200"/>
        <w:jc w:val="both"/>
        <w:rPr>
          <w:rFonts w:hint="eastAsia" w:ascii="宋体" w:hAnsi="宋体" w:eastAsia="宋体" w:cs="宋体"/>
          <w:kern w:val="2"/>
          <w:sz w:val="21"/>
          <w:szCs w:val="21"/>
          <w:lang w:eastAsia="zh-CN"/>
        </w:rPr>
      </w:pPr>
    </w:p>
    <w:p w14:paraId="08BB6AFE">
      <w:pPr>
        <w:widowControl w:val="0"/>
        <w:spacing w:line="360" w:lineRule="auto"/>
        <w:ind w:firstLine="420" w:firstLineChars="200"/>
        <w:jc w:val="both"/>
        <w:rPr>
          <w:rFonts w:hint="eastAsia" w:ascii="宋体" w:hAnsi="宋体" w:eastAsia="宋体" w:cs="宋体"/>
          <w:kern w:val="2"/>
          <w:sz w:val="21"/>
          <w:szCs w:val="21"/>
          <w:lang w:eastAsia="zh-CN"/>
        </w:rPr>
      </w:pPr>
    </w:p>
    <w:p w14:paraId="4FBF9237">
      <w:pPr>
        <w:widowControl w:val="0"/>
        <w:spacing w:line="360" w:lineRule="auto"/>
        <w:ind w:firstLine="420" w:firstLineChars="200"/>
        <w:jc w:val="both"/>
        <w:rPr>
          <w:rFonts w:hint="eastAsia" w:ascii="宋体" w:hAnsi="宋体" w:eastAsia="宋体" w:cs="宋体"/>
          <w:kern w:val="2"/>
          <w:sz w:val="21"/>
          <w:szCs w:val="21"/>
          <w:lang w:eastAsia="zh-CN"/>
        </w:rPr>
      </w:pPr>
    </w:p>
    <w:p w14:paraId="306F4FA5">
      <w:pPr>
        <w:widowControl w:val="0"/>
        <w:spacing w:line="360" w:lineRule="auto"/>
        <w:ind w:firstLine="420" w:firstLineChars="200"/>
        <w:jc w:val="both"/>
        <w:rPr>
          <w:rFonts w:hint="eastAsia" w:ascii="宋体" w:hAnsi="宋体" w:eastAsia="宋体" w:cs="宋体"/>
          <w:kern w:val="2"/>
          <w:sz w:val="21"/>
          <w:szCs w:val="21"/>
          <w:lang w:eastAsia="zh-CN"/>
        </w:rPr>
      </w:pPr>
    </w:p>
    <w:p w14:paraId="7BEEB353">
      <w:pPr>
        <w:widowControl w:val="0"/>
        <w:spacing w:line="360" w:lineRule="auto"/>
        <w:ind w:firstLine="420" w:firstLineChars="200"/>
        <w:jc w:val="both"/>
        <w:rPr>
          <w:rFonts w:hint="eastAsia" w:ascii="宋体" w:hAnsi="宋体" w:eastAsia="宋体" w:cs="宋体"/>
          <w:kern w:val="2"/>
          <w:sz w:val="21"/>
          <w:szCs w:val="21"/>
          <w:lang w:eastAsia="zh-CN"/>
        </w:rPr>
      </w:pPr>
    </w:p>
    <w:p w14:paraId="408C29F0">
      <w:pPr>
        <w:rPr>
          <w:rFonts w:hint="eastAsia"/>
          <w:lang w:eastAsia="zh-CN"/>
        </w:rPr>
      </w:pPr>
    </w:p>
    <w:p w14:paraId="7C3262ED">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7046C6A2">
      <w:pPr>
        <w:widowControl w:val="0"/>
        <w:jc w:val="both"/>
        <w:rPr>
          <w:rFonts w:ascii="Calibri" w:hAnsi="Calibri" w:eastAsia="宋体"/>
          <w:b/>
          <w:bCs/>
          <w:kern w:val="2"/>
          <w:sz w:val="21"/>
          <w:szCs w:val="22"/>
          <w:lang w:eastAsia="zh-CN"/>
        </w:rPr>
      </w:pPr>
    </w:p>
    <w:p w14:paraId="3BBC4B78">
      <w:pPr>
        <w:widowControl w:val="0"/>
        <w:spacing w:line="360" w:lineRule="auto"/>
        <w:ind w:firstLine="420" w:firstLineChars="200"/>
        <w:jc w:val="both"/>
        <w:rPr>
          <w:rFonts w:ascii="宋体" w:hAnsi="宋体" w:eastAsia="宋体" w:cs="宋体"/>
          <w:kern w:val="2"/>
          <w:sz w:val="21"/>
          <w:szCs w:val="21"/>
          <w:lang w:eastAsia="zh-CN"/>
        </w:rPr>
      </w:pPr>
      <w:bookmarkStart w:id="28" w:name="_Hlk73562331"/>
      <w:bookmarkStart w:id="29" w:name="_Hlk73562245"/>
      <w:r>
        <w:rPr>
          <w:rFonts w:hint="eastAsia" w:ascii="宋体" w:hAnsi="宋体" w:eastAsia="宋体" w:cs="宋体"/>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
          <w:bCs/>
          <w:kern w:val="2"/>
          <w:sz w:val="21"/>
          <w:szCs w:val="21"/>
          <w:u w:val="single"/>
          <w:lang w:eastAsia="zh-CN"/>
        </w:rPr>
        <w:t>（单位名称）</w:t>
      </w:r>
      <w:r>
        <w:rPr>
          <w:rFonts w:hint="eastAsia" w:ascii="宋体" w:hAnsi="宋体" w:eastAsia="宋体" w:cs="宋体"/>
          <w:kern w:val="2"/>
          <w:sz w:val="21"/>
          <w:szCs w:val="21"/>
          <w:lang w:eastAsia="zh-CN"/>
        </w:rPr>
        <w:t>单位的</w:t>
      </w:r>
      <w:r>
        <w:rPr>
          <w:rFonts w:hint="eastAsia" w:ascii="宋体" w:hAnsi="宋体" w:eastAsia="宋体" w:cs="宋体"/>
          <w:b/>
          <w:bCs/>
          <w:kern w:val="2"/>
          <w:sz w:val="21"/>
          <w:szCs w:val="21"/>
          <w:u w:val="single"/>
          <w:lang w:eastAsia="zh-CN"/>
        </w:rPr>
        <w:t>（项目名称）</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4DA3969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78A4805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8"/>
    </w:p>
    <w:bookmarkEnd w:id="29"/>
    <w:p w14:paraId="73127F90">
      <w:pPr>
        <w:widowControl w:val="0"/>
        <w:ind w:firstLine="420" w:firstLineChars="200"/>
        <w:jc w:val="both"/>
        <w:rPr>
          <w:rFonts w:ascii="宋体" w:hAnsi="宋体" w:eastAsia="宋体"/>
          <w:kern w:val="2"/>
          <w:sz w:val="21"/>
          <w:szCs w:val="21"/>
          <w:lang w:eastAsia="zh-CN"/>
        </w:rPr>
      </w:pPr>
    </w:p>
    <w:p w14:paraId="4157269F">
      <w:pPr>
        <w:widowControl w:val="0"/>
        <w:ind w:firstLine="420" w:firstLineChars="200"/>
        <w:jc w:val="both"/>
        <w:rPr>
          <w:rFonts w:ascii="宋体" w:hAnsi="宋体" w:eastAsia="宋体"/>
          <w:kern w:val="2"/>
          <w:sz w:val="21"/>
          <w:szCs w:val="21"/>
          <w:lang w:eastAsia="zh-CN"/>
        </w:rPr>
      </w:pPr>
    </w:p>
    <w:p w14:paraId="41623E58">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07F0D536">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kern w:val="2"/>
          <w:sz w:val="21"/>
          <w:szCs w:val="21"/>
          <w:u w:val="single"/>
          <w:lang w:eastAsia="zh-CN"/>
        </w:rPr>
        <w:t>（</w:t>
      </w:r>
      <w:r>
        <w:rPr>
          <w:rFonts w:hint="eastAsia" w:ascii="宋体" w:hAnsi="宋体" w:eastAsia="宋体" w:cstheme="minorBidi"/>
          <w:b/>
          <w:bCs/>
          <w:kern w:val="2"/>
          <w:sz w:val="21"/>
          <w:szCs w:val="21"/>
          <w:u w:val="single"/>
          <w:lang w:eastAsia="zh-CN"/>
        </w:rPr>
        <w:t>采购人</w:t>
      </w:r>
      <w:r>
        <w:rPr>
          <w:rFonts w:ascii="宋体" w:hAnsi="宋体" w:eastAsia="宋体" w:cstheme="minorBidi"/>
          <w:b/>
          <w:b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14322060">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kern w:val="2"/>
          <w:sz w:val="21"/>
          <w:szCs w:val="21"/>
          <w:u w:val="single"/>
          <w:lang w:eastAsia="zh-CN"/>
        </w:rPr>
        <w:t>（标的名称）</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ascii="宋体" w:hAnsi="宋体" w:eastAsia="宋体" w:cstheme="minorBidi"/>
          <w:b/>
          <w:bCs/>
          <w:kern w:val="2"/>
          <w:sz w:val="21"/>
          <w:szCs w:val="21"/>
          <w:u w:val="single"/>
          <w:lang w:eastAsia="zh-CN"/>
        </w:rPr>
        <w:t>（</w:t>
      </w:r>
      <w:r>
        <w:rPr>
          <w:rFonts w:hint="eastAsia" w:ascii="宋体" w:hAnsi="宋体" w:eastAsia="宋体" w:cstheme="minorBidi"/>
          <w:b/>
          <w:bCs/>
          <w:kern w:val="2"/>
          <w:sz w:val="21"/>
          <w:szCs w:val="21"/>
          <w:u w:val="single"/>
          <w:lang w:eastAsia="zh-CN"/>
        </w:rPr>
        <w:t>企业</w:t>
      </w:r>
      <w:r>
        <w:rPr>
          <w:rFonts w:ascii="宋体" w:hAnsi="宋体" w:eastAsia="宋体" w:cstheme="minorBidi"/>
          <w:b/>
          <w:bCs/>
          <w:kern w:val="2"/>
          <w:sz w:val="21"/>
          <w:szCs w:val="21"/>
          <w:u w:val="single"/>
          <w:lang w:eastAsia="zh-CN"/>
        </w:rPr>
        <w:t>名称）</w:t>
      </w:r>
      <w:r>
        <w:rPr>
          <w:rFonts w:ascii="宋体" w:hAnsi="宋体" w:eastAsia="宋体" w:cstheme="minorBidi"/>
          <w:kern w:val="2"/>
          <w:sz w:val="21"/>
          <w:szCs w:val="21"/>
          <w:lang w:eastAsia="zh-CN"/>
        </w:rPr>
        <w:t>，属于</w:t>
      </w:r>
      <w:r>
        <w:rPr>
          <w:rFonts w:hint="eastAsia" w:ascii="宋体" w:hAnsi="宋体" w:eastAsia="宋体" w:cstheme="minorBidi"/>
          <w:b/>
          <w:bCs/>
          <w:kern w:val="2"/>
          <w:sz w:val="21"/>
          <w:szCs w:val="21"/>
          <w:u w:val="single"/>
          <w:lang w:eastAsia="zh-CN"/>
        </w:rPr>
        <w:t>监狱企业</w:t>
      </w:r>
      <w:r>
        <w:rPr>
          <w:rFonts w:ascii="宋体" w:hAnsi="宋体" w:eastAsia="宋体" w:cstheme="minorBidi"/>
          <w:kern w:val="2"/>
          <w:sz w:val="21"/>
          <w:szCs w:val="21"/>
          <w:lang w:eastAsia="zh-CN"/>
        </w:rPr>
        <w:t>；</w:t>
      </w:r>
    </w:p>
    <w:p w14:paraId="0F9DC18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kern w:val="2"/>
          <w:sz w:val="21"/>
          <w:szCs w:val="21"/>
          <w:u w:val="single"/>
          <w:lang w:eastAsia="zh-CN"/>
        </w:rPr>
        <w:t>（标的名称）</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ascii="宋体" w:hAnsi="宋体" w:eastAsia="宋体" w:cstheme="minorBidi"/>
          <w:b/>
          <w:bCs/>
          <w:kern w:val="2"/>
          <w:sz w:val="21"/>
          <w:szCs w:val="21"/>
          <w:u w:val="single"/>
          <w:lang w:eastAsia="zh-CN"/>
        </w:rPr>
        <w:t>（</w:t>
      </w:r>
      <w:r>
        <w:rPr>
          <w:rFonts w:hint="eastAsia" w:ascii="宋体" w:hAnsi="宋体" w:eastAsia="宋体" w:cstheme="minorBidi"/>
          <w:b/>
          <w:bCs/>
          <w:kern w:val="2"/>
          <w:sz w:val="21"/>
          <w:szCs w:val="21"/>
          <w:u w:val="single"/>
          <w:lang w:eastAsia="zh-CN"/>
        </w:rPr>
        <w:t>企业</w:t>
      </w:r>
      <w:r>
        <w:rPr>
          <w:rFonts w:ascii="宋体" w:hAnsi="宋体" w:eastAsia="宋体" w:cstheme="minorBidi"/>
          <w:b/>
          <w:bCs/>
          <w:kern w:val="2"/>
          <w:sz w:val="21"/>
          <w:szCs w:val="21"/>
          <w:u w:val="single"/>
          <w:lang w:eastAsia="zh-CN"/>
        </w:rPr>
        <w:t>名称）</w:t>
      </w:r>
      <w:r>
        <w:rPr>
          <w:rFonts w:ascii="宋体" w:hAnsi="宋体" w:eastAsia="宋体" w:cstheme="minorBidi"/>
          <w:kern w:val="2"/>
          <w:sz w:val="21"/>
          <w:szCs w:val="21"/>
          <w:lang w:eastAsia="zh-CN"/>
        </w:rPr>
        <w:t>，属于</w:t>
      </w:r>
      <w:r>
        <w:rPr>
          <w:rFonts w:hint="eastAsia" w:ascii="宋体" w:hAnsi="宋体" w:eastAsia="宋体" w:cstheme="minorBidi"/>
          <w:b/>
          <w:bCs/>
          <w:kern w:val="2"/>
          <w:sz w:val="21"/>
          <w:szCs w:val="21"/>
          <w:u w:val="single"/>
          <w:lang w:eastAsia="zh-CN"/>
        </w:rPr>
        <w:t>监狱企业</w:t>
      </w:r>
      <w:r>
        <w:rPr>
          <w:rFonts w:hint="eastAsia" w:ascii="宋体" w:hAnsi="宋体" w:eastAsia="宋体" w:cstheme="minorBidi"/>
          <w:kern w:val="2"/>
          <w:sz w:val="21"/>
          <w:szCs w:val="21"/>
          <w:lang w:eastAsia="zh-CN"/>
        </w:rPr>
        <w:t>。</w:t>
      </w:r>
    </w:p>
    <w:p w14:paraId="4CC4979D">
      <w:pPr>
        <w:widowControl w:val="0"/>
        <w:jc w:val="both"/>
        <w:rPr>
          <w:rFonts w:hint="eastAsia" w:ascii="Calibri" w:hAnsi="Calibri" w:eastAsia="宋体"/>
          <w:kern w:val="2"/>
          <w:sz w:val="21"/>
          <w:szCs w:val="22"/>
          <w:lang w:eastAsia="zh-CN"/>
        </w:rPr>
      </w:pPr>
      <w:r>
        <w:rPr>
          <w:rFonts w:ascii="Calibri" w:hAnsi="Calibri" w:eastAsia="宋体" w:cstheme="minorBidi"/>
          <w:kern w:val="2"/>
          <w:sz w:val="21"/>
          <w:szCs w:val="22"/>
          <w:lang w:eastAsia="zh-CN"/>
        </w:rPr>
        <w:t>……</w:t>
      </w:r>
    </w:p>
    <w:p w14:paraId="56D9B418">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696FE04D">
      <w:pPr>
        <w:widowControl w:val="0"/>
        <w:spacing w:line="360" w:lineRule="auto"/>
        <w:ind w:firstLine="420" w:firstLineChars="200"/>
        <w:jc w:val="both"/>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26"/>
    </w:p>
    <w:p w14:paraId="33B3BBD3">
      <w:pPr>
        <w:widowControl w:val="0"/>
        <w:spacing w:line="360" w:lineRule="auto"/>
        <w:ind w:firstLine="420" w:firstLineChars="200"/>
        <w:jc w:val="both"/>
        <w:rPr>
          <w:rFonts w:hint="eastAsia" w:ascii="宋体" w:hAnsi="宋体" w:eastAsia="宋体"/>
          <w:kern w:val="2"/>
          <w:sz w:val="21"/>
          <w:szCs w:val="21"/>
          <w:lang w:eastAsia="zh-CN"/>
        </w:rPr>
      </w:pPr>
    </w:p>
    <w:p w14:paraId="3C0C26DF">
      <w:pPr>
        <w:widowControl w:val="0"/>
        <w:spacing w:line="360" w:lineRule="auto"/>
        <w:ind w:firstLine="420" w:firstLineChars="200"/>
        <w:jc w:val="both"/>
        <w:rPr>
          <w:rFonts w:hint="eastAsia" w:ascii="宋体" w:hAnsi="宋体" w:eastAsia="宋体"/>
          <w:kern w:val="2"/>
          <w:sz w:val="21"/>
          <w:szCs w:val="21"/>
          <w:lang w:eastAsia="zh-CN"/>
        </w:rPr>
      </w:pPr>
    </w:p>
    <w:p w14:paraId="5A34601F">
      <w:pPr>
        <w:widowControl w:val="0"/>
        <w:spacing w:line="360" w:lineRule="auto"/>
        <w:ind w:firstLine="420" w:firstLineChars="200"/>
        <w:jc w:val="both"/>
        <w:rPr>
          <w:rFonts w:hint="eastAsia" w:ascii="宋体" w:hAnsi="宋体" w:eastAsia="宋体"/>
          <w:kern w:val="2"/>
          <w:sz w:val="21"/>
          <w:szCs w:val="21"/>
          <w:lang w:eastAsia="zh-CN"/>
        </w:rPr>
      </w:pPr>
    </w:p>
    <w:p w14:paraId="613D9683">
      <w:pPr>
        <w:widowControl w:val="0"/>
        <w:spacing w:line="360" w:lineRule="auto"/>
        <w:ind w:firstLine="420" w:firstLineChars="200"/>
        <w:jc w:val="both"/>
        <w:rPr>
          <w:rFonts w:hint="eastAsia" w:ascii="宋体" w:hAnsi="宋体" w:eastAsia="宋体"/>
          <w:kern w:val="2"/>
          <w:sz w:val="21"/>
          <w:szCs w:val="21"/>
          <w:lang w:eastAsia="zh-CN"/>
        </w:rPr>
      </w:pPr>
    </w:p>
    <w:p w14:paraId="201206B7">
      <w:pPr>
        <w:widowControl w:val="0"/>
        <w:spacing w:line="360" w:lineRule="auto"/>
        <w:ind w:firstLine="420" w:firstLineChars="200"/>
        <w:jc w:val="both"/>
        <w:rPr>
          <w:rFonts w:hint="eastAsia" w:ascii="宋体" w:hAnsi="宋体" w:eastAsia="宋体"/>
          <w:kern w:val="2"/>
          <w:sz w:val="21"/>
          <w:szCs w:val="21"/>
          <w:lang w:eastAsia="zh-CN"/>
        </w:rPr>
      </w:pPr>
    </w:p>
    <w:p w14:paraId="677452A2">
      <w:pPr>
        <w:widowControl w:val="0"/>
        <w:spacing w:line="360" w:lineRule="auto"/>
        <w:ind w:firstLine="420" w:firstLineChars="200"/>
        <w:jc w:val="both"/>
        <w:rPr>
          <w:rFonts w:hint="eastAsia" w:ascii="宋体" w:hAnsi="宋体" w:eastAsia="宋体"/>
          <w:kern w:val="2"/>
          <w:sz w:val="21"/>
          <w:szCs w:val="21"/>
          <w:lang w:eastAsia="zh-CN"/>
        </w:rPr>
      </w:pPr>
    </w:p>
    <w:p w14:paraId="3FC36BD0">
      <w:pPr>
        <w:rPr>
          <w:rFonts w:hint="eastAsia" w:ascii="宋体" w:hAnsi="宋体" w:eastAsia="宋体"/>
          <w:kern w:val="2"/>
          <w:sz w:val="21"/>
          <w:szCs w:val="21"/>
          <w:lang w:eastAsia="zh-CN"/>
        </w:rPr>
      </w:pPr>
    </w:p>
    <w:p w14:paraId="5B44BA26">
      <w:pPr>
        <w:spacing w:line="360" w:lineRule="auto"/>
        <w:rPr>
          <w:rFonts w:hint="eastAsia"/>
          <w:lang w:eastAsia="zh-CN"/>
        </w:rPr>
      </w:pPr>
    </w:p>
    <w:p w14:paraId="682A843A">
      <w:pPr>
        <w:widowControl w:val="0"/>
        <w:spacing w:line="360" w:lineRule="auto"/>
        <w:ind w:firstLine="420" w:firstLineChars="200"/>
        <w:jc w:val="both"/>
        <w:rPr>
          <w:rFonts w:hint="eastAsia" w:ascii="宋体" w:hAnsi="宋体" w:eastAsia="宋体"/>
          <w:kern w:val="2"/>
          <w:sz w:val="21"/>
          <w:szCs w:val="21"/>
          <w:lang w:eastAsia="zh-CN"/>
        </w:rPr>
      </w:pPr>
    </w:p>
    <w:p w14:paraId="2F344AE9">
      <w:pPr>
        <w:widowControl w:val="0"/>
        <w:ind w:firstLine="482" w:firstLineChars="200"/>
        <w:jc w:val="center"/>
        <w:outlineLvl w:val="3"/>
        <w:rPr>
          <w:rFonts w:hint="eastAsia" w:ascii="宋体" w:hAnsi="宋体" w:eastAsia="宋体"/>
          <w:b/>
          <w:szCs w:val="32"/>
          <w:lang w:eastAsia="zh-CN"/>
        </w:rPr>
      </w:pPr>
      <w:r>
        <w:rPr>
          <w:rFonts w:hint="eastAsia" w:ascii="宋体" w:hAnsi="宋体" w:eastAsia="宋体" w:cstheme="minorBidi"/>
          <w:b/>
          <w:szCs w:val="32"/>
          <w:lang w:eastAsia="zh-CN"/>
        </w:rPr>
        <w:t>（三）供应商基本情况表</w:t>
      </w:r>
    </w:p>
    <w:p w14:paraId="68421C12">
      <w:pPr>
        <w:widowControl w:val="0"/>
        <w:spacing w:line="360" w:lineRule="auto"/>
        <w:ind w:firstLine="422" w:firstLineChars="200"/>
        <w:jc w:val="both"/>
        <w:rPr>
          <w:rFonts w:ascii="宋体" w:hAnsi="宋体" w:eastAsia="宋体"/>
          <w:b/>
          <w:bCs/>
          <w:color w:val="000000"/>
          <w:kern w:val="2"/>
          <w:sz w:val="21"/>
          <w:szCs w:val="21"/>
          <w:lang w:eastAsia="zh-CN"/>
        </w:rPr>
      </w:pPr>
      <w:r>
        <w:rPr>
          <w:rFonts w:hint="eastAsia" w:ascii="宋体" w:hAnsi="宋体" w:eastAsia="宋体"/>
          <w:b/>
          <w:bCs/>
          <w:color w:val="000000"/>
          <w:kern w:val="2"/>
          <w:sz w:val="21"/>
          <w:szCs w:val="21"/>
          <w:lang w:eastAsia="zh-CN"/>
        </w:rPr>
        <w:t xml:space="preserve">填表单位： </w:t>
      </w:r>
      <w:r>
        <w:rPr>
          <w:rFonts w:hint="eastAsia" w:ascii="宋体" w:hAnsi="宋体" w:eastAsia="宋体"/>
          <w:b/>
          <w:bCs/>
          <w:color w:val="000000"/>
          <w:kern w:val="2"/>
          <w:sz w:val="21"/>
          <w:szCs w:val="21"/>
          <w:lang w:eastAsia="zh-CN"/>
        </w:rPr>
        <w:tab/>
      </w:r>
      <w:r>
        <w:rPr>
          <w:rFonts w:hint="eastAsia" w:ascii="宋体" w:hAnsi="宋体" w:eastAsia="宋体"/>
          <w:b/>
          <w:bCs/>
          <w:color w:val="000000"/>
          <w:kern w:val="2"/>
          <w:sz w:val="21"/>
          <w:szCs w:val="21"/>
          <w:lang w:eastAsia="zh-CN"/>
        </w:rPr>
        <w:tab/>
      </w:r>
      <w:r>
        <w:rPr>
          <w:rFonts w:hint="eastAsia" w:ascii="宋体" w:hAnsi="宋体" w:eastAsia="宋体"/>
          <w:b/>
          <w:bCs/>
          <w:color w:val="000000"/>
          <w:kern w:val="2"/>
          <w:sz w:val="21"/>
          <w:szCs w:val="21"/>
          <w:lang w:eastAsia="zh-CN"/>
        </w:rPr>
        <w:t xml:space="preserve">                   填表日期：    年   月   日</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14:paraId="1A17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vAlign w:val="center"/>
          </w:tcPr>
          <w:p w14:paraId="547F5B68">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7AAC703A">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56A15AC">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项目名称</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0666E5EE">
            <w:pPr>
              <w:widowControl w:val="0"/>
              <w:spacing w:line="360" w:lineRule="auto"/>
              <w:ind w:firstLine="420" w:firstLineChars="200"/>
              <w:jc w:val="both"/>
              <w:rPr>
                <w:rFonts w:ascii="宋体" w:hAnsi="宋体" w:eastAsia="宋体"/>
                <w:color w:val="000000"/>
                <w:sz w:val="21"/>
                <w:szCs w:val="21"/>
                <w:lang w:eastAsia="zh-CN"/>
              </w:rPr>
            </w:pPr>
          </w:p>
        </w:tc>
      </w:tr>
      <w:tr w14:paraId="0610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tcBorders>
              <w:top w:val="single" w:color="auto" w:sz="4" w:space="0"/>
              <w:left w:val="single" w:color="auto" w:sz="4" w:space="0"/>
              <w:bottom w:val="single" w:color="auto" w:sz="4" w:space="0"/>
              <w:right w:val="single" w:color="auto" w:sz="4" w:space="0"/>
            </w:tcBorders>
            <w:vAlign w:val="center"/>
          </w:tcPr>
          <w:p w14:paraId="70ED90CE">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8CDCEFF">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0E0FA89">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供应商统一社会信用代码</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491BC33A">
            <w:pPr>
              <w:widowControl w:val="0"/>
              <w:spacing w:line="360" w:lineRule="auto"/>
              <w:ind w:firstLine="420" w:firstLineChars="200"/>
              <w:jc w:val="both"/>
              <w:rPr>
                <w:rFonts w:ascii="宋体" w:hAnsi="宋体" w:eastAsia="宋体"/>
                <w:color w:val="000000"/>
                <w:sz w:val="21"/>
                <w:szCs w:val="21"/>
                <w:lang w:eastAsia="zh-CN"/>
              </w:rPr>
            </w:pPr>
          </w:p>
        </w:tc>
      </w:tr>
      <w:tr w14:paraId="28D3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089AA3A7">
            <w:pPr>
              <w:widowControl w:val="0"/>
              <w:spacing w:line="360" w:lineRule="auto"/>
              <w:ind w:firstLine="422" w:firstLineChars="200"/>
              <w:jc w:val="both"/>
              <w:rPr>
                <w:rFonts w:ascii="宋体" w:hAnsi="宋体" w:eastAsia="宋体"/>
                <w:color w:val="000000"/>
                <w:sz w:val="21"/>
                <w:szCs w:val="21"/>
                <w:lang w:eastAsia="zh-CN"/>
              </w:rPr>
            </w:pPr>
            <w:r>
              <w:rPr>
                <w:rFonts w:hint="eastAsia" w:ascii="宋体" w:hAnsi="宋体" w:eastAsia="宋体"/>
                <w:b/>
                <w:bCs/>
                <w:color w:val="000000"/>
                <w:sz w:val="21"/>
                <w:szCs w:val="21"/>
                <w:lang w:eastAsia="zh-CN"/>
              </w:rPr>
              <w:t>投标（响应）供应商相关人员情况</w:t>
            </w:r>
          </w:p>
        </w:tc>
      </w:tr>
      <w:tr w14:paraId="1B64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B2464F7">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序号</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2E280BF">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职务</w:t>
            </w:r>
          </w:p>
        </w:tc>
        <w:tc>
          <w:tcPr>
            <w:tcW w:w="947" w:type="dxa"/>
            <w:tcBorders>
              <w:top w:val="single" w:color="auto" w:sz="4" w:space="0"/>
              <w:left w:val="single" w:color="auto" w:sz="4" w:space="0"/>
              <w:bottom w:val="single" w:color="auto" w:sz="4" w:space="0"/>
              <w:right w:val="single" w:color="auto" w:sz="4" w:space="0"/>
            </w:tcBorders>
            <w:vAlign w:val="center"/>
          </w:tcPr>
          <w:p w14:paraId="58D7C65A">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姓名</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55AC3F0">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身份证号码</w:t>
            </w:r>
          </w:p>
        </w:tc>
        <w:tc>
          <w:tcPr>
            <w:tcW w:w="1500" w:type="dxa"/>
            <w:tcBorders>
              <w:top w:val="single" w:color="auto" w:sz="4" w:space="0"/>
              <w:left w:val="single" w:color="auto" w:sz="4" w:space="0"/>
              <w:bottom w:val="single" w:color="auto" w:sz="4" w:space="0"/>
              <w:right w:val="single" w:color="auto" w:sz="4" w:space="0"/>
            </w:tcBorders>
            <w:vAlign w:val="center"/>
          </w:tcPr>
          <w:p w14:paraId="165AD6FC">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劳动合同</w:t>
            </w:r>
          </w:p>
          <w:p w14:paraId="36592FBF">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关系单位</w:t>
            </w:r>
          </w:p>
        </w:tc>
        <w:tc>
          <w:tcPr>
            <w:tcW w:w="1485" w:type="dxa"/>
            <w:tcBorders>
              <w:top w:val="single" w:color="auto" w:sz="4" w:space="0"/>
              <w:left w:val="single" w:color="auto" w:sz="4" w:space="0"/>
              <w:bottom w:val="single" w:color="auto" w:sz="4" w:space="0"/>
              <w:right w:val="single" w:color="auto" w:sz="4" w:space="0"/>
            </w:tcBorders>
            <w:vAlign w:val="center"/>
          </w:tcPr>
          <w:p w14:paraId="3AB16A87">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缴纳社会</w:t>
            </w:r>
          </w:p>
          <w:p w14:paraId="3E288496">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保险单位</w:t>
            </w:r>
          </w:p>
        </w:tc>
      </w:tr>
      <w:tr w14:paraId="6F85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654C01BF">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1</w:t>
            </w:r>
          </w:p>
        </w:tc>
        <w:tc>
          <w:tcPr>
            <w:tcW w:w="2282" w:type="dxa"/>
            <w:gridSpan w:val="2"/>
            <w:tcBorders>
              <w:top w:val="single" w:color="auto" w:sz="4" w:space="0"/>
              <w:left w:val="nil"/>
              <w:bottom w:val="single" w:color="auto" w:sz="4" w:space="0"/>
              <w:right w:val="single" w:color="auto" w:sz="4" w:space="0"/>
            </w:tcBorders>
            <w:vAlign w:val="center"/>
          </w:tcPr>
          <w:p w14:paraId="37AB1412">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法定代表人/单位负责人/主要经营负责人</w:t>
            </w:r>
          </w:p>
        </w:tc>
        <w:tc>
          <w:tcPr>
            <w:tcW w:w="947" w:type="dxa"/>
            <w:tcBorders>
              <w:top w:val="single" w:color="auto" w:sz="4" w:space="0"/>
              <w:left w:val="nil"/>
              <w:bottom w:val="single" w:color="auto" w:sz="4" w:space="0"/>
              <w:right w:val="single" w:color="auto" w:sz="4" w:space="0"/>
            </w:tcBorders>
            <w:vAlign w:val="center"/>
          </w:tcPr>
          <w:p w14:paraId="7C64E6BD">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nil"/>
              <w:bottom w:val="single" w:color="auto" w:sz="4" w:space="0"/>
              <w:right w:val="single" w:color="auto" w:sz="4" w:space="0"/>
            </w:tcBorders>
            <w:vAlign w:val="center"/>
          </w:tcPr>
          <w:p w14:paraId="4F24CEB0">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nil"/>
              <w:bottom w:val="single" w:color="auto" w:sz="4" w:space="0"/>
              <w:right w:val="single" w:color="auto" w:sz="4" w:space="0"/>
            </w:tcBorders>
            <w:vAlign w:val="center"/>
          </w:tcPr>
          <w:p w14:paraId="4C55EB50">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nil"/>
              <w:bottom w:val="single" w:color="auto" w:sz="4" w:space="0"/>
              <w:right w:val="single" w:color="auto" w:sz="4" w:space="0"/>
            </w:tcBorders>
            <w:vAlign w:val="center"/>
          </w:tcPr>
          <w:p w14:paraId="48982236">
            <w:pPr>
              <w:widowControl w:val="0"/>
              <w:spacing w:line="360" w:lineRule="auto"/>
              <w:ind w:firstLine="420" w:firstLineChars="200"/>
              <w:jc w:val="both"/>
              <w:rPr>
                <w:rFonts w:ascii="宋体" w:hAnsi="宋体" w:eastAsia="宋体"/>
                <w:color w:val="000000"/>
                <w:sz w:val="21"/>
                <w:szCs w:val="21"/>
                <w:lang w:eastAsia="zh-CN"/>
              </w:rPr>
            </w:pPr>
          </w:p>
        </w:tc>
      </w:tr>
      <w:tr w14:paraId="6892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6BFEFC1">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2</w:t>
            </w:r>
          </w:p>
        </w:tc>
        <w:tc>
          <w:tcPr>
            <w:tcW w:w="2282" w:type="dxa"/>
            <w:gridSpan w:val="2"/>
            <w:tcBorders>
              <w:top w:val="single" w:color="auto" w:sz="4" w:space="0"/>
              <w:left w:val="nil"/>
              <w:bottom w:val="single" w:color="auto" w:sz="4" w:space="0"/>
              <w:right w:val="single" w:color="auto" w:sz="4" w:space="0"/>
            </w:tcBorders>
            <w:vAlign w:val="center"/>
          </w:tcPr>
          <w:p w14:paraId="5F854CDA">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项目投标授权代表人</w:t>
            </w:r>
          </w:p>
        </w:tc>
        <w:tc>
          <w:tcPr>
            <w:tcW w:w="947" w:type="dxa"/>
            <w:tcBorders>
              <w:top w:val="single" w:color="auto" w:sz="4" w:space="0"/>
              <w:left w:val="nil"/>
              <w:bottom w:val="single" w:color="auto" w:sz="4" w:space="0"/>
              <w:right w:val="single" w:color="auto" w:sz="4" w:space="0"/>
            </w:tcBorders>
            <w:vAlign w:val="center"/>
          </w:tcPr>
          <w:p w14:paraId="5198C4E4">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nil"/>
              <w:bottom w:val="single" w:color="auto" w:sz="4" w:space="0"/>
              <w:right w:val="single" w:color="auto" w:sz="4" w:space="0"/>
            </w:tcBorders>
            <w:vAlign w:val="center"/>
          </w:tcPr>
          <w:p w14:paraId="2214C815">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nil"/>
              <w:bottom w:val="single" w:color="auto" w:sz="4" w:space="0"/>
              <w:right w:val="single" w:color="auto" w:sz="4" w:space="0"/>
            </w:tcBorders>
            <w:vAlign w:val="center"/>
          </w:tcPr>
          <w:p w14:paraId="251453BF">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nil"/>
              <w:bottom w:val="single" w:color="auto" w:sz="4" w:space="0"/>
              <w:right w:val="single" w:color="auto" w:sz="4" w:space="0"/>
            </w:tcBorders>
            <w:vAlign w:val="center"/>
          </w:tcPr>
          <w:p w14:paraId="3E3B790C">
            <w:pPr>
              <w:widowControl w:val="0"/>
              <w:spacing w:line="360" w:lineRule="auto"/>
              <w:ind w:firstLine="420" w:firstLineChars="200"/>
              <w:jc w:val="both"/>
              <w:rPr>
                <w:rFonts w:ascii="宋体" w:hAnsi="宋体" w:eastAsia="宋体"/>
                <w:color w:val="000000"/>
                <w:sz w:val="21"/>
                <w:szCs w:val="21"/>
                <w:lang w:eastAsia="zh-CN"/>
              </w:rPr>
            </w:pPr>
          </w:p>
        </w:tc>
      </w:tr>
      <w:tr w14:paraId="0BB6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AE4C782">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3</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E73FB1E">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项目负责人</w:t>
            </w:r>
          </w:p>
        </w:tc>
        <w:tc>
          <w:tcPr>
            <w:tcW w:w="947" w:type="dxa"/>
            <w:tcBorders>
              <w:top w:val="single" w:color="auto" w:sz="4" w:space="0"/>
              <w:left w:val="single" w:color="auto" w:sz="4" w:space="0"/>
              <w:bottom w:val="single" w:color="auto" w:sz="4" w:space="0"/>
              <w:right w:val="single" w:color="auto" w:sz="4" w:space="0"/>
            </w:tcBorders>
            <w:vAlign w:val="center"/>
          </w:tcPr>
          <w:p w14:paraId="73854E86">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F3F60F8">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14:paraId="0571A840">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192A9D8F">
            <w:pPr>
              <w:widowControl w:val="0"/>
              <w:spacing w:line="360" w:lineRule="auto"/>
              <w:ind w:firstLine="420" w:firstLineChars="200"/>
              <w:jc w:val="both"/>
              <w:rPr>
                <w:rFonts w:ascii="宋体" w:hAnsi="宋体" w:eastAsia="宋体"/>
                <w:color w:val="000000"/>
                <w:sz w:val="21"/>
                <w:szCs w:val="21"/>
                <w:lang w:eastAsia="zh-CN"/>
              </w:rPr>
            </w:pPr>
          </w:p>
        </w:tc>
      </w:tr>
      <w:tr w14:paraId="0A1F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55FC511">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4</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4030044C">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主要技术人员</w:t>
            </w:r>
          </w:p>
        </w:tc>
        <w:tc>
          <w:tcPr>
            <w:tcW w:w="947" w:type="dxa"/>
            <w:tcBorders>
              <w:top w:val="single" w:color="auto" w:sz="4" w:space="0"/>
              <w:left w:val="single" w:color="auto" w:sz="4" w:space="0"/>
              <w:bottom w:val="single" w:color="auto" w:sz="4" w:space="0"/>
              <w:right w:val="single" w:color="auto" w:sz="4" w:space="0"/>
            </w:tcBorders>
            <w:vAlign w:val="center"/>
          </w:tcPr>
          <w:p w14:paraId="0D8825F3">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76E7BF24">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14:paraId="758F9144">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15C8CFE0">
            <w:pPr>
              <w:widowControl w:val="0"/>
              <w:spacing w:line="360" w:lineRule="auto"/>
              <w:ind w:firstLine="420" w:firstLineChars="200"/>
              <w:jc w:val="both"/>
              <w:rPr>
                <w:rFonts w:ascii="宋体" w:hAnsi="宋体" w:eastAsia="宋体"/>
                <w:color w:val="000000"/>
                <w:sz w:val="21"/>
                <w:szCs w:val="21"/>
                <w:lang w:eastAsia="zh-CN"/>
              </w:rPr>
            </w:pPr>
          </w:p>
        </w:tc>
      </w:tr>
      <w:tr w14:paraId="6659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3058E37F">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5</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2FC52DB">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投标文件编制人员</w:t>
            </w:r>
          </w:p>
        </w:tc>
        <w:tc>
          <w:tcPr>
            <w:tcW w:w="947" w:type="dxa"/>
            <w:tcBorders>
              <w:top w:val="single" w:color="auto" w:sz="4" w:space="0"/>
              <w:left w:val="single" w:color="auto" w:sz="4" w:space="0"/>
              <w:bottom w:val="single" w:color="auto" w:sz="4" w:space="0"/>
              <w:right w:val="single" w:color="auto" w:sz="4" w:space="0"/>
            </w:tcBorders>
            <w:vAlign w:val="center"/>
          </w:tcPr>
          <w:p w14:paraId="0A024E8E">
            <w:pPr>
              <w:widowControl w:val="0"/>
              <w:spacing w:line="360" w:lineRule="auto"/>
              <w:ind w:firstLine="420" w:firstLineChars="200"/>
              <w:jc w:val="both"/>
              <w:rPr>
                <w:rFonts w:ascii="宋体" w:hAnsi="宋体" w:eastAsia="宋体"/>
                <w:color w:val="000000"/>
                <w:sz w:val="21"/>
                <w:szCs w:val="21"/>
                <w:lang w:eastAsia="zh-CN"/>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3409239">
            <w:pPr>
              <w:widowControl w:val="0"/>
              <w:spacing w:line="360" w:lineRule="auto"/>
              <w:ind w:firstLine="420" w:firstLineChars="200"/>
              <w:jc w:val="both"/>
              <w:rPr>
                <w:rFonts w:ascii="宋体" w:hAnsi="宋体" w:eastAsia="宋体"/>
                <w:color w:val="000000"/>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14:paraId="3EB171C8">
            <w:pPr>
              <w:widowControl w:val="0"/>
              <w:spacing w:line="360" w:lineRule="auto"/>
              <w:ind w:firstLine="420" w:firstLineChars="200"/>
              <w:jc w:val="both"/>
              <w:rPr>
                <w:rFonts w:ascii="宋体" w:hAnsi="宋体" w:eastAsia="宋体"/>
                <w:color w:val="000000"/>
                <w:sz w:val="21"/>
                <w:szCs w:val="21"/>
                <w:lang w:eastAsia="zh-CN"/>
              </w:rPr>
            </w:pPr>
          </w:p>
        </w:tc>
        <w:tc>
          <w:tcPr>
            <w:tcW w:w="1485" w:type="dxa"/>
            <w:tcBorders>
              <w:top w:val="single" w:color="auto" w:sz="4" w:space="0"/>
              <w:left w:val="single" w:color="auto" w:sz="4" w:space="0"/>
              <w:bottom w:val="single" w:color="auto" w:sz="4" w:space="0"/>
              <w:right w:val="single" w:color="auto" w:sz="4" w:space="0"/>
            </w:tcBorders>
            <w:vAlign w:val="center"/>
          </w:tcPr>
          <w:p w14:paraId="30726ACE">
            <w:pPr>
              <w:widowControl w:val="0"/>
              <w:spacing w:line="360" w:lineRule="auto"/>
              <w:ind w:firstLine="420" w:firstLineChars="200"/>
              <w:jc w:val="both"/>
              <w:rPr>
                <w:rFonts w:ascii="宋体" w:hAnsi="宋体" w:eastAsia="宋体"/>
                <w:color w:val="000000"/>
                <w:sz w:val="21"/>
                <w:szCs w:val="21"/>
                <w:lang w:eastAsia="zh-CN"/>
              </w:rPr>
            </w:pPr>
          </w:p>
        </w:tc>
      </w:tr>
      <w:tr w14:paraId="277D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4173C350">
            <w:pPr>
              <w:widowControl w:val="0"/>
              <w:spacing w:line="360" w:lineRule="auto"/>
              <w:ind w:firstLine="422" w:firstLineChars="200"/>
              <w:jc w:val="both"/>
              <w:rPr>
                <w:rFonts w:ascii="宋体" w:hAnsi="宋体" w:eastAsia="宋体"/>
                <w:color w:val="000000"/>
                <w:sz w:val="21"/>
                <w:szCs w:val="21"/>
                <w:lang w:eastAsia="zh-CN"/>
              </w:rPr>
            </w:pPr>
            <w:r>
              <w:rPr>
                <w:rFonts w:hint="eastAsia" w:ascii="宋体" w:hAnsi="宋体" w:eastAsia="宋体"/>
                <w:b/>
                <w:bCs/>
                <w:color w:val="000000"/>
                <w:sz w:val="21"/>
                <w:szCs w:val="21"/>
                <w:lang w:eastAsia="zh-CN"/>
              </w:rPr>
              <w:t>说明：同一职务有多人担任（如主要技术人员），应分行填写。</w:t>
            </w:r>
          </w:p>
        </w:tc>
      </w:tr>
      <w:tr w14:paraId="1FF3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tcBorders>
              <w:top w:val="single" w:color="auto" w:sz="4" w:space="0"/>
              <w:left w:val="single" w:color="auto" w:sz="4" w:space="0"/>
              <w:bottom w:val="single" w:color="auto" w:sz="4" w:space="0"/>
              <w:right w:val="single" w:color="auto" w:sz="4" w:space="0"/>
            </w:tcBorders>
            <w:vAlign w:val="center"/>
          </w:tcPr>
          <w:p w14:paraId="716EE2A7">
            <w:pPr>
              <w:widowControl w:val="0"/>
              <w:spacing w:line="360" w:lineRule="auto"/>
              <w:ind w:firstLine="422" w:firstLineChars="200"/>
              <w:jc w:val="both"/>
              <w:rPr>
                <w:rFonts w:ascii="宋体" w:hAnsi="宋体" w:eastAsia="宋体"/>
                <w:b/>
                <w:bCs/>
                <w:color w:val="000000"/>
                <w:sz w:val="21"/>
                <w:szCs w:val="21"/>
                <w:lang w:eastAsia="zh-CN"/>
              </w:rPr>
            </w:pPr>
            <w:r>
              <w:rPr>
                <w:rFonts w:hint="eastAsia" w:ascii="宋体" w:hAnsi="宋体" w:eastAsia="宋体"/>
                <w:b/>
                <w:bCs/>
                <w:color w:val="000000"/>
                <w:sz w:val="21"/>
                <w:szCs w:val="21"/>
                <w:lang w:eastAsia="zh-CN"/>
              </w:rPr>
              <w:t>投标（响应）供应商关联关系情况</w:t>
            </w:r>
          </w:p>
        </w:tc>
      </w:tr>
      <w:tr w14:paraId="0387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D47F393">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序号</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608E99D9">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关联关系类型</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57B5A5F9">
            <w:pPr>
              <w:widowControl w:val="0"/>
              <w:spacing w:line="360" w:lineRule="auto"/>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关联主体名称</w:t>
            </w: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73F56C57">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备注</w:t>
            </w:r>
          </w:p>
        </w:tc>
      </w:tr>
      <w:tr w14:paraId="1BF1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5A5ED93C">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1</w:t>
            </w:r>
          </w:p>
        </w:tc>
        <w:tc>
          <w:tcPr>
            <w:tcW w:w="2282" w:type="dxa"/>
            <w:gridSpan w:val="2"/>
            <w:tcBorders>
              <w:top w:val="single" w:color="auto" w:sz="4" w:space="0"/>
              <w:left w:val="nil"/>
              <w:bottom w:val="single" w:color="auto" w:sz="4" w:space="0"/>
              <w:right w:val="single" w:color="auto" w:sz="4" w:space="0"/>
            </w:tcBorders>
            <w:vAlign w:val="center"/>
          </w:tcPr>
          <w:p w14:paraId="6AF4AFAC">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控股股东</w:t>
            </w:r>
          </w:p>
        </w:tc>
        <w:tc>
          <w:tcPr>
            <w:tcW w:w="1738" w:type="dxa"/>
            <w:gridSpan w:val="2"/>
            <w:tcBorders>
              <w:top w:val="single" w:color="auto" w:sz="4" w:space="0"/>
              <w:left w:val="nil"/>
              <w:bottom w:val="single" w:color="auto" w:sz="4" w:space="0"/>
              <w:right w:val="single" w:color="auto" w:sz="4" w:space="0"/>
            </w:tcBorders>
            <w:vAlign w:val="center"/>
          </w:tcPr>
          <w:p w14:paraId="6076E4DC">
            <w:pPr>
              <w:widowControl w:val="0"/>
              <w:spacing w:line="360" w:lineRule="auto"/>
              <w:ind w:firstLine="420" w:firstLineChars="200"/>
              <w:jc w:val="both"/>
              <w:rPr>
                <w:rFonts w:ascii="宋体" w:hAnsi="宋体" w:eastAsia="宋体"/>
                <w:color w:val="000000"/>
                <w:sz w:val="21"/>
                <w:szCs w:val="21"/>
                <w:lang w:eastAsia="zh-CN"/>
              </w:rPr>
            </w:pPr>
          </w:p>
        </w:tc>
        <w:tc>
          <w:tcPr>
            <w:tcW w:w="4185" w:type="dxa"/>
            <w:gridSpan w:val="3"/>
            <w:tcBorders>
              <w:top w:val="single" w:color="auto" w:sz="4" w:space="0"/>
              <w:left w:val="nil"/>
              <w:bottom w:val="single" w:color="auto" w:sz="4" w:space="0"/>
              <w:right w:val="single" w:color="auto" w:sz="4" w:space="0"/>
            </w:tcBorders>
            <w:vAlign w:val="center"/>
          </w:tcPr>
          <w:p w14:paraId="03CB701E">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F37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EDC7DA5">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2</w:t>
            </w:r>
          </w:p>
        </w:tc>
        <w:tc>
          <w:tcPr>
            <w:tcW w:w="2282" w:type="dxa"/>
            <w:gridSpan w:val="2"/>
            <w:tcBorders>
              <w:top w:val="single" w:color="auto" w:sz="4" w:space="0"/>
              <w:left w:val="nil"/>
              <w:bottom w:val="single" w:color="auto" w:sz="4" w:space="0"/>
              <w:right w:val="single" w:color="auto" w:sz="4" w:space="0"/>
            </w:tcBorders>
            <w:vAlign w:val="center"/>
          </w:tcPr>
          <w:p w14:paraId="19EC5325">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管理关系</w:t>
            </w:r>
          </w:p>
        </w:tc>
        <w:tc>
          <w:tcPr>
            <w:tcW w:w="1738" w:type="dxa"/>
            <w:gridSpan w:val="2"/>
            <w:tcBorders>
              <w:top w:val="single" w:color="auto" w:sz="4" w:space="0"/>
              <w:left w:val="nil"/>
              <w:bottom w:val="single" w:color="auto" w:sz="4" w:space="0"/>
              <w:right w:val="single" w:color="auto" w:sz="4" w:space="0"/>
            </w:tcBorders>
            <w:vAlign w:val="center"/>
          </w:tcPr>
          <w:p w14:paraId="1836C8F3">
            <w:pPr>
              <w:widowControl w:val="0"/>
              <w:spacing w:line="360" w:lineRule="auto"/>
              <w:ind w:firstLine="420" w:firstLineChars="200"/>
              <w:jc w:val="both"/>
              <w:rPr>
                <w:rFonts w:ascii="宋体" w:hAnsi="宋体" w:eastAsia="宋体"/>
                <w:color w:val="000000"/>
                <w:sz w:val="21"/>
                <w:szCs w:val="21"/>
                <w:lang w:eastAsia="zh-CN"/>
              </w:rPr>
            </w:pPr>
          </w:p>
        </w:tc>
        <w:tc>
          <w:tcPr>
            <w:tcW w:w="4185" w:type="dxa"/>
            <w:gridSpan w:val="3"/>
            <w:tcBorders>
              <w:top w:val="single" w:color="auto" w:sz="4" w:space="0"/>
              <w:left w:val="nil"/>
              <w:bottom w:val="single" w:color="auto" w:sz="4" w:space="0"/>
              <w:right w:val="single" w:color="auto" w:sz="4" w:space="0"/>
            </w:tcBorders>
            <w:vAlign w:val="center"/>
          </w:tcPr>
          <w:p w14:paraId="6301A204">
            <w:pPr>
              <w:widowControl w:val="0"/>
              <w:spacing w:line="360" w:lineRule="auto"/>
              <w:ind w:firstLine="420" w:firstLineChars="200"/>
              <w:jc w:val="both"/>
              <w:rPr>
                <w:rFonts w:ascii="宋体" w:hAnsi="宋体" w:eastAsia="宋体"/>
                <w:color w:val="000000"/>
                <w:sz w:val="21"/>
                <w:szCs w:val="21"/>
                <w:lang w:eastAsia="zh-CN"/>
              </w:rPr>
            </w:pPr>
            <w:r>
              <w:rPr>
                <w:rFonts w:hint="eastAsia" w:ascii="宋体" w:hAnsi="宋体" w:eastAsia="宋体"/>
                <w:color w:val="000000"/>
                <w:sz w:val="21"/>
                <w:szCs w:val="21"/>
                <w:lang w:eastAsia="zh-CN"/>
              </w:rPr>
              <w:t>指对投标（响应）供应商不具有出资持股关系，但对其存在管理关系的主体。</w:t>
            </w:r>
          </w:p>
        </w:tc>
      </w:tr>
      <w:tr w14:paraId="7F6A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3E56B85F">
            <w:pPr>
              <w:widowControl w:val="0"/>
              <w:spacing w:line="360" w:lineRule="auto"/>
              <w:ind w:firstLine="422" w:firstLineChars="200"/>
              <w:jc w:val="both"/>
              <w:rPr>
                <w:rFonts w:ascii="宋体" w:hAnsi="宋体" w:eastAsia="宋体"/>
                <w:color w:val="FF0000"/>
                <w:sz w:val="21"/>
                <w:szCs w:val="21"/>
                <w:lang w:eastAsia="zh-CN"/>
              </w:rPr>
            </w:pPr>
            <w:r>
              <w:rPr>
                <w:rFonts w:hint="eastAsia" w:ascii="宋体" w:hAnsi="宋体" w:eastAsia="宋体"/>
                <w:b/>
                <w:bCs/>
                <w:color w:val="000000"/>
                <w:sz w:val="21"/>
                <w:szCs w:val="21"/>
                <w:lang w:eastAsia="zh-CN"/>
              </w:rPr>
              <w:t>说明：同一关联关系类型有多个主体的，应分行填写。</w:t>
            </w:r>
          </w:p>
        </w:tc>
      </w:tr>
    </w:tbl>
    <w:p w14:paraId="658D3F5B">
      <w:pPr>
        <w:widowControl w:val="0"/>
        <w:spacing w:line="360" w:lineRule="auto"/>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 xml:space="preserve"> 需附上相关人员社保 （近3个月内的任意一个月社保缴交凭证证明）</w:t>
      </w:r>
    </w:p>
    <w:p w14:paraId="59DF0214">
      <w:pPr>
        <w:widowControl w:val="0"/>
        <w:spacing w:line="360" w:lineRule="auto"/>
        <w:ind w:firstLine="420" w:firstLineChars="200"/>
        <w:jc w:val="both"/>
        <w:rPr>
          <w:rFonts w:hint="eastAsia" w:ascii="宋体" w:hAnsi="宋体" w:eastAsia="宋体"/>
          <w:kern w:val="2"/>
          <w:sz w:val="21"/>
          <w:szCs w:val="21"/>
          <w:lang w:eastAsia="zh-CN"/>
        </w:rPr>
      </w:pPr>
    </w:p>
    <w:p w14:paraId="7EACE0BB">
      <w:pPr>
        <w:keepNext/>
        <w:keepLines/>
        <w:pageBreakBefore/>
        <w:widowControl w:val="0"/>
        <w:adjustRightInd w:val="0"/>
        <w:snapToGrid w:val="0"/>
        <w:spacing w:line="360" w:lineRule="auto"/>
        <w:jc w:val="center"/>
        <w:textAlignment w:val="baseline"/>
        <w:outlineLvl w:val="2"/>
        <w:rPr>
          <w:rFonts w:hint="eastAsia" w:ascii="黑体" w:hAnsi="宋体" w:eastAsia="黑体"/>
          <w:b/>
          <w:kern w:val="2"/>
          <w:sz w:val="30"/>
          <w:szCs w:val="30"/>
          <w:lang w:eastAsia="zh-CN"/>
        </w:rPr>
      </w:pPr>
      <w:r>
        <w:rPr>
          <w:rFonts w:hint="eastAsia" w:ascii="黑体" w:hAnsi="宋体" w:eastAsia="黑体" w:cstheme="minorBidi"/>
          <w:b/>
          <w:kern w:val="2"/>
          <w:sz w:val="30"/>
          <w:szCs w:val="30"/>
          <w:lang w:eastAsia="zh-CN"/>
        </w:rPr>
        <w:t>四、分项报价清单</w:t>
      </w:r>
    </w:p>
    <w:p w14:paraId="3444F83F">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p>
    <w:p w14:paraId="5177F1F6">
      <w:pPr>
        <w:widowControl w:val="0"/>
        <w:tabs>
          <w:tab w:val="left" w:pos="720"/>
        </w:tabs>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（一）项目报价表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113"/>
        <w:gridCol w:w="735"/>
        <w:gridCol w:w="735"/>
        <w:gridCol w:w="735"/>
        <w:gridCol w:w="742"/>
        <w:gridCol w:w="514"/>
        <w:gridCol w:w="756"/>
        <w:gridCol w:w="1107"/>
        <w:gridCol w:w="707"/>
        <w:gridCol w:w="1242"/>
      </w:tblGrid>
      <w:tr w14:paraId="1AC8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65" w:type="pct"/>
            <w:vAlign w:val="center"/>
          </w:tcPr>
          <w:p w14:paraId="3F85641F">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628" w:type="pct"/>
            <w:vAlign w:val="center"/>
          </w:tcPr>
          <w:p w14:paraId="55AF414B">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货物名称</w:t>
            </w:r>
          </w:p>
        </w:tc>
        <w:tc>
          <w:tcPr>
            <w:tcW w:w="415" w:type="pct"/>
            <w:vAlign w:val="center"/>
          </w:tcPr>
          <w:p w14:paraId="7B6B851E">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品牌</w:t>
            </w:r>
          </w:p>
        </w:tc>
        <w:tc>
          <w:tcPr>
            <w:tcW w:w="415" w:type="pct"/>
            <w:vAlign w:val="center"/>
          </w:tcPr>
          <w:p w14:paraId="7A11B771">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规格/型号</w:t>
            </w:r>
          </w:p>
        </w:tc>
        <w:tc>
          <w:tcPr>
            <w:tcW w:w="415" w:type="pct"/>
            <w:vAlign w:val="center"/>
          </w:tcPr>
          <w:p w14:paraId="66A06456">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制造商名称</w:t>
            </w:r>
          </w:p>
        </w:tc>
        <w:tc>
          <w:tcPr>
            <w:tcW w:w="416" w:type="pct"/>
            <w:vAlign w:val="center"/>
          </w:tcPr>
          <w:p w14:paraId="1EC047D3">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原产地</w:t>
            </w:r>
          </w:p>
        </w:tc>
        <w:tc>
          <w:tcPr>
            <w:tcW w:w="290" w:type="pct"/>
            <w:vAlign w:val="center"/>
          </w:tcPr>
          <w:p w14:paraId="4C2C7301">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数量</w:t>
            </w:r>
          </w:p>
        </w:tc>
        <w:tc>
          <w:tcPr>
            <w:tcW w:w="427" w:type="pct"/>
            <w:vAlign w:val="center"/>
          </w:tcPr>
          <w:p w14:paraId="6346EE6F">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单位</w:t>
            </w:r>
          </w:p>
        </w:tc>
        <w:tc>
          <w:tcPr>
            <w:tcW w:w="625" w:type="pct"/>
            <w:vAlign w:val="center"/>
          </w:tcPr>
          <w:p w14:paraId="636412E7">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单项最高限价（元）</w:t>
            </w:r>
          </w:p>
        </w:tc>
        <w:tc>
          <w:tcPr>
            <w:tcW w:w="399" w:type="pct"/>
            <w:vAlign w:val="center"/>
          </w:tcPr>
          <w:p w14:paraId="57035FCB">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单项投标报价(元)</w:t>
            </w:r>
          </w:p>
        </w:tc>
        <w:tc>
          <w:tcPr>
            <w:tcW w:w="699" w:type="pct"/>
            <w:vAlign w:val="center"/>
          </w:tcPr>
          <w:p w14:paraId="4911CE14">
            <w:pPr>
              <w:widowControl w:val="0"/>
              <w:jc w:val="both"/>
              <w:rPr>
                <w:rFonts w:hint="eastAsia" w:ascii="宋体" w:hAnsi="宋体" w:eastAsia="宋体" w:cs="宋体"/>
                <w:kern w:val="2"/>
                <w:sz w:val="21"/>
                <w:szCs w:val="21"/>
                <w:lang w:eastAsia="zh-CN"/>
              </w:rPr>
            </w:pPr>
            <w:r>
              <w:rPr>
                <w:rFonts w:hint="eastAsia" w:ascii="宋体" w:hAnsi="宋体" w:eastAsia="宋体" w:cs="宋体"/>
                <w:b/>
                <w:kern w:val="2"/>
                <w:sz w:val="21"/>
                <w:szCs w:val="21"/>
                <w:lang w:eastAsia="zh-CN"/>
              </w:rPr>
              <w:t>最高限价（元）</w:t>
            </w:r>
          </w:p>
        </w:tc>
      </w:tr>
      <w:tr w14:paraId="0711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65" w:type="pct"/>
            <w:vAlign w:val="center"/>
          </w:tcPr>
          <w:p w14:paraId="101863E7">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628" w:type="pct"/>
            <w:vAlign w:val="center"/>
          </w:tcPr>
          <w:p w14:paraId="0ED29E85">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半导激光治疗仪</w:t>
            </w:r>
          </w:p>
        </w:tc>
        <w:tc>
          <w:tcPr>
            <w:tcW w:w="415" w:type="pct"/>
            <w:vAlign w:val="center"/>
          </w:tcPr>
          <w:p w14:paraId="32DEFA11">
            <w:pPr>
              <w:widowControl w:val="0"/>
              <w:jc w:val="center"/>
              <w:rPr>
                <w:rFonts w:hint="eastAsia" w:ascii="宋体" w:hAnsi="宋体" w:eastAsia="宋体" w:cs="宋体"/>
                <w:kern w:val="2"/>
                <w:sz w:val="21"/>
                <w:szCs w:val="21"/>
                <w:lang w:eastAsia="zh-CN"/>
              </w:rPr>
            </w:pPr>
          </w:p>
        </w:tc>
        <w:tc>
          <w:tcPr>
            <w:tcW w:w="415" w:type="pct"/>
            <w:vAlign w:val="center"/>
          </w:tcPr>
          <w:p w14:paraId="5636CC56">
            <w:pPr>
              <w:widowControl w:val="0"/>
              <w:jc w:val="center"/>
              <w:rPr>
                <w:rFonts w:hint="eastAsia" w:ascii="宋体" w:hAnsi="宋体" w:eastAsia="宋体" w:cs="宋体"/>
                <w:kern w:val="2"/>
                <w:sz w:val="21"/>
                <w:szCs w:val="21"/>
                <w:lang w:eastAsia="zh-CN"/>
              </w:rPr>
            </w:pPr>
          </w:p>
        </w:tc>
        <w:tc>
          <w:tcPr>
            <w:tcW w:w="415" w:type="pct"/>
            <w:vAlign w:val="center"/>
          </w:tcPr>
          <w:p w14:paraId="6FF83E8E">
            <w:pPr>
              <w:widowControl w:val="0"/>
              <w:jc w:val="center"/>
              <w:rPr>
                <w:rFonts w:hint="eastAsia" w:ascii="宋体" w:hAnsi="宋体" w:eastAsia="宋体" w:cs="宋体"/>
                <w:kern w:val="2"/>
                <w:sz w:val="21"/>
                <w:szCs w:val="21"/>
                <w:lang w:eastAsia="zh-CN"/>
              </w:rPr>
            </w:pPr>
          </w:p>
        </w:tc>
        <w:tc>
          <w:tcPr>
            <w:tcW w:w="416" w:type="pct"/>
            <w:vAlign w:val="center"/>
          </w:tcPr>
          <w:p w14:paraId="5AB88346">
            <w:pPr>
              <w:widowControl w:val="0"/>
              <w:jc w:val="center"/>
              <w:rPr>
                <w:rFonts w:hint="eastAsia" w:ascii="宋体" w:hAnsi="宋体" w:eastAsia="宋体" w:cs="宋体"/>
                <w:kern w:val="2"/>
                <w:sz w:val="21"/>
                <w:szCs w:val="21"/>
                <w:lang w:eastAsia="zh-CN"/>
              </w:rPr>
            </w:pPr>
          </w:p>
        </w:tc>
        <w:tc>
          <w:tcPr>
            <w:tcW w:w="290" w:type="pct"/>
            <w:vAlign w:val="center"/>
          </w:tcPr>
          <w:p w14:paraId="7FAD4BD9">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427" w:type="pct"/>
            <w:vAlign w:val="center"/>
          </w:tcPr>
          <w:p w14:paraId="1D156FAC">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套</w:t>
            </w:r>
          </w:p>
        </w:tc>
        <w:tc>
          <w:tcPr>
            <w:tcW w:w="625" w:type="pct"/>
            <w:vAlign w:val="center"/>
          </w:tcPr>
          <w:p w14:paraId="7DF8566A">
            <w:pPr>
              <w:keepNext w:val="0"/>
              <w:keepLines w:val="0"/>
              <w:widowControl/>
              <w:suppressLineNumbers w:val="0"/>
              <w:jc w:val="center"/>
              <w:textAlignment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279000.00</w:t>
            </w:r>
          </w:p>
        </w:tc>
        <w:tc>
          <w:tcPr>
            <w:tcW w:w="399" w:type="pct"/>
            <w:vAlign w:val="center"/>
          </w:tcPr>
          <w:p w14:paraId="654107F3">
            <w:pPr>
              <w:widowControl w:val="0"/>
              <w:jc w:val="center"/>
              <w:rPr>
                <w:rFonts w:hint="eastAsia" w:ascii="宋体" w:hAnsi="宋体" w:eastAsia="宋体" w:cs="宋体"/>
                <w:kern w:val="2"/>
                <w:sz w:val="21"/>
                <w:szCs w:val="21"/>
                <w:lang w:eastAsia="zh-CN"/>
              </w:rPr>
            </w:pPr>
          </w:p>
        </w:tc>
        <w:tc>
          <w:tcPr>
            <w:tcW w:w="699" w:type="pct"/>
            <w:vAlign w:val="center"/>
          </w:tcPr>
          <w:p w14:paraId="59DC17B5">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558000.00</w:t>
            </w:r>
          </w:p>
        </w:tc>
      </w:tr>
      <w:tr w14:paraId="7CD6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557" w:type="pct"/>
            <w:gridSpan w:val="6"/>
            <w:vAlign w:val="center"/>
          </w:tcPr>
          <w:p w14:paraId="16FECB21">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投标总价（以上各项之和；币种：人民币；单位：元）</w:t>
            </w:r>
          </w:p>
        </w:tc>
        <w:tc>
          <w:tcPr>
            <w:tcW w:w="2442" w:type="pct"/>
            <w:gridSpan w:val="5"/>
            <w:vAlign w:val="center"/>
          </w:tcPr>
          <w:p w14:paraId="3D4B138A">
            <w:pPr>
              <w:widowControl w:val="0"/>
              <w:jc w:val="both"/>
              <w:rPr>
                <w:rFonts w:hint="eastAsia" w:ascii="宋体" w:hAnsi="宋体" w:eastAsia="宋体" w:cs="宋体"/>
                <w:kern w:val="2"/>
                <w:sz w:val="21"/>
                <w:szCs w:val="21"/>
                <w:lang w:eastAsia="zh-CN"/>
              </w:rPr>
            </w:pPr>
          </w:p>
        </w:tc>
      </w:tr>
    </w:tbl>
    <w:p w14:paraId="74DD80A2">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填写说明：</w:t>
      </w:r>
    </w:p>
    <w:p w14:paraId="28341A88">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1.本表可根据实际需要增加相关内容，但原有的格式内容不得删减；</w:t>
      </w:r>
    </w:p>
    <w:p w14:paraId="4D5306F0">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2.“品牌”可以与商标一致，也可以填写便于区分其他公司商品的制造商简称或者制造商认可的品牌名称。</w:t>
      </w:r>
    </w:p>
    <w:p w14:paraId="72AA1724">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14:paraId="01A0C2D7">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4.“原产地”是指该货物的实际生产加工地，而非品牌所在地。</w:t>
      </w:r>
    </w:p>
    <w:p w14:paraId="145E532F">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5.所投货物均应填写制造商名称。“制造商”是指产品制造厂商，产品代工制造的，应填写接受委托生产制造的制造商。</w:t>
      </w:r>
    </w:p>
    <w:p w14:paraId="482153AE">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6.以上分项报价表的投标总价应当与开标一览表的投标总价一致。</w:t>
      </w:r>
    </w:p>
    <w:p w14:paraId="4A9F5481">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5C48A2E4">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4F16EE0A">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★9.如未提供《（一）项目报价表》或者不按《第三章用户需求书：二、货物需求明细》要求填报、漏报或错报的将作投标无效处理。</w:t>
      </w:r>
    </w:p>
    <w:p w14:paraId="37D65DE3">
      <w:pPr>
        <w:widowControl w:val="0"/>
        <w:spacing w:after="120" w:line="240" w:lineRule="auto"/>
        <w:ind w:left="480" w:leftChars="200" w:firstLine="420" w:firstLineChars="200"/>
        <w:jc w:val="both"/>
        <w:rPr>
          <w:rFonts w:hint="eastAsia" w:eastAsia="宋体"/>
          <w:kern w:val="2"/>
          <w:sz w:val="21"/>
          <w:lang w:eastAsia="zh-CN"/>
        </w:rPr>
      </w:pPr>
    </w:p>
    <w:p w14:paraId="1BA377CC">
      <w:pPr>
        <w:widowControl w:val="0"/>
        <w:spacing w:after="120" w:line="240" w:lineRule="auto"/>
        <w:ind w:left="0" w:leftChars="0" w:firstLine="0" w:firstLineChars="0"/>
        <w:jc w:val="both"/>
        <w:rPr>
          <w:rFonts w:hint="eastAsia" w:eastAsia="宋体"/>
          <w:kern w:val="2"/>
          <w:sz w:val="21"/>
          <w:lang w:eastAsia="zh-CN"/>
        </w:rPr>
      </w:pPr>
    </w:p>
    <w:p w14:paraId="692E2460">
      <w:pPr>
        <w:widowControl w:val="0"/>
        <w:spacing w:after="120" w:line="240" w:lineRule="auto"/>
        <w:ind w:left="0" w:leftChars="0" w:firstLine="0" w:firstLineChars="0"/>
        <w:jc w:val="both"/>
        <w:rPr>
          <w:rFonts w:hint="eastAsia" w:eastAsia="宋体"/>
          <w:kern w:val="2"/>
          <w:sz w:val="21"/>
          <w:lang w:eastAsia="zh-CN"/>
        </w:rPr>
      </w:pPr>
    </w:p>
    <w:p w14:paraId="0E896478">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（二）核心产品品牌</w:t>
      </w:r>
    </w:p>
    <w:p w14:paraId="19495C41">
      <w:pPr>
        <w:widowControl w:val="0"/>
        <w:spacing w:after="120" w:line="240" w:lineRule="auto"/>
        <w:ind w:left="480" w:leftChars="200" w:firstLine="420" w:firstLineChars="200"/>
        <w:jc w:val="both"/>
        <w:rPr>
          <w:rFonts w:hint="eastAsia" w:ascii="Calibri" w:hAnsi="Calibri" w:eastAsia="宋体"/>
          <w:kern w:val="2"/>
          <w:sz w:val="21"/>
          <w:szCs w:val="22"/>
          <w:lang w:eastAsia="zh-CN"/>
        </w:rPr>
      </w:pPr>
    </w:p>
    <w:p w14:paraId="3D27C552">
      <w:pPr>
        <w:widowControl w:val="0"/>
        <w:ind w:firstLine="482" w:firstLineChars="200"/>
        <w:jc w:val="both"/>
        <w:rPr>
          <w:rFonts w:ascii="宋体" w:hAnsi="宋体" w:eastAsia="宋体"/>
          <w:b/>
          <w:kern w:val="2"/>
          <w:szCs w:val="22"/>
          <w:lang w:eastAsia="zh-CN"/>
        </w:rPr>
      </w:pPr>
      <w:r>
        <w:rPr>
          <w:rFonts w:hint="eastAsia" w:ascii="Calibri" w:hAnsi="Calibri" w:eastAsia="宋体" w:cstheme="minorBidi"/>
          <w:b/>
          <w:kern w:val="2"/>
          <w:szCs w:val="22"/>
          <w:lang w:eastAsia="zh-CN"/>
        </w:rPr>
        <w:t>我单位所投核心产品的品牌为：</w:t>
      </w:r>
      <w:r>
        <w:rPr>
          <w:rFonts w:hint="eastAsia" w:ascii="Calibri" w:hAnsi="Calibri" w:eastAsia="宋体" w:cstheme="minorBidi"/>
          <w:b/>
          <w:kern w:val="2"/>
          <w:szCs w:val="22"/>
          <w:u w:val="single"/>
          <w:lang w:eastAsia="zh-CN"/>
        </w:rPr>
        <w:t xml:space="preserve">               </w:t>
      </w:r>
      <w:r>
        <w:rPr>
          <w:rFonts w:hint="eastAsia" w:ascii="Calibri" w:hAnsi="Calibri" w:eastAsia="宋体" w:cstheme="minorBidi"/>
          <w:b/>
          <w:kern w:val="2"/>
          <w:szCs w:val="22"/>
          <w:lang w:eastAsia="zh-CN"/>
        </w:rPr>
        <w:t>。</w:t>
      </w:r>
    </w:p>
    <w:p w14:paraId="4EAD1A5F">
      <w:pPr>
        <w:widowControl/>
        <w:wordWrap w:val="0"/>
        <w:autoSpaceDE w:val="0"/>
        <w:autoSpaceDN w:val="0"/>
        <w:spacing w:line="400" w:lineRule="exact"/>
        <w:ind w:right="808" w:firstLine="420" w:firstLineChars="200"/>
        <w:jc w:val="both"/>
        <w:rPr>
          <w:rFonts w:hint="eastAsia" w:eastAsia="宋体"/>
          <w:kern w:val="2"/>
          <w:sz w:val="21"/>
          <w:lang w:eastAsia="zh-CN"/>
        </w:rPr>
      </w:pPr>
      <w:r>
        <w:rPr>
          <w:rFonts w:hint="eastAsia" w:eastAsia="宋体"/>
          <w:kern w:val="2"/>
          <w:sz w:val="21"/>
          <w:lang w:eastAsia="zh-CN"/>
        </w:rPr>
        <w:t>备注：单一产品采购项目，核心产品即为该单一产品。</w:t>
      </w:r>
    </w:p>
    <w:p w14:paraId="6EA9DF11">
      <w:pPr>
        <w:widowControl/>
        <w:wordWrap w:val="0"/>
        <w:autoSpaceDE w:val="0"/>
        <w:autoSpaceDN w:val="0"/>
        <w:spacing w:line="400" w:lineRule="exact"/>
        <w:ind w:right="808" w:firstLine="420" w:firstLineChars="200"/>
        <w:jc w:val="both"/>
        <w:rPr>
          <w:rFonts w:hint="eastAsia" w:eastAsia="宋体"/>
          <w:kern w:val="2"/>
          <w:sz w:val="21"/>
          <w:lang w:eastAsia="zh-CN"/>
        </w:rPr>
      </w:pPr>
    </w:p>
    <w:p w14:paraId="6AD01B27">
      <w:pPr>
        <w:widowControl/>
        <w:wordWrap w:val="0"/>
        <w:autoSpaceDE w:val="0"/>
        <w:autoSpaceDN w:val="0"/>
        <w:spacing w:line="400" w:lineRule="exact"/>
        <w:ind w:right="808" w:firstLine="420" w:firstLineChars="200"/>
        <w:jc w:val="both"/>
        <w:rPr>
          <w:rFonts w:eastAsia="宋体"/>
          <w:kern w:val="2"/>
          <w:sz w:val="21"/>
          <w:lang w:eastAsia="zh-CN"/>
        </w:rPr>
      </w:pPr>
    </w:p>
    <w:p w14:paraId="588B3D63">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（三）零配件、消耗品和延续保修合同报价明细清单（非项目需求要求的必备配件，此部分不包括在总报价内）</w:t>
      </w:r>
    </w:p>
    <w:p w14:paraId="676DE55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注：格式可以参照《（一）项目报价表》表格，并提供相应的品牌/规格/型号、原产地、制造商信息（没有品牌、型号的，用“定制”描述即可）、单价等详细信息</w:t>
      </w:r>
    </w:p>
    <w:p w14:paraId="18674CB8">
      <w:pPr>
        <w:widowControl/>
        <w:wordWrap w:val="0"/>
        <w:autoSpaceDE w:val="0"/>
        <w:autoSpaceDN w:val="0"/>
        <w:spacing w:line="400" w:lineRule="exact"/>
        <w:ind w:right="808" w:firstLine="420" w:firstLineChars="200"/>
        <w:jc w:val="both"/>
        <w:rPr>
          <w:rFonts w:eastAsia="宋体"/>
          <w:kern w:val="2"/>
          <w:sz w:val="21"/>
          <w:lang w:eastAsia="zh-CN"/>
        </w:rPr>
      </w:pPr>
    </w:p>
    <w:p w14:paraId="6A578087">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（四）供应商认为需要涉及的其他内容报价清单</w:t>
      </w:r>
    </w:p>
    <w:p w14:paraId="4F5B1B44">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6380EDFB">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451C16E4">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7A3CE3C">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6332B2F">
      <w:pPr>
        <w:keepNext/>
        <w:keepLines/>
        <w:widowControl/>
        <w:spacing w:before="260" w:after="260"/>
        <w:jc w:val="center"/>
        <w:outlineLvl w:val="2"/>
        <w:rPr>
          <w:rFonts w:ascii="黑体" w:hAnsi="宋体" w:eastAsia="黑体"/>
          <w:b/>
          <w:kern w:val="2"/>
          <w:sz w:val="30"/>
          <w:szCs w:val="30"/>
          <w:lang w:eastAsia="zh-CN"/>
        </w:rPr>
      </w:pPr>
      <w:r>
        <w:rPr>
          <w:rFonts w:hint="eastAsia" w:ascii="黑体" w:hAnsi="宋体" w:eastAsia="黑体"/>
          <w:b/>
          <w:kern w:val="2"/>
          <w:sz w:val="30"/>
          <w:szCs w:val="30"/>
          <w:lang w:eastAsia="zh-CN"/>
        </w:rPr>
        <w:t>五、股东构成审查表</w:t>
      </w:r>
    </w:p>
    <w:p w14:paraId="019B7132">
      <w:pPr>
        <w:keepNext/>
        <w:keepLines/>
        <w:widowControl w:val="0"/>
        <w:numPr>
          <w:ilvl w:val="0"/>
          <w:numId w:val="3"/>
        </w:numPr>
        <w:kinsoku/>
        <w:overflowPunct/>
        <w:topLinePunct w:val="0"/>
        <w:bidi w:val="0"/>
        <w:spacing w:before="0" w:beforeAutospacing="0" w:after="0" w:afterAutospacing="0" w:line="360" w:lineRule="auto"/>
        <w:ind w:left="0" w:leftChars="0" w:right="0" w:firstLine="0" w:firstLineChars="0"/>
        <w:jc w:val="both"/>
        <w:outlineLvl w:val="2"/>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提供投标人所在地的市场监督管理部门“商事登记簿查询（商事主体登记及备案信息查询）”查询截图或提供国家企业信用信息公示系统截图；</w:t>
      </w:r>
    </w:p>
    <w:p w14:paraId="7602A983">
      <w:pPr>
        <w:keepNext/>
        <w:keepLines/>
        <w:widowControl w:val="0"/>
        <w:numPr>
          <w:ilvl w:val="0"/>
          <w:numId w:val="0"/>
        </w:numPr>
        <w:kinsoku/>
        <w:overflowPunct/>
        <w:topLinePunct w:val="0"/>
        <w:bidi w:val="0"/>
        <w:spacing w:before="0" w:beforeAutospacing="0" w:after="0" w:afterAutospacing="0" w:line="360" w:lineRule="auto"/>
        <w:ind w:left="0" w:leftChars="0" w:right="0" w:rightChars="0" w:firstLine="0"/>
        <w:jc w:val="both"/>
        <w:outlineLvl w:val="9"/>
        <w:rPr>
          <w:rFonts w:hint="eastAsia" w:ascii="宋体" w:hAnsi="宋体" w:eastAsia="宋体" w:cs="宋体"/>
          <w:kern w:val="2"/>
          <w:sz w:val="21"/>
          <w:szCs w:val="22"/>
          <w:lang w:eastAsia="zh-CN"/>
        </w:rPr>
      </w:pPr>
      <w:r>
        <w:rPr>
          <w:rFonts w:hint="eastAsia" w:ascii="宋体" w:hAnsi="宋体" w:eastAsia="宋体" w:cs="宋体"/>
          <w:b/>
          <w:bCs/>
          <w:kern w:val="2"/>
          <w:sz w:val="21"/>
          <w:szCs w:val="22"/>
          <w:lang w:eastAsia="zh-CN"/>
        </w:rPr>
        <w:t>参考示例1：</w:t>
      </w:r>
      <w:r>
        <w:rPr>
          <w:rFonts w:hint="eastAsia" w:ascii="宋体" w:hAnsi="宋体" w:eastAsia="宋体" w:cs="宋体"/>
          <w:kern w:val="2"/>
          <w:sz w:val="21"/>
          <w:szCs w:val="22"/>
          <w:lang w:eastAsia="zh-CN"/>
        </w:rPr>
        <w:t>“深圳市市场监督管理局——商事登记簿查询（商事主体登记及备案信息查询）：</w:t>
      </w:r>
      <w:r>
        <w:fldChar w:fldCharType="begin"/>
      </w:r>
      <w:r>
        <w:instrText xml:space="preserve"> HYPERLINK "https://amr.sz.gov.cn/outer/entSelect/gs.html" </w:instrText>
      </w:r>
      <w:r>
        <w:fldChar w:fldCharType="separate"/>
      </w:r>
      <w:r>
        <w:rPr>
          <w:rFonts w:hint="eastAsia" w:ascii="宋体" w:hAnsi="宋体" w:eastAsia="宋体" w:cs="宋体"/>
          <w:color w:val="0000FF"/>
          <w:kern w:val="2"/>
          <w:sz w:val="21"/>
          <w:szCs w:val="22"/>
          <w:u w:val="single"/>
          <w:lang w:eastAsia="zh-CN"/>
        </w:rPr>
        <w:t>https://amr.sz.gov.cn/outer/entSelect/gs.html”。</w:t>
      </w:r>
      <w:r>
        <w:rPr>
          <w:rFonts w:hint="eastAsia" w:ascii="宋体" w:hAnsi="宋体" w:eastAsia="宋体" w:cs="宋体"/>
          <w:color w:val="0000FF"/>
          <w:kern w:val="2"/>
          <w:sz w:val="21"/>
          <w:szCs w:val="22"/>
          <w:u w:val="single"/>
          <w:lang w:eastAsia="zh-CN"/>
        </w:rPr>
        <w:fldChar w:fldCharType="end"/>
      </w:r>
    </w:p>
    <w:p w14:paraId="45A9DF30">
      <w:pPr>
        <w:widowControl/>
        <w:spacing w:line="360" w:lineRule="auto"/>
        <w:ind w:firstLine="480" w:firstLineChars="200"/>
        <w:jc w:val="left"/>
        <w:rPr>
          <w:rFonts w:ascii="宋体" w:hAnsi="宋体" w:eastAsia="宋体"/>
          <w:bCs/>
          <w:kern w:val="2"/>
          <w:sz w:val="21"/>
          <w:szCs w:val="21"/>
          <w:lang w:eastAsia="zh-CN"/>
        </w:rPr>
      </w:pPr>
      <w:r>
        <w:rPr>
          <w:rFonts w:ascii="宋体" w:hAnsi="宋体" w:eastAsia="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r:embed="rId6"/>
                    <a:stretch>
                      <a:fillRect/>
                    </a:stretch>
                  </pic:blipFill>
                  <pic:spPr>
                    <a:xfrm>
                      <a:off x="0" y="0"/>
                      <a:ext cx="4886325" cy="4972050"/>
                    </a:xfrm>
                    <a:prstGeom prst="rect">
                      <a:avLst/>
                    </a:prstGeom>
                    <a:noFill/>
                    <a:ln w="9525">
                      <a:noFill/>
                      <a:miter lim="800000"/>
                      <a:headEnd/>
                      <a:tailEnd/>
                    </a:ln>
                  </pic:spPr>
                </pic:pic>
              </a:graphicData>
            </a:graphic>
          </wp:inline>
        </w:drawing>
      </w:r>
    </w:p>
    <w:p w14:paraId="77BCA757">
      <w:pPr>
        <w:widowControl/>
        <w:jc w:val="left"/>
        <w:rPr>
          <w:rFonts w:ascii="Calibri" w:hAnsi="Calibri" w:eastAsia="宋体"/>
          <w:kern w:val="2"/>
          <w:sz w:val="21"/>
          <w:szCs w:val="22"/>
          <w:lang w:eastAsia="zh-CN"/>
        </w:rPr>
      </w:pPr>
      <w:r>
        <w:rPr>
          <w:rFonts w:ascii="宋体" w:hAnsi="宋体" w:eastAsia="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r:embed="rId7"/>
                    <a:stretch>
                      <a:fillRect/>
                    </a:stretch>
                  </pic:blipFill>
                  <pic:spPr>
                    <a:xfrm>
                      <a:off x="0" y="0"/>
                      <a:ext cx="5267325" cy="2543175"/>
                    </a:xfrm>
                    <a:prstGeom prst="rect">
                      <a:avLst/>
                    </a:prstGeom>
                    <a:noFill/>
                    <a:ln w="9525">
                      <a:noFill/>
                      <a:miter lim="800000"/>
                      <a:headEnd/>
                      <a:tailEnd/>
                    </a:ln>
                  </pic:spPr>
                </pic:pic>
              </a:graphicData>
            </a:graphic>
          </wp:inline>
        </w:drawing>
      </w:r>
    </w:p>
    <w:p w14:paraId="4ED5ACC7">
      <w:pPr>
        <w:widowControl w:val="0"/>
        <w:spacing w:line="360" w:lineRule="auto"/>
        <w:jc w:val="left"/>
        <w:rPr>
          <w:rFonts w:ascii="宋体" w:hAnsi="宋体" w:eastAsia="宋体" w:cs="宋体"/>
          <w:color w:val="0000FF"/>
          <w:kern w:val="2"/>
          <w:sz w:val="21"/>
          <w:szCs w:val="21"/>
          <w:u w:val="single"/>
          <w:lang w:eastAsia="zh-CN"/>
        </w:rPr>
      </w:pPr>
      <w:r>
        <w:rPr>
          <w:rFonts w:hint="eastAsia" w:ascii="宋体" w:hAnsi="宋体" w:eastAsia="宋体" w:cs="宋体"/>
          <w:b/>
          <w:bCs/>
          <w:kern w:val="2"/>
          <w:sz w:val="21"/>
          <w:szCs w:val="21"/>
          <w:lang w:eastAsia="zh-CN"/>
        </w:rPr>
        <w:t>参考示例2：</w:t>
      </w:r>
      <w:r>
        <w:rPr>
          <w:rFonts w:hint="eastAsia" w:ascii="宋体" w:hAnsi="宋体" w:eastAsia="宋体" w:cs="宋体"/>
          <w:kern w:val="2"/>
          <w:sz w:val="21"/>
          <w:szCs w:val="21"/>
          <w:lang w:eastAsia="zh-CN"/>
        </w:rPr>
        <w:t>提供国家企业信用信息公示系统截图。网址：</w:t>
      </w:r>
      <w:r>
        <w:fldChar w:fldCharType="begin"/>
      </w:r>
      <w:r>
        <w:instrText xml:space="preserve"> HYPERLINK "https://www.gsxt.gov.cn/corp-query-homepage.html" </w:instrText>
      </w:r>
      <w:r>
        <w:fldChar w:fldCharType="separate"/>
      </w:r>
      <w:r>
        <w:rPr>
          <w:rFonts w:hint="eastAsia" w:ascii="宋体" w:hAnsi="宋体" w:eastAsia="宋体" w:cs="宋体"/>
          <w:color w:val="0000FF"/>
          <w:kern w:val="2"/>
          <w:sz w:val="21"/>
          <w:szCs w:val="21"/>
          <w:u w:val="single"/>
          <w:lang w:eastAsia="zh-CN"/>
        </w:rPr>
        <w:t>https://www.gsxt.gov.cn/corp-query-homepage.html</w:t>
      </w:r>
      <w:r>
        <w:rPr>
          <w:rFonts w:hint="eastAsia" w:ascii="宋体" w:hAnsi="宋体" w:eastAsia="宋体" w:cs="宋体"/>
          <w:color w:val="0000FF"/>
          <w:kern w:val="2"/>
          <w:sz w:val="21"/>
          <w:szCs w:val="21"/>
          <w:u w:val="single"/>
          <w:lang w:eastAsia="zh-CN"/>
        </w:rPr>
        <w:fldChar w:fldCharType="end"/>
      </w:r>
    </w:p>
    <w:p w14:paraId="5E1A60E9">
      <w:pPr>
        <w:widowControl w:val="0"/>
        <w:spacing w:line="360" w:lineRule="auto"/>
        <w:jc w:val="both"/>
        <w:rPr>
          <w:rFonts w:ascii="Calibri" w:hAnsi="Calibri" w:eastAsia="宋体"/>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471795" cy="4735830"/>
                    </a:xfrm>
                    <a:prstGeom prst="rect">
                      <a:avLst/>
                    </a:prstGeom>
                    <a:noFill/>
                    <a:ln>
                      <a:noFill/>
                    </a:ln>
                  </pic:spPr>
                </pic:pic>
              </a:graphicData>
            </a:graphic>
          </wp:inline>
        </w:drawing>
      </w:r>
    </w:p>
    <w:p w14:paraId="25476237">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color w:val="FF0000"/>
          <w:kern w:val="2"/>
          <w:sz w:val="21"/>
          <w:szCs w:val="22"/>
          <w:highlight w:val="yellow"/>
          <w:lang w:eastAsia="zh-CN"/>
        </w:rPr>
      </w:pPr>
      <w:r>
        <w:rPr>
          <w:rFonts w:hint="eastAsia" w:ascii="宋体" w:hAnsi="宋体" w:eastAsia="宋体" w:cs="宋体"/>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14:paraId="7DD96BA5">
      <w:pPr>
        <w:widowControl w:val="0"/>
        <w:jc w:val="both"/>
        <w:rPr>
          <w:rFonts w:ascii="Calibri" w:hAnsi="Calibri" w:eastAsia="宋体"/>
          <w:kern w:val="2"/>
          <w:sz w:val="21"/>
          <w:szCs w:val="22"/>
          <w:lang w:eastAsia="zh-CN"/>
        </w:rPr>
      </w:pPr>
    </w:p>
    <w:p w14:paraId="6517CB88">
      <w:pPr>
        <w:widowControl w:val="0"/>
        <w:spacing w:line="360" w:lineRule="auto"/>
        <w:jc w:val="both"/>
        <w:rPr>
          <w:rFonts w:ascii="Calibri" w:hAnsi="Calibri" w:eastAsia="宋体"/>
          <w:color w:val="FF0000"/>
          <w:kern w:val="2"/>
          <w:sz w:val="21"/>
          <w:szCs w:val="22"/>
          <w:lang w:eastAsia="zh-CN"/>
        </w:rPr>
      </w:pPr>
      <w:r>
        <w:rPr>
          <w:rFonts w:hint="eastAsia" w:ascii="宋体" w:hAnsi="宋体" w:eastAsia="宋体" w:cstheme="minorBidi"/>
          <w:b/>
          <w:color w:val="FF0000"/>
          <w:kern w:val="2"/>
          <w:sz w:val="21"/>
          <w:szCs w:val="22"/>
          <w:lang w:eastAsia="zh-CN"/>
        </w:rPr>
        <w:t>注：</w:t>
      </w:r>
      <w:r>
        <w:rPr>
          <w:rFonts w:hint="eastAsia" w:ascii="宋体" w:hAnsi="宋体" w:eastAsia="宋体" w:cstheme="minorBidi"/>
          <w:b/>
          <w:color w:val="FF0000"/>
          <w:kern w:val="2"/>
          <w:sz w:val="21"/>
          <w:szCs w:val="22"/>
          <w:highlight w:val="yellow"/>
          <w:lang w:eastAsia="zh-CN"/>
        </w:rPr>
        <w:t>若投标供应商因自身的单位性质无法截图的，无需提供截图，例如事业单位或协会等社会组织。</w:t>
      </w:r>
    </w:p>
    <w:p w14:paraId="242BDBC9">
      <w:pPr>
        <w:widowControl w:val="0"/>
        <w:spacing w:after="120"/>
        <w:ind w:left="0" w:leftChars="0" w:firstLine="0" w:firstLineChars="0"/>
        <w:jc w:val="both"/>
        <w:rPr>
          <w:rFonts w:hint="eastAsia" w:ascii="宋体" w:hAnsi="宋体" w:eastAsia="宋体" w:cs="宋体"/>
          <w:kern w:val="2"/>
          <w:sz w:val="21"/>
          <w:szCs w:val="22"/>
          <w:lang w:eastAsia="zh-CN"/>
        </w:rPr>
      </w:pPr>
    </w:p>
    <w:p w14:paraId="776B14AA">
      <w:pPr>
        <w:keepNext/>
        <w:keepLines/>
        <w:widowControl w:val="0"/>
        <w:kinsoku/>
        <w:overflowPunct/>
        <w:topLinePunct w:val="0"/>
        <w:bidi w:val="0"/>
        <w:spacing w:before="0" w:beforeAutospacing="0" w:after="0" w:afterAutospacing="0" w:line="360" w:lineRule="auto"/>
        <w:ind w:left="0" w:leftChars="0" w:right="0" w:firstLine="0" w:firstLineChars="0"/>
        <w:jc w:val="both"/>
        <w:outlineLvl w:val="2"/>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2、股东构成审查表</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9"/>
        <w:gridCol w:w="6557"/>
      </w:tblGrid>
      <w:tr w14:paraId="05B0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018AC77">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30D20453">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p>
        </w:tc>
      </w:tr>
      <w:tr w14:paraId="7724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DB9A962">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30F156CD">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p>
        </w:tc>
      </w:tr>
      <w:tr w14:paraId="1DE1F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2843355">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51E3C1ED">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□是，其控股股东为：</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，股份占比：</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w:t>
            </w:r>
          </w:p>
          <w:p w14:paraId="1CCF04E1">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其他主要股东及其股份占比：</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w:t>
            </w:r>
          </w:p>
          <w:p w14:paraId="09C39643">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□否</w:t>
            </w:r>
          </w:p>
        </w:tc>
      </w:tr>
      <w:tr w14:paraId="1F82A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101B386">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35CFD8D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□是，该单位为：</w:t>
            </w:r>
          </w:p>
          <w:p w14:paraId="6C41BA88">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□否</w:t>
            </w:r>
          </w:p>
        </w:tc>
      </w:tr>
      <w:tr w14:paraId="5E4CA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D47A8C1">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2A84460B">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□是，与招标人的关系为：</w:t>
            </w:r>
          </w:p>
          <w:p w14:paraId="201737B9">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□否</w:t>
            </w:r>
          </w:p>
        </w:tc>
      </w:tr>
    </w:tbl>
    <w:p w14:paraId="0DE8E200">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注：</w:t>
      </w:r>
    </w:p>
    <w:p w14:paraId="600FC47F">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1F34BFF9">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2、投标人需如实填写上述信息，如查实上述信息与实际不符，视为提供虚假证明材料骗取中标，投标人应承担相应法律后果。</w:t>
      </w:r>
    </w:p>
    <w:p w14:paraId="33ECF0D0">
      <w:pPr>
        <w:widowControl/>
        <w:spacing w:line="360" w:lineRule="auto"/>
        <w:jc w:val="left"/>
        <w:rPr>
          <w:rFonts w:ascii="宋体" w:hAnsi="宋体" w:eastAsia="宋体" w:cs="宋体"/>
          <w:b/>
          <w:color w:val="000000"/>
          <w:kern w:val="2"/>
          <w:sz w:val="21"/>
          <w:szCs w:val="21"/>
          <w:lang w:eastAsia="zh-CN"/>
        </w:rPr>
      </w:pPr>
    </w:p>
    <w:p w14:paraId="2A97D177">
      <w:pPr>
        <w:widowControl w:val="0"/>
        <w:spacing w:after="60" w:afterLines="25" w:line="300" w:lineRule="auto"/>
        <w:jc w:val="center"/>
        <w:rPr>
          <w:rFonts w:ascii="Arial" w:hAnsi="Arial" w:eastAsia="宋体"/>
          <w:b/>
          <w:kern w:val="2"/>
          <w:sz w:val="21"/>
          <w:szCs w:val="22"/>
          <w:lang w:eastAsia="zh-CN"/>
        </w:rPr>
      </w:pPr>
    </w:p>
    <w:p w14:paraId="4BEEF090">
      <w:pPr>
        <w:widowControl/>
        <w:jc w:val="center"/>
        <w:rPr>
          <w:rFonts w:ascii="Arial" w:hAnsi="Arial" w:eastAsia="宋体"/>
          <w:kern w:val="2"/>
          <w:sz w:val="21"/>
          <w:lang w:eastAsia="zh-CN"/>
        </w:rPr>
      </w:pPr>
      <w:r>
        <w:rPr>
          <w:rFonts w:ascii="Arial" w:hAnsi="Arial" w:eastAsia="宋体" w:cstheme="minorBidi"/>
          <w:kern w:val="2"/>
          <w:sz w:val="21"/>
          <w:szCs w:val="22"/>
          <w:lang w:eastAsia="zh-CN"/>
        </w:rPr>
        <w:br w:type="page"/>
      </w:r>
    </w:p>
    <w:p w14:paraId="2159036A">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六、</w:t>
      </w:r>
      <w:bookmarkStart w:id="30" w:name="_Hlk72092499"/>
      <w:r>
        <w:rPr>
          <w:rFonts w:hint="eastAsia" w:ascii="黑体" w:hAnsi="宋体" w:eastAsia="黑体" w:cstheme="minorBidi"/>
          <w:b/>
          <w:kern w:val="2"/>
          <w:sz w:val="30"/>
          <w:szCs w:val="30"/>
          <w:lang w:eastAsia="zh-CN"/>
        </w:rPr>
        <w:t>法定代表人（负责人）证明书</w:t>
      </w:r>
      <w:bookmarkEnd w:id="30"/>
    </w:p>
    <w:p w14:paraId="03355D67">
      <w:pPr>
        <w:widowControl w:val="0"/>
        <w:jc w:val="both"/>
        <w:rPr>
          <w:rFonts w:ascii="Calibri" w:hAnsi="Calibri" w:eastAsia="宋体"/>
          <w:kern w:val="2"/>
          <w:szCs w:val="22"/>
          <w:lang w:eastAsia="zh-CN"/>
        </w:rPr>
      </w:pPr>
    </w:p>
    <w:p w14:paraId="454685D1">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（姓名），现任我单位</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职务，为法定代表人（负责人），身份证件号为：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，联系电话：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597E0ABF">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特此证明。</w:t>
      </w:r>
    </w:p>
    <w:p w14:paraId="78D831C9">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说明：1、法定代表人为投标人（企业事业单位、国家机关、社会团体）的主要行政负责人。</w:t>
      </w:r>
    </w:p>
    <w:p w14:paraId="1115F8D9">
      <w:pPr>
        <w:widowControl w:val="0"/>
        <w:numPr>
          <w:ilvl w:val="0"/>
          <w:numId w:val="4"/>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Hans"/>
        </w:rPr>
        <w:t>本证明书要供法定代表人（负责人）</w:t>
      </w:r>
      <w:r>
        <w:rPr>
          <w:rFonts w:hint="eastAsia" w:ascii="宋体" w:hAnsi="宋体" w:eastAsia="宋体" w:cs="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25B2BB78">
      <w:pPr>
        <w:widowControl w:val="0"/>
        <w:numPr>
          <w:ilvl w:val="0"/>
          <w:numId w:val="4"/>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Hans"/>
        </w:rPr>
        <w:t>本项目投标授权代表为法定代表人（负责人）的，无需提供</w:t>
      </w:r>
      <w:r>
        <w:rPr>
          <w:rFonts w:hint="eastAsia" w:ascii="宋体" w:hAnsi="宋体" w:eastAsia="宋体" w:cs="宋体"/>
          <w:kern w:val="2"/>
          <w:sz w:val="21"/>
          <w:szCs w:val="21"/>
          <w:lang w:eastAsia="zh-CN"/>
        </w:rPr>
        <w:t>《投标文件签署授权委托书》</w:t>
      </w:r>
      <w:r>
        <w:rPr>
          <w:rFonts w:hint="eastAsia" w:ascii="宋体" w:hAnsi="宋体" w:eastAsia="宋体" w:cs="宋体"/>
          <w:kern w:val="2"/>
          <w:sz w:val="21"/>
          <w:szCs w:val="21"/>
          <w:lang w:eastAsia="zh-Hans"/>
        </w:rPr>
        <w:t>。</w:t>
      </w:r>
    </w:p>
    <w:p w14:paraId="65CE3E41">
      <w:pPr>
        <w:widowControl w:val="0"/>
        <w:numPr>
          <w:ilvl w:val="0"/>
          <w:numId w:val="4"/>
        </w:numPr>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内容必须填写真实、清楚，涂改无效，不得转让、买卖。</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42EE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4259" w:type="dxa"/>
          </w:tcPr>
          <w:p w14:paraId="685BA9DF">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证件扫描件正面</w:t>
            </w:r>
          </w:p>
          <w:p w14:paraId="401E3541">
            <w:pPr>
              <w:widowControl w:val="0"/>
              <w:spacing w:line="360" w:lineRule="auto"/>
              <w:jc w:val="center"/>
              <w:rPr>
                <w:rFonts w:hint="eastAsia" w:ascii="宋体" w:hAnsi="宋体" w:eastAsia="宋体" w:cs="宋体"/>
                <w:b/>
                <w:bCs/>
                <w:kern w:val="2"/>
                <w:szCs w:val="22"/>
                <w:lang w:eastAsia="zh-CN"/>
              </w:rPr>
            </w:pPr>
          </w:p>
          <w:p w14:paraId="4E5F2847">
            <w:pPr>
              <w:widowControl w:val="0"/>
              <w:spacing w:line="360" w:lineRule="auto"/>
              <w:jc w:val="center"/>
              <w:rPr>
                <w:rFonts w:hint="eastAsia" w:ascii="宋体" w:hAnsi="宋体" w:eastAsia="宋体" w:cs="宋体"/>
                <w:kern w:val="2"/>
                <w:szCs w:val="22"/>
                <w:lang w:eastAsia="zh-CN"/>
              </w:rPr>
            </w:pPr>
          </w:p>
        </w:tc>
        <w:tc>
          <w:tcPr>
            <w:tcW w:w="4260" w:type="dxa"/>
          </w:tcPr>
          <w:p w14:paraId="4366E692">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证件扫描件反面</w:t>
            </w:r>
          </w:p>
          <w:p w14:paraId="55C10A44">
            <w:pPr>
              <w:widowControl w:val="0"/>
              <w:spacing w:line="360" w:lineRule="auto"/>
              <w:jc w:val="center"/>
              <w:rPr>
                <w:rFonts w:hint="eastAsia" w:ascii="宋体" w:hAnsi="宋体" w:eastAsia="宋体" w:cs="宋体"/>
                <w:b/>
                <w:bCs/>
                <w:kern w:val="2"/>
                <w:szCs w:val="22"/>
                <w:lang w:eastAsia="zh-CN"/>
              </w:rPr>
            </w:pPr>
          </w:p>
          <w:p w14:paraId="0468D7F6">
            <w:pPr>
              <w:widowControl w:val="0"/>
              <w:spacing w:line="360" w:lineRule="auto"/>
              <w:jc w:val="center"/>
              <w:rPr>
                <w:rFonts w:hint="eastAsia" w:ascii="宋体" w:hAnsi="宋体" w:eastAsia="宋体" w:cs="宋体"/>
                <w:kern w:val="2"/>
                <w:szCs w:val="22"/>
                <w:lang w:eastAsia="zh-CN"/>
              </w:rPr>
            </w:pPr>
          </w:p>
        </w:tc>
      </w:tr>
    </w:tbl>
    <w:p w14:paraId="31142977">
      <w:pPr>
        <w:widowControl w:val="0"/>
        <w:jc w:val="both"/>
        <w:rPr>
          <w:rFonts w:ascii="宋体" w:hAnsi="宋体" w:eastAsia="宋体"/>
          <w:kern w:val="2"/>
          <w:szCs w:val="22"/>
          <w:lang w:eastAsia="zh-CN"/>
        </w:rPr>
      </w:pPr>
    </w:p>
    <w:p w14:paraId="701ADE65">
      <w:pPr>
        <w:widowControl w:val="0"/>
        <w:spacing w:line="360" w:lineRule="auto"/>
        <w:jc w:val="both"/>
        <w:rPr>
          <w:rFonts w:ascii="宋体" w:hAnsi="宋体" w:eastAsia="宋体"/>
          <w:kern w:val="2"/>
          <w:sz w:val="21"/>
          <w:szCs w:val="21"/>
          <w:lang w:eastAsia="zh-CN"/>
        </w:rPr>
      </w:pPr>
      <w:r>
        <w:rPr>
          <w:rFonts w:hint="eastAsia" w:ascii="宋体" w:hAnsi="宋体" w:eastAsia="宋体" w:cs="宋体"/>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66D8DAF">
      <w:pPr>
        <w:widowControl w:val="0"/>
        <w:spacing w:after="120" w:line="240" w:lineRule="auto"/>
        <w:ind w:left="480" w:leftChars="200" w:firstLine="480" w:firstLineChars="200"/>
        <w:jc w:val="both"/>
        <w:rPr>
          <w:rFonts w:ascii="Calibri" w:hAnsi="Calibri" w:eastAsia="宋体"/>
          <w:kern w:val="2"/>
          <w:szCs w:val="22"/>
          <w:lang w:eastAsia="zh-CN"/>
        </w:rPr>
      </w:pPr>
    </w:p>
    <w:p w14:paraId="4B41C374">
      <w:pPr>
        <w:widowControl w:val="0"/>
        <w:spacing w:after="120" w:line="240" w:lineRule="auto"/>
        <w:ind w:left="480" w:leftChars="200" w:firstLine="480" w:firstLineChars="200"/>
        <w:jc w:val="both"/>
        <w:rPr>
          <w:rFonts w:ascii="Calibri" w:hAnsi="Calibri" w:eastAsia="宋体"/>
          <w:kern w:val="2"/>
          <w:szCs w:val="22"/>
          <w:lang w:eastAsia="zh-CN"/>
        </w:rPr>
      </w:pPr>
    </w:p>
    <w:p w14:paraId="0AD6BA4A">
      <w:pPr>
        <w:widowControl w:val="0"/>
        <w:spacing w:after="120" w:line="240" w:lineRule="auto"/>
        <w:ind w:left="480" w:leftChars="200" w:firstLine="480" w:firstLineChars="200"/>
        <w:jc w:val="both"/>
        <w:rPr>
          <w:rFonts w:ascii="Calibri" w:hAnsi="Calibri" w:eastAsia="宋体"/>
          <w:kern w:val="2"/>
          <w:szCs w:val="22"/>
          <w:lang w:eastAsia="zh-CN"/>
        </w:rPr>
      </w:pPr>
    </w:p>
    <w:p w14:paraId="51918BD1">
      <w:pPr>
        <w:widowControl w:val="0"/>
        <w:spacing w:after="120" w:line="240" w:lineRule="auto"/>
        <w:ind w:left="480" w:leftChars="200" w:firstLine="480" w:firstLineChars="200"/>
        <w:jc w:val="both"/>
        <w:rPr>
          <w:rFonts w:ascii="Calibri" w:hAnsi="Calibri" w:eastAsia="宋体"/>
          <w:kern w:val="2"/>
          <w:szCs w:val="22"/>
          <w:lang w:eastAsia="zh-CN"/>
        </w:rPr>
      </w:pPr>
    </w:p>
    <w:p w14:paraId="3D187626">
      <w:pPr>
        <w:widowControl w:val="0"/>
        <w:spacing w:after="120" w:line="240" w:lineRule="auto"/>
        <w:ind w:left="480" w:leftChars="200" w:firstLine="480" w:firstLineChars="200"/>
        <w:jc w:val="both"/>
        <w:rPr>
          <w:rFonts w:ascii="Calibri" w:hAnsi="Calibri" w:eastAsia="宋体"/>
          <w:kern w:val="2"/>
          <w:szCs w:val="22"/>
          <w:lang w:eastAsia="zh-CN"/>
        </w:rPr>
      </w:pPr>
    </w:p>
    <w:p w14:paraId="076C9B4E">
      <w:pPr>
        <w:widowControl w:val="0"/>
        <w:spacing w:after="120" w:line="240" w:lineRule="auto"/>
        <w:ind w:left="480" w:leftChars="200" w:firstLine="480" w:firstLineChars="200"/>
        <w:jc w:val="both"/>
        <w:rPr>
          <w:rFonts w:ascii="Calibri" w:hAnsi="Calibri" w:eastAsia="宋体"/>
          <w:kern w:val="2"/>
          <w:szCs w:val="22"/>
          <w:lang w:eastAsia="zh-CN"/>
        </w:rPr>
      </w:pPr>
    </w:p>
    <w:p w14:paraId="65C17F77">
      <w:pPr>
        <w:widowControl w:val="0"/>
        <w:spacing w:after="120" w:line="240" w:lineRule="auto"/>
        <w:ind w:left="480" w:leftChars="200" w:firstLine="480" w:firstLineChars="200"/>
        <w:jc w:val="both"/>
        <w:rPr>
          <w:rFonts w:ascii="Calibri" w:hAnsi="Calibri" w:eastAsia="宋体"/>
          <w:kern w:val="2"/>
          <w:szCs w:val="22"/>
          <w:lang w:eastAsia="zh-CN"/>
        </w:rPr>
      </w:pPr>
    </w:p>
    <w:p w14:paraId="53B79678">
      <w:pPr>
        <w:widowControl w:val="0"/>
        <w:spacing w:after="120" w:line="240" w:lineRule="auto"/>
        <w:ind w:left="480" w:leftChars="200" w:firstLine="480" w:firstLineChars="200"/>
        <w:jc w:val="both"/>
        <w:rPr>
          <w:rFonts w:ascii="Calibri" w:hAnsi="Calibri" w:eastAsia="宋体"/>
          <w:kern w:val="2"/>
          <w:szCs w:val="22"/>
          <w:lang w:eastAsia="zh-CN"/>
        </w:rPr>
      </w:pPr>
    </w:p>
    <w:p w14:paraId="198F8435">
      <w:pPr>
        <w:widowControl w:val="0"/>
        <w:spacing w:after="120" w:line="240" w:lineRule="auto"/>
        <w:ind w:left="480" w:leftChars="200" w:firstLine="480" w:firstLineChars="200"/>
        <w:jc w:val="both"/>
        <w:rPr>
          <w:rFonts w:ascii="Calibri" w:hAnsi="Calibri" w:eastAsia="宋体"/>
          <w:kern w:val="2"/>
          <w:szCs w:val="22"/>
          <w:lang w:eastAsia="zh-CN"/>
        </w:rPr>
      </w:pPr>
    </w:p>
    <w:p w14:paraId="15F615EE">
      <w:pPr>
        <w:widowControl w:val="0"/>
        <w:spacing w:after="120" w:line="240" w:lineRule="auto"/>
        <w:ind w:left="0" w:leftChars="0" w:firstLine="0" w:firstLineChars="0"/>
        <w:jc w:val="both"/>
        <w:rPr>
          <w:rFonts w:ascii="Calibri" w:hAnsi="Calibri" w:eastAsia="宋体"/>
          <w:kern w:val="2"/>
          <w:szCs w:val="22"/>
          <w:lang w:eastAsia="zh-CN"/>
        </w:rPr>
      </w:pPr>
    </w:p>
    <w:p w14:paraId="2A6C7905">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七、投标文件签署授权委托书</w:t>
      </w:r>
    </w:p>
    <w:p w14:paraId="75AACE17">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本授权委托书声明：我</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（姓名）系</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（投标人名称）的法定代表人（负责人），现授权委托</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F261F7F">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代理人无转委托权，特此委托。</w:t>
      </w:r>
    </w:p>
    <w:p w14:paraId="51CEE847">
      <w:pPr>
        <w:widowControl w:val="0"/>
        <w:spacing w:line="360" w:lineRule="auto"/>
        <w:jc w:val="both"/>
        <w:rPr>
          <w:rFonts w:hint="eastAsia" w:ascii="宋体" w:hAnsi="宋体" w:eastAsia="宋体" w:cs="宋体"/>
          <w:kern w:val="2"/>
          <w:sz w:val="21"/>
          <w:szCs w:val="21"/>
          <w:lang w:eastAsia="zh-CN"/>
        </w:rPr>
      </w:pPr>
    </w:p>
    <w:p w14:paraId="77FC37D2">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代理人：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3E9EE99F">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身份证件号：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，职务：</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5CD4B62D">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联系电话：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，手机：</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，电子邮箱：</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w:t>
      </w:r>
    </w:p>
    <w:p w14:paraId="4B83750C">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授权委托日期：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月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2E7265BE">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14:paraId="5091E275">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2、投标时提供项目投标授权代表人近三个月（含开标当月）中的任意一个月的社会保险证明。</w:t>
      </w:r>
    </w:p>
    <w:p w14:paraId="0402B3CB">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注：</w:t>
      </w:r>
    </w:p>
    <w:p w14:paraId="3328707B">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（1）投标人应如实提供上述人员的社会保险证明，如上述人员的社会保险未由投标人缴纳，亦须提供相应单位为其缴纳的社会保险证明。</w:t>
      </w:r>
    </w:p>
    <w:p w14:paraId="09357F7D">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（2）投标人为新成立企业且成立时间不足一个月可提供加盖投标人公章的情况说明或者证明材料亦视为符合。</w:t>
      </w:r>
    </w:p>
    <w:p w14:paraId="54901B6E">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（3）若为退休人员，提供退休证明。</w:t>
      </w:r>
    </w:p>
    <w:p w14:paraId="5DB5A362">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（4）如依法不需要缴纳社会保险的，应提供相应文件证明。</w:t>
      </w:r>
    </w:p>
    <w:p w14:paraId="2C86AA92">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（5）若因为社保部门或税务部门原因无法提供的，需提供劳动合同及社保部门或税务部门官方通知证明（或官网公告截图）。</w:t>
      </w:r>
    </w:p>
    <w:p w14:paraId="70F30032">
      <w:pPr>
        <w:widowControl w:val="0"/>
        <w:spacing w:line="360" w:lineRule="auto"/>
        <w:jc w:val="both"/>
        <w:rPr>
          <w:rFonts w:hint="eastAsia"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（6）如本项目未安排项目投标授权代表人的，无需提供投标授权代表人的社保。</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4D68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4249" w:type="dxa"/>
          </w:tcPr>
          <w:p w14:paraId="6090F04B">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证件扫描件正面</w:t>
            </w:r>
          </w:p>
          <w:p w14:paraId="70F1AF36">
            <w:pPr>
              <w:widowControl w:val="0"/>
              <w:spacing w:line="360" w:lineRule="auto"/>
              <w:jc w:val="center"/>
              <w:rPr>
                <w:rFonts w:hint="eastAsia" w:ascii="宋体" w:hAnsi="宋体" w:eastAsia="宋体" w:cs="宋体"/>
                <w:b/>
                <w:bCs/>
                <w:kern w:val="2"/>
                <w:szCs w:val="22"/>
                <w:lang w:eastAsia="zh-CN"/>
              </w:rPr>
            </w:pPr>
          </w:p>
          <w:p w14:paraId="57BCD73E">
            <w:pPr>
              <w:widowControl w:val="0"/>
              <w:spacing w:line="360" w:lineRule="auto"/>
              <w:jc w:val="center"/>
              <w:rPr>
                <w:rFonts w:hint="eastAsia" w:ascii="宋体" w:hAnsi="宋体" w:eastAsia="宋体" w:cs="宋体"/>
                <w:kern w:val="2"/>
                <w:szCs w:val="22"/>
                <w:lang w:eastAsia="zh-CN"/>
              </w:rPr>
            </w:pPr>
          </w:p>
        </w:tc>
        <w:tc>
          <w:tcPr>
            <w:tcW w:w="4250" w:type="dxa"/>
          </w:tcPr>
          <w:p w14:paraId="23C9E267">
            <w:pPr>
              <w:widowControl w:val="0"/>
              <w:spacing w:line="360" w:lineRule="auto"/>
              <w:jc w:val="center"/>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证件扫描件反面</w:t>
            </w:r>
          </w:p>
          <w:p w14:paraId="5560A686">
            <w:pPr>
              <w:widowControl w:val="0"/>
              <w:spacing w:line="360" w:lineRule="auto"/>
              <w:jc w:val="center"/>
              <w:rPr>
                <w:rFonts w:hint="eastAsia" w:ascii="宋体" w:hAnsi="宋体" w:eastAsia="宋体" w:cs="宋体"/>
                <w:b/>
                <w:bCs/>
                <w:kern w:val="2"/>
                <w:szCs w:val="22"/>
                <w:lang w:eastAsia="zh-CN"/>
              </w:rPr>
            </w:pPr>
          </w:p>
          <w:p w14:paraId="035FADC0">
            <w:pPr>
              <w:widowControl w:val="0"/>
              <w:spacing w:line="360" w:lineRule="auto"/>
              <w:jc w:val="center"/>
              <w:rPr>
                <w:rFonts w:hint="eastAsia" w:ascii="宋体" w:hAnsi="宋体" w:eastAsia="宋体" w:cs="宋体"/>
                <w:kern w:val="2"/>
                <w:szCs w:val="22"/>
                <w:lang w:eastAsia="zh-CN"/>
              </w:rPr>
            </w:pPr>
          </w:p>
        </w:tc>
      </w:tr>
    </w:tbl>
    <w:p w14:paraId="1424D86C">
      <w:pPr>
        <w:widowControl w:val="0"/>
        <w:tabs>
          <w:tab w:val="left" w:pos="651"/>
        </w:tabs>
        <w:snapToGrid w:val="0"/>
        <w:rPr>
          <w:rFonts w:hint="eastAsia" w:ascii="宋体" w:hAnsi="宋体" w:eastAsia="宋体"/>
          <w:lang w:eastAsia="zh-CN"/>
        </w:rPr>
      </w:pPr>
    </w:p>
    <w:p w14:paraId="6C13DE6F">
      <w:pPr>
        <w:widowControl w:val="0"/>
        <w:spacing w:after="120" w:line="240" w:lineRule="auto"/>
        <w:ind w:left="480" w:leftChars="200" w:firstLine="422" w:firstLineChars="200"/>
        <w:jc w:val="both"/>
        <w:rPr>
          <w:rFonts w:ascii="黑体" w:hAnsi="Calibri" w:eastAsia="黑体"/>
          <w:lang w:eastAsia="zh-CN"/>
        </w:rPr>
      </w:pPr>
      <w:r>
        <w:rPr>
          <w:rFonts w:hint="eastAsia" w:ascii="宋体" w:hAnsi="宋体" w:eastAsia="宋体" w:cs="宋体"/>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28E876A">
      <w:pPr>
        <w:widowControl w:val="0"/>
        <w:spacing w:after="120" w:line="240" w:lineRule="auto"/>
        <w:ind w:left="480" w:leftChars="200" w:firstLine="480" w:firstLineChars="200"/>
        <w:jc w:val="both"/>
        <w:rPr>
          <w:rFonts w:ascii="黑体" w:hAnsi="Calibri" w:eastAsia="黑体"/>
          <w:lang w:eastAsia="zh-CN"/>
        </w:rPr>
      </w:pPr>
    </w:p>
    <w:p w14:paraId="6C1981A4">
      <w:pPr>
        <w:widowControl w:val="0"/>
        <w:spacing w:after="120" w:line="240" w:lineRule="auto"/>
        <w:ind w:left="480" w:leftChars="200" w:firstLine="480" w:firstLineChars="200"/>
        <w:jc w:val="both"/>
        <w:rPr>
          <w:rFonts w:ascii="黑体" w:hAnsi="Calibri" w:eastAsia="黑体"/>
          <w:lang w:eastAsia="zh-CN"/>
        </w:rPr>
      </w:pPr>
    </w:p>
    <w:p w14:paraId="36E0FF8C">
      <w:pPr>
        <w:widowControl w:val="0"/>
        <w:spacing w:after="120" w:line="240" w:lineRule="auto"/>
        <w:ind w:left="480" w:leftChars="200" w:firstLine="480" w:firstLineChars="200"/>
        <w:jc w:val="both"/>
        <w:rPr>
          <w:rFonts w:ascii="黑体" w:hAnsi="Calibri" w:eastAsia="黑体"/>
          <w:lang w:eastAsia="zh-CN"/>
        </w:rPr>
      </w:pPr>
    </w:p>
    <w:p w14:paraId="1360AE88">
      <w:pPr>
        <w:widowControl w:val="0"/>
        <w:spacing w:after="120" w:line="240" w:lineRule="auto"/>
        <w:ind w:left="480" w:leftChars="200" w:firstLine="480" w:firstLineChars="200"/>
        <w:jc w:val="both"/>
        <w:rPr>
          <w:rFonts w:ascii="黑体" w:hAnsi="Calibri" w:eastAsia="黑体"/>
          <w:lang w:eastAsia="zh-CN"/>
        </w:rPr>
      </w:pPr>
    </w:p>
    <w:p w14:paraId="1308A188">
      <w:pPr>
        <w:widowControl w:val="0"/>
        <w:spacing w:after="120" w:line="240" w:lineRule="auto"/>
        <w:ind w:left="480" w:leftChars="200" w:firstLine="480" w:firstLineChars="200"/>
        <w:jc w:val="both"/>
        <w:rPr>
          <w:rFonts w:ascii="黑体" w:hAnsi="Calibri" w:eastAsia="黑体"/>
          <w:lang w:eastAsia="zh-CN"/>
        </w:rPr>
      </w:pPr>
    </w:p>
    <w:p w14:paraId="6B191106">
      <w:pPr>
        <w:widowControl w:val="0"/>
        <w:spacing w:after="120" w:line="240" w:lineRule="auto"/>
        <w:ind w:left="480" w:leftChars="200" w:firstLine="480" w:firstLineChars="200"/>
        <w:jc w:val="both"/>
        <w:rPr>
          <w:rFonts w:ascii="黑体" w:hAnsi="Calibri" w:eastAsia="黑体"/>
          <w:lang w:eastAsia="zh-CN"/>
        </w:rPr>
      </w:pPr>
    </w:p>
    <w:p w14:paraId="595DBC64">
      <w:pPr>
        <w:widowControl w:val="0"/>
        <w:spacing w:after="120" w:line="240" w:lineRule="auto"/>
        <w:ind w:left="480" w:leftChars="200" w:firstLine="480" w:firstLineChars="200"/>
        <w:jc w:val="both"/>
        <w:rPr>
          <w:rFonts w:ascii="黑体" w:hAnsi="Calibri" w:eastAsia="黑体"/>
          <w:lang w:eastAsia="zh-CN"/>
        </w:rPr>
      </w:pPr>
    </w:p>
    <w:p w14:paraId="392A0A06">
      <w:pPr>
        <w:widowControl w:val="0"/>
        <w:spacing w:after="120" w:line="240" w:lineRule="auto"/>
        <w:ind w:left="480" w:leftChars="200" w:firstLine="480" w:firstLineChars="200"/>
        <w:jc w:val="both"/>
        <w:rPr>
          <w:rFonts w:ascii="黑体" w:hAnsi="Calibri" w:eastAsia="黑体"/>
          <w:lang w:eastAsia="zh-CN"/>
        </w:rPr>
      </w:pPr>
    </w:p>
    <w:p w14:paraId="67C90A8E">
      <w:pPr>
        <w:widowControl w:val="0"/>
        <w:spacing w:after="120" w:line="240" w:lineRule="auto"/>
        <w:ind w:left="480" w:leftChars="200" w:firstLine="480" w:firstLineChars="200"/>
        <w:jc w:val="both"/>
        <w:rPr>
          <w:rFonts w:ascii="黑体" w:hAnsi="Calibri" w:eastAsia="黑体"/>
          <w:lang w:eastAsia="zh-CN"/>
        </w:rPr>
      </w:pPr>
    </w:p>
    <w:p w14:paraId="4A4D86B9">
      <w:pPr>
        <w:widowControl w:val="0"/>
        <w:spacing w:after="120" w:line="240" w:lineRule="auto"/>
        <w:ind w:left="480" w:leftChars="200" w:firstLine="480" w:firstLineChars="200"/>
        <w:jc w:val="both"/>
        <w:rPr>
          <w:rFonts w:ascii="黑体" w:hAnsi="Calibri" w:eastAsia="黑体"/>
          <w:lang w:eastAsia="zh-CN"/>
        </w:rPr>
      </w:pPr>
    </w:p>
    <w:p w14:paraId="7129CA2B">
      <w:pPr>
        <w:widowControl w:val="0"/>
        <w:spacing w:after="120" w:line="240" w:lineRule="auto"/>
        <w:ind w:left="480" w:leftChars="200" w:firstLine="480" w:firstLineChars="200"/>
        <w:jc w:val="both"/>
        <w:rPr>
          <w:rFonts w:ascii="黑体" w:hAnsi="Calibri" w:eastAsia="黑体"/>
          <w:lang w:eastAsia="zh-CN"/>
        </w:rPr>
      </w:pPr>
    </w:p>
    <w:p w14:paraId="3521895C">
      <w:pPr>
        <w:widowControl w:val="0"/>
        <w:spacing w:after="120" w:line="240" w:lineRule="auto"/>
        <w:ind w:left="480" w:leftChars="200" w:firstLine="480" w:firstLineChars="200"/>
        <w:jc w:val="both"/>
        <w:rPr>
          <w:rFonts w:ascii="黑体" w:hAnsi="Calibri" w:eastAsia="黑体"/>
          <w:lang w:eastAsia="zh-CN"/>
        </w:rPr>
      </w:pPr>
    </w:p>
    <w:p w14:paraId="370005D7">
      <w:pPr>
        <w:widowControl w:val="0"/>
        <w:spacing w:after="120" w:line="240" w:lineRule="auto"/>
        <w:ind w:left="480" w:leftChars="200" w:firstLine="480" w:firstLineChars="200"/>
        <w:jc w:val="both"/>
        <w:rPr>
          <w:rFonts w:ascii="黑体" w:hAnsi="Calibri" w:eastAsia="黑体"/>
          <w:lang w:eastAsia="zh-CN"/>
        </w:rPr>
      </w:pPr>
    </w:p>
    <w:p w14:paraId="4C57A514">
      <w:pPr>
        <w:widowControl w:val="0"/>
        <w:spacing w:after="120" w:line="240" w:lineRule="auto"/>
        <w:ind w:left="480" w:leftChars="200" w:firstLine="480" w:firstLineChars="200"/>
        <w:jc w:val="both"/>
        <w:rPr>
          <w:rFonts w:ascii="黑体" w:hAnsi="Calibri" w:eastAsia="黑体"/>
          <w:lang w:eastAsia="zh-CN"/>
        </w:rPr>
      </w:pPr>
    </w:p>
    <w:p w14:paraId="195E6927">
      <w:pPr>
        <w:widowControl w:val="0"/>
        <w:spacing w:after="120" w:line="240" w:lineRule="auto"/>
        <w:ind w:left="480" w:leftChars="200" w:firstLine="480" w:firstLineChars="200"/>
        <w:jc w:val="both"/>
        <w:rPr>
          <w:rFonts w:ascii="黑体" w:hAnsi="Calibri" w:eastAsia="黑体"/>
          <w:lang w:eastAsia="zh-CN"/>
        </w:rPr>
      </w:pPr>
    </w:p>
    <w:p w14:paraId="5F2ADC63">
      <w:pPr>
        <w:widowControl w:val="0"/>
        <w:spacing w:after="120" w:line="240" w:lineRule="auto"/>
        <w:ind w:left="480" w:leftChars="200" w:firstLine="480" w:firstLineChars="200"/>
        <w:jc w:val="both"/>
        <w:rPr>
          <w:rFonts w:ascii="黑体" w:hAnsi="Calibri" w:eastAsia="黑体"/>
          <w:lang w:eastAsia="zh-CN"/>
        </w:rPr>
      </w:pPr>
    </w:p>
    <w:p w14:paraId="70939046">
      <w:pPr>
        <w:widowControl w:val="0"/>
        <w:spacing w:after="120" w:line="240" w:lineRule="auto"/>
        <w:ind w:left="480" w:leftChars="200" w:firstLine="480" w:firstLineChars="200"/>
        <w:jc w:val="both"/>
        <w:rPr>
          <w:rFonts w:ascii="黑体" w:hAnsi="Calibri" w:eastAsia="黑体"/>
          <w:lang w:eastAsia="zh-CN"/>
        </w:rPr>
      </w:pPr>
    </w:p>
    <w:p w14:paraId="009265C6">
      <w:pPr>
        <w:widowControl w:val="0"/>
        <w:spacing w:after="120" w:line="240" w:lineRule="auto"/>
        <w:ind w:left="480" w:leftChars="200" w:firstLine="480" w:firstLineChars="200"/>
        <w:jc w:val="both"/>
        <w:rPr>
          <w:rFonts w:ascii="黑体" w:hAnsi="Calibri" w:eastAsia="黑体"/>
          <w:lang w:eastAsia="zh-CN"/>
        </w:rPr>
      </w:pPr>
    </w:p>
    <w:p w14:paraId="17A0B97A">
      <w:pPr>
        <w:widowControl w:val="0"/>
        <w:spacing w:after="120" w:line="240" w:lineRule="auto"/>
        <w:ind w:left="480" w:leftChars="200" w:firstLine="480" w:firstLineChars="200"/>
        <w:jc w:val="both"/>
        <w:rPr>
          <w:rFonts w:ascii="黑体" w:hAnsi="Calibri" w:eastAsia="黑体"/>
          <w:lang w:eastAsia="zh-CN"/>
        </w:rPr>
      </w:pPr>
    </w:p>
    <w:p w14:paraId="2CD61727">
      <w:pPr>
        <w:widowControl w:val="0"/>
        <w:spacing w:after="120" w:line="240" w:lineRule="auto"/>
        <w:ind w:left="480" w:leftChars="200" w:firstLine="480" w:firstLineChars="200"/>
        <w:jc w:val="both"/>
        <w:rPr>
          <w:rFonts w:ascii="黑体" w:hAnsi="Calibri" w:eastAsia="黑体"/>
          <w:lang w:eastAsia="zh-CN"/>
        </w:rPr>
      </w:pPr>
    </w:p>
    <w:p w14:paraId="6E8D13AC">
      <w:pPr>
        <w:widowControl w:val="0"/>
        <w:spacing w:after="120" w:line="240" w:lineRule="auto"/>
        <w:ind w:left="480" w:leftChars="200" w:firstLine="480" w:firstLineChars="200"/>
        <w:jc w:val="both"/>
        <w:rPr>
          <w:rFonts w:ascii="黑体" w:hAnsi="Calibri" w:eastAsia="黑体"/>
          <w:lang w:eastAsia="zh-CN"/>
        </w:rPr>
      </w:pPr>
    </w:p>
    <w:p w14:paraId="3E5F2790">
      <w:pPr>
        <w:widowControl w:val="0"/>
        <w:spacing w:after="120" w:line="240" w:lineRule="auto"/>
        <w:ind w:left="480" w:leftChars="200" w:firstLine="480" w:firstLineChars="200"/>
        <w:jc w:val="both"/>
        <w:rPr>
          <w:rFonts w:ascii="黑体" w:hAnsi="Calibri" w:eastAsia="黑体"/>
          <w:lang w:eastAsia="zh-CN"/>
        </w:rPr>
      </w:pPr>
    </w:p>
    <w:p w14:paraId="305305DC">
      <w:pPr>
        <w:widowControl w:val="0"/>
        <w:jc w:val="center"/>
        <w:rPr>
          <w:rFonts w:ascii="黑体" w:hAnsi="Calibri" w:eastAsia="黑体"/>
          <w:b/>
          <w:kern w:val="2"/>
          <w:sz w:val="30"/>
          <w:szCs w:val="22"/>
          <w:lang w:eastAsia="zh-CN"/>
        </w:rPr>
      </w:pPr>
      <w:r>
        <w:rPr>
          <w:rFonts w:hint="eastAsia" w:ascii="黑体" w:hAnsi="Calibri" w:eastAsia="黑体" w:cstheme="minorBidi"/>
          <w:b/>
          <w:kern w:val="2"/>
          <w:sz w:val="30"/>
          <w:szCs w:val="22"/>
          <w:lang w:eastAsia="zh-CN"/>
        </w:rPr>
        <w:t>八、</w:t>
      </w:r>
      <w:bookmarkStart w:id="31" w:name="_Hlk72092634"/>
      <w:r>
        <w:rPr>
          <w:rFonts w:hint="eastAsia" w:ascii="黑体" w:hAnsi="Calibri" w:eastAsia="黑体" w:cstheme="minorBidi"/>
          <w:b/>
          <w:kern w:val="2"/>
          <w:sz w:val="30"/>
          <w:szCs w:val="22"/>
          <w:lang w:eastAsia="zh-CN"/>
        </w:rPr>
        <w:t>实质性条款响应情况表</w:t>
      </w:r>
      <w:bookmarkEnd w:id="31"/>
    </w:p>
    <w:p w14:paraId="71B30ED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p>
    <w:p w14:paraId="1682C9F3">
      <w:pPr>
        <w:widowControl w:val="0"/>
        <w:snapToGrid w:val="0"/>
        <w:jc w:val="both"/>
        <w:rPr>
          <w:rFonts w:ascii="宋体" w:hAnsi="宋体" w:eastAsia="宋体"/>
          <w:b/>
          <w:kern w:val="2"/>
          <w:lang w:eastAsia="zh-CN"/>
        </w:rPr>
      </w:pPr>
    </w:p>
    <w:tbl>
      <w:tblPr>
        <w:tblStyle w:val="10"/>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03C33DD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0D84A8E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901" w:type="dxa"/>
            <w:vAlign w:val="center"/>
          </w:tcPr>
          <w:p w14:paraId="402225A7">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176" w:type="dxa"/>
            <w:vAlign w:val="center"/>
          </w:tcPr>
          <w:p w14:paraId="5F703E50">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732" w:type="dxa"/>
          </w:tcPr>
          <w:p w14:paraId="532FC398">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92" w:type="dxa"/>
            <w:vAlign w:val="center"/>
          </w:tcPr>
          <w:p w14:paraId="5C7AED95">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50FECFA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4731AE1A">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1</w:t>
            </w:r>
          </w:p>
        </w:tc>
        <w:tc>
          <w:tcPr>
            <w:tcW w:w="3901" w:type="dxa"/>
            <w:vAlign w:val="center"/>
          </w:tcPr>
          <w:p w14:paraId="28A6C0A6">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本项目招标文件中所有带★号条款内容</w:t>
            </w:r>
          </w:p>
        </w:tc>
        <w:tc>
          <w:tcPr>
            <w:tcW w:w="2176" w:type="dxa"/>
            <w:vAlign w:val="center"/>
          </w:tcPr>
          <w:p w14:paraId="4D7372CB">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732" w:type="dxa"/>
            <w:vAlign w:val="center"/>
          </w:tcPr>
          <w:p w14:paraId="77138DAD">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92" w:type="dxa"/>
            <w:vAlign w:val="center"/>
          </w:tcPr>
          <w:p w14:paraId="3AA19507">
            <w:pPr>
              <w:widowControl w:val="0"/>
              <w:spacing w:line="300" w:lineRule="auto"/>
              <w:jc w:val="center"/>
              <w:rPr>
                <w:rFonts w:ascii="宋体" w:hAnsi="宋体" w:eastAsia="宋体"/>
                <w:b/>
                <w:color w:val="FF0000"/>
                <w:sz w:val="21"/>
                <w:szCs w:val="21"/>
                <w:lang w:eastAsia="zh-CN"/>
              </w:rPr>
            </w:pPr>
          </w:p>
        </w:tc>
      </w:tr>
    </w:tbl>
    <w:p w14:paraId="5E3F11ED">
      <w:pPr>
        <w:widowControl w:val="0"/>
        <w:snapToGrid w:val="0"/>
        <w:jc w:val="both"/>
        <w:rPr>
          <w:rFonts w:ascii="宋体" w:hAnsi="宋体" w:eastAsia="宋体"/>
          <w:kern w:val="2"/>
          <w:lang w:eastAsia="zh-CN"/>
        </w:rPr>
      </w:pPr>
      <w:r>
        <w:rPr>
          <w:rFonts w:hint="eastAsia" w:ascii="宋体" w:hAnsi="宋体" w:eastAsia="宋体"/>
          <w:color w:val="FF0000"/>
          <w:kern w:val="2"/>
          <w:lang w:eastAsia="zh-CN"/>
        </w:rPr>
        <w:t>温馨提示：下述两个附件内容投标人必须提供，否则作投标无效处理；</w:t>
      </w:r>
    </w:p>
    <w:p w14:paraId="58056B00">
      <w:pPr>
        <w:widowControl w:val="0"/>
        <w:snapToGrid w:val="0"/>
        <w:spacing w:line="360" w:lineRule="auto"/>
        <w:jc w:val="both"/>
        <w:rPr>
          <w:rFonts w:ascii="宋体" w:hAnsi="宋体" w:eastAsia="宋体"/>
          <w:b/>
          <w:kern w:val="2"/>
          <w:sz w:val="21"/>
          <w:szCs w:val="21"/>
          <w:lang w:eastAsia="zh-CN"/>
        </w:rPr>
      </w:pPr>
      <w:r>
        <w:rPr>
          <w:rFonts w:hint="eastAsia" w:ascii="宋体" w:hAnsi="宋体" w:eastAsia="宋体"/>
          <w:b/>
          <w:kern w:val="2"/>
          <w:sz w:val="21"/>
          <w:szCs w:val="21"/>
          <w:lang w:eastAsia="zh-CN"/>
        </w:rPr>
        <w:t>填写说明：</w:t>
      </w:r>
    </w:p>
    <w:p w14:paraId="72C1B81B">
      <w:pPr>
        <w:widowControl w:val="0"/>
        <w:spacing w:line="360"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1、上表所列各项均为不可负偏离条款。</w:t>
      </w:r>
    </w:p>
    <w:p w14:paraId="451E8C1D">
      <w:pPr>
        <w:widowControl w:val="0"/>
        <w:spacing w:line="360"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2、“投标文件响应”一栏应当详细填写投标人自身响应情况，而不能不合理照搬照抄招标文件实质性条款具体内容。</w:t>
      </w:r>
      <w:r>
        <w:rPr>
          <w:rFonts w:hint="eastAsia" w:ascii="宋体" w:hAnsi="宋体" w:eastAsia="宋体" w:cs="宋体"/>
          <w:b/>
          <w:bCs/>
          <w:kern w:val="2"/>
          <w:sz w:val="21"/>
          <w:szCs w:val="21"/>
          <w:lang w:eastAsia="zh-CN"/>
        </w:rPr>
        <w:t>如完全满足实质性条款具体内容可填写“完全响应”，除招标文件另有注明外，不强制要求逐条列出响应。</w:t>
      </w:r>
    </w:p>
    <w:p w14:paraId="73638C8D">
      <w:pPr>
        <w:widowControl w:val="0"/>
        <w:spacing w:line="360"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3、“偏离情况”一栏应填写</w:t>
      </w:r>
      <w:r>
        <w:rPr>
          <w:rFonts w:hint="eastAsia" w:ascii="宋体" w:hAnsi="宋体" w:eastAsia="宋体" w:cs="宋体"/>
          <w:kern w:val="2"/>
          <w:sz w:val="21"/>
          <w:szCs w:val="21"/>
          <w:lang w:eastAsia="zh-CN"/>
        </w:rPr>
        <w:t>“</w:t>
      </w:r>
      <w:r>
        <w:rPr>
          <w:rFonts w:hint="eastAsia" w:ascii="宋体" w:hAnsi="宋体" w:eastAsia="宋体" w:cs="宋体"/>
          <w:b/>
          <w:bCs/>
          <w:kern w:val="2"/>
          <w:sz w:val="21"/>
          <w:szCs w:val="21"/>
          <w:lang w:eastAsia="zh-CN"/>
        </w:rPr>
        <w:t>正偏离</w:t>
      </w:r>
      <w:r>
        <w:rPr>
          <w:rFonts w:hint="eastAsia" w:ascii="宋体" w:hAnsi="宋体" w:eastAsia="宋体" w:cs="宋体"/>
          <w:kern w:val="2"/>
          <w:sz w:val="21"/>
          <w:szCs w:val="21"/>
          <w:lang w:eastAsia="zh-CN"/>
        </w:rPr>
        <w:t>”或“</w:t>
      </w:r>
      <w:r>
        <w:rPr>
          <w:rFonts w:hint="eastAsia" w:ascii="宋体" w:hAnsi="宋体" w:eastAsia="宋体" w:cs="宋体"/>
          <w:b/>
          <w:bCs/>
          <w:kern w:val="2"/>
          <w:sz w:val="21"/>
          <w:szCs w:val="21"/>
          <w:lang w:eastAsia="zh-CN"/>
        </w:rPr>
        <w:t>负偏离</w:t>
      </w:r>
      <w:r>
        <w:rPr>
          <w:rFonts w:hint="eastAsia" w:ascii="宋体" w:hAnsi="宋体" w:eastAsia="宋体" w:cs="宋体"/>
          <w:kern w:val="2"/>
          <w:sz w:val="21"/>
          <w:szCs w:val="21"/>
          <w:lang w:eastAsia="zh-CN"/>
        </w:rPr>
        <w:t>”或“</w:t>
      </w:r>
      <w:r>
        <w:rPr>
          <w:rFonts w:hint="eastAsia" w:ascii="宋体" w:hAnsi="宋体" w:eastAsia="宋体" w:cs="宋体"/>
          <w:b/>
          <w:bCs/>
          <w:kern w:val="2"/>
          <w:sz w:val="21"/>
          <w:szCs w:val="21"/>
          <w:lang w:eastAsia="zh-CN"/>
        </w:rPr>
        <w:t>无偏离</w:t>
      </w:r>
      <w:r>
        <w:rPr>
          <w:rFonts w:hint="eastAsia" w:ascii="宋体" w:hAnsi="宋体" w:eastAsia="宋体" w:cs="宋体"/>
          <w:kern w:val="2"/>
          <w:sz w:val="21"/>
          <w:szCs w:val="21"/>
          <w:lang w:eastAsia="zh-CN"/>
        </w:rPr>
        <w:t>”</w:t>
      </w:r>
      <w:r>
        <w:rPr>
          <w:rFonts w:hint="eastAsia" w:ascii="宋体" w:hAnsi="宋体" w:eastAsia="宋体" w:cs="宋体"/>
          <w:bCs/>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14:paraId="187D9B6D">
      <w:pPr>
        <w:widowControl w:val="0"/>
        <w:spacing w:line="360"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4、评审委员会有权对投标响应情况作出判断。</w:t>
      </w:r>
    </w:p>
    <w:p w14:paraId="2CA7DA1B">
      <w:pPr>
        <w:widowControl w:val="0"/>
        <w:spacing w:line="360"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5、实质性响应条款“投标响应情况”与投标文件其它内容冲突的，以实质性响应条款“投标响应情况”为准。</w:t>
      </w:r>
    </w:p>
    <w:p w14:paraId="4E051C78">
      <w:pPr>
        <w:widowControl w:val="0"/>
        <w:spacing w:line="360"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6、以上实质性条款中要求提供证明材料，需如实提供证明材料扫描件，在“说明”一栏中列明证明材料的位置，以便评审；未要求提供证明材料的，投标人可以不提供。</w:t>
      </w:r>
    </w:p>
    <w:p w14:paraId="3CD46203">
      <w:pPr>
        <w:widowControl w:val="0"/>
        <w:jc w:val="both"/>
        <w:rPr>
          <w:rFonts w:hint="eastAsia" w:ascii="宋体" w:hAnsi="宋体" w:eastAsia="宋体"/>
          <w:b/>
          <w:bCs/>
          <w:szCs w:val="20"/>
          <w:lang w:eastAsia="zh-CN"/>
        </w:rPr>
      </w:pPr>
      <w:r>
        <w:rPr>
          <w:rFonts w:hint="eastAsia" w:ascii="宋体" w:hAnsi="宋体" w:eastAsia="宋体"/>
          <w:b/>
          <w:bCs/>
          <w:color w:val="FF0000"/>
          <w:szCs w:val="20"/>
          <w:lang w:eastAsia="zh-CN"/>
        </w:rPr>
        <w:t>附件1：</w:t>
      </w:r>
    </w:p>
    <w:p w14:paraId="477A9788">
      <w:pPr>
        <w:widowControl w:val="0"/>
        <w:jc w:val="center"/>
        <w:rPr>
          <w:rFonts w:hint="eastAsia" w:ascii="宋体" w:hAnsi="宋体" w:eastAsia="宋体"/>
          <w:b/>
          <w:bCs/>
          <w:szCs w:val="20"/>
          <w:lang w:eastAsia="zh-CN"/>
        </w:rPr>
      </w:pPr>
      <w:r>
        <w:rPr>
          <w:rFonts w:hint="eastAsia" w:ascii="宋体" w:hAnsi="宋体" w:eastAsia="宋体"/>
          <w:b/>
          <w:bCs/>
          <w:szCs w:val="20"/>
          <w:lang w:eastAsia="zh-CN"/>
        </w:rPr>
        <w:t>《产品原厂保修承诺函》需加盖产品原厂公章</w:t>
      </w:r>
    </w:p>
    <w:p w14:paraId="21DBAC27">
      <w:pPr>
        <w:widowControl w:val="0"/>
        <w:jc w:val="center"/>
        <w:rPr>
          <w:rFonts w:hint="eastAsia" w:ascii="宋体" w:hAnsi="宋体" w:eastAsia="宋体"/>
          <w:b/>
          <w:bCs/>
          <w:szCs w:val="20"/>
          <w:lang w:eastAsia="zh-CN"/>
        </w:rPr>
      </w:pPr>
      <w:r>
        <w:rPr>
          <w:rFonts w:hint="eastAsia" w:ascii="宋体" w:hAnsi="宋体" w:eastAsia="宋体"/>
          <w:b/>
          <w:bCs/>
          <w:szCs w:val="20"/>
          <w:lang w:eastAsia="zh-CN"/>
        </w:rPr>
        <w:t>（内容格式自拟）</w:t>
      </w:r>
    </w:p>
    <w:p w14:paraId="0B3BC501">
      <w:pPr>
        <w:widowControl w:val="0"/>
        <w:jc w:val="center"/>
        <w:rPr>
          <w:rFonts w:hint="eastAsia" w:ascii="宋体" w:hAnsi="宋体" w:eastAsia="宋体"/>
          <w:b/>
          <w:bCs/>
          <w:szCs w:val="20"/>
          <w:lang w:eastAsia="zh-CN"/>
        </w:rPr>
      </w:pPr>
    </w:p>
    <w:p w14:paraId="7DFC1316">
      <w:pPr>
        <w:widowControl w:val="0"/>
        <w:jc w:val="center"/>
        <w:rPr>
          <w:rFonts w:hint="eastAsia" w:ascii="宋体" w:hAnsi="宋体" w:eastAsia="宋体"/>
          <w:b/>
          <w:bCs/>
          <w:szCs w:val="20"/>
          <w:lang w:eastAsia="zh-CN"/>
        </w:rPr>
      </w:pPr>
    </w:p>
    <w:p w14:paraId="47F6F2C1">
      <w:pPr>
        <w:widowControl w:val="0"/>
        <w:jc w:val="left"/>
        <w:rPr>
          <w:rFonts w:hint="eastAsia" w:ascii="宋体" w:hAnsi="宋体" w:eastAsia="宋体"/>
          <w:b/>
          <w:bCs/>
          <w:szCs w:val="20"/>
          <w:lang w:eastAsia="zh-CN"/>
        </w:rPr>
      </w:pPr>
      <w:r>
        <w:rPr>
          <w:rFonts w:hint="eastAsia" w:ascii="宋体" w:hAnsi="宋体" w:eastAsia="宋体"/>
          <w:b/>
          <w:bCs/>
          <w:color w:val="FF0000"/>
          <w:szCs w:val="20"/>
          <w:lang w:eastAsia="zh-CN"/>
        </w:rPr>
        <w:t>附件2：</w:t>
      </w:r>
      <w:r>
        <w:rPr>
          <w:rFonts w:hint="eastAsia" w:ascii="宋体" w:hAnsi="宋体" w:eastAsia="宋体"/>
          <w:b/>
          <w:bCs/>
          <w:szCs w:val="20"/>
          <w:lang w:eastAsia="zh-CN"/>
        </w:rPr>
        <w:t>投标人所提供的产品，设计使用年限≥5年（提供设备铭牌实物图片或其他证明材料）</w:t>
      </w:r>
    </w:p>
    <w:p w14:paraId="454BD9D6">
      <w:pPr>
        <w:widowControl w:val="0"/>
        <w:jc w:val="left"/>
        <w:rPr>
          <w:rFonts w:hint="eastAsia" w:ascii="宋体" w:hAnsi="宋体" w:eastAsia="宋体"/>
          <w:b/>
          <w:bCs/>
          <w:szCs w:val="20"/>
          <w:lang w:eastAsia="zh-CN"/>
        </w:rPr>
      </w:pPr>
    </w:p>
    <w:p w14:paraId="616EF7D7">
      <w:pPr>
        <w:widowControl w:val="0"/>
        <w:jc w:val="both"/>
        <w:rPr>
          <w:rFonts w:ascii="宋体" w:hAnsi="宋体" w:eastAsia="宋体"/>
          <w:b/>
          <w:bCs/>
          <w:szCs w:val="20"/>
          <w:lang w:eastAsia="zh-CN"/>
        </w:rPr>
      </w:pPr>
      <w:r>
        <w:rPr>
          <w:rFonts w:hint="eastAsia" w:ascii="宋体" w:hAnsi="宋体" w:eastAsia="宋体"/>
          <w:b/>
          <w:bCs/>
          <w:szCs w:val="20"/>
          <w:lang w:eastAsia="zh-CN"/>
        </w:rPr>
        <w:br w:type="page"/>
      </w:r>
    </w:p>
    <w:p w14:paraId="0DB5C4BB">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九、技术要求偏离表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646"/>
        <w:gridCol w:w="2519"/>
        <w:gridCol w:w="1077"/>
        <w:gridCol w:w="787"/>
      </w:tblGrid>
      <w:tr w14:paraId="2298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14:paraId="39F4270F">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序号</w:t>
            </w:r>
          </w:p>
        </w:tc>
        <w:tc>
          <w:tcPr>
            <w:tcW w:w="1266" w:type="dxa"/>
            <w:vAlign w:val="center"/>
          </w:tcPr>
          <w:p w14:paraId="63E773AC">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货物名称</w:t>
            </w:r>
          </w:p>
        </w:tc>
        <w:tc>
          <w:tcPr>
            <w:tcW w:w="3028" w:type="dxa"/>
            <w:vAlign w:val="center"/>
          </w:tcPr>
          <w:p w14:paraId="4A1541A1">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招标技术要求</w:t>
            </w:r>
          </w:p>
        </w:tc>
        <w:tc>
          <w:tcPr>
            <w:tcW w:w="2881" w:type="dxa"/>
            <w:vAlign w:val="center"/>
          </w:tcPr>
          <w:p w14:paraId="73785253">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投标技术响应</w:t>
            </w:r>
          </w:p>
        </w:tc>
        <w:tc>
          <w:tcPr>
            <w:tcW w:w="1210" w:type="dxa"/>
            <w:vAlign w:val="center"/>
          </w:tcPr>
          <w:p w14:paraId="6241D6F4">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偏离情况</w:t>
            </w:r>
          </w:p>
        </w:tc>
        <w:tc>
          <w:tcPr>
            <w:tcW w:w="874" w:type="dxa"/>
            <w:vAlign w:val="center"/>
          </w:tcPr>
          <w:p w14:paraId="40CD02BD">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说明</w:t>
            </w:r>
          </w:p>
        </w:tc>
      </w:tr>
      <w:tr w14:paraId="5D0D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restart"/>
            <w:vAlign w:val="center"/>
          </w:tcPr>
          <w:p w14:paraId="59BAAFA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266" w:type="dxa"/>
            <w:vMerge w:val="restart"/>
            <w:vAlign w:val="center"/>
          </w:tcPr>
          <w:p w14:paraId="0356A8D8">
            <w:pPr>
              <w:widowControl w:val="0"/>
              <w:jc w:val="center"/>
              <w:rPr>
                <w:rFonts w:ascii="Calibri" w:hAnsi="Calibri" w:eastAsia="宋体"/>
                <w:kern w:val="2"/>
                <w:sz w:val="21"/>
                <w:szCs w:val="22"/>
                <w:lang w:eastAsia="zh-CN"/>
              </w:rPr>
            </w:pPr>
          </w:p>
        </w:tc>
        <w:tc>
          <w:tcPr>
            <w:tcW w:w="3028" w:type="dxa"/>
            <w:vAlign w:val="center"/>
          </w:tcPr>
          <w:p w14:paraId="10AAA65D">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vAlign w:val="center"/>
          </w:tcPr>
          <w:p w14:paraId="756D7194">
            <w:pPr>
              <w:widowControl w:val="0"/>
              <w:jc w:val="center"/>
              <w:rPr>
                <w:rFonts w:ascii="Calibri" w:hAnsi="Calibri" w:eastAsia="宋体"/>
                <w:kern w:val="2"/>
                <w:sz w:val="21"/>
                <w:szCs w:val="22"/>
                <w:lang w:eastAsia="zh-CN"/>
              </w:rPr>
            </w:pPr>
          </w:p>
        </w:tc>
        <w:tc>
          <w:tcPr>
            <w:tcW w:w="1210" w:type="dxa"/>
            <w:vAlign w:val="center"/>
          </w:tcPr>
          <w:p w14:paraId="7F447C3C">
            <w:pPr>
              <w:widowControl w:val="0"/>
              <w:jc w:val="center"/>
              <w:rPr>
                <w:rFonts w:ascii="Calibri" w:hAnsi="Calibri" w:eastAsia="宋体"/>
                <w:kern w:val="2"/>
                <w:sz w:val="21"/>
                <w:szCs w:val="22"/>
                <w:lang w:eastAsia="zh-CN"/>
              </w:rPr>
            </w:pPr>
          </w:p>
        </w:tc>
        <w:tc>
          <w:tcPr>
            <w:tcW w:w="874" w:type="dxa"/>
            <w:vAlign w:val="center"/>
          </w:tcPr>
          <w:p w14:paraId="5ABC8F71">
            <w:pPr>
              <w:widowControl w:val="0"/>
              <w:jc w:val="center"/>
              <w:rPr>
                <w:rFonts w:ascii="Calibri" w:hAnsi="Calibri" w:eastAsia="宋体"/>
                <w:kern w:val="2"/>
                <w:sz w:val="21"/>
                <w:szCs w:val="22"/>
                <w:lang w:eastAsia="zh-CN"/>
              </w:rPr>
            </w:pPr>
          </w:p>
        </w:tc>
      </w:tr>
      <w:tr w14:paraId="2CAC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vAlign w:val="center"/>
          </w:tcPr>
          <w:p w14:paraId="12A08C9D">
            <w:pPr>
              <w:widowControl w:val="0"/>
              <w:jc w:val="center"/>
              <w:rPr>
                <w:rFonts w:ascii="Calibri" w:hAnsi="Calibri" w:eastAsia="宋体"/>
                <w:kern w:val="2"/>
                <w:sz w:val="21"/>
                <w:szCs w:val="22"/>
                <w:lang w:eastAsia="zh-CN"/>
              </w:rPr>
            </w:pPr>
          </w:p>
        </w:tc>
        <w:tc>
          <w:tcPr>
            <w:tcW w:w="1266" w:type="dxa"/>
            <w:vMerge w:val="continue"/>
            <w:vAlign w:val="center"/>
          </w:tcPr>
          <w:p w14:paraId="78C160DA">
            <w:pPr>
              <w:widowControl w:val="0"/>
              <w:jc w:val="center"/>
              <w:rPr>
                <w:rFonts w:ascii="Calibri" w:hAnsi="Calibri" w:eastAsia="宋体"/>
                <w:kern w:val="2"/>
                <w:sz w:val="21"/>
                <w:szCs w:val="22"/>
                <w:lang w:eastAsia="zh-CN"/>
              </w:rPr>
            </w:pPr>
          </w:p>
        </w:tc>
        <w:tc>
          <w:tcPr>
            <w:tcW w:w="3028" w:type="dxa"/>
            <w:vAlign w:val="center"/>
          </w:tcPr>
          <w:p w14:paraId="5B67722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vAlign w:val="center"/>
          </w:tcPr>
          <w:p w14:paraId="274F3E95">
            <w:pPr>
              <w:widowControl w:val="0"/>
              <w:jc w:val="center"/>
              <w:rPr>
                <w:rFonts w:ascii="Calibri" w:hAnsi="Calibri" w:eastAsia="宋体"/>
                <w:kern w:val="2"/>
                <w:sz w:val="21"/>
                <w:szCs w:val="22"/>
                <w:lang w:eastAsia="zh-CN"/>
              </w:rPr>
            </w:pPr>
          </w:p>
        </w:tc>
        <w:tc>
          <w:tcPr>
            <w:tcW w:w="1210" w:type="dxa"/>
            <w:vAlign w:val="center"/>
          </w:tcPr>
          <w:p w14:paraId="620AE2D6">
            <w:pPr>
              <w:widowControl w:val="0"/>
              <w:jc w:val="center"/>
              <w:rPr>
                <w:rFonts w:ascii="Calibri" w:hAnsi="Calibri" w:eastAsia="宋体"/>
                <w:kern w:val="2"/>
                <w:sz w:val="21"/>
                <w:szCs w:val="22"/>
                <w:lang w:eastAsia="zh-CN"/>
              </w:rPr>
            </w:pPr>
          </w:p>
        </w:tc>
        <w:tc>
          <w:tcPr>
            <w:tcW w:w="874" w:type="dxa"/>
            <w:vAlign w:val="center"/>
          </w:tcPr>
          <w:p w14:paraId="7167C74E">
            <w:pPr>
              <w:widowControl w:val="0"/>
              <w:jc w:val="center"/>
              <w:rPr>
                <w:rFonts w:ascii="Calibri" w:hAnsi="Calibri" w:eastAsia="宋体"/>
                <w:kern w:val="2"/>
                <w:sz w:val="21"/>
                <w:szCs w:val="22"/>
                <w:lang w:eastAsia="zh-CN"/>
              </w:rPr>
            </w:pPr>
          </w:p>
        </w:tc>
      </w:tr>
      <w:tr w14:paraId="7027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vAlign w:val="center"/>
          </w:tcPr>
          <w:p w14:paraId="33FE1EEF">
            <w:pPr>
              <w:widowControl w:val="0"/>
              <w:jc w:val="center"/>
              <w:rPr>
                <w:rFonts w:ascii="Calibri" w:hAnsi="Calibri" w:eastAsia="宋体"/>
                <w:kern w:val="2"/>
                <w:sz w:val="21"/>
                <w:szCs w:val="22"/>
                <w:lang w:eastAsia="zh-CN"/>
              </w:rPr>
            </w:pPr>
          </w:p>
        </w:tc>
        <w:tc>
          <w:tcPr>
            <w:tcW w:w="1266" w:type="dxa"/>
            <w:vMerge w:val="continue"/>
            <w:vAlign w:val="center"/>
          </w:tcPr>
          <w:p w14:paraId="661DD393">
            <w:pPr>
              <w:widowControl w:val="0"/>
              <w:jc w:val="center"/>
              <w:rPr>
                <w:rFonts w:ascii="Calibri" w:hAnsi="Calibri" w:eastAsia="宋体"/>
                <w:kern w:val="2"/>
                <w:sz w:val="21"/>
                <w:szCs w:val="22"/>
                <w:lang w:eastAsia="zh-CN"/>
              </w:rPr>
            </w:pPr>
          </w:p>
        </w:tc>
        <w:tc>
          <w:tcPr>
            <w:tcW w:w="3028" w:type="dxa"/>
            <w:vAlign w:val="center"/>
          </w:tcPr>
          <w:p w14:paraId="2F95B5D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vAlign w:val="center"/>
          </w:tcPr>
          <w:p w14:paraId="08E2EEC0">
            <w:pPr>
              <w:widowControl w:val="0"/>
              <w:jc w:val="center"/>
              <w:rPr>
                <w:rFonts w:ascii="Calibri" w:hAnsi="Calibri" w:eastAsia="宋体"/>
                <w:kern w:val="2"/>
                <w:sz w:val="21"/>
                <w:szCs w:val="22"/>
                <w:lang w:eastAsia="zh-CN"/>
              </w:rPr>
            </w:pPr>
          </w:p>
        </w:tc>
        <w:tc>
          <w:tcPr>
            <w:tcW w:w="1210" w:type="dxa"/>
            <w:vAlign w:val="center"/>
          </w:tcPr>
          <w:p w14:paraId="1360D282">
            <w:pPr>
              <w:widowControl w:val="0"/>
              <w:jc w:val="center"/>
              <w:rPr>
                <w:rFonts w:ascii="Calibri" w:hAnsi="Calibri" w:eastAsia="宋体"/>
                <w:kern w:val="2"/>
                <w:sz w:val="21"/>
                <w:szCs w:val="22"/>
                <w:lang w:eastAsia="zh-CN"/>
              </w:rPr>
            </w:pPr>
          </w:p>
        </w:tc>
        <w:tc>
          <w:tcPr>
            <w:tcW w:w="874" w:type="dxa"/>
            <w:vAlign w:val="center"/>
          </w:tcPr>
          <w:p w14:paraId="4991B0E1">
            <w:pPr>
              <w:widowControl w:val="0"/>
              <w:jc w:val="center"/>
              <w:rPr>
                <w:rFonts w:ascii="Calibri" w:hAnsi="Calibri" w:eastAsia="宋体"/>
                <w:kern w:val="2"/>
                <w:sz w:val="21"/>
                <w:szCs w:val="22"/>
                <w:lang w:eastAsia="zh-CN"/>
              </w:rPr>
            </w:pPr>
          </w:p>
        </w:tc>
      </w:tr>
      <w:tr w14:paraId="46CD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vAlign w:val="center"/>
          </w:tcPr>
          <w:p w14:paraId="1372163F">
            <w:pPr>
              <w:widowControl w:val="0"/>
              <w:jc w:val="center"/>
              <w:rPr>
                <w:rFonts w:ascii="Calibri" w:hAnsi="Calibri" w:eastAsia="宋体"/>
                <w:kern w:val="2"/>
                <w:sz w:val="21"/>
                <w:szCs w:val="22"/>
                <w:lang w:eastAsia="zh-CN"/>
              </w:rPr>
            </w:pPr>
          </w:p>
        </w:tc>
        <w:tc>
          <w:tcPr>
            <w:tcW w:w="1266" w:type="dxa"/>
            <w:vMerge w:val="continue"/>
            <w:vAlign w:val="center"/>
          </w:tcPr>
          <w:p w14:paraId="4CD4FEFD">
            <w:pPr>
              <w:widowControl w:val="0"/>
              <w:jc w:val="center"/>
              <w:rPr>
                <w:rFonts w:ascii="Calibri" w:hAnsi="Calibri" w:eastAsia="宋体"/>
                <w:kern w:val="2"/>
                <w:sz w:val="21"/>
                <w:szCs w:val="22"/>
                <w:lang w:eastAsia="zh-CN"/>
              </w:rPr>
            </w:pPr>
          </w:p>
        </w:tc>
        <w:tc>
          <w:tcPr>
            <w:tcW w:w="3028" w:type="dxa"/>
            <w:vAlign w:val="center"/>
          </w:tcPr>
          <w:p w14:paraId="635FE64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vAlign w:val="center"/>
          </w:tcPr>
          <w:p w14:paraId="77F4EE83">
            <w:pPr>
              <w:widowControl w:val="0"/>
              <w:jc w:val="center"/>
              <w:rPr>
                <w:rFonts w:ascii="Calibri" w:hAnsi="Calibri" w:eastAsia="宋体"/>
                <w:kern w:val="2"/>
                <w:sz w:val="21"/>
                <w:szCs w:val="22"/>
                <w:lang w:eastAsia="zh-CN"/>
              </w:rPr>
            </w:pPr>
          </w:p>
        </w:tc>
        <w:tc>
          <w:tcPr>
            <w:tcW w:w="1210" w:type="dxa"/>
            <w:vAlign w:val="center"/>
          </w:tcPr>
          <w:p w14:paraId="2EF7E8C9">
            <w:pPr>
              <w:widowControl w:val="0"/>
              <w:jc w:val="center"/>
              <w:rPr>
                <w:rFonts w:ascii="Calibri" w:hAnsi="Calibri" w:eastAsia="宋体"/>
                <w:kern w:val="2"/>
                <w:sz w:val="21"/>
                <w:szCs w:val="22"/>
                <w:lang w:eastAsia="zh-CN"/>
              </w:rPr>
            </w:pPr>
          </w:p>
        </w:tc>
        <w:tc>
          <w:tcPr>
            <w:tcW w:w="874" w:type="dxa"/>
            <w:vAlign w:val="center"/>
          </w:tcPr>
          <w:p w14:paraId="3856FBC5">
            <w:pPr>
              <w:widowControl w:val="0"/>
              <w:jc w:val="center"/>
              <w:rPr>
                <w:rFonts w:ascii="Calibri" w:hAnsi="Calibri" w:eastAsia="宋体"/>
                <w:kern w:val="2"/>
                <w:sz w:val="21"/>
                <w:szCs w:val="22"/>
                <w:lang w:eastAsia="zh-CN"/>
              </w:rPr>
            </w:pPr>
          </w:p>
        </w:tc>
      </w:tr>
      <w:tr w14:paraId="27FA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restart"/>
            <w:vAlign w:val="center"/>
          </w:tcPr>
          <w:p w14:paraId="3A230BD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1266" w:type="dxa"/>
            <w:vMerge w:val="restart"/>
            <w:vAlign w:val="center"/>
          </w:tcPr>
          <w:p w14:paraId="34A907C2">
            <w:pPr>
              <w:widowControl w:val="0"/>
              <w:jc w:val="center"/>
              <w:rPr>
                <w:rFonts w:ascii="Calibri" w:hAnsi="Calibri" w:eastAsia="宋体"/>
                <w:kern w:val="2"/>
                <w:sz w:val="21"/>
                <w:szCs w:val="22"/>
                <w:lang w:eastAsia="zh-CN"/>
              </w:rPr>
            </w:pPr>
          </w:p>
        </w:tc>
        <w:tc>
          <w:tcPr>
            <w:tcW w:w="3028" w:type="dxa"/>
            <w:vAlign w:val="center"/>
          </w:tcPr>
          <w:p w14:paraId="70A3131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vAlign w:val="center"/>
          </w:tcPr>
          <w:p w14:paraId="0B76493C">
            <w:pPr>
              <w:widowControl w:val="0"/>
              <w:jc w:val="center"/>
              <w:rPr>
                <w:rFonts w:ascii="Calibri" w:hAnsi="Calibri" w:eastAsia="宋体"/>
                <w:kern w:val="2"/>
                <w:sz w:val="21"/>
                <w:szCs w:val="22"/>
                <w:lang w:eastAsia="zh-CN"/>
              </w:rPr>
            </w:pPr>
          </w:p>
        </w:tc>
        <w:tc>
          <w:tcPr>
            <w:tcW w:w="1210" w:type="dxa"/>
            <w:vAlign w:val="center"/>
          </w:tcPr>
          <w:p w14:paraId="47BCB112">
            <w:pPr>
              <w:widowControl w:val="0"/>
              <w:jc w:val="center"/>
              <w:rPr>
                <w:rFonts w:ascii="Calibri" w:hAnsi="Calibri" w:eastAsia="宋体"/>
                <w:kern w:val="2"/>
                <w:sz w:val="21"/>
                <w:szCs w:val="22"/>
                <w:lang w:eastAsia="zh-CN"/>
              </w:rPr>
            </w:pPr>
          </w:p>
        </w:tc>
        <w:tc>
          <w:tcPr>
            <w:tcW w:w="874" w:type="dxa"/>
            <w:vAlign w:val="center"/>
          </w:tcPr>
          <w:p w14:paraId="39E06282">
            <w:pPr>
              <w:widowControl w:val="0"/>
              <w:jc w:val="center"/>
              <w:rPr>
                <w:rFonts w:ascii="Calibri" w:hAnsi="Calibri" w:eastAsia="宋体"/>
                <w:kern w:val="2"/>
                <w:sz w:val="21"/>
                <w:szCs w:val="22"/>
                <w:lang w:eastAsia="zh-CN"/>
              </w:rPr>
            </w:pPr>
          </w:p>
        </w:tc>
      </w:tr>
      <w:tr w14:paraId="1F64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Merge w:val="continue"/>
            <w:vAlign w:val="center"/>
          </w:tcPr>
          <w:p w14:paraId="20B42AAB">
            <w:pPr>
              <w:widowControl w:val="0"/>
              <w:jc w:val="center"/>
              <w:rPr>
                <w:rFonts w:ascii="Calibri" w:hAnsi="Calibri" w:eastAsia="宋体"/>
                <w:kern w:val="2"/>
                <w:sz w:val="21"/>
                <w:szCs w:val="22"/>
                <w:lang w:eastAsia="zh-CN"/>
              </w:rPr>
            </w:pPr>
          </w:p>
        </w:tc>
        <w:tc>
          <w:tcPr>
            <w:tcW w:w="1266" w:type="dxa"/>
            <w:vMerge w:val="continue"/>
            <w:vAlign w:val="center"/>
          </w:tcPr>
          <w:p w14:paraId="71B06665">
            <w:pPr>
              <w:widowControl w:val="0"/>
              <w:jc w:val="center"/>
              <w:rPr>
                <w:rFonts w:ascii="Calibri" w:hAnsi="Calibri" w:eastAsia="宋体"/>
                <w:kern w:val="2"/>
                <w:sz w:val="21"/>
                <w:szCs w:val="22"/>
                <w:lang w:eastAsia="zh-CN"/>
              </w:rPr>
            </w:pPr>
          </w:p>
        </w:tc>
        <w:tc>
          <w:tcPr>
            <w:tcW w:w="3028" w:type="dxa"/>
            <w:vAlign w:val="center"/>
          </w:tcPr>
          <w:p w14:paraId="2FC012D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vAlign w:val="center"/>
          </w:tcPr>
          <w:p w14:paraId="46644045">
            <w:pPr>
              <w:widowControl w:val="0"/>
              <w:jc w:val="center"/>
              <w:rPr>
                <w:rFonts w:ascii="Calibri" w:hAnsi="Calibri" w:eastAsia="宋体"/>
                <w:kern w:val="2"/>
                <w:sz w:val="21"/>
                <w:szCs w:val="22"/>
                <w:lang w:eastAsia="zh-CN"/>
              </w:rPr>
            </w:pPr>
          </w:p>
        </w:tc>
        <w:tc>
          <w:tcPr>
            <w:tcW w:w="1210" w:type="dxa"/>
            <w:vAlign w:val="center"/>
          </w:tcPr>
          <w:p w14:paraId="2D7BCB92">
            <w:pPr>
              <w:widowControl w:val="0"/>
              <w:jc w:val="center"/>
              <w:rPr>
                <w:rFonts w:ascii="Calibri" w:hAnsi="Calibri" w:eastAsia="宋体"/>
                <w:kern w:val="2"/>
                <w:sz w:val="21"/>
                <w:szCs w:val="22"/>
                <w:lang w:eastAsia="zh-CN"/>
              </w:rPr>
            </w:pPr>
          </w:p>
        </w:tc>
        <w:tc>
          <w:tcPr>
            <w:tcW w:w="874" w:type="dxa"/>
            <w:vAlign w:val="center"/>
          </w:tcPr>
          <w:p w14:paraId="12F3C317">
            <w:pPr>
              <w:widowControl w:val="0"/>
              <w:jc w:val="center"/>
              <w:rPr>
                <w:rFonts w:ascii="Calibri" w:hAnsi="Calibri" w:eastAsia="宋体"/>
                <w:kern w:val="2"/>
                <w:sz w:val="21"/>
                <w:szCs w:val="22"/>
                <w:lang w:eastAsia="zh-CN"/>
              </w:rPr>
            </w:pPr>
          </w:p>
        </w:tc>
      </w:tr>
    </w:tbl>
    <w:p w14:paraId="2F27F8E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填写说明：</w:t>
      </w:r>
    </w:p>
    <w:p w14:paraId="4BD2B8F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1、技术要求偏离表的序号、货物名称、招标技术要求等栏目对应“用户需求书”中的“技术要求部分”章节相关内容。</w:t>
      </w:r>
    </w:p>
    <w:p w14:paraId="5B25EEC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14:paraId="48CEA82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3、“偏离情况”一栏填写如实填写</w:t>
      </w:r>
      <w:r>
        <w:rPr>
          <w:rFonts w:hint="eastAsia" w:ascii="Calibri" w:hAnsi="Calibri" w:eastAsia="宋体" w:cstheme="minorBidi"/>
          <w:b/>
          <w:kern w:val="2"/>
          <w:sz w:val="21"/>
          <w:szCs w:val="22"/>
          <w:lang w:eastAsia="zh-CN"/>
        </w:rPr>
        <w:t>“正偏离”、“负偏离”或“无偏离”</w:t>
      </w:r>
      <w:r>
        <w:rPr>
          <w:rFonts w:hint="eastAsia" w:ascii="Calibri" w:hAnsi="Calibri" w:eastAsia="宋体" w:cstheme="minorBidi"/>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14:paraId="51254BC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4、未要求提供证明资料的招标技术要求，可以不提供证明资料（如实响应即可）。</w:t>
      </w:r>
    </w:p>
    <w:p w14:paraId="24C0BCC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699D97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6、投标人提供的证明资料，均要求原件备查。</w:t>
      </w:r>
    </w:p>
    <w:p w14:paraId="7756606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7、评审委员会有权对投标人是否存在虚假响应予以认定，并视情况经招标机构报主管部门进行处理；</w:t>
      </w:r>
    </w:p>
    <w:p w14:paraId="1031DAB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8、除招标文件另有注明外，投标文件其它位置如出现与本表中投标参数不一致的信息，均以本表信息为准。</w:t>
      </w:r>
    </w:p>
    <w:p w14:paraId="084089FB">
      <w:pPr>
        <w:widowControl w:val="0"/>
        <w:jc w:val="both"/>
        <w:rPr>
          <w:rFonts w:ascii="Calibri" w:hAnsi="Calibri" w:eastAsia="宋体"/>
          <w:kern w:val="2"/>
          <w:sz w:val="21"/>
          <w:szCs w:val="22"/>
          <w:lang w:eastAsia="zh-CN"/>
        </w:rPr>
      </w:pPr>
    </w:p>
    <w:p w14:paraId="6972147A">
      <w:pPr>
        <w:widowControl w:val="0"/>
        <w:jc w:val="both"/>
        <w:rPr>
          <w:rFonts w:ascii="Calibri" w:hAnsi="Calibri" w:eastAsia="宋体"/>
          <w:kern w:val="2"/>
          <w:sz w:val="21"/>
          <w:szCs w:val="22"/>
          <w:lang w:eastAsia="zh-CN"/>
        </w:rPr>
      </w:pPr>
    </w:p>
    <w:p w14:paraId="3973A532">
      <w:pPr>
        <w:widowControl w:val="0"/>
        <w:jc w:val="both"/>
        <w:rPr>
          <w:rFonts w:ascii="Calibri" w:hAnsi="Calibri" w:eastAsia="宋体"/>
          <w:kern w:val="2"/>
          <w:sz w:val="21"/>
          <w:szCs w:val="22"/>
          <w:lang w:eastAsia="zh-CN"/>
        </w:rPr>
      </w:pPr>
    </w:p>
    <w:p w14:paraId="02E7ADC0">
      <w:pPr>
        <w:widowControl w:val="0"/>
        <w:jc w:val="both"/>
        <w:rPr>
          <w:rFonts w:ascii="Calibri" w:hAnsi="Calibri" w:eastAsia="宋体"/>
          <w:kern w:val="2"/>
          <w:sz w:val="21"/>
          <w:szCs w:val="22"/>
          <w:lang w:eastAsia="zh-CN"/>
        </w:rPr>
      </w:pPr>
    </w:p>
    <w:p w14:paraId="6BFF1178">
      <w:pPr>
        <w:keepNext/>
        <w:keepLines/>
        <w:widowControl w:val="0"/>
        <w:spacing w:before="260" w:after="260" w:line="240" w:lineRule="auto"/>
        <w:jc w:val="center"/>
        <w:outlineLvl w:val="2"/>
        <w:rPr>
          <w:rFonts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十、商务要求偏离表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56"/>
        <w:gridCol w:w="2484"/>
        <w:gridCol w:w="2404"/>
        <w:gridCol w:w="1172"/>
        <w:gridCol w:w="698"/>
      </w:tblGrid>
      <w:tr w14:paraId="2DD7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6C966E0E">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序号</w:t>
            </w:r>
          </w:p>
        </w:tc>
        <w:tc>
          <w:tcPr>
            <w:tcW w:w="1456" w:type="dxa"/>
            <w:vAlign w:val="center"/>
          </w:tcPr>
          <w:p w14:paraId="7D747C76">
            <w:pPr>
              <w:widowControl w:val="0"/>
              <w:jc w:val="both"/>
              <w:rPr>
                <w:rFonts w:ascii="Calibri" w:hAnsi="Calibri" w:eastAsia="宋体"/>
                <w:kern w:val="2"/>
                <w:sz w:val="21"/>
                <w:szCs w:val="22"/>
                <w:lang w:eastAsia="zh-CN"/>
              </w:rPr>
            </w:pPr>
            <w:r>
              <w:rPr>
                <w:rFonts w:hint="eastAsia" w:eastAsia="宋体"/>
                <w:kern w:val="2"/>
                <w:sz w:val="21"/>
                <w:lang w:eastAsia="zh-CN"/>
              </w:rPr>
              <w:t>目录</w:t>
            </w:r>
          </w:p>
        </w:tc>
        <w:tc>
          <w:tcPr>
            <w:tcW w:w="2484" w:type="dxa"/>
            <w:vAlign w:val="center"/>
          </w:tcPr>
          <w:p w14:paraId="16273CD3">
            <w:pPr>
              <w:widowControl w:val="0"/>
              <w:jc w:val="both"/>
              <w:rPr>
                <w:rFonts w:ascii="Calibri" w:hAnsi="Calibri" w:eastAsia="宋体"/>
                <w:b/>
                <w:kern w:val="2"/>
                <w:sz w:val="21"/>
                <w:szCs w:val="22"/>
                <w:lang w:eastAsia="zh-CN"/>
              </w:rPr>
            </w:pPr>
            <w:r>
              <w:rPr>
                <w:rFonts w:hint="eastAsia" w:eastAsia="宋体"/>
                <w:kern w:val="2"/>
                <w:sz w:val="21"/>
                <w:lang w:eastAsia="zh-CN"/>
              </w:rPr>
              <w:t>招标商务要求</w:t>
            </w:r>
          </w:p>
        </w:tc>
        <w:tc>
          <w:tcPr>
            <w:tcW w:w="2404" w:type="dxa"/>
            <w:vAlign w:val="center"/>
          </w:tcPr>
          <w:p w14:paraId="7BE219A0">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投标商务响应</w:t>
            </w:r>
          </w:p>
        </w:tc>
        <w:tc>
          <w:tcPr>
            <w:tcW w:w="1172" w:type="dxa"/>
            <w:vAlign w:val="center"/>
          </w:tcPr>
          <w:p w14:paraId="36621202">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698" w:type="dxa"/>
            <w:vAlign w:val="center"/>
          </w:tcPr>
          <w:p w14:paraId="3BDB4E98">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说明</w:t>
            </w:r>
          </w:p>
        </w:tc>
      </w:tr>
      <w:tr w14:paraId="0C93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6" w:type="dxa"/>
            <w:gridSpan w:val="6"/>
            <w:vAlign w:val="center"/>
          </w:tcPr>
          <w:p w14:paraId="6673760A">
            <w:pPr>
              <w:widowControl w:val="0"/>
              <w:jc w:val="both"/>
              <w:rPr>
                <w:rFonts w:ascii="Calibri" w:hAnsi="Calibri" w:eastAsia="宋体"/>
                <w:kern w:val="2"/>
                <w:sz w:val="21"/>
                <w:szCs w:val="22"/>
                <w:lang w:eastAsia="zh-CN"/>
              </w:rPr>
            </w:pPr>
            <w:r>
              <w:rPr>
                <w:rFonts w:hint="eastAsia" w:ascii="宋体" w:hAnsi="宋体" w:eastAsia="宋体" w:cs="宋体"/>
                <w:b/>
                <w:sz w:val="21"/>
                <w:szCs w:val="21"/>
              </w:rPr>
              <w:t>（一）免费保修期内售后服务要求</w:t>
            </w:r>
          </w:p>
        </w:tc>
      </w:tr>
      <w:tr w14:paraId="4708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13F3618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56" w:type="dxa"/>
            <w:vAlign w:val="center"/>
          </w:tcPr>
          <w:p w14:paraId="3D1DE6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2484" w:type="dxa"/>
            <w:vAlign w:val="center"/>
          </w:tcPr>
          <w:p w14:paraId="6586EB1F">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7331163F">
            <w:pPr>
              <w:widowControl w:val="0"/>
              <w:jc w:val="both"/>
              <w:rPr>
                <w:rFonts w:ascii="Calibri" w:hAnsi="Calibri" w:eastAsia="宋体"/>
                <w:kern w:val="2"/>
                <w:sz w:val="21"/>
                <w:szCs w:val="22"/>
                <w:lang w:eastAsia="zh-CN"/>
              </w:rPr>
            </w:pPr>
          </w:p>
        </w:tc>
        <w:tc>
          <w:tcPr>
            <w:tcW w:w="1172" w:type="dxa"/>
            <w:vAlign w:val="center"/>
          </w:tcPr>
          <w:p w14:paraId="1EAA7041">
            <w:pPr>
              <w:widowControl w:val="0"/>
              <w:jc w:val="both"/>
              <w:rPr>
                <w:rFonts w:ascii="Calibri" w:hAnsi="Calibri" w:eastAsia="宋体"/>
                <w:kern w:val="2"/>
                <w:sz w:val="21"/>
                <w:szCs w:val="22"/>
                <w:lang w:eastAsia="zh-CN"/>
              </w:rPr>
            </w:pPr>
          </w:p>
        </w:tc>
        <w:tc>
          <w:tcPr>
            <w:tcW w:w="698" w:type="dxa"/>
            <w:vAlign w:val="center"/>
          </w:tcPr>
          <w:p w14:paraId="75B187CB">
            <w:pPr>
              <w:widowControl w:val="0"/>
              <w:jc w:val="both"/>
              <w:rPr>
                <w:rFonts w:ascii="Calibri" w:hAnsi="Calibri" w:eastAsia="宋体"/>
                <w:kern w:val="2"/>
                <w:sz w:val="21"/>
                <w:szCs w:val="22"/>
                <w:lang w:eastAsia="zh-CN"/>
              </w:rPr>
            </w:pPr>
          </w:p>
        </w:tc>
      </w:tr>
      <w:tr w14:paraId="3BBD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37EA38D0">
            <w:pPr>
              <w:widowControl w:val="0"/>
              <w:jc w:val="both"/>
              <w:rPr>
                <w:rFonts w:ascii="Calibri" w:hAnsi="Calibri" w:eastAsia="宋体"/>
                <w:kern w:val="2"/>
                <w:sz w:val="21"/>
                <w:szCs w:val="22"/>
                <w:lang w:eastAsia="zh-CN"/>
              </w:rPr>
            </w:pPr>
            <w:r>
              <w:rPr>
                <w:rFonts w:ascii="Calibri" w:hAnsi="Calibri" w:eastAsia="宋体" w:cstheme="minorBidi"/>
                <w:kern w:val="2"/>
                <w:sz w:val="21"/>
                <w:szCs w:val="22"/>
                <w:lang w:eastAsia="zh-CN"/>
              </w:rPr>
              <w:t>2</w:t>
            </w:r>
          </w:p>
        </w:tc>
        <w:tc>
          <w:tcPr>
            <w:tcW w:w="1456" w:type="dxa"/>
            <w:vAlign w:val="center"/>
          </w:tcPr>
          <w:p w14:paraId="04CFFE2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275162C9">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4045F916">
            <w:pPr>
              <w:widowControl w:val="0"/>
              <w:jc w:val="both"/>
              <w:rPr>
                <w:rFonts w:ascii="Calibri" w:hAnsi="Calibri" w:eastAsia="宋体"/>
                <w:kern w:val="2"/>
                <w:sz w:val="21"/>
                <w:szCs w:val="22"/>
                <w:lang w:eastAsia="zh-CN"/>
              </w:rPr>
            </w:pPr>
          </w:p>
        </w:tc>
        <w:tc>
          <w:tcPr>
            <w:tcW w:w="1172" w:type="dxa"/>
            <w:vAlign w:val="center"/>
          </w:tcPr>
          <w:p w14:paraId="5CBFB485">
            <w:pPr>
              <w:widowControl w:val="0"/>
              <w:jc w:val="both"/>
              <w:rPr>
                <w:rFonts w:ascii="Calibri" w:hAnsi="Calibri" w:eastAsia="宋体"/>
                <w:kern w:val="2"/>
                <w:sz w:val="21"/>
                <w:szCs w:val="22"/>
                <w:lang w:eastAsia="zh-CN"/>
              </w:rPr>
            </w:pPr>
          </w:p>
        </w:tc>
        <w:tc>
          <w:tcPr>
            <w:tcW w:w="698" w:type="dxa"/>
            <w:vAlign w:val="center"/>
          </w:tcPr>
          <w:p w14:paraId="07653DC9">
            <w:pPr>
              <w:widowControl w:val="0"/>
              <w:jc w:val="both"/>
              <w:rPr>
                <w:rFonts w:ascii="Calibri" w:hAnsi="Calibri" w:eastAsia="宋体"/>
                <w:kern w:val="2"/>
                <w:sz w:val="21"/>
                <w:szCs w:val="22"/>
                <w:lang w:eastAsia="zh-CN"/>
              </w:rPr>
            </w:pPr>
          </w:p>
        </w:tc>
      </w:tr>
      <w:tr w14:paraId="6BFA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7A8291B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1456" w:type="dxa"/>
            <w:vAlign w:val="center"/>
          </w:tcPr>
          <w:p w14:paraId="536862F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4F2A6EBF">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205E7200">
            <w:pPr>
              <w:widowControl w:val="0"/>
              <w:jc w:val="both"/>
              <w:rPr>
                <w:rFonts w:ascii="Calibri" w:hAnsi="Calibri" w:eastAsia="宋体"/>
                <w:kern w:val="2"/>
                <w:sz w:val="21"/>
                <w:szCs w:val="22"/>
                <w:lang w:eastAsia="zh-CN"/>
              </w:rPr>
            </w:pPr>
          </w:p>
        </w:tc>
        <w:tc>
          <w:tcPr>
            <w:tcW w:w="1172" w:type="dxa"/>
            <w:vAlign w:val="center"/>
          </w:tcPr>
          <w:p w14:paraId="616163AB">
            <w:pPr>
              <w:widowControl w:val="0"/>
              <w:jc w:val="both"/>
              <w:rPr>
                <w:rFonts w:ascii="Calibri" w:hAnsi="Calibri" w:eastAsia="宋体"/>
                <w:kern w:val="2"/>
                <w:sz w:val="21"/>
                <w:szCs w:val="22"/>
                <w:lang w:eastAsia="zh-CN"/>
              </w:rPr>
            </w:pPr>
          </w:p>
        </w:tc>
        <w:tc>
          <w:tcPr>
            <w:tcW w:w="698" w:type="dxa"/>
            <w:vAlign w:val="center"/>
          </w:tcPr>
          <w:p w14:paraId="16EEC352">
            <w:pPr>
              <w:widowControl w:val="0"/>
              <w:jc w:val="both"/>
              <w:rPr>
                <w:rFonts w:ascii="Calibri" w:hAnsi="Calibri" w:eastAsia="宋体"/>
                <w:kern w:val="2"/>
                <w:sz w:val="21"/>
                <w:szCs w:val="22"/>
                <w:lang w:eastAsia="zh-CN"/>
              </w:rPr>
            </w:pPr>
          </w:p>
        </w:tc>
      </w:tr>
      <w:tr w14:paraId="231D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6" w:type="dxa"/>
            <w:gridSpan w:val="6"/>
            <w:vAlign w:val="center"/>
          </w:tcPr>
          <w:p w14:paraId="4A5BFA96">
            <w:pPr>
              <w:widowControl w:val="0"/>
              <w:jc w:val="both"/>
              <w:rPr>
                <w:rFonts w:ascii="Calibri" w:hAnsi="Calibri" w:eastAsia="宋体"/>
                <w:bCs/>
                <w:kern w:val="2"/>
                <w:sz w:val="21"/>
                <w:szCs w:val="22"/>
                <w:lang w:eastAsia="zh-CN"/>
              </w:rPr>
            </w:pPr>
            <w:r>
              <w:rPr>
                <w:rFonts w:hint="eastAsia" w:ascii="宋体" w:hAnsi="宋体" w:eastAsia="宋体" w:cs="宋体"/>
                <w:b/>
                <w:sz w:val="21"/>
                <w:szCs w:val="21"/>
              </w:rPr>
              <w:t>（二）免费保修期外售后服务要求</w:t>
            </w:r>
          </w:p>
        </w:tc>
      </w:tr>
      <w:tr w14:paraId="5CF9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65F903E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56" w:type="dxa"/>
            <w:vAlign w:val="center"/>
          </w:tcPr>
          <w:p w14:paraId="4616D44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0D68040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29344175">
            <w:pPr>
              <w:widowControl w:val="0"/>
              <w:jc w:val="both"/>
              <w:rPr>
                <w:rFonts w:ascii="Calibri" w:hAnsi="Calibri" w:eastAsia="宋体"/>
                <w:kern w:val="2"/>
                <w:sz w:val="21"/>
                <w:szCs w:val="22"/>
                <w:lang w:eastAsia="zh-CN"/>
              </w:rPr>
            </w:pPr>
          </w:p>
        </w:tc>
        <w:tc>
          <w:tcPr>
            <w:tcW w:w="1172" w:type="dxa"/>
            <w:vAlign w:val="center"/>
          </w:tcPr>
          <w:p w14:paraId="2EC20D6D">
            <w:pPr>
              <w:widowControl w:val="0"/>
              <w:jc w:val="both"/>
              <w:rPr>
                <w:rFonts w:ascii="Calibri" w:hAnsi="Calibri" w:eastAsia="宋体"/>
                <w:kern w:val="2"/>
                <w:sz w:val="21"/>
                <w:szCs w:val="22"/>
                <w:lang w:eastAsia="zh-CN"/>
              </w:rPr>
            </w:pPr>
          </w:p>
        </w:tc>
        <w:tc>
          <w:tcPr>
            <w:tcW w:w="698" w:type="dxa"/>
            <w:vAlign w:val="center"/>
          </w:tcPr>
          <w:p w14:paraId="6AC09B9D">
            <w:pPr>
              <w:widowControl w:val="0"/>
              <w:jc w:val="both"/>
              <w:rPr>
                <w:rFonts w:ascii="Calibri" w:hAnsi="Calibri" w:eastAsia="宋体"/>
                <w:kern w:val="2"/>
                <w:sz w:val="21"/>
                <w:szCs w:val="22"/>
                <w:lang w:eastAsia="zh-CN"/>
              </w:rPr>
            </w:pPr>
          </w:p>
        </w:tc>
      </w:tr>
      <w:tr w14:paraId="0B55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31334DA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p>
        </w:tc>
        <w:tc>
          <w:tcPr>
            <w:tcW w:w="1456" w:type="dxa"/>
            <w:vAlign w:val="center"/>
          </w:tcPr>
          <w:p w14:paraId="635F0EB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67FC1C7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5AA0D83B">
            <w:pPr>
              <w:widowControl w:val="0"/>
              <w:jc w:val="both"/>
              <w:rPr>
                <w:rFonts w:ascii="Calibri" w:hAnsi="Calibri" w:eastAsia="宋体"/>
                <w:kern w:val="2"/>
                <w:sz w:val="21"/>
                <w:szCs w:val="22"/>
                <w:lang w:eastAsia="zh-CN"/>
              </w:rPr>
            </w:pPr>
          </w:p>
        </w:tc>
        <w:tc>
          <w:tcPr>
            <w:tcW w:w="1172" w:type="dxa"/>
            <w:vAlign w:val="center"/>
          </w:tcPr>
          <w:p w14:paraId="776A66E6">
            <w:pPr>
              <w:widowControl w:val="0"/>
              <w:jc w:val="both"/>
              <w:rPr>
                <w:rFonts w:ascii="Calibri" w:hAnsi="Calibri" w:eastAsia="宋体"/>
                <w:kern w:val="2"/>
                <w:sz w:val="21"/>
                <w:szCs w:val="22"/>
                <w:lang w:eastAsia="zh-CN"/>
              </w:rPr>
            </w:pPr>
          </w:p>
        </w:tc>
        <w:tc>
          <w:tcPr>
            <w:tcW w:w="698" w:type="dxa"/>
            <w:vAlign w:val="center"/>
          </w:tcPr>
          <w:p w14:paraId="423B7D8B">
            <w:pPr>
              <w:widowControl w:val="0"/>
              <w:jc w:val="both"/>
              <w:rPr>
                <w:rFonts w:ascii="Calibri" w:hAnsi="Calibri" w:eastAsia="宋体"/>
                <w:kern w:val="2"/>
                <w:sz w:val="21"/>
                <w:szCs w:val="22"/>
                <w:lang w:eastAsia="zh-CN"/>
              </w:rPr>
            </w:pPr>
          </w:p>
        </w:tc>
      </w:tr>
      <w:tr w14:paraId="550B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09A3DB0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1456" w:type="dxa"/>
            <w:vAlign w:val="center"/>
          </w:tcPr>
          <w:p w14:paraId="33A9C20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2D9B269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21BA891D">
            <w:pPr>
              <w:widowControl w:val="0"/>
              <w:jc w:val="both"/>
              <w:rPr>
                <w:rFonts w:ascii="Calibri" w:hAnsi="Calibri" w:eastAsia="宋体"/>
                <w:kern w:val="2"/>
                <w:sz w:val="21"/>
                <w:szCs w:val="22"/>
                <w:lang w:eastAsia="zh-CN"/>
              </w:rPr>
            </w:pPr>
          </w:p>
        </w:tc>
        <w:tc>
          <w:tcPr>
            <w:tcW w:w="1172" w:type="dxa"/>
            <w:vAlign w:val="center"/>
          </w:tcPr>
          <w:p w14:paraId="2D21AC09">
            <w:pPr>
              <w:widowControl w:val="0"/>
              <w:jc w:val="both"/>
              <w:rPr>
                <w:rFonts w:ascii="Calibri" w:hAnsi="Calibri" w:eastAsia="宋体"/>
                <w:kern w:val="2"/>
                <w:sz w:val="21"/>
                <w:szCs w:val="22"/>
                <w:lang w:eastAsia="zh-CN"/>
              </w:rPr>
            </w:pPr>
          </w:p>
        </w:tc>
        <w:tc>
          <w:tcPr>
            <w:tcW w:w="698" w:type="dxa"/>
            <w:vAlign w:val="center"/>
          </w:tcPr>
          <w:p w14:paraId="0A6CB47A">
            <w:pPr>
              <w:widowControl w:val="0"/>
              <w:jc w:val="both"/>
              <w:rPr>
                <w:rFonts w:ascii="Calibri" w:hAnsi="Calibri" w:eastAsia="宋体"/>
                <w:kern w:val="2"/>
                <w:sz w:val="21"/>
                <w:szCs w:val="22"/>
                <w:lang w:eastAsia="zh-CN"/>
              </w:rPr>
            </w:pPr>
          </w:p>
        </w:tc>
      </w:tr>
      <w:tr w14:paraId="3339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2E29D9F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w:t>
            </w:r>
          </w:p>
        </w:tc>
        <w:tc>
          <w:tcPr>
            <w:tcW w:w="1456" w:type="dxa"/>
            <w:vAlign w:val="center"/>
          </w:tcPr>
          <w:p w14:paraId="19967EA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65A14CE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57C52C86">
            <w:pPr>
              <w:widowControl w:val="0"/>
              <w:jc w:val="both"/>
              <w:rPr>
                <w:rFonts w:ascii="Calibri" w:hAnsi="Calibri" w:eastAsia="宋体"/>
                <w:kern w:val="2"/>
                <w:sz w:val="21"/>
                <w:szCs w:val="22"/>
                <w:lang w:eastAsia="zh-CN"/>
              </w:rPr>
            </w:pPr>
          </w:p>
        </w:tc>
        <w:tc>
          <w:tcPr>
            <w:tcW w:w="1172" w:type="dxa"/>
            <w:vAlign w:val="center"/>
          </w:tcPr>
          <w:p w14:paraId="3BEAA6C4">
            <w:pPr>
              <w:widowControl w:val="0"/>
              <w:jc w:val="both"/>
              <w:rPr>
                <w:rFonts w:ascii="Calibri" w:hAnsi="Calibri" w:eastAsia="宋体"/>
                <w:kern w:val="2"/>
                <w:sz w:val="21"/>
                <w:szCs w:val="22"/>
                <w:lang w:eastAsia="zh-CN"/>
              </w:rPr>
            </w:pPr>
          </w:p>
        </w:tc>
        <w:tc>
          <w:tcPr>
            <w:tcW w:w="698" w:type="dxa"/>
            <w:vAlign w:val="center"/>
          </w:tcPr>
          <w:p w14:paraId="5194BF25">
            <w:pPr>
              <w:widowControl w:val="0"/>
              <w:jc w:val="both"/>
              <w:rPr>
                <w:rFonts w:ascii="Calibri" w:hAnsi="Calibri" w:eastAsia="宋体"/>
                <w:kern w:val="2"/>
                <w:sz w:val="21"/>
                <w:szCs w:val="22"/>
                <w:lang w:eastAsia="zh-CN"/>
              </w:rPr>
            </w:pPr>
          </w:p>
        </w:tc>
      </w:tr>
      <w:tr w14:paraId="44A2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6" w:type="dxa"/>
            <w:gridSpan w:val="6"/>
            <w:vAlign w:val="center"/>
          </w:tcPr>
          <w:p w14:paraId="7C78FEF8">
            <w:pPr>
              <w:widowControl w:val="0"/>
              <w:jc w:val="both"/>
              <w:rPr>
                <w:rFonts w:ascii="Calibri" w:hAnsi="Calibri" w:eastAsia="宋体"/>
                <w:kern w:val="2"/>
                <w:sz w:val="21"/>
                <w:szCs w:val="22"/>
                <w:lang w:eastAsia="zh-CN"/>
              </w:rPr>
            </w:pPr>
            <w:r>
              <w:rPr>
                <w:rFonts w:hint="eastAsia" w:ascii="宋体" w:hAnsi="宋体" w:eastAsia="宋体" w:cs="宋体"/>
                <w:b/>
                <w:sz w:val="21"/>
                <w:szCs w:val="21"/>
              </w:rPr>
              <w:t>（三）其他商务要求</w:t>
            </w:r>
          </w:p>
        </w:tc>
      </w:tr>
      <w:tr w14:paraId="1F4D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74926ED2">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456" w:type="dxa"/>
            <w:vAlign w:val="center"/>
          </w:tcPr>
          <w:p w14:paraId="180CF578">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58CF8579">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415D4511">
            <w:pPr>
              <w:widowControl w:val="0"/>
              <w:jc w:val="both"/>
              <w:rPr>
                <w:rFonts w:ascii="Calibri" w:hAnsi="Calibri" w:eastAsia="宋体"/>
                <w:kern w:val="2"/>
                <w:sz w:val="21"/>
                <w:szCs w:val="22"/>
                <w:lang w:eastAsia="zh-CN"/>
              </w:rPr>
            </w:pPr>
          </w:p>
        </w:tc>
        <w:tc>
          <w:tcPr>
            <w:tcW w:w="1172" w:type="dxa"/>
            <w:vAlign w:val="center"/>
          </w:tcPr>
          <w:p w14:paraId="4EC705B6">
            <w:pPr>
              <w:widowControl w:val="0"/>
              <w:jc w:val="both"/>
              <w:rPr>
                <w:rFonts w:ascii="Calibri" w:hAnsi="Calibri" w:eastAsia="宋体"/>
                <w:kern w:val="2"/>
                <w:sz w:val="21"/>
                <w:szCs w:val="22"/>
                <w:lang w:eastAsia="zh-CN"/>
              </w:rPr>
            </w:pPr>
          </w:p>
        </w:tc>
        <w:tc>
          <w:tcPr>
            <w:tcW w:w="698" w:type="dxa"/>
            <w:vAlign w:val="center"/>
          </w:tcPr>
          <w:p w14:paraId="03AA6714">
            <w:pPr>
              <w:widowControl w:val="0"/>
              <w:jc w:val="both"/>
              <w:rPr>
                <w:rFonts w:ascii="Calibri" w:hAnsi="Calibri" w:eastAsia="宋体"/>
                <w:kern w:val="2"/>
                <w:sz w:val="21"/>
                <w:szCs w:val="22"/>
                <w:lang w:eastAsia="zh-CN"/>
              </w:rPr>
            </w:pPr>
          </w:p>
        </w:tc>
      </w:tr>
      <w:tr w14:paraId="33D9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0067C743">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2</w:t>
            </w:r>
          </w:p>
        </w:tc>
        <w:tc>
          <w:tcPr>
            <w:tcW w:w="1456" w:type="dxa"/>
            <w:vAlign w:val="center"/>
          </w:tcPr>
          <w:p w14:paraId="342EC8BB">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5172D497">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4EFA39B8">
            <w:pPr>
              <w:widowControl w:val="0"/>
              <w:jc w:val="both"/>
              <w:rPr>
                <w:rFonts w:ascii="Calibri" w:hAnsi="Calibri" w:eastAsia="宋体"/>
                <w:kern w:val="2"/>
                <w:sz w:val="21"/>
                <w:szCs w:val="22"/>
                <w:lang w:eastAsia="zh-CN"/>
              </w:rPr>
            </w:pPr>
          </w:p>
        </w:tc>
        <w:tc>
          <w:tcPr>
            <w:tcW w:w="1172" w:type="dxa"/>
            <w:vAlign w:val="center"/>
          </w:tcPr>
          <w:p w14:paraId="3481D905">
            <w:pPr>
              <w:widowControl w:val="0"/>
              <w:jc w:val="both"/>
              <w:rPr>
                <w:rFonts w:ascii="Calibri" w:hAnsi="Calibri" w:eastAsia="宋体"/>
                <w:kern w:val="2"/>
                <w:sz w:val="21"/>
                <w:szCs w:val="22"/>
                <w:lang w:eastAsia="zh-CN"/>
              </w:rPr>
            </w:pPr>
          </w:p>
        </w:tc>
        <w:tc>
          <w:tcPr>
            <w:tcW w:w="698" w:type="dxa"/>
            <w:vAlign w:val="center"/>
          </w:tcPr>
          <w:p w14:paraId="0008DCAF">
            <w:pPr>
              <w:widowControl w:val="0"/>
              <w:jc w:val="both"/>
              <w:rPr>
                <w:rFonts w:ascii="Calibri" w:hAnsi="Calibri" w:eastAsia="宋体"/>
                <w:kern w:val="2"/>
                <w:sz w:val="21"/>
                <w:szCs w:val="22"/>
                <w:lang w:eastAsia="zh-CN"/>
              </w:rPr>
            </w:pPr>
          </w:p>
        </w:tc>
      </w:tr>
      <w:tr w14:paraId="53BB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2" w:type="dxa"/>
            <w:vAlign w:val="center"/>
          </w:tcPr>
          <w:p w14:paraId="784BC6F3">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1456" w:type="dxa"/>
            <w:vAlign w:val="center"/>
          </w:tcPr>
          <w:p w14:paraId="48A23865">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84" w:type="dxa"/>
            <w:vAlign w:val="center"/>
          </w:tcPr>
          <w:p w14:paraId="0C26B567">
            <w:pPr>
              <w:widowControl w:val="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404" w:type="dxa"/>
            <w:vAlign w:val="center"/>
          </w:tcPr>
          <w:p w14:paraId="7E12952B">
            <w:pPr>
              <w:widowControl w:val="0"/>
              <w:jc w:val="both"/>
              <w:rPr>
                <w:rFonts w:ascii="Calibri" w:hAnsi="Calibri" w:eastAsia="宋体"/>
                <w:kern w:val="2"/>
                <w:sz w:val="21"/>
                <w:szCs w:val="22"/>
                <w:lang w:eastAsia="zh-CN"/>
              </w:rPr>
            </w:pPr>
          </w:p>
        </w:tc>
        <w:tc>
          <w:tcPr>
            <w:tcW w:w="1172" w:type="dxa"/>
            <w:vAlign w:val="center"/>
          </w:tcPr>
          <w:p w14:paraId="7E074402">
            <w:pPr>
              <w:widowControl w:val="0"/>
              <w:jc w:val="both"/>
              <w:rPr>
                <w:rFonts w:ascii="Calibri" w:hAnsi="Calibri" w:eastAsia="宋体"/>
                <w:kern w:val="2"/>
                <w:sz w:val="21"/>
                <w:szCs w:val="22"/>
                <w:lang w:eastAsia="zh-CN"/>
              </w:rPr>
            </w:pPr>
          </w:p>
        </w:tc>
        <w:tc>
          <w:tcPr>
            <w:tcW w:w="698" w:type="dxa"/>
            <w:vAlign w:val="center"/>
          </w:tcPr>
          <w:p w14:paraId="13768D10">
            <w:pPr>
              <w:widowControl w:val="0"/>
              <w:jc w:val="both"/>
              <w:rPr>
                <w:rFonts w:ascii="Calibri" w:hAnsi="Calibri" w:eastAsia="宋体"/>
                <w:kern w:val="2"/>
                <w:sz w:val="21"/>
                <w:szCs w:val="22"/>
                <w:lang w:eastAsia="zh-CN"/>
              </w:rPr>
            </w:pPr>
          </w:p>
        </w:tc>
      </w:tr>
    </w:tbl>
    <w:p w14:paraId="0BE12A63">
      <w:pPr>
        <w:widowControl w:val="0"/>
        <w:jc w:val="both"/>
        <w:rPr>
          <w:rFonts w:ascii="Calibri" w:hAnsi="Calibri" w:eastAsia="宋体"/>
          <w:kern w:val="2"/>
          <w:sz w:val="21"/>
          <w:szCs w:val="22"/>
          <w:lang w:eastAsia="zh-CN"/>
        </w:rPr>
      </w:pPr>
    </w:p>
    <w:p w14:paraId="658BBF9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《商务要求偏离表》编制指引：</w:t>
      </w:r>
    </w:p>
    <w:p w14:paraId="3F2A967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1、商务要求偏离表的序号、目录、招标商务要求等栏目对应“用户需求书”中的“商务条款要求”章节相关内容。</w:t>
      </w:r>
    </w:p>
    <w:p w14:paraId="4E17BA0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2、“投标商务响应”一栏必须一一对照“招标商务要求”，详细填写自身响应情况，而不能不合理照搬照抄招标文件的商务要求，以体现具体响应情况。</w:t>
      </w:r>
    </w:p>
    <w:p w14:paraId="2A1F727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3、“偏离情况”一栏填写如实填写</w:t>
      </w:r>
      <w:r>
        <w:rPr>
          <w:rFonts w:hint="eastAsia" w:eastAsia="宋体"/>
          <w:b/>
          <w:kern w:val="2"/>
          <w:sz w:val="21"/>
          <w:lang w:eastAsia="zh-CN"/>
        </w:rPr>
        <w:t>“正偏离”、“负偏离”或“无偏离”，</w:t>
      </w:r>
      <w:r>
        <w:rPr>
          <w:rFonts w:hint="eastAsia" w:eastAsia="宋体"/>
          <w:kern w:val="2"/>
          <w:sz w:val="21"/>
          <w:lang w:eastAsia="zh-CN"/>
        </w:rPr>
        <w:t>其中：“正偏离”表示“投标响应优于招标商务要求”，“负偏离”表示“投标响应不满足招标商务要求”，“无偏离”表示“投标响应与招标商务要求一致”。</w:t>
      </w:r>
    </w:p>
    <w:p w14:paraId="68522E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“投标商务响应”对比“招标商务要求”存在响应不全（包括未响应整项招标商务要求或者未响应一项招标商务要求的部分内容），均视为“负偏离”。</w:t>
      </w:r>
    </w:p>
    <w:p w14:paraId="3B8EDAA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4、带★号条款为不可偏离条款，如未响应或出现负偏离的，将作投标无效处理。</w:t>
      </w:r>
    </w:p>
    <w:p w14:paraId="0B182CAA">
      <w:pPr>
        <w:widowControl w:val="0"/>
        <w:ind w:firstLine="420" w:firstLineChars="200"/>
        <w:jc w:val="both"/>
        <w:rPr>
          <w:rFonts w:ascii="Calibri" w:hAnsi="Calibri" w:eastAsia="宋体"/>
          <w:bCs/>
          <w:kern w:val="2"/>
          <w:sz w:val="21"/>
          <w:szCs w:val="21"/>
          <w:lang w:eastAsia="zh-CN"/>
        </w:rPr>
      </w:pPr>
    </w:p>
    <w:p w14:paraId="563444D1">
      <w:pPr>
        <w:keepNext/>
        <w:keepLines/>
        <w:widowControl w:val="0"/>
        <w:spacing w:before="260" w:after="260" w:line="240" w:lineRule="auto"/>
        <w:jc w:val="center"/>
        <w:outlineLvl w:val="2"/>
        <w:rPr>
          <w:rFonts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十一、技术保障措施（格式自拟）</w:t>
      </w:r>
    </w:p>
    <w:p w14:paraId="1D6C66A2">
      <w:pPr>
        <w:keepNext/>
        <w:keepLines/>
        <w:widowControl w:val="0"/>
        <w:spacing w:before="260" w:after="260" w:line="240" w:lineRule="auto"/>
        <w:jc w:val="center"/>
        <w:outlineLvl w:val="2"/>
        <w:rPr>
          <w:rFonts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十二、</w:t>
      </w:r>
      <w:bookmarkStart w:id="32" w:name="_Hlk72062872"/>
      <w:r>
        <w:rPr>
          <w:rFonts w:hint="eastAsia" w:ascii="黑体" w:hAnsi="宋体" w:eastAsia="黑体" w:cstheme="minorBidi"/>
          <w:b/>
          <w:bCs/>
          <w:kern w:val="2"/>
          <w:sz w:val="30"/>
          <w:szCs w:val="30"/>
          <w:lang w:eastAsia="zh-CN"/>
        </w:rPr>
        <w:t>投标人认为需要加以说明的其他内容</w:t>
      </w:r>
      <w:bookmarkEnd w:id="32"/>
    </w:p>
    <w:p w14:paraId="13192E61">
      <w:pPr>
        <w:jc w:val="center"/>
        <w:rPr>
          <w:rFonts w:hint="eastAsia" w:ascii="宋体" w:hAnsi="宋体" w:eastAsia="宋体"/>
          <w:szCs w:val="20"/>
          <w:lang w:eastAsia="zh-CN"/>
        </w:rPr>
      </w:pPr>
      <w:r>
        <w:rPr>
          <w:rFonts w:hint="eastAsia" w:ascii="宋体" w:hAnsi="宋体" w:eastAsia="宋体" w:cstheme="minorBidi"/>
          <w:szCs w:val="20"/>
          <w:lang w:eastAsia="zh-CN"/>
        </w:rPr>
        <w:t>（一）政府采购违法行为风险知悉确认书</w:t>
      </w:r>
    </w:p>
    <w:p w14:paraId="643F3BC2">
      <w:pPr>
        <w:jc w:val="center"/>
        <w:rPr>
          <w:rFonts w:hint="eastAsia" w:ascii="宋体" w:hAnsi="宋体" w:eastAsia="宋体"/>
          <w:szCs w:val="20"/>
          <w:lang w:eastAsia="zh-CN"/>
        </w:rPr>
      </w:pPr>
    </w:p>
    <w:p w14:paraId="5610DCE8">
      <w:pPr>
        <w:spacing w:after="120" w:afterLines="50" w:line="36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8117"/>
      </w:tblGrid>
      <w:tr w14:paraId="5C52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7135A713">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7811" w:type="dxa"/>
            <w:tcBorders>
              <w:top w:val="single" w:color="auto" w:sz="4" w:space="0"/>
              <w:left w:val="single" w:color="auto" w:sz="4" w:space="0"/>
              <w:bottom w:val="single" w:color="auto" w:sz="4" w:space="0"/>
              <w:right w:val="single" w:color="auto" w:sz="4" w:space="0"/>
            </w:tcBorders>
          </w:tcPr>
          <w:p w14:paraId="4367D8E6">
            <w:pPr>
              <w:widowControl w:val="0"/>
              <w:spacing w:line="400" w:lineRule="exact"/>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供应商参与投标禁止情形</w:t>
            </w:r>
          </w:p>
        </w:tc>
      </w:tr>
      <w:tr w14:paraId="4D82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4B67294A">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811" w:type="dxa"/>
            <w:tcBorders>
              <w:top w:val="single" w:color="auto" w:sz="4" w:space="0"/>
              <w:left w:val="single" w:color="auto" w:sz="4" w:space="0"/>
              <w:bottom w:val="single" w:color="auto" w:sz="4" w:space="0"/>
              <w:right w:val="single" w:color="auto" w:sz="4" w:space="0"/>
            </w:tcBorders>
            <w:vAlign w:val="center"/>
          </w:tcPr>
          <w:p w14:paraId="1D272092">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与其他投标供应商的法定代表人、主要经营负责人、投标授权代表人、项目负责人、主要技术人员为</w:t>
            </w:r>
            <w:r>
              <w:rPr>
                <w:rFonts w:hint="eastAsia" w:ascii="宋体" w:hAnsi="宋体" w:eastAsia="宋体" w:cs="宋体"/>
                <w:b/>
                <w:bCs/>
                <w:sz w:val="21"/>
                <w:szCs w:val="21"/>
                <w:lang w:eastAsia="zh-CN"/>
              </w:rPr>
              <w:t>同一人、属同一单位或者在同一单位缴纳社会保险</w:t>
            </w:r>
            <w:r>
              <w:rPr>
                <w:rFonts w:hint="eastAsia" w:ascii="宋体" w:hAnsi="宋体" w:eastAsia="宋体" w:cs="宋体"/>
                <w:sz w:val="21"/>
                <w:szCs w:val="21"/>
                <w:lang w:eastAsia="zh-CN"/>
              </w:rPr>
              <w:t>。</w:t>
            </w:r>
          </w:p>
        </w:tc>
      </w:tr>
      <w:tr w14:paraId="7FA4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8AD040A">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811" w:type="dxa"/>
            <w:tcBorders>
              <w:top w:val="single" w:color="auto" w:sz="4" w:space="0"/>
              <w:left w:val="single" w:color="auto" w:sz="4" w:space="0"/>
              <w:bottom w:val="single" w:color="auto" w:sz="4" w:space="0"/>
              <w:right w:val="single" w:color="auto" w:sz="4" w:space="0"/>
            </w:tcBorders>
            <w:vAlign w:val="center"/>
          </w:tcPr>
          <w:p w14:paraId="3FE87D3C">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参与本项目政府采购活动时，与其他投标供应商存在单位负责人为</w:t>
            </w:r>
            <w:r>
              <w:rPr>
                <w:rFonts w:hint="eastAsia" w:ascii="宋体" w:hAnsi="宋体" w:eastAsia="宋体" w:cs="宋体"/>
                <w:b/>
                <w:bCs/>
                <w:sz w:val="21"/>
                <w:szCs w:val="21"/>
                <w:lang w:eastAsia="zh-CN"/>
              </w:rPr>
              <w:t>同一人或直接控股、管理关系</w:t>
            </w:r>
            <w:r>
              <w:rPr>
                <w:rFonts w:hint="eastAsia" w:ascii="宋体" w:hAnsi="宋体" w:eastAsia="宋体" w:cs="宋体"/>
                <w:sz w:val="21"/>
                <w:szCs w:val="21"/>
                <w:lang w:eastAsia="zh-CN"/>
              </w:rPr>
              <w:t>。</w:t>
            </w:r>
          </w:p>
        </w:tc>
      </w:tr>
      <w:tr w14:paraId="4FCE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F804AA9">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811" w:type="dxa"/>
            <w:tcBorders>
              <w:top w:val="single" w:color="auto" w:sz="4" w:space="0"/>
              <w:left w:val="single" w:color="auto" w:sz="4" w:space="0"/>
              <w:bottom w:val="single" w:color="auto" w:sz="4" w:space="0"/>
              <w:right w:val="single" w:color="auto" w:sz="4" w:space="0"/>
            </w:tcBorders>
            <w:vAlign w:val="center"/>
          </w:tcPr>
          <w:p w14:paraId="589DDCD7">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与其他投标供应商的投标文件或部分投标文件</w:t>
            </w:r>
            <w:r>
              <w:rPr>
                <w:rFonts w:hint="eastAsia" w:ascii="宋体" w:hAnsi="宋体" w:eastAsia="宋体" w:cs="宋体"/>
                <w:b/>
                <w:bCs/>
                <w:sz w:val="21"/>
                <w:szCs w:val="21"/>
                <w:lang w:eastAsia="zh-CN"/>
              </w:rPr>
              <w:t>相互混装或存在非正常一致</w:t>
            </w:r>
            <w:r>
              <w:rPr>
                <w:rFonts w:hint="eastAsia" w:ascii="宋体" w:hAnsi="宋体" w:eastAsia="宋体" w:cs="宋体"/>
                <w:sz w:val="21"/>
                <w:szCs w:val="21"/>
                <w:lang w:eastAsia="zh-CN"/>
              </w:rPr>
              <w:t>。</w:t>
            </w:r>
          </w:p>
        </w:tc>
      </w:tr>
      <w:tr w14:paraId="30D5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2800AD95">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811" w:type="dxa"/>
            <w:tcBorders>
              <w:top w:val="single" w:color="auto" w:sz="4" w:space="0"/>
              <w:left w:val="single" w:color="auto" w:sz="4" w:space="0"/>
              <w:bottom w:val="single" w:color="auto" w:sz="4" w:space="0"/>
              <w:right w:val="single" w:color="auto" w:sz="4" w:space="0"/>
            </w:tcBorders>
            <w:vAlign w:val="center"/>
          </w:tcPr>
          <w:p w14:paraId="6CBBA504">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与其他投标供应商的投标文件由</w:t>
            </w:r>
            <w:r>
              <w:rPr>
                <w:rFonts w:hint="eastAsia" w:ascii="宋体" w:hAnsi="宋体" w:eastAsia="宋体" w:cs="宋体"/>
                <w:b/>
                <w:bCs/>
                <w:sz w:val="21"/>
                <w:szCs w:val="21"/>
                <w:lang w:eastAsia="zh-CN"/>
              </w:rPr>
              <w:t>同一单位或者同一人编制</w:t>
            </w:r>
            <w:r>
              <w:rPr>
                <w:rFonts w:hint="eastAsia" w:ascii="宋体" w:hAnsi="宋体" w:eastAsia="宋体" w:cs="宋体"/>
                <w:sz w:val="21"/>
                <w:szCs w:val="21"/>
                <w:lang w:eastAsia="zh-CN"/>
              </w:rPr>
              <w:t>，或者使用</w:t>
            </w:r>
            <w:r>
              <w:rPr>
                <w:rFonts w:hint="eastAsia" w:ascii="宋体" w:hAnsi="宋体" w:eastAsia="宋体" w:cs="宋体"/>
                <w:b/>
                <w:bCs/>
                <w:sz w:val="21"/>
                <w:szCs w:val="21"/>
                <w:lang w:eastAsia="zh-CN"/>
              </w:rPr>
              <w:t>同一设备编制</w:t>
            </w:r>
            <w:r>
              <w:rPr>
                <w:rFonts w:hint="eastAsia" w:ascii="宋体" w:hAnsi="宋体" w:eastAsia="宋体" w:cs="宋体"/>
                <w:sz w:val="21"/>
                <w:szCs w:val="21"/>
                <w:lang w:eastAsia="zh-CN"/>
              </w:rPr>
              <w:t>（“文件制作机器码”“文件创建标识码”一致）。</w:t>
            </w:r>
          </w:p>
        </w:tc>
      </w:tr>
      <w:tr w14:paraId="595D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2E205931">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811" w:type="dxa"/>
            <w:tcBorders>
              <w:top w:val="single" w:color="auto" w:sz="4" w:space="0"/>
              <w:left w:val="single" w:color="auto" w:sz="4" w:space="0"/>
              <w:bottom w:val="single" w:color="auto" w:sz="4" w:space="0"/>
              <w:right w:val="single" w:color="auto" w:sz="4" w:space="0"/>
            </w:tcBorders>
            <w:vAlign w:val="center"/>
          </w:tcPr>
          <w:p w14:paraId="265ED527">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提供</w:t>
            </w:r>
            <w:r>
              <w:rPr>
                <w:rFonts w:hint="eastAsia" w:ascii="宋体" w:hAnsi="宋体" w:eastAsia="宋体" w:cs="宋体"/>
                <w:b/>
                <w:bCs/>
                <w:sz w:val="21"/>
                <w:szCs w:val="21"/>
                <w:lang w:eastAsia="zh-CN"/>
              </w:rPr>
              <w:t>未经出具机构核实</w:t>
            </w:r>
            <w:r>
              <w:rPr>
                <w:rFonts w:hint="eastAsia" w:ascii="宋体" w:hAnsi="宋体" w:eastAsia="宋体" w:cs="宋体"/>
                <w:sz w:val="21"/>
                <w:szCs w:val="21"/>
                <w:lang w:eastAsia="zh-CN"/>
              </w:rPr>
              <w:t>的虚假的检验检测报告、业绩材料、社保缴纳证明、学历学位证书、职称认证证书等材料。</w:t>
            </w:r>
          </w:p>
        </w:tc>
      </w:tr>
      <w:tr w14:paraId="62C0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0BEBBCA">
            <w:pPr>
              <w:widowControl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7811" w:type="dxa"/>
            <w:tcBorders>
              <w:top w:val="single" w:color="auto" w:sz="4" w:space="0"/>
              <w:left w:val="single" w:color="auto" w:sz="4" w:space="0"/>
              <w:bottom w:val="single" w:color="auto" w:sz="4" w:space="0"/>
              <w:right w:val="single" w:color="auto" w:sz="4" w:space="0"/>
            </w:tcBorders>
            <w:vAlign w:val="center"/>
          </w:tcPr>
          <w:p w14:paraId="3AA63FFE">
            <w:pPr>
              <w:widowControl w:val="0"/>
              <w:spacing w:line="400" w:lineRule="exact"/>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擅自将投标密钥或电子营业执照出借他人使用或未妥善保管。</w:t>
            </w:r>
          </w:p>
        </w:tc>
      </w:tr>
    </w:tbl>
    <w:p w14:paraId="161F2BD2">
      <w:pPr>
        <w:widowControl w:val="0"/>
        <w:spacing w:line="579" w:lineRule="exact"/>
        <w:ind w:firstLine="422" w:firstLineChars="200"/>
        <w:jc w:val="both"/>
        <w:rPr>
          <w:rFonts w:hint="eastAsia" w:ascii="宋体" w:hAnsi="宋体" w:eastAsia="宋体" w:cs="仿宋_GB2312"/>
          <w:kern w:val="2"/>
          <w:sz w:val="21"/>
          <w:szCs w:val="21"/>
          <w:lang w:eastAsia="zh-CN"/>
        </w:rPr>
      </w:pPr>
      <w:r>
        <w:rPr>
          <w:rFonts w:hint="eastAsia" w:ascii="宋体" w:hAnsi="宋体" w:eastAsia="宋体" w:cs="仿宋_GB2312"/>
          <w:b/>
          <w:bCs/>
          <w:kern w:val="2"/>
          <w:sz w:val="21"/>
          <w:szCs w:val="21"/>
          <w:lang w:eastAsia="zh-CN"/>
        </w:rPr>
        <w:t>一、本公司已充分知悉“隐瞒真实情况，提供虚假资料”的法定情形，相关情形包括但不限于</w:t>
      </w:r>
      <w:r>
        <w:rPr>
          <w:rFonts w:hint="eastAsia" w:ascii="宋体" w:hAnsi="宋体" w:eastAsia="宋体" w:cs="仿宋_GB2312"/>
          <w:kern w:val="2"/>
          <w:sz w:val="21"/>
          <w:szCs w:val="21"/>
          <w:lang w:eastAsia="zh-CN"/>
        </w:rPr>
        <w:t>：</w:t>
      </w:r>
    </w:p>
    <w:p w14:paraId="44792901">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（一）通过转让或者租借等方式从其他单位获取资格或者资质证书投标的。</w:t>
      </w:r>
    </w:p>
    <w:p w14:paraId="2894325A">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（二）由其他单位或者其他单位负责人在投标供应商编制的投标文件上加盖印章或者签字的。</w:t>
      </w:r>
    </w:p>
    <w:p w14:paraId="74E1452D">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（三）项目负责人或者主要技术人员不是本单位人员的。</w:t>
      </w:r>
    </w:p>
    <w:p w14:paraId="417643DF">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（四）投标保证金不是从投标供应商基本账户转出的。</w:t>
      </w:r>
    </w:p>
    <w:p w14:paraId="2250AE1C">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（五）其他隐瞒真实情况、提供虚假资料的行为。</w:t>
      </w:r>
    </w:p>
    <w:p w14:paraId="6AC4A27C">
      <w:pPr>
        <w:widowControl w:val="0"/>
        <w:spacing w:line="579" w:lineRule="exact"/>
        <w:ind w:firstLine="422" w:firstLineChars="200"/>
        <w:jc w:val="both"/>
        <w:rPr>
          <w:rFonts w:hint="eastAsia" w:ascii="宋体" w:hAnsi="宋体" w:eastAsia="宋体" w:cs="仿宋_GB2312"/>
          <w:kern w:val="2"/>
          <w:sz w:val="21"/>
          <w:szCs w:val="21"/>
          <w:lang w:eastAsia="zh-CN"/>
        </w:rPr>
      </w:pPr>
      <w:r>
        <w:rPr>
          <w:rFonts w:hint="eastAsia" w:ascii="宋体" w:hAnsi="宋体" w:eastAsia="宋体" w:cs="仿宋_GB2312"/>
          <w:b/>
          <w:bCs/>
          <w:kern w:val="2"/>
          <w:sz w:val="21"/>
          <w:szCs w:val="21"/>
          <w:lang w:eastAsia="zh-CN"/>
        </w:rPr>
        <w:t>二、本公司已充分知悉“与其他采购参加人串通投标”的法定情形，相关情形包括但不限于：</w:t>
      </w:r>
    </w:p>
    <w:p w14:paraId="61978195">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（一）投标供应商之间相互约定给予未中标的供应商利益补偿。</w:t>
      </w:r>
    </w:p>
    <w:p w14:paraId="3F1A4964">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（二）不同投标供应商的法定代表人、主要经营负责人、项目投标授权代表人、项目负责人、主要技术人员为同一人、属同一单位或者在同一单位缴纳社会保险。</w:t>
      </w:r>
    </w:p>
    <w:p w14:paraId="78A0BA3B">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（三）不同投标供应商的投标文件由同一单位或者同一人编制，或者由同一人分阶段参与编制的。</w:t>
      </w:r>
    </w:p>
    <w:p w14:paraId="599AEFDC">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（四）不同投标供应商的投标文件或部分投标文件相互混装。</w:t>
      </w:r>
    </w:p>
    <w:p w14:paraId="0FCDD197">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（五）不同投标供应商的投标文件内容存在非正常一致。</w:t>
      </w:r>
    </w:p>
    <w:p w14:paraId="20B21D8F">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（六）由同一单位工作人员为两家以上（含两家）供应商进行同一项投标活动的。</w:t>
      </w:r>
    </w:p>
    <w:p w14:paraId="79C2BE6C">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（七）不同投标人的投标报价呈规律性差异。</w:t>
      </w:r>
    </w:p>
    <w:p w14:paraId="2FEDF97F">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（八）不同投标人的投标保证金从同一单位或者个人的账户转出。</w:t>
      </w:r>
    </w:p>
    <w:p w14:paraId="4ED4BA56">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（九）主管部门依照法律、法规认定的其他情形。</w:t>
      </w:r>
    </w:p>
    <w:p w14:paraId="5E29D281">
      <w:pPr>
        <w:widowControl w:val="0"/>
        <w:spacing w:line="579" w:lineRule="exact"/>
        <w:ind w:firstLine="422" w:firstLineChars="200"/>
        <w:jc w:val="both"/>
        <w:rPr>
          <w:rFonts w:hint="eastAsia" w:ascii="宋体" w:hAnsi="宋体" w:eastAsia="宋体" w:cs="仿宋_GB2312"/>
          <w:b/>
          <w:bCs/>
          <w:kern w:val="2"/>
          <w:sz w:val="21"/>
          <w:szCs w:val="21"/>
          <w:lang w:eastAsia="zh-CN"/>
        </w:rPr>
      </w:pPr>
      <w:r>
        <w:rPr>
          <w:rFonts w:hint="eastAsia" w:ascii="宋体" w:hAnsi="宋体" w:eastAsia="宋体" w:cs="仿宋_GB2312"/>
          <w:b/>
          <w:bCs/>
          <w:kern w:val="2"/>
          <w:sz w:val="21"/>
          <w:szCs w:val="21"/>
          <w:lang w:eastAsia="zh-CN"/>
        </w:rPr>
        <w:t>三、本公司已充分知悉下列情形所对应的法律风险，并在投标前已对相关风险事项进行排查。</w:t>
      </w:r>
    </w:p>
    <w:p w14:paraId="4EA307AE">
      <w:pPr>
        <w:widowControl w:val="0"/>
        <w:spacing w:line="579" w:lineRule="exact"/>
        <w:ind w:firstLine="420" w:firstLineChars="200"/>
        <w:jc w:val="both"/>
        <w:rPr>
          <w:rFonts w:hint="eastAsia" w:ascii="宋体" w:hAnsi="宋体" w:eastAsia="宋体" w:cs="仿宋_GB2312"/>
          <w:b/>
          <w:bCs/>
          <w:kern w:val="2"/>
          <w:sz w:val="21"/>
          <w:szCs w:val="21"/>
          <w:lang w:eastAsia="zh-CN"/>
        </w:rPr>
      </w:pPr>
      <w:r>
        <w:rPr>
          <w:rFonts w:hint="eastAsia" w:ascii="宋体" w:hAnsi="宋体" w:eastAsia="宋体" w:cs="仿宋_GB2312"/>
          <w:kern w:val="2"/>
          <w:sz w:val="21"/>
          <w:szCs w:val="21"/>
          <w:lang w:eastAsia="zh-CN"/>
        </w:rPr>
        <w:t>（一）对于</w:t>
      </w:r>
      <w:r>
        <w:rPr>
          <w:rFonts w:hint="eastAsia" w:ascii="宋体" w:hAnsi="宋体" w:eastAsia="宋体"/>
          <w:kern w:val="2"/>
          <w:sz w:val="21"/>
          <w:szCs w:val="21"/>
          <w:lang w:eastAsia="zh-CN"/>
        </w:rPr>
        <w:t>从</w:t>
      </w:r>
      <w:r>
        <w:rPr>
          <w:rFonts w:hint="eastAsia" w:ascii="宋体" w:hAnsi="宋体" w:eastAsia="宋体" w:cs="仿宋_GB2312"/>
          <w:kern w:val="2"/>
          <w:sz w:val="21"/>
          <w:szCs w:val="21"/>
          <w:lang w:eastAsia="zh-CN"/>
        </w:rPr>
        <w:t>其他主体</w:t>
      </w:r>
      <w:r>
        <w:rPr>
          <w:rFonts w:hint="eastAsia" w:ascii="宋体" w:hAnsi="宋体" w:eastAsia="宋体"/>
          <w:kern w:val="2"/>
          <w:sz w:val="21"/>
          <w:szCs w:val="21"/>
          <w:lang w:eastAsia="zh-CN"/>
        </w:rPr>
        <w:t>获取</w:t>
      </w:r>
      <w:r>
        <w:rPr>
          <w:rFonts w:hint="eastAsia" w:ascii="宋体" w:hAnsi="宋体" w:eastAsia="宋体" w:cs="仿宋_GB2312"/>
          <w:kern w:val="2"/>
          <w:sz w:val="21"/>
          <w:szCs w:val="21"/>
          <w:lang w:eastAsia="zh-CN"/>
        </w:rPr>
        <w:t>的投标资料，供应商应审慎核查，确保投标资料的真实性。</w:t>
      </w:r>
      <w:r>
        <w:rPr>
          <w:rFonts w:hint="eastAsia" w:ascii="宋体" w:hAnsi="宋体" w:eastAsia="宋体" w:cs="仿宋_GB2312"/>
          <w:b/>
          <w:bCs/>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6B2AD1F7">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03B4B5CB">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（三）对于涉及安全生产、特种作业、抢险救灾、防疫等政府采购项目，供应商实施提供虚假资料、串通投标等违法行为的，主管部门将依法从严处理。</w:t>
      </w:r>
    </w:p>
    <w:p w14:paraId="72C3DBAB">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（四）供应商应严格规范项目授权代表、员工参与招标投标的行为，加强对投标文件的审核。项目授权代表、员工</w:t>
      </w:r>
      <w:r>
        <w:rPr>
          <w:rFonts w:hint="eastAsia" w:ascii="宋体" w:hAnsi="宋体" w:eastAsia="宋体"/>
          <w:kern w:val="2"/>
          <w:sz w:val="21"/>
          <w:szCs w:val="21"/>
          <w:lang w:eastAsia="zh-CN"/>
        </w:rPr>
        <w:t>编制、上传</w:t>
      </w:r>
      <w:r>
        <w:rPr>
          <w:rFonts w:hint="eastAsia" w:ascii="宋体" w:hAnsi="宋体" w:eastAsia="宋体" w:cs="仿宋_GB2312"/>
          <w:kern w:val="2"/>
          <w:sz w:val="21"/>
          <w:szCs w:val="21"/>
          <w:lang w:eastAsia="zh-CN"/>
        </w:rPr>
        <w:t>投标文件</w:t>
      </w:r>
      <w:r>
        <w:rPr>
          <w:rFonts w:hint="eastAsia" w:ascii="宋体" w:hAnsi="宋体" w:eastAsia="宋体"/>
          <w:kern w:val="2"/>
          <w:sz w:val="21"/>
          <w:szCs w:val="21"/>
          <w:lang w:eastAsia="zh-CN"/>
        </w:rPr>
        <w:t>等行为</w:t>
      </w:r>
      <w:r>
        <w:rPr>
          <w:rFonts w:hint="eastAsia" w:ascii="宋体" w:hAnsi="宋体" w:eastAsia="宋体" w:cs="仿宋_GB2312"/>
          <w:kern w:val="2"/>
          <w:sz w:val="21"/>
          <w:szCs w:val="21"/>
          <w:lang w:eastAsia="zh-CN"/>
        </w:rPr>
        <w:t>违反政府采购法律法规或招标文件要求的，投标供应商应当依法承担相应法律责任。</w:t>
      </w:r>
    </w:p>
    <w:p w14:paraId="577121CF">
      <w:pPr>
        <w:widowControl w:val="0"/>
        <w:spacing w:line="579" w:lineRule="exact"/>
        <w:ind w:firstLine="420" w:firstLineChars="200"/>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38847A1">
      <w:pPr>
        <w:widowControl w:val="0"/>
        <w:spacing w:line="579" w:lineRule="exact"/>
        <w:ind w:firstLine="420" w:firstLineChars="200"/>
        <w:jc w:val="both"/>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（六）单位负责人为同一人或者存在直接控股、管理关系的不同供应商，不得参加同一合同项下的政府采购活动。相关情形</w:t>
      </w:r>
      <w:r>
        <w:rPr>
          <w:rFonts w:hint="eastAsia" w:ascii="宋体" w:hAnsi="宋体" w:eastAsia="宋体"/>
          <w:kern w:val="2"/>
          <w:sz w:val="21"/>
          <w:szCs w:val="21"/>
          <w:lang w:eastAsia="zh-CN"/>
        </w:rPr>
        <w:t>如</w:t>
      </w:r>
      <w:r>
        <w:rPr>
          <w:rFonts w:hint="eastAsia" w:ascii="宋体" w:hAnsi="宋体" w:eastAsia="宋体" w:cs="仿宋_GB2312"/>
          <w:kern w:val="2"/>
          <w:sz w:val="21"/>
          <w:szCs w:val="21"/>
          <w:lang w:eastAsia="zh-CN"/>
        </w:rPr>
        <w:t>查实，依法作投标无效处理；涉嫌串通投标等违法行为的，主管部门将依法调查处理。</w:t>
      </w:r>
    </w:p>
    <w:p w14:paraId="04F29E26">
      <w:pPr>
        <w:widowControl w:val="0"/>
        <w:spacing w:line="579" w:lineRule="exact"/>
        <w:ind w:firstLine="422" w:firstLineChars="200"/>
        <w:jc w:val="both"/>
        <w:rPr>
          <w:rFonts w:hint="eastAsia" w:ascii="宋体" w:hAnsi="宋体" w:eastAsia="宋体" w:cs="仿宋_GB2312"/>
          <w:b/>
          <w:bCs/>
          <w:kern w:val="2"/>
          <w:sz w:val="21"/>
          <w:szCs w:val="21"/>
          <w:lang w:eastAsia="zh-CN"/>
        </w:rPr>
      </w:pPr>
      <w:r>
        <w:rPr>
          <w:rFonts w:hint="eastAsia" w:ascii="宋体" w:hAnsi="宋体" w:eastAsia="宋体" w:cs="仿宋_GB2312"/>
          <w:b/>
          <w:bCs/>
          <w:kern w:val="2"/>
          <w:sz w:val="21"/>
          <w:szCs w:val="21"/>
          <w:lang w:eastAsia="zh-CN"/>
        </w:rPr>
        <w:t>四、本公司已充分知悉政府采购违法、违规行为的法律后果。</w:t>
      </w:r>
      <w:r>
        <w:rPr>
          <w:rFonts w:hint="eastAsia" w:ascii="宋体" w:hAnsi="宋体" w:eastAsia="宋体" w:cs="仿宋_GB2312"/>
          <w:kern w:val="2"/>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961991C">
      <w:pPr>
        <w:spacing w:line="340" w:lineRule="exact"/>
        <w:ind w:firstLine="480" w:firstLineChars="200"/>
      </w:pPr>
      <w:r>
        <w:rPr>
          <w:rFonts w:hint="eastAsia"/>
        </w:rPr>
        <w:t>以下文字请投标供应商抄写并确认：“我单位已仔细阅读《政府采购违法行为风险知悉确认书》，充分知悉违法行为的法律后果，并承诺将严谨、诚信、依法依规参与政府采购活动”。</w:t>
      </w:r>
    </w:p>
    <w:tbl>
      <w:tblPr>
        <w:tblStyle w:val="16"/>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0B07668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11CE61F">
            <w:pPr>
              <w:widowControl w:val="0"/>
              <w:autoSpaceDE w:val="0"/>
              <w:autoSpaceDN w:val="0"/>
              <w:spacing w:line="340" w:lineRule="exact"/>
              <w:ind w:firstLine="1866"/>
              <w:jc w:val="both"/>
              <w:rPr>
                <w:rFonts w:hint="eastAsia" w:ascii="宋体" w:hAnsi="宋体" w:eastAsia="宋体"/>
                <w:spacing w:val="-4"/>
                <w:szCs w:val="21"/>
              </w:rPr>
            </w:pPr>
          </w:p>
        </w:tc>
      </w:tr>
      <w:tr w14:paraId="52D15AF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4E37899">
            <w:pPr>
              <w:widowControl w:val="0"/>
              <w:autoSpaceDE w:val="0"/>
              <w:autoSpaceDN w:val="0"/>
              <w:spacing w:line="340" w:lineRule="exact"/>
              <w:ind w:firstLine="1866"/>
              <w:jc w:val="both"/>
              <w:rPr>
                <w:rFonts w:hint="eastAsia" w:ascii="宋体" w:hAnsi="宋体" w:eastAsia="宋体"/>
                <w:spacing w:val="-4"/>
                <w:szCs w:val="21"/>
              </w:rPr>
            </w:pPr>
          </w:p>
        </w:tc>
      </w:tr>
      <w:tr w14:paraId="0D68C4B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56F30F0">
            <w:pPr>
              <w:widowControl w:val="0"/>
              <w:autoSpaceDE w:val="0"/>
              <w:autoSpaceDN w:val="0"/>
              <w:spacing w:line="340" w:lineRule="exact"/>
              <w:ind w:firstLine="1866"/>
              <w:jc w:val="both"/>
              <w:rPr>
                <w:rFonts w:hint="eastAsia" w:ascii="宋体" w:hAnsi="宋体" w:eastAsia="宋体"/>
                <w:spacing w:val="-4"/>
                <w:szCs w:val="21"/>
              </w:rPr>
            </w:pPr>
          </w:p>
        </w:tc>
      </w:tr>
      <w:tr w14:paraId="6CF8565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23A4EAA3">
            <w:pPr>
              <w:widowControl w:val="0"/>
              <w:autoSpaceDE w:val="0"/>
              <w:autoSpaceDN w:val="0"/>
              <w:spacing w:line="340" w:lineRule="exact"/>
              <w:ind w:firstLine="1866"/>
              <w:jc w:val="both"/>
              <w:rPr>
                <w:rFonts w:hint="eastAsia" w:ascii="宋体" w:hAnsi="宋体" w:eastAsia="宋体"/>
                <w:spacing w:val="-4"/>
                <w:szCs w:val="21"/>
              </w:rPr>
            </w:pPr>
          </w:p>
        </w:tc>
      </w:tr>
    </w:tbl>
    <w:p w14:paraId="19FBEBD3">
      <w:pPr>
        <w:widowControl w:val="0"/>
        <w:spacing w:line="579" w:lineRule="exact"/>
        <w:jc w:val="both"/>
        <w:rPr>
          <w:rFonts w:hint="eastAsia" w:ascii="宋体" w:hAnsi="宋体" w:eastAsia="宋体" w:cs="仿宋_GB2312"/>
          <w:kern w:val="2"/>
          <w:sz w:val="21"/>
          <w:szCs w:val="21"/>
          <w:u w:val="single"/>
          <w:lang w:eastAsia="zh-CN"/>
        </w:rPr>
      </w:pPr>
    </w:p>
    <w:p w14:paraId="7D42AE7B">
      <w:pPr>
        <w:widowControl w:val="0"/>
        <w:spacing w:line="560" w:lineRule="exact"/>
        <w:jc w:val="both"/>
        <w:rPr>
          <w:rFonts w:hint="eastAsia" w:ascii="宋体" w:hAnsi="宋体" w:eastAsia="宋体" w:cs="宋体"/>
          <w:kern w:val="2"/>
          <w:sz w:val="21"/>
          <w:szCs w:val="21"/>
          <w:lang w:eastAsia="zh-CN"/>
        </w:rPr>
      </w:pPr>
    </w:p>
    <w:p w14:paraId="6D208DE6">
      <w:pPr>
        <w:widowControl w:val="0"/>
        <w:spacing w:before="60" w:beforeLines="25" w:after="60" w:afterLines="25"/>
        <w:jc w:val="right"/>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ascii="宋体" w:hAnsi="宋体" w:eastAsia="宋体" w:cstheme="minorBidi"/>
          <w:color w:val="FFFFFF"/>
          <w:kern w:val="2"/>
          <w:sz w:val="21"/>
          <w:szCs w:val="21"/>
          <w:u w:val="single"/>
          <w:lang w:eastAsia="zh-CN"/>
        </w:rPr>
        <w:t>.</w:t>
      </w:r>
    </w:p>
    <w:p w14:paraId="26C7728E">
      <w:pPr>
        <w:widowControl w:val="0"/>
        <w:ind w:firstLine="645"/>
        <w:jc w:val="right"/>
        <w:rPr>
          <w:rFonts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5565C310">
      <w:pPr>
        <w:widowControl w:val="0"/>
        <w:adjustRightInd w:val="0"/>
        <w:snapToGrid w:val="0"/>
        <w:spacing w:line="360" w:lineRule="auto"/>
        <w:ind w:firstLine="432" w:firstLineChars="206"/>
        <w:rPr>
          <w:rFonts w:hint="eastAsia" w:ascii="宋体" w:hAnsi="宋体" w:eastAsia="宋体" w:cs="仿宋_GB2312"/>
          <w:kern w:val="2"/>
          <w:sz w:val="21"/>
          <w:szCs w:val="21"/>
          <w:lang w:eastAsia="zh-CN"/>
        </w:rPr>
      </w:pPr>
    </w:p>
    <w:p w14:paraId="1869B386">
      <w:pPr>
        <w:autoSpaceDE w:val="0"/>
        <w:autoSpaceDN w:val="0"/>
        <w:spacing w:line="400" w:lineRule="exact"/>
        <w:ind w:firstLine="420" w:firstLineChars="200"/>
        <w:rPr>
          <w:rFonts w:hint="eastAsia" w:ascii="宋体" w:hAnsi="宋体" w:eastAsia="宋体" w:cs="仿宋_GB2312"/>
          <w:kern w:val="2"/>
          <w:sz w:val="21"/>
          <w:szCs w:val="21"/>
          <w:lang w:eastAsia="zh-CN"/>
        </w:rPr>
      </w:pPr>
      <w:r>
        <w:rPr>
          <w:rFonts w:hint="eastAsia" w:ascii="宋体" w:hAnsi="宋体" w:eastAsia="宋体" w:cs="仿宋_GB2312"/>
          <w:kern w:val="2"/>
          <w:sz w:val="21"/>
          <w:szCs w:val="21"/>
          <w:lang w:eastAsia="zh-CN"/>
        </w:rPr>
        <w:t>注：根据《深圳市财政局关于采购文件增加风险告知有关事项的通知》（深财购〔2022〕22号），该风险知悉确认书用于对供应商违法行为的警示，不作为供应商资格性审查及符合性审查条件。</w:t>
      </w:r>
    </w:p>
    <w:p w14:paraId="18F88839">
      <w:pPr>
        <w:autoSpaceDE w:val="0"/>
        <w:autoSpaceDN w:val="0"/>
        <w:spacing w:line="400" w:lineRule="exact"/>
        <w:ind w:firstLine="480" w:firstLineChars="200"/>
        <w:rPr>
          <w:rFonts w:hint="eastAsia" w:ascii="宋体" w:hAnsi="宋体" w:eastAsia="宋体" w:cs="仿宋_GB2312"/>
          <w:kern w:val="2"/>
          <w:lang w:eastAsia="zh-CN"/>
        </w:rPr>
      </w:pPr>
    </w:p>
    <w:p w14:paraId="69795F22">
      <w:pPr>
        <w:autoSpaceDE w:val="0"/>
        <w:autoSpaceDN w:val="0"/>
        <w:spacing w:line="400" w:lineRule="exact"/>
        <w:ind w:firstLine="480" w:firstLineChars="200"/>
        <w:rPr>
          <w:rFonts w:hint="eastAsia" w:ascii="宋体" w:hAnsi="宋体" w:eastAsia="宋体" w:cs="仿宋_GB2312"/>
          <w:kern w:val="2"/>
          <w:lang w:eastAsia="zh-CN"/>
        </w:rPr>
      </w:pPr>
    </w:p>
    <w:p w14:paraId="0C266BC2">
      <w:pPr>
        <w:autoSpaceDE w:val="0"/>
        <w:autoSpaceDN w:val="0"/>
        <w:spacing w:line="400" w:lineRule="exact"/>
        <w:ind w:firstLine="420" w:firstLineChars="200"/>
        <w:rPr>
          <w:rFonts w:hint="eastAsia" w:ascii="宋体" w:hAnsi="宋体" w:eastAsia="宋体" w:cs="仿宋_GB2312"/>
          <w:kern w:val="2"/>
          <w:sz w:val="21"/>
          <w:szCs w:val="21"/>
          <w:lang w:eastAsia="zh-CN"/>
        </w:rPr>
      </w:pPr>
    </w:p>
    <w:p w14:paraId="5D52403D">
      <w:pPr>
        <w:jc w:val="center"/>
        <w:rPr>
          <w:rFonts w:hint="eastAsia" w:ascii="宋体" w:hAnsi="宋体" w:eastAsia="宋体"/>
          <w:sz w:val="21"/>
          <w:szCs w:val="21"/>
          <w:lang w:eastAsia="zh-CN"/>
        </w:rPr>
      </w:pPr>
      <w:r>
        <w:rPr>
          <w:rFonts w:hint="eastAsia" w:ascii="宋体" w:hAnsi="宋体" w:eastAsia="宋体" w:cstheme="minorBidi"/>
          <w:sz w:val="21"/>
          <w:szCs w:val="21"/>
          <w:lang w:eastAsia="zh-CN"/>
        </w:rPr>
        <w:t>（二）投标人认为需要加以说明的其他内容（格式自定）</w:t>
      </w:r>
    </w:p>
    <w:p w14:paraId="49F821DF">
      <w:pPr>
        <w:widowControl w:val="0"/>
        <w:spacing w:line="360" w:lineRule="auto"/>
        <w:jc w:val="both"/>
        <w:rPr>
          <w:rFonts w:hint="eastAsia" w:ascii="宋体" w:hAnsi="宋体" w:eastAsia="宋体" w:cs="宋体"/>
          <w:b/>
          <w:bCs/>
          <w:szCs w:val="20"/>
          <w:lang w:eastAsia="zh-CN"/>
        </w:rPr>
      </w:pPr>
    </w:p>
    <w:p w14:paraId="4A1706E4">
      <w:pPr>
        <w:widowControl w:val="0"/>
        <w:spacing w:after="60" w:afterLines="25" w:line="300" w:lineRule="auto"/>
        <w:jc w:val="both"/>
        <w:rPr>
          <w:rFonts w:ascii="Arial" w:hAnsi="Arial" w:eastAsia="宋体"/>
          <w:kern w:val="2"/>
          <w:lang w:eastAsia="zh-CN"/>
        </w:rPr>
      </w:pPr>
    </w:p>
    <w:p w14:paraId="31CB3E28">
      <w:pPr>
        <w:widowControl w:val="0"/>
        <w:spacing w:after="60" w:afterLines="25" w:line="300" w:lineRule="auto"/>
        <w:jc w:val="both"/>
        <w:rPr>
          <w:rFonts w:ascii="Arial" w:hAnsi="Arial" w:eastAsia="宋体"/>
          <w:kern w:val="2"/>
          <w:lang w:eastAsia="zh-CN"/>
        </w:rPr>
      </w:pPr>
    </w:p>
    <w:p w14:paraId="0A88BD16">
      <w:pPr>
        <w:widowControl w:val="0"/>
        <w:spacing w:after="60" w:afterLines="25" w:line="300" w:lineRule="auto"/>
        <w:jc w:val="both"/>
        <w:rPr>
          <w:rFonts w:ascii="Arial" w:hAnsi="Arial" w:eastAsia="宋体"/>
          <w:kern w:val="2"/>
          <w:lang w:eastAsia="zh-CN"/>
        </w:rPr>
      </w:pPr>
    </w:p>
    <w:p w14:paraId="602E914B">
      <w:pPr>
        <w:widowControl w:val="0"/>
        <w:spacing w:after="60" w:afterLines="25" w:line="300" w:lineRule="auto"/>
        <w:jc w:val="both"/>
        <w:rPr>
          <w:rFonts w:ascii="Arial" w:hAnsi="Arial" w:eastAsia="宋体"/>
          <w:kern w:val="2"/>
          <w:lang w:eastAsia="zh-CN"/>
        </w:rPr>
      </w:pPr>
    </w:p>
    <w:p w14:paraId="6C82662B">
      <w:pPr>
        <w:widowControl w:val="0"/>
        <w:spacing w:after="60" w:afterLines="25" w:line="300" w:lineRule="auto"/>
        <w:jc w:val="both"/>
        <w:rPr>
          <w:rFonts w:ascii="Arial" w:hAnsi="Arial" w:eastAsia="宋体"/>
          <w:kern w:val="2"/>
          <w:lang w:eastAsia="zh-CN"/>
        </w:rPr>
      </w:pPr>
    </w:p>
    <w:p w14:paraId="38B768A9">
      <w:pPr>
        <w:widowControl w:val="0"/>
        <w:spacing w:after="60" w:afterLines="25" w:line="300" w:lineRule="auto"/>
        <w:jc w:val="both"/>
        <w:rPr>
          <w:rFonts w:ascii="Arial" w:hAnsi="Arial" w:eastAsia="宋体"/>
          <w:kern w:val="2"/>
          <w:lang w:eastAsia="zh-CN"/>
        </w:rPr>
      </w:pPr>
    </w:p>
    <w:p w14:paraId="47A17C14">
      <w:pPr>
        <w:widowControl w:val="0"/>
        <w:spacing w:after="60" w:afterLines="25" w:line="300" w:lineRule="auto"/>
        <w:jc w:val="both"/>
        <w:rPr>
          <w:rFonts w:ascii="Arial" w:hAnsi="Arial" w:eastAsia="宋体"/>
          <w:kern w:val="2"/>
          <w:lang w:eastAsia="zh-CN"/>
        </w:rPr>
      </w:pPr>
    </w:p>
    <w:p w14:paraId="2AF89F3C">
      <w:pPr>
        <w:widowControl w:val="0"/>
        <w:spacing w:after="60" w:afterLines="25" w:line="300" w:lineRule="auto"/>
        <w:jc w:val="both"/>
        <w:rPr>
          <w:rFonts w:ascii="Arial" w:hAnsi="Arial" w:eastAsia="宋体"/>
          <w:kern w:val="2"/>
          <w:lang w:eastAsia="zh-CN"/>
        </w:rPr>
      </w:pPr>
    </w:p>
    <w:p w14:paraId="21D4B5CF">
      <w:pPr>
        <w:widowControl w:val="0"/>
        <w:spacing w:after="60" w:afterLines="25" w:line="300" w:lineRule="auto"/>
        <w:jc w:val="both"/>
        <w:rPr>
          <w:rFonts w:ascii="Arial" w:hAnsi="Arial" w:eastAsia="宋体"/>
          <w:kern w:val="2"/>
          <w:lang w:eastAsia="zh-CN"/>
        </w:rPr>
      </w:pPr>
    </w:p>
    <w:p w14:paraId="6563E5FC">
      <w:pPr>
        <w:widowControl w:val="0"/>
        <w:spacing w:after="60" w:afterLines="25" w:line="300" w:lineRule="auto"/>
        <w:jc w:val="both"/>
        <w:rPr>
          <w:rFonts w:ascii="Arial" w:hAnsi="Arial" w:eastAsia="宋体"/>
          <w:kern w:val="2"/>
          <w:lang w:eastAsia="zh-CN"/>
        </w:rPr>
      </w:pPr>
    </w:p>
    <w:p w14:paraId="7D82F665">
      <w:pPr>
        <w:widowControl w:val="0"/>
        <w:spacing w:after="60" w:afterLines="25" w:line="300" w:lineRule="auto"/>
        <w:jc w:val="both"/>
        <w:rPr>
          <w:rFonts w:ascii="Arial" w:hAnsi="Arial" w:eastAsia="宋体"/>
          <w:kern w:val="2"/>
          <w:lang w:eastAsia="zh-CN"/>
        </w:rPr>
      </w:pPr>
    </w:p>
    <w:p w14:paraId="55764A4A">
      <w:pPr>
        <w:widowControl w:val="0"/>
        <w:spacing w:after="60" w:afterLines="25" w:line="300" w:lineRule="auto"/>
        <w:jc w:val="both"/>
        <w:rPr>
          <w:rFonts w:ascii="Arial" w:hAnsi="Arial" w:eastAsia="宋体"/>
          <w:kern w:val="2"/>
          <w:lang w:eastAsia="zh-CN"/>
        </w:rPr>
      </w:pPr>
    </w:p>
    <w:p w14:paraId="772DF850">
      <w:pPr>
        <w:widowControl w:val="0"/>
        <w:spacing w:after="60" w:afterLines="25" w:line="300" w:lineRule="auto"/>
        <w:jc w:val="both"/>
        <w:rPr>
          <w:rFonts w:ascii="Arial" w:hAnsi="Arial" w:eastAsia="宋体"/>
          <w:kern w:val="2"/>
          <w:lang w:eastAsia="zh-CN"/>
        </w:rPr>
      </w:pPr>
    </w:p>
    <w:p w14:paraId="4E1AA4A0">
      <w:pPr>
        <w:widowControl w:val="0"/>
        <w:spacing w:after="60" w:afterLines="25" w:line="300" w:lineRule="auto"/>
        <w:jc w:val="both"/>
        <w:rPr>
          <w:rFonts w:ascii="Arial" w:hAnsi="Arial" w:eastAsia="宋体"/>
          <w:kern w:val="2"/>
          <w:lang w:eastAsia="zh-CN"/>
        </w:rPr>
      </w:pPr>
    </w:p>
    <w:p w14:paraId="6ECE08CD">
      <w:pPr>
        <w:widowControl w:val="0"/>
        <w:spacing w:after="60" w:afterLines="25" w:line="300" w:lineRule="auto"/>
        <w:jc w:val="both"/>
        <w:rPr>
          <w:rFonts w:ascii="Arial" w:hAnsi="Arial" w:eastAsia="宋体"/>
          <w:kern w:val="2"/>
          <w:lang w:eastAsia="zh-CN"/>
        </w:rPr>
      </w:pPr>
    </w:p>
    <w:p w14:paraId="3212301E">
      <w:pPr>
        <w:widowControl w:val="0"/>
        <w:spacing w:after="60" w:afterLines="25" w:line="300" w:lineRule="auto"/>
        <w:jc w:val="both"/>
        <w:rPr>
          <w:rFonts w:ascii="Arial" w:hAnsi="Arial" w:eastAsia="宋体"/>
          <w:kern w:val="2"/>
          <w:lang w:eastAsia="zh-CN"/>
        </w:rPr>
      </w:pPr>
    </w:p>
    <w:p w14:paraId="3E13D1E5">
      <w:pPr>
        <w:widowControl w:val="0"/>
        <w:spacing w:after="60" w:afterLines="25" w:line="300" w:lineRule="auto"/>
        <w:jc w:val="both"/>
        <w:rPr>
          <w:rFonts w:ascii="Arial" w:hAnsi="Arial" w:eastAsia="宋体"/>
          <w:kern w:val="2"/>
          <w:lang w:eastAsia="zh-CN"/>
        </w:rPr>
      </w:pPr>
    </w:p>
    <w:p w14:paraId="28EE0479">
      <w:pPr>
        <w:widowControl w:val="0"/>
        <w:spacing w:after="60" w:afterLines="25" w:line="300" w:lineRule="auto"/>
        <w:jc w:val="both"/>
        <w:rPr>
          <w:rFonts w:ascii="Arial" w:hAnsi="Arial" w:eastAsia="宋体"/>
          <w:kern w:val="2"/>
          <w:lang w:eastAsia="zh-CN"/>
        </w:rPr>
      </w:pPr>
    </w:p>
    <w:p w14:paraId="4EF4A708">
      <w:pPr>
        <w:widowControl w:val="0"/>
        <w:spacing w:after="60" w:afterLines="25" w:line="300" w:lineRule="auto"/>
        <w:jc w:val="both"/>
        <w:rPr>
          <w:rFonts w:ascii="Arial" w:hAnsi="Arial" w:eastAsia="宋体"/>
          <w:kern w:val="2"/>
          <w:lang w:eastAsia="zh-CN"/>
        </w:rPr>
      </w:pPr>
    </w:p>
    <w:p w14:paraId="1B6EF2D5">
      <w:pPr>
        <w:widowControl w:val="0"/>
        <w:spacing w:after="60" w:afterLines="25" w:line="300" w:lineRule="auto"/>
        <w:jc w:val="both"/>
        <w:rPr>
          <w:rFonts w:ascii="Arial" w:hAnsi="Arial" w:eastAsia="宋体"/>
          <w:kern w:val="2"/>
          <w:lang w:eastAsia="zh-CN"/>
        </w:rPr>
      </w:pPr>
    </w:p>
    <w:p w14:paraId="09FDAC64">
      <w:pPr>
        <w:widowControl w:val="0"/>
        <w:spacing w:after="60" w:afterLines="25" w:line="300" w:lineRule="auto"/>
        <w:jc w:val="both"/>
        <w:rPr>
          <w:rFonts w:ascii="Arial" w:hAnsi="Arial" w:eastAsia="宋体"/>
          <w:kern w:val="2"/>
          <w:lang w:eastAsia="zh-CN"/>
        </w:rPr>
      </w:pPr>
    </w:p>
    <w:p w14:paraId="56739717">
      <w:pPr>
        <w:widowControl w:val="0"/>
        <w:spacing w:after="60" w:afterLines="25" w:line="300" w:lineRule="auto"/>
        <w:jc w:val="both"/>
        <w:rPr>
          <w:rFonts w:ascii="Arial" w:hAnsi="Arial" w:eastAsia="宋体"/>
          <w:kern w:val="2"/>
          <w:lang w:eastAsia="zh-CN"/>
        </w:rPr>
      </w:pPr>
    </w:p>
    <w:p w14:paraId="2F231971">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5742ACD1">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有专业类别的格式合同范本请选择相应的合同</w:t>
      </w:r>
    </w:p>
    <w:p w14:paraId="425C6C07">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（仅供参考，采购单位需填写项目关键信息和违约责任条款）</w:t>
      </w:r>
    </w:p>
    <w:p w14:paraId="1E77B30A">
      <w:pPr>
        <w:ind w:right="-900" w:rightChars="-375" w:firstLine="2226" w:firstLineChars="792"/>
        <w:rPr>
          <w:rFonts w:hint="eastAsia" w:ascii="宋体" w:hAnsi="宋体" w:eastAsia="宋体" w:cs="宋体"/>
          <w:b/>
          <w:sz w:val="28"/>
          <w:szCs w:val="28"/>
        </w:rPr>
      </w:pPr>
      <w:r>
        <w:rPr>
          <w:rFonts w:hint="eastAsia" w:ascii="宋体" w:hAnsi="宋体" w:eastAsia="宋体" w:cs="宋体"/>
          <w:b/>
          <w:sz w:val="28"/>
          <w:szCs w:val="28"/>
        </w:rPr>
        <w:t>医疗设备采购合同</w:t>
      </w:r>
    </w:p>
    <w:p w14:paraId="3790FFDD">
      <w:pPr>
        <w:ind w:right="-900" w:rightChars="-375" w:firstLine="1663" w:firstLineChars="792"/>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                                          合同编号：</w:t>
      </w:r>
    </w:p>
    <w:p w14:paraId="228DEE77">
      <w:pPr>
        <w:spacing w:before="120" w:beforeLines="50" w:after="120" w:afterLines="5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甲方</w:t>
      </w:r>
      <w:r>
        <w:rPr>
          <w:rFonts w:hint="eastAsia" w:ascii="宋体" w:hAnsi="宋体" w:eastAsia="宋体" w:cs="宋体"/>
          <w:color w:val="000000"/>
          <w:sz w:val="21"/>
          <w:szCs w:val="21"/>
          <w:lang w:eastAsia="zh-CN"/>
        </w:rPr>
        <w:t>（采购单位）</w:t>
      </w:r>
      <w:r>
        <w:rPr>
          <w:rFonts w:hint="eastAsia" w:ascii="宋体" w:hAnsi="宋体" w:eastAsia="宋体" w:cs="宋体"/>
          <w:color w:val="000000"/>
          <w:sz w:val="21"/>
          <w:szCs w:val="21"/>
        </w:rPr>
        <w:t>：深圳市</w:t>
      </w:r>
      <w:r>
        <w:rPr>
          <w:rFonts w:hint="eastAsia" w:ascii="宋体" w:hAnsi="宋体" w:eastAsia="宋体" w:cs="宋体"/>
          <w:color w:val="000000"/>
          <w:sz w:val="21"/>
          <w:szCs w:val="21"/>
          <w:lang w:eastAsia="zh-CN"/>
        </w:rPr>
        <w:t>龙华区</w:t>
      </w:r>
      <w:r>
        <w:rPr>
          <w:rFonts w:hint="eastAsia" w:ascii="宋体" w:hAnsi="宋体" w:eastAsia="宋体" w:cs="宋体"/>
          <w:color w:val="000000"/>
          <w:sz w:val="21"/>
          <w:szCs w:val="21"/>
        </w:rPr>
        <w:t xml:space="preserve">中心医院                          </w:t>
      </w:r>
    </w:p>
    <w:p w14:paraId="4DD1A033">
      <w:pPr>
        <w:spacing w:before="120" w:beforeLines="50" w:after="120" w:afterLines="5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乙方（供货</w:t>
      </w:r>
      <w:r>
        <w:rPr>
          <w:rFonts w:hint="eastAsia" w:ascii="宋体" w:hAnsi="宋体" w:eastAsia="宋体" w:cs="宋体"/>
          <w:color w:val="000000"/>
          <w:sz w:val="21"/>
          <w:szCs w:val="21"/>
          <w:lang w:eastAsia="zh-CN"/>
        </w:rPr>
        <w:t>单位</w:t>
      </w:r>
      <w:r>
        <w:rPr>
          <w:rFonts w:hint="eastAsia" w:ascii="宋体" w:hAnsi="宋体" w:eastAsia="宋体" w:cs="宋体"/>
          <w:color w:val="000000"/>
          <w:sz w:val="21"/>
          <w:szCs w:val="21"/>
        </w:rPr>
        <w:t xml:space="preserve">）：         </w:t>
      </w:r>
    </w:p>
    <w:p w14:paraId="5C01AED7">
      <w:pPr>
        <w:spacing w:before="120" w:beforeLines="50" w:after="120" w:afterLines="50" w:line="360" w:lineRule="auto"/>
        <w:ind w:firstLine="411" w:firstLineChars="196"/>
        <w:rPr>
          <w:rFonts w:hint="eastAsia" w:ascii="宋体" w:hAnsi="宋体" w:eastAsia="宋体" w:cs="宋体"/>
          <w:color w:val="000000"/>
          <w:sz w:val="21"/>
          <w:szCs w:val="21"/>
        </w:rPr>
      </w:pPr>
      <w:r>
        <w:rPr>
          <w:rFonts w:hint="eastAsia" w:ascii="宋体" w:hAnsi="宋体" w:eastAsia="宋体" w:cs="宋体"/>
          <w:color w:val="000000"/>
          <w:sz w:val="21"/>
          <w:szCs w:val="21"/>
        </w:rPr>
        <w:t>合同签订</w:t>
      </w:r>
      <w:r>
        <w:rPr>
          <w:rFonts w:hint="eastAsia" w:ascii="宋体" w:hAnsi="宋体" w:eastAsia="宋体" w:cs="宋体"/>
          <w:color w:val="000000"/>
          <w:sz w:val="21"/>
          <w:szCs w:val="21"/>
          <w:lang w:eastAsia="zh-CN"/>
        </w:rPr>
        <w:t>双</w:t>
      </w:r>
      <w:r>
        <w:rPr>
          <w:rFonts w:hint="eastAsia" w:ascii="宋体" w:hAnsi="宋体" w:eastAsia="宋体" w:cs="宋体"/>
          <w:color w:val="000000"/>
          <w:sz w:val="21"/>
          <w:szCs w:val="21"/>
        </w:rPr>
        <w:t>方根据   年  月  日深圳市</w:t>
      </w:r>
      <w:r>
        <w:rPr>
          <w:rFonts w:hint="eastAsia" w:ascii="宋体" w:hAnsi="宋体" w:eastAsia="宋体" w:cs="宋体"/>
          <w:color w:val="000000"/>
          <w:sz w:val="21"/>
          <w:szCs w:val="21"/>
          <w:lang w:eastAsia="zh-CN"/>
        </w:rPr>
        <w:t>龙华区</w:t>
      </w:r>
      <w:r>
        <w:rPr>
          <w:rFonts w:hint="eastAsia" w:ascii="宋体" w:hAnsi="宋体" w:eastAsia="宋体" w:cs="宋体"/>
          <w:color w:val="000000"/>
          <w:sz w:val="21"/>
          <w:szCs w:val="21"/>
        </w:rPr>
        <w:t>中心医院</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lang w:eastAsia="zh-CN"/>
        </w:rPr>
        <w:t>项目（项目编号：   ）</w:t>
      </w:r>
      <w:r>
        <w:rPr>
          <w:rFonts w:hint="eastAsia" w:ascii="宋体" w:hAnsi="宋体" w:eastAsia="宋体" w:cs="宋体"/>
          <w:color w:val="000000"/>
          <w:sz w:val="21"/>
          <w:szCs w:val="21"/>
        </w:rPr>
        <w:t>招投标的结果和“招标文件”的要求，并经双方协调一致，达成购销合同：</w:t>
      </w:r>
    </w:p>
    <w:p w14:paraId="1661E3BF">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一、</w:t>
      </w:r>
      <w:r>
        <w:rPr>
          <w:rFonts w:hint="eastAsia" w:ascii="宋体" w:hAnsi="宋体" w:eastAsia="宋体" w:cs="宋体"/>
          <w:color w:val="000000"/>
          <w:sz w:val="21"/>
          <w:szCs w:val="21"/>
          <w:lang w:eastAsia="zh-CN"/>
        </w:rPr>
        <w:t>货物标的</w:t>
      </w:r>
    </w:p>
    <w:p w14:paraId="55B1FEDB">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设备名称：</w:t>
      </w:r>
    </w:p>
    <w:p w14:paraId="1ABE93A5">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设备型号：</w:t>
      </w:r>
    </w:p>
    <w:p w14:paraId="133FB132">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设备产地及厂家：</w:t>
      </w:r>
    </w:p>
    <w:p w14:paraId="53503A3F">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设备单价（甲方地点交货价）：</w:t>
      </w:r>
    </w:p>
    <w:p w14:paraId="5ABC930A">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设备数量： </w:t>
      </w:r>
    </w:p>
    <w:p w14:paraId="0076B12B">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二、合同总价：</w:t>
      </w:r>
      <w:r>
        <w:rPr>
          <w:rFonts w:hint="eastAsia" w:ascii="宋体" w:hAnsi="宋体" w:eastAsia="宋体" w:cs="宋体"/>
          <w:color w:val="000000"/>
          <w:sz w:val="21"/>
          <w:szCs w:val="21"/>
          <w:lang w:eastAsia="zh-CN"/>
        </w:rPr>
        <w:t xml:space="preserve">        元（大写：       ）</w:t>
      </w:r>
    </w:p>
    <w:p w14:paraId="76CF27A2">
      <w:pPr>
        <w:keepNext w:val="0"/>
        <w:keepLines w:val="0"/>
        <w:pageBreakBefore w:val="0"/>
        <w:widowControl w:val="0"/>
        <w:kinsoku/>
        <w:wordWrap/>
        <w:overflowPunct/>
        <w:topLinePunct w:val="0"/>
        <w:autoSpaceDE/>
        <w:autoSpaceDN/>
        <w:bidi w:val="0"/>
        <w:adjustRightInd/>
        <w:snapToGrid/>
        <w:spacing w:line="360" w:lineRule="auto"/>
        <w:ind w:left="480" w:leftChars="200"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（此价包含设备的包装费、运费、装卸费、保险费、安装调试费、培训费、商检及计量检测费、关税、增值税和进口代理费等到达目的地相关</w:t>
      </w:r>
      <w:r>
        <w:rPr>
          <w:rFonts w:hint="eastAsia" w:ascii="宋体" w:hAnsi="宋体" w:eastAsia="宋体" w:cs="宋体"/>
          <w:color w:val="000000"/>
          <w:sz w:val="21"/>
          <w:szCs w:val="21"/>
          <w:lang w:eastAsia="zh-CN"/>
        </w:rPr>
        <w:t>所有</w:t>
      </w:r>
      <w:r>
        <w:rPr>
          <w:rFonts w:hint="eastAsia" w:ascii="宋体" w:hAnsi="宋体" w:eastAsia="宋体" w:cs="宋体"/>
          <w:color w:val="000000"/>
          <w:sz w:val="21"/>
          <w:szCs w:val="21"/>
        </w:rPr>
        <w:t xml:space="preserve">费用）。 </w:t>
      </w:r>
    </w:p>
    <w:p w14:paraId="1F2AE0F0">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三、设备质量及包装要求：</w:t>
      </w:r>
    </w:p>
    <w:p w14:paraId="3720DC9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1、乙方</w:t>
      </w:r>
      <w:r>
        <w:rPr>
          <w:rFonts w:hint="eastAsia" w:ascii="宋体" w:hAnsi="宋体" w:eastAsia="宋体" w:cs="宋体"/>
          <w:color w:val="000000"/>
          <w:sz w:val="21"/>
          <w:szCs w:val="21"/>
        </w:rPr>
        <w:t>应提供货物的技术文件，包括但不限于设备配置清单、产品说明书、图纸、操作手册、维护手册（含维修密码及接口数据）、质量保证文件、服务指南等，所有外文资料须提供中文译本。文件应随货物一并交付至</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指定地点。</w:t>
      </w:r>
    </w:p>
    <w:p w14:paraId="7AA2B78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提供的货物必须为全新、经检验合格的产品。产品如需要计量检定的应提供相关计量检定部门出具的合法检定报告。其中，进口设备必须具有报关证明文件、原产地证明和商检合格证明文件。</w:t>
      </w:r>
    </w:p>
    <w:p w14:paraId="292E535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3、设备运输过程中产生的风险由乙方承担，要求使用国际通用的标准包装，适合于长途运输，外包装到货时应完好无损。</w:t>
      </w:r>
    </w:p>
    <w:p w14:paraId="0BAA43A1">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四、交货时间、地点：</w:t>
      </w:r>
    </w:p>
    <w:p w14:paraId="073186BD">
      <w:pPr>
        <w:spacing w:line="360" w:lineRule="auto"/>
        <w:ind w:left="420" w:hanging="420" w:hangingChars="2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乙方在合同</w:t>
      </w:r>
      <w:r>
        <w:rPr>
          <w:rFonts w:hint="eastAsia" w:ascii="宋体" w:hAnsi="宋体" w:eastAsia="宋体" w:cs="宋体"/>
          <w:color w:val="000000"/>
          <w:sz w:val="21"/>
          <w:szCs w:val="21"/>
          <w:lang w:eastAsia="zh-CN"/>
        </w:rPr>
        <w:t>生效</w:t>
      </w:r>
      <w:r>
        <w:rPr>
          <w:rFonts w:hint="eastAsia" w:ascii="宋体" w:hAnsi="宋体" w:eastAsia="宋体" w:cs="宋体"/>
          <w:color w:val="000000"/>
          <w:sz w:val="21"/>
          <w:szCs w:val="21"/>
        </w:rPr>
        <w:t>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个工作日内，将所供货物按</w:t>
      </w:r>
      <w:r>
        <w:rPr>
          <w:rFonts w:hint="eastAsia" w:ascii="宋体" w:hAnsi="宋体" w:eastAsia="宋体" w:cs="宋体"/>
          <w:color w:val="000000"/>
          <w:sz w:val="21"/>
          <w:szCs w:val="21"/>
          <w:u w:val="single"/>
        </w:rPr>
        <w:t>甲方书面要求运至甲方指定地点</w:t>
      </w:r>
      <w:r>
        <w:rPr>
          <w:rFonts w:hint="eastAsia" w:ascii="宋体" w:hAnsi="宋体" w:eastAsia="宋体" w:cs="宋体"/>
          <w:color w:val="000000"/>
          <w:sz w:val="21"/>
          <w:szCs w:val="21"/>
          <w:u w:val="single"/>
          <w:lang w:eastAsia="zh-CN"/>
        </w:rPr>
        <w:t>，并由甲方负责验收</w:t>
      </w:r>
      <w:r>
        <w:rPr>
          <w:rFonts w:hint="eastAsia" w:ascii="宋体" w:hAnsi="宋体" w:eastAsia="宋体" w:cs="宋体"/>
          <w:color w:val="000000"/>
          <w:sz w:val="21"/>
          <w:szCs w:val="21"/>
        </w:rPr>
        <w:t>。</w:t>
      </w:r>
    </w:p>
    <w:p w14:paraId="1098DF47">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五、验收</w:t>
      </w:r>
      <w:r>
        <w:rPr>
          <w:rFonts w:hint="eastAsia" w:ascii="宋体" w:hAnsi="宋体" w:eastAsia="宋体" w:cs="宋体"/>
          <w:color w:val="000000"/>
          <w:sz w:val="21"/>
          <w:szCs w:val="21"/>
          <w:lang w:eastAsia="zh-CN"/>
        </w:rPr>
        <w:t>、培训</w:t>
      </w:r>
    </w:p>
    <w:p w14:paraId="23E4B93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1、设备到达后，乙方向甲方提供全套的材料/设备配置清单及检验产品合格证、使用说明书及其它的技术资料。</w:t>
      </w:r>
    </w:p>
    <w:p w14:paraId="4F62D69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2、进口设备还需提供正常报关证明和商检合格证明。</w:t>
      </w:r>
    </w:p>
    <w:p w14:paraId="3E216C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eastAsia="zh-CN"/>
        </w:rPr>
        <w:t>3、甲方有权检验或测试货物，以确认货物是否符合合同规格的要求，并且不承担额外的费用。如果发现所交货物与投标文件中所承诺的不符或存在质量、技术缺陷等，甲方可以拒绝接收该货物，乙方应在30天内采取补足、更换或退货等措施，以满足规格的要求，由此发生的一切损失和费用由乙方承担。</w:t>
      </w:r>
    </w:p>
    <w:p w14:paraId="0970C9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4、乙方负责货物的现场安装和调试,提供货物安装、调试和维修所需的专用工具和辅助材料。乙方应在货物运至指定地点后一周内开始安装调试，并在15天内安装调试完毕。</w:t>
      </w:r>
    </w:p>
    <w:p w14:paraId="23B1533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5、由乙方代表和甲方组成验收小组对产品进行验收。验收标准按照国家规定标准执行。设备经检验正常运作后签署验收报告，产品保修期自验收合格之日起算。</w:t>
      </w:r>
    </w:p>
    <w:p w14:paraId="163F227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6、乙方应派合格的专业技术人员免费对甲方指定人员进行培训及指导，直至其完全掌握设备使用及设备的基本故障处理技术。</w:t>
      </w:r>
    </w:p>
    <w:p w14:paraId="16EEDCD8">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六、售后服务：</w:t>
      </w:r>
    </w:p>
    <w:p w14:paraId="7A1AA3E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1、设备验收合格之日起，</w:t>
      </w:r>
      <w:r>
        <w:rPr>
          <w:rFonts w:hint="eastAsia" w:ascii="宋体" w:hAnsi="宋体" w:eastAsia="宋体" w:cs="宋体"/>
          <w:color w:val="000000"/>
          <w:sz w:val="21"/>
          <w:szCs w:val="21"/>
          <w:lang w:eastAsia="zh-CN"/>
        </w:rPr>
        <w:t>免费</w:t>
      </w:r>
      <w:r>
        <w:rPr>
          <w:rFonts w:hint="eastAsia" w:ascii="宋体" w:hAnsi="宋体" w:eastAsia="宋体" w:cs="宋体"/>
          <w:color w:val="000000"/>
          <w:sz w:val="21"/>
          <w:szCs w:val="21"/>
        </w:rPr>
        <w:t>保修</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年，终身维修。</w:t>
      </w:r>
    </w:p>
    <w:p w14:paraId="643DD9A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color w:val="000000"/>
          <w:sz w:val="21"/>
          <w:szCs w:val="21"/>
        </w:rPr>
        <w:t>乙方承诺</w:t>
      </w:r>
      <w:r>
        <w:rPr>
          <w:rFonts w:hint="eastAsia" w:ascii="宋体" w:hAnsi="宋体" w:eastAsia="宋体" w:cs="宋体"/>
          <w:color w:val="000000"/>
          <w:sz w:val="21"/>
          <w:szCs w:val="21"/>
          <w:lang w:eastAsia="zh-CN"/>
        </w:rPr>
        <w:t>5</w:t>
      </w:r>
      <w:r>
        <w:rPr>
          <w:rFonts w:hint="eastAsia" w:ascii="宋体" w:hAnsi="宋体" w:eastAsia="宋体" w:cs="宋体"/>
          <w:color w:val="000000"/>
          <w:sz w:val="21"/>
          <w:szCs w:val="21"/>
        </w:rPr>
        <w:t>年内免费提供甲方软件升级。</w:t>
      </w:r>
    </w:p>
    <w:p w14:paraId="21BC92A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3、乙方必须提供由设备生产原厂签署承诺的合法、有效的保修、维修证明。</w:t>
      </w:r>
    </w:p>
    <w:p w14:paraId="28A8732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4、乙方保证提供保修、维修、免费技术培训服务的工程师及技术人员，必须是原厂工程师及技术人员。</w:t>
      </w:r>
    </w:p>
    <w:p w14:paraId="3E865E5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乙方维修的设备经甲方验收合格，且甲方收到乙方提供维修专用发票后，甲方支付维修费用。不得要求甲方购买所谓“保修服务”（即：不论设备有无故障先买保修服务），不得在设备中嵌设任何不利于甲方使用与维修设备的障碍。</w:t>
      </w:r>
    </w:p>
    <w:p w14:paraId="5DB2AE6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6、乙方接到报障通知（包括但不限于电话、传真、电子邮件、邮政寄送等通知方式，并以这些方式的记载时间为通知时间）后，乙方应派出有资质的工程师在</w:t>
      </w:r>
      <w:r>
        <w:rPr>
          <w:rFonts w:hint="eastAsia" w:ascii="宋体" w:hAnsi="宋体" w:eastAsia="宋体" w:cs="宋体"/>
          <w:sz w:val="21"/>
          <w:szCs w:val="21"/>
          <w:u w:val="single"/>
          <w:lang w:eastAsia="zh-CN"/>
        </w:rPr>
        <w:t>24</w:t>
      </w:r>
      <w:r>
        <w:rPr>
          <w:rFonts w:hint="eastAsia" w:ascii="宋体" w:hAnsi="宋体" w:eastAsia="宋体" w:cs="宋体"/>
          <w:color w:val="000000"/>
          <w:sz w:val="21"/>
          <w:szCs w:val="21"/>
        </w:rPr>
        <w:t>小时内到达现场处理故障。易耗品和零配件供应及时，特殊情况下可提供备用机。</w:t>
      </w:r>
    </w:p>
    <w:p w14:paraId="716845C5">
      <w:pPr>
        <w:keepNext w:val="0"/>
        <w:keepLines w:val="0"/>
        <w:pageBreakBefore w:val="0"/>
        <w:widowControl w:val="0"/>
        <w:kinsoku/>
        <w:wordWrap/>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7、在</w:t>
      </w:r>
      <w:r>
        <w:rPr>
          <w:rFonts w:hint="eastAsia" w:ascii="宋体" w:hAnsi="宋体" w:eastAsia="宋体" w:cs="宋体"/>
          <w:sz w:val="21"/>
          <w:szCs w:val="21"/>
          <w:lang w:eastAsia="zh-CN"/>
        </w:rPr>
        <w:t>免费</w:t>
      </w:r>
      <w:r>
        <w:rPr>
          <w:rFonts w:hint="eastAsia" w:ascii="宋体" w:hAnsi="宋体" w:eastAsia="宋体" w:cs="宋体"/>
          <w:sz w:val="21"/>
          <w:szCs w:val="21"/>
        </w:rPr>
        <w:t>保修期内，非甲方</w:t>
      </w:r>
      <w:r>
        <w:rPr>
          <w:rFonts w:hint="eastAsia" w:ascii="宋体" w:hAnsi="宋体" w:eastAsia="宋体" w:cs="宋体"/>
          <w:sz w:val="21"/>
          <w:szCs w:val="21"/>
          <w:lang w:eastAsia="zh-CN"/>
        </w:rPr>
        <w:t>故意损害</w:t>
      </w:r>
      <w:r>
        <w:rPr>
          <w:rFonts w:hint="eastAsia" w:ascii="宋体" w:hAnsi="宋体" w:eastAsia="宋体" w:cs="宋体"/>
          <w:sz w:val="21"/>
          <w:szCs w:val="21"/>
        </w:rPr>
        <w:t>而出现的质量问题，由乙方负责。乙方负责包修、包换或者包退，并承担修理、调换或退货的实际费用。免费保修期满后，乙方维修只收零配件费用，不收取人工费及其他费用。乙方应以优惠价供应维修易耗品及零配件。价格最高的前5项易耗品及零配件报价明细必须填写于《易耗品及零配件优惠价格表》中。甲方可与乙方就优惠价进行谈判，但优惠价不得高于乙方在投标文件的《易耗品及零配件优惠价格表》中承诺的维修易耗品及零配件的报价。</w:t>
      </w:r>
    </w:p>
    <w:p w14:paraId="78DD4E67">
      <w:pPr>
        <w:keepNext w:val="0"/>
        <w:keepLines w:val="0"/>
        <w:pageBreakBefore w:val="0"/>
        <w:widowControl w:val="0"/>
        <w:kinsoku/>
        <w:wordWrap/>
        <w:topLinePunct w:val="0"/>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8、乙方承诺提供易耗品及零配件优惠价格（详见附页）。</w:t>
      </w:r>
    </w:p>
    <w:p w14:paraId="376B4DC1">
      <w:pPr>
        <w:keepNext w:val="0"/>
        <w:keepLines w:val="0"/>
        <w:pageBreakBefore w:val="0"/>
        <w:widowControl w:val="0"/>
        <w:kinsoku/>
        <w:wordWrap/>
        <w:topLinePunct w:val="0"/>
        <w:bidi w:val="0"/>
        <w:spacing w:line="360" w:lineRule="auto"/>
        <w:ind w:left="0" w:lef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9、乙方在接到甲方关于消耗品/零配件需求的通知后，没有按照规定的时间进行供货，每拖延一日，按合同总金额的</w:t>
      </w:r>
      <w:r>
        <w:rPr>
          <w:rFonts w:hint="eastAsia" w:ascii="宋体" w:hAnsi="宋体" w:eastAsia="宋体" w:cs="宋体"/>
          <w:color w:val="000000"/>
          <w:sz w:val="21"/>
          <w:szCs w:val="21"/>
          <w:lang w:eastAsia="zh-CN"/>
        </w:rPr>
        <w:t>0.</w:t>
      </w:r>
      <w:r>
        <w:rPr>
          <w:rFonts w:hint="eastAsia" w:ascii="宋体" w:hAnsi="宋体" w:eastAsia="宋体" w:cs="宋体"/>
          <w:color w:val="000000"/>
          <w:sz w:val="21"/>
          <w:szCs w:val="21"/>
        </w:rPr>
        <w:t>5%支付给甲方违约金或按实际损失进行赔偿。拖延时间超过七日，视为严重违约，甲方有权单方解除合同并予以退货，由此造成的一切经济损失由乙方承担。</w:t>
      </w:r>
    </w:p>
    <w:p w14:paraId="6500B238">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10、在免费保修期内, </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应确保年开机率在95%以上, 若不能达到此开机率，将作以下处理：</w:t>
      </w:r>
    </w:p>
    <w:p w14:paraId="27088F0A">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a. 若年开机率在90-95%之间，则延长一年免费保修期；</w:t>
      </w:r>
    </w:p>
    <w:p w14:paraId="2CF5B8F3">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b. 若年开机率在85-90%之间，则延长二年免费保修期；</w:t>
      </w:r>
    </w:p>
    <w:p w14:paraId="4C8E9346">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c. 若年开机率低于85%，</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必须无条件更换新机，并重新计算免费保修期，以及赔偿</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的直接经济损失和间接经济损失。</w:t>
      </w:r>
    </w:p>
    <w:p w14:paraId="46D2FEC9">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注：</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年开机率=（365-停机天数）/365）；</w:t>
      </w:r>
    </w:p>
    <w:p w14:paraId="5B356522">
      <w:pPr>
        <w:keepNext w:val="0"/>
        <w:keepLines w:val="0"/>
        <w:pageBreakBefore w:val="0"/>
        <w:widowControl w:val="0"/>
        <w:kinsoku/>
        <w:wordWrap/>
        <w:overflowPunct w:val="0"/>
        <w:topLinePunct w:val="0"/>
        <w:autoSpaceDE w:val="0"/>
        <w:autoSpaceDN w:val="0"/>
        <w:bidi w:val="0"/>
        <w:adjustRightInd w:val="0"/>
        <w:snapToGrid w:val="0"/>
        <w:spacing w:line="360" w:lineRule="auto"/>
        <w:ind w:left="0" w:leftChars="0" w:firstLine="840" w:firstLineChars="4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w:t>
      </w:r>
      <w:r>
        <w:rPr>
          <w:rFonts w:hint="eastAsia" w:ascii="宋体" w:hAnsi="宋体" w:eastAsia="宋体" w:cs="宋体"/>
          <w:color w:val="000000"/>
          <w:sz w:val="21"/>
          <w:szCs w:val="21"/>
        </w:rPr>
        <w:t>以上a、b两项可累计延长。</w:t>
      </w:r>
    </w:p>
    <w:p w14:paraId="4876B656">
      <w:pPr>
        <w:spacing w:line="360" w:lineRule="auto"/>
        <w:rPr>
          <w:rFonts w:hint="eastAsia" w:ascii="宋体" w:hAnsi="宋体" w:eastAsia="宋体" w:cs="宋体"/>
          <w:sz w:val="21"/>
          <w:szCs w:val="21"/>
        </w:rPr>
      </w:pPr>
      <w:r>
        <w:rPr>
          <w:rFonts w:hint="eastAsia" w:ascii="宋体" w:hAnsi="宋体" w:eastAsia="宋体" w:cs="宋体"/>
          <w:sz w:val="21"/>
          <w:szCs w:val="21"/>
        </w:rPr>
        <w:t>七、付款条件及方式：</w:t>
      </w:r>
    </w:p>
    <w:p w14:paraId="3A018F1A">
      <w:pPr>
        <w:spacing w:before="120" w:beforeLines="5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货到安装调试验收合格后，乙方提交验收单、国家规定的全额正式发票（国内销售的进口设备还应提供相关的进口环节资料复印件），</w:t>
      </w:r>
      <w:r>
        <w:rPr>
          <w:rFonts w:hint="eastAsia" w:ascii="宋体" w:hAnsi="宋体" w:eastAsia="宋体" w:cs="宋体"/>
          <w:sz w:val="21"/>
          <w:szCs w:val="21"/>
          <w:u w:val="single"/>
        </w:rPr>
        <w:t>甲方应于一个月内支付中标金额的95%货款；余款5%作为履约保证金存放于甲方帐户（该保证金不计利息），在设备保修期满后，由使用部门确认无质量问题时，一个月内一次性退回保证金。</w:t>
      </w:r>
    </w:p>
    <w:p w14:paraId="2E0838A3">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八、违约责任：    </w:t>
      </w:r>
    </w:p>
    <w:p w14:paraId="4C076AE7">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rPr>
        <w:t>如</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未按照投标文件中承诺的时间交货或提供服务，</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应承担延期交货和延期服务的违约责任，并赔偿</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因此造成的实际经济损失。实际经济损失超出</w:t>
      </w:r>
      <w:r>
        <w:rPr>
          <w:rFonts w:hint="eastAsia" w:ascii="宋体" w:hAnsi="宋体" w:eastAsia="宋体" w:cs="宋体"/>
          <w:color w:val="000000"/>
          <w:sz w:val="21"/>
          <w:szCs w:val="21"/>
          <w:lang w:eastAsia="zh-CN"/>
        </w:rPr>
        <w:t>质保金</w:t>
      </w:r>
      <w:r>
        <w:rPr>
          <w:rFonts w:hint="eastAsia" w:ascii="宋体" w:hAnsi="宋体" w:eastAsia="宋体" w:cs="宋体"/>
          <w:color w:val="000000"/>
          <w:sz w:val="21"/>
          <w:szCs w:val="21"/>
        </w:rPr>
        <w:t>金额，</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有权终止合同。</w:t>
      </w:r>
    </w:p>
    <w:p w14:paraId="361B6C45">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2、乙方</w:t>
      </w:r>
      <w:r>
        <w:rPr>
          <w:rFonts w:hint="eastAsia" w:ascii="宋体" w:hAnsi="宋体" w:eastAsia="宋体" w:cs="宋体"/>
          <w:color w:val="000000"/>
          <w:sz w:val="21"/>
          <w:szCs w:val="21"/>
        </w:rPr>
        <w:t>所交设备的品种、型号、规格、质量、功能、技术参数等方面不能实质性满足招标文件要约的，</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有权拒绝收货，</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偿付项目采购金额</w:t>
      </w:r>
      <w:r>
        <w:rPr>
          <w:rFonts w:hint="eastAsia" w:ascii="宋体" w:hAnsi="宋体" w:eastAsia="宋体" w:cs="宋体"/>
          <w:color w:val="000000"/>
          <w:sz w:val="21"/>
          <w:szCs w:val="21"/>
          <w:u w:val="single"/>
          <w:lang w:eastAsia="zh-CN"/>
        </w:rPr>
        <w:t>百</w:t>
      </w:r>
      <w:r>
        <w:rPr>
          <w:rFonts w:hint="eastAsia" w:ascii="宋体" w:hAnsi="宋体" w:eastAsia="宋体" w:cs="宋体"/>
          <w:color w:val="000000"/>
          <w:sz w:val="21"/>
          <w:szCs w:val="21"/>
          <w:u w:val="single"/>
        </w:rPr>
        <w:t>分之十</w:t>
      </w:r>
      <w:r>
        <w:rPr>
          <w:rFonts w:hint="eastAsia" w:ascii="宋体" w:hAnsi="宋体" w:eastAsia="宋体" w:cs="宋体"/>
          <w:color w:val="000000"/>
          <w:sz w:val="21"/>
          <w:szCs w:val="21"/>
        </w:rPr>
        <w:t>的违约金；造成严重后果的，根据《深圳经济特区政府采购条例》第五十七条第（二）款规定，由主管部门对</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进行处罚。</w:t>
      </w:r>
    </w:p>
    <w:p w14:paraId="5BC64B96">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3、乙方</w:t>
      </w:r>
      <w:r>
        <w:rPr>
          <w:rFonts w:hint="eastAsia" w:ascii="宋体" w:hAnsi="宋体" w:eastAsia="宋体" w:cs="宋体"/>
          <w:color w:val="000000"/>
          <w:sz w:val="21"/>
          <w:szCs w:val="21"/>
        </w:rPr>
        <w:t>不能交付设备的，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偿付项目采购金额</w:t>
      </w:r>
      <w:r>
        <w:rPr>
          <w:rFonts w:hint="eastAsia" w:ascii="宋体" w:hAnsi="宋体" w:eastAsia="宋体" w:cs="宋体"/>
          <w:color w:val="000000"/>
          <w:sz w:val="21"/>
          <w:szCs w:val="21"/>
          <w:u w:val="single"/>
          <w:lang w:eastAsia="zh-CN"/>
        </w:rPr>
        <w:t>百</w:t>
      </w:r>
      <w:r>
        <w:rPr>
          <w:rFonts w:hint="eastAsia" w:ascii="宋体" w:hAnsi="宋体" w:eastAsia="宋体" w:cs="宋体"/>
          <w:color w:val="000000"/>
          <w:sz w:val="21"/>
          <w:szCs w:val="21"/>
          <w:u w:val="single"/>
        </w:rPr>
        <w:t>分之十</w:t>
      </w:r>
      <w:r>
        <w:rPr>
          <w:rFonts w:hint="eastAsia" w:ascii="宋体" w:hAnsi="宋体" w:eastAsia="宋体" w:cs="宋体"/>
          <w:color w:val="000000"/>
          <w:sz w:val="21"/>
          <w:szCs w:val="21"/>
        </w:rPr>
        <w:t>的违约金</w:t>
      </w:r>
      <w:r>
        <w:rPr>
          <w:rFonts w:hint="eastAsia" w:ascii="宋体" w:hAnsi="宋体" w:eastAsia="宋体" w:cs="宋体"/>
          <w:color w:val="000000"/>
          <w:sz w:val="21"/>
          <w:szCs w:val="21"/>
          <w:lang w:eastAsia="zh-CN"/>
        </w:rPr>
        <w:t>，并且甲方有权解除合同</w:t>
      </w:r>
      <w:r>
        <w:rPr>
          <w:rFonts w:hint="eastAsia" w:ascii="宋体" w:hAnsi="宋体" w:eastAsia="宋体" w:cs="宋体"/>
          <w:color w:val="000000"/>
          <w:sz w:val="21"/>
          <w:szCs w:val="21"/>
        </w:rPr>
        <w:t>；造成严重后果的，根据《深圳经济特区政府采购条例》第五十七条第（二）款规定，由主管部门对</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进行处罚。</w:t>
      </w:r>
    </w:p>
    <w:p w14:paraId="2540FCD1">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4、乙方</w:t>
      </w:r>
      <w:r>
        <w:rPr>
          <w:rFonts w:hint="eastAsia" w:ascii="宋体" w:hAnsi="宋体" w:eastAsia="宋体" w:cs="宋体"/>
          <w:color w:val="000000"/>
          <w:sz w:val="21"/>
          <w:szCs w:val="21"/>
        </w:rPr>
        <w:t>逾期未交设备的，</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向</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每日偿付设备款千分之</w:t>
      </w:r>
      <w:r>
        <w:rPr>
          <w:rFonts w:hint="eastAsia" w:ascii="宋体" w:hAnsi="宋体" w:eastAsia="宋体" w:cs="宋体"/>
          <w:color w:val="000000"/>
          <w:sz w:val="21"/>
          <w:szCs w:val="21"/>
          <w:lang w:eastAsia="zh-CN"/>
        </w:rPr>
        <w:t>十</w:t>
      </w:r>
      <w:r>
        <w:rPr>
          <w:rFonts w:hint="eastAsia" w:ascii="宋体" w:hAnsi="宋体" w:eastAsia="宋体" w:cs="宋体"/>
          <w:color w:val="000000"/>
          <w:sz w:val="21"/>
          <w:szCs w:val="21"/>
        </w:rPr>
        <w:t>的违约金。</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超过交货期限30日仍未交货，</w:t>
      </w:r>
      <w:r>
        <w:rPr>
          <w:rFonts w:hint="eastAsia" w:ascii="宋体" w:hAnsi="宋体" w:eastAsia="宋体" w:cs="宋体"/>
          <w:color w:val="000000"/>
          <w:sz w:val="21"/>
          <w:szCs w:val="21"/>
          <w:lang w:eastAsia="zh-CN"/>
        </w:rPr>
        <w:t>甲方</w:t>
      </w:r>
      <w:r>
        <w:rPr>
          <w:rFonts w:hint="eastAsia" w:ascii="宋体" w:hAnsi="宋体" w:eastAsia="宋体" w:cs="宋体"/>
          <w:color w:val="000000"/>
          <w:sz w:val="21"/>
          <w:szCs w:val="21"/>
        </w:rPr>
        <w:t>有权解除合同。</w:t>
      </w:r>
    </w:p>
    <w:p w14:paraId="7D1CDA6A">
      <w:pPr>
        <w:keepNext w:val="0"/>
        <w:keepLines w:val="0"/>
        <w:pageBreakBefore w:val="0"/>
        <w:widowControl w:val="0"/>
        <w:tabs>
          <w:tab w:val="left" w:pos="89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乙方如违反本合同第五条和第六条的约定，乙方向甲方偿付设备采购金额</w:t>
      </w:r>
      <w:r>
        <w:rPr>
          <w:rFonts w:hint="eastAsia" w:ascii="宋体" w:hAnsi="宋体" w:eastAsia="宋体" w:cs="宋体"/>
          <w:color w:val="000000"/>
          <w:sz w:val="21"/>
          <w:szCs w:val="21"/>
          <w:u w:val="single"/>
          <w:lang w:eastAsia="zh-CN"/>
        </w:rPr>
        <w:t>百</w:t>
      </w:r>
      <w:r>
        <w:rPr>
          <w:rFonts w:hint="eastAsia" w:ascii="宋体" w:hAnsi="宋体" w:eastAsia="宋体" w:cs="宋体"/>
          <w:color w:val="000000"/>
          <w:sz w:val="21"/>
          <w:szCs w:val="21"/>
          <w:u w:val="single"/>
        </w:rPr>
        <w:t>分之十</w:t>
      </w:r>
      <w:r>
        <w:rPr>
          <w:rFonts w:hint="eastAsia" w:ascii="宋体" w:hAnsi="宋体" w:eastAsia="宋体" w:cs="宋体"/>
          <w:color w:val="000000"/>
          <w:sz w:val="21"/>
          <w:szCs w:val="21"/>
        </w:rPr>
        <w:t>的违约金。</w:t>
      </w:r>
    </w:p>
    <w:p w14:paraId="6A9971A9">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违约金先从由</w:t>
      </w:r>
      <w:r>
        <w:rPr>
          <w:rFonts w:hint="eastAsia" w:ascii="宋体" w:hAnsi="宋体" w:eastAsia="宋体" w:cs="宋体"/>
          <w:color w:val="000000"/>
          <w:sz w:val="21"/>
          <w:szCs w:val="21"/>
          <w:lang w:eastAsia="zh-CN"/>
        </w:rPr>
        <w:t>乙方质保金</w:t>
      </w:r>
      <w:r>
        <w:rPr>
          <w:rFonts w:hint="eastAsia" w:ascii="宋体" w:hAnsi="宋体" w:eastAsia="宋体" w:cs="宋体"/>
          <w:color w:val="000000"/>
          <w:sz w:val="21"/>
          <w:szCs w:val="21"/>
        </w:rPr>
        <w:t>中扣除，若有不足部分则由</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补齐。</w:t>
      </w:r>
    </w:p>
    <w:p w14:paraId="49ABD780">
      <w:pPr>
        <w:keepNext w:val="0"/>
        <w:keepLines w:val="0"/>
        <w:pageBreakBefore w:val="0"/>
        <w:widowControl w:val="0"/>
        <w:numPr>
          <w:ilvl w:val="0"/>
          <w:numId w:val="5"/>
        </w:numPr>
        <w:tabs>
          <w:tab w:val="left" w:pos="89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rPr>
        <w:t>如因乙方提供假冒伪劣产品或不合格产品造成甲方被行政机关行政处罚造成的损失，包括但不限于直接损失、间接损失、律师费、 公证费、鉴定费、差旅费及其他一切合理支出，均由乙方承担。</w:t>
      </w:r>
    </w:p>
    <w:p w14:paraId="4E03D9AE">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九、</w:t>
      </w: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因设备的质量问题发生争议，由甲方所在地相关职责部门进行质量鉴定，该鉴定结论是终局的，甲乙双方应当接受。</w:t>
      </w:r>
    </w:p>
    <w:p w14:paraId="038D84E3">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w:t>
      </w: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rPr>
        <w:t>该项目的招标文件、投标文件和乙方在投标中的各种承诺，均作为本合同的附件，具有同等效力。</w:t>
      </w:r>
    </w:p>
    <w:p w14:paraId="1EF67EE0">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一、乙方保证所交付使用软件的合法性，保证甲方使用该设备或设备的任何一部分及配件时，无侵犯第三方的著作权、商标权、专利权和商业秘密等知识产权，如因乙方因素侵犯第三方知识产权而发生纠纷及经济责任，由乙方全部承担，甲方由此受到的损失（包括诉讼费、律师费、鉴定费及其他与纠纷相关的费用）由乙方予以赔偿。甲方购买设备后，有权对设备进行配套、整合或适当改进，而免受侵犯知识产权的起诉。</w:t>
      </w:r>
    </w:p>
    <w:p w14:paraId="447AA88D">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十二、本合同一式</w:t>
      </w:r>
      <w:r>
        <w:rPr>
          <w:rFonts w:hint="eastAsia" w:ascii="宋体" w:hAnsi="宋体" w:eastAsia="宋体" w:cs="宋体"/>
          <w:color w:val="000000"/>
          <w:sz w:val="21"/>
          <w:szCs w:val="21"/>
          <w:lang w:eastAsia="zh-CN"/>
        </w:rPr>
        <w:t>五</w:t>
      </w:r>
      <w:r>
        <w:rPr>
          <w:rFonts w:hint="eastAsia" w:ascii="宋体" w:hAnsi="宋体" w:eastAsia="宋体" w:cs="宋体"/>
          <w:color w:val="000000"/>
          <w:sz w:val="21"/>
          <w:szCs w:val="21"/>
        </w:rPr>
        <w:t>份，甲方</w:t>
      </w:r>
      <w:r>
        <w:rPr>
          <w:rFonts w:hint="eastAsia" w:ascii="宋体" w:hAnsi="宋体" w:eastAsia="宋体" w:cs="宋体"/>
          <w:color w:val="000000"/>
          <w:sz w:val="21"/>
          <w:szCs w:val="21"/>
          <w:lang w:eastAsia="zh-CN"/>
        </w:rPr>
        <w:t>四</w:t>
      </w:r>
      <w:r>
        <w:rPr>
          <w:rFonts w:hint="eastAsia" w:ascii="宋体" w:hAnsi="宋体" w:eastAsia="宋体" w:cs="宋体"/>
          <w:color w:val="000000"/>
          <w:sz w:val="21"/>
          <w:szCs w:val="21"/>
        </w:rPr>
        <w:t>份、乙方一份。</w:t>
      </w:r>
    </w:p>
    <w:p w14:paraId="0BC9A213">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十三、本合同经甲、乙双方法定代表人或受委托人签字并加盖公章后生效。</w:t>
      </w:r>
    </w:p>
    <w:p w14:paraId="2517EB42">
      <w:pPr>
        <w:keepNext w:val="0"/>
        <w:keepLines w:val="0"/>
        <w:pageBreakBefore w:val="0"/>
        <w:widowControl w:val="0"/>
        <w:kinsoku/>
        <w:wordWrap/>
        <w:overflowPunct/>
        <w:topLinePunct w:val="0"/>
        <w:autoSpaceDE/>
        <w:autoSpaceDN/>
        <w:bidi w:val="0"/>
        <w:adjustRightInd/>
        <w:snapToGrid/>
        <w:spacing w:line="360" w:lineRule="auto"/>
        <w:ind w:left="472" w:hanging="472" w:hangingChars="225"/>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十四、凡因本合同的履行发生的任何纠纷及合同未尽事宜，由双方协商处理。若协商不成，应向甲方所在地法院提起诉讼。</w:t>
      </w:r>
    </w:p>
    <w:p w14:paraId="10F9335F">
      <w:p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（以下无正文）</w:t>
      </w:r>
    </w:p>
    <w:p w14:paraId="0ABFF36C">
      <w:pPr>
        <w:rPr>
          <w:rFonts w:hint="eastAsia" w:ascii="宋体" w:hAnsi="宋体" w:eastAsia="宋体" w:cs="宋体"/>
          <w:sz w:val="21"/>
          <w:szCs w:val="21"/>
          <w:lang w:eastAsia="zh-CN"/>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2A8A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74F61A35">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甲方（公章）：</w:t>
            </w:r>
          </w:p>
        </w:tc>
        <w:tc>
          <w:tcPr>
            <w:tcW w:w="4261" w:type="dxa"/>
            <w:tcBorders>
              <w:top w:val="nil"/>
              <w:left w:val="nil"/>
              <w:bottom w:val="nil"/>
              <w:right w:val="nil"/>
            </w:tcBorders>
            <w:noWrap w:val="0"/>
            <w:vAlign w:val="top"/>
          </w:tcPr>
          <w:p w14:paraId="15A0E513">
            <w:pPr>
              <w:widowControl w:val="0"/>
              <w:spacing w:line="360" w:lineRule="auto"/>
              <w:jc w:val="both"/>
              <w:rPr>
                <w:rFonts w:hint="eastAsia" w:ascii="宋体" w:hAnsi="宋体" w:eastAsia="宋体" w:cs="宋体"/>
                <w:sz w:val="21"/>
                <w:szCs w:val="21"/>
              </w:rPr>
            </w:pPr>
            <w:r>
              <w:rPr>
                <w:rFonts w:hint="eastAsia" w:ascii="宋体" w:hAnsi="宋体" w:eastAsia="宋体" w:cs="宋体"/>
                <w:sz w:val="21"/>
                <w:szCs w:val="21"/>
              </w:rPr>
              <w:t>乙方（公章）：</w:t>
            </w:r>
          </w:p>
          <w:p w14:paraId="45C677E9">
            <w:pPr>
              <w:widowControl w:val="0"/>
              <w:jc w:val="both"/>
              <w:rPr>
                <w:rFonts w:hint="eastAsia" w:ascii="宋体" w:hAnsi="宋体" w:eastAsia="宋体" w:cs="宋体"/>
                <w:sz w:val="21"/>
                <w:szCs w:val="21"/>
                <w:lang w:eastAsia="zh-CN"/>
              </w:rPr>
            </w:pPr>
          </w:p>
        </w:tc>
      </w:tr>
      <w:tr w14:paraId="6A11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6E36335F">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法定代表人或受委托人 </w:t>
            </w:r>
          </w:p>
          <w:p w14:paraId="2D5E11AC">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（签字）</w:t>
            </w:r>
          </w:p>
        </w:tc>
        <w:tc>
          <w:tcPr>
            <w:tcW w:w="4261" w:type="dxa"/>
            <w:tcBorders>
              <w:top w:val="nil"/>
              <w:left w:val="nil"/>
              <w:bottom w:val="nil"/>
              <w:right w:val="nil"/>
            </w:tcBorders>
            <w:noWrap w:val="0"/>
            <w:vAlign w:val="top"/>
          </w:tcPr>
          <w:p w14:paraId="010EDCF6">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法定代表人或受委托人</w:t>
            </w:r>
          </w:p>
          <w:p w14:paraId="19C34BC5">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（签字）</w:t>
            </w:r>
          </w:p>
        </w:tc>
      </w:tr>
      <w:tr w14:paraId="0B77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6E556D83">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4261" w:type="dxa"/>
            <w:tcBorders>
              <w:top w:val="nil"/>
              <w:left w:val="nil"/>
              <w:bottom w:val="nil"/>
              <w:right w:val="nil"/>
            </w:tcBorders>
            <w:noWrap w:val="0"/>
            <w:vAlign w:val="top"/>
          </w:tcPr>
          <w:p w14:paraId="46CAAB4D">
            <w:pPr>
              <w:widowControl w:val="0"/>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地址：</w:t>
            </w:r>
          </w:p>
        </w:tc>
      </w:tr>
      <w:tr w14:paraId="12CA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272B7A8D">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c>
          <w:tcPr>
            <w:tcW w:w="4261" w:type="dxa"/>
            <w:tcBorders>
              <w:top w:val="nil"/>
              <w:left w:val="nil"/>
              <w:bottom w:val="nil"/>
              <w:right w:val="nil"/>
            </w:tcBorders>
            <w:noWrap w:val="0"/>
            <w:vAlign w:val="top"/>
          </w:tcPr>
          <w:p w14:paraId="03B21E78">
            <w:pPr>
              <w:widowControl w:val="0"/>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邮编：</w:t>
            </w:r>
          </w:p>
        </w:tc>
      </w:tr>
      <w:tr w14:paraId="1649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41D57B4D">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c>
          <w:tcPr>
            <w:tcW w:w="4261" w:type="dxa"/>
            <w:tcBorders>
              <w:top w:val="nil"/>
              <w:left w:val="nil"/>
              <w:bottom w:val="nil"/>
              <w:right w:val="nil"/>
            </w:tcBorders>
            <w:noWrap w:val="0"/>
            <w:vAlign w:val="top"/>
          </w:tcPr>
          <w:p w14:paraId="3215F8F9">
            <w:pPr>
              <w:widowControl w:val="0"/>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电话：</w:t>
            </w:r>
          </w:p>
        </w:tc>
      </w:tr>
      <w:tr w14:paraId="747B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537F44DC">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传真：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p>
        </w:tc>
        <w:tc>
          <w:tcPr>
            <w:tcW w:w="4261" w:type="dxa"/>
            <w:tcBorders>
              <w:top w:val="nil"/>
              <w:left w:val="nil"/>
              <w:bottom w:val="nil"/>
              <w:right w:val="nil"/>
            </w:tcBorders>
            <w:noWrap w:val="0"/>
            <w:vAlign w:val="top"/>
          </w:tcPr>
          <w:p w14:paraId="62195339">
            <w:pPr>
              <w:widowControl w:val="0"/>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传真：</w:t>
            </w:r>
          </w:p>
        </w:tc>
      </w:tr>
      <w:tr w14:paraId="777F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0E378FFB">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4261" w:type="dxa"/>
            <w:tcBorders>
              <w:top w:val="nil"/>
              <w:left w:val="nil"/>
              <w:bottom w:val="nil"/>
              <w:right w:val="nil"/>
            </w:tcBorders>
            <w:noWrap w:val="0"/>
            <w:vAlign w:val="center"/>
          </w:tcPr>
          <w:p w14:paraId="4EBE0060">
            <w:pPr>
              <w:widowControl w:val="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lang w:eastAsia="zh-CN"/>
              </w:rPr>
              <w:t>：</w:t>
            </w:r>
          </w:p>
        </w:tc>
      </w:tr>
      <w:tr w14:paraId="4615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6595EEFD">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帐号：</w:t>
            </w:r>
          </w:p>
        </w:tc>
        <w:tc>
          <w:tcPr>
            <w:tcW w:w="4261" w:type="dxa"/>
            <w:tcBorders>
              <w:top w:val="nil"/>
              <w:left w:val="nil"/>
              <w:bottom w:val="nil"/>
              <w:right w:val="nil"/>
            </w:tcBorders>
            <w:noWrap w:val="0"/>
            <w:vAlign w:val="top"/>
          </w:tcPr>
          <w:p w14:paraId="1BB0D724">
            <w:pPr>
              <w:widowControl w:val="0"/>
              <w:spacing w:line="360" w:lineRule="auto"/>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帐号：</w:t>
            </w:r>
          </w:p>
        </w:tc>
      </w:tr>
      <w:tr w14:paraId="2DB4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val="0"/>
            <w:vAlign w:val="top"/>
          </w:tcPr>
          <w:p w14:paraId="25659864">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日期：</w:t>
            </w:r>
          </w:p>
        </w:tc>
        <w:tc>
          <w:tcPr>
            <w:tcW w:w="4261" w:type="dxa"/>
            <w:tcBorders>
              <w:top w:val="nil"/>
              <w:left w:val="nil"/>
              <w:bottom w:val="nil"/>
              <w:right w:val="nil"/>
            </w:tcBorders>
            <w:noWrap w:val="0"/>
            <w:vAlign w:val="top"/>
          </w:tcPr>
          <w:p w14:paraId="669D50E0">
            <w:pPr>
              <w:widowControl w:val="0"/>
              <w:spacing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日期：</w:t>
            </w:r>
          </w:p>
        </w:tc>
      </w:tr>
    </w:tbl>
    <w:p w14:paraId="74DF9AF3">
      <w:pPr>
        <w:rPr>
          <w:rFonts w:hint="eastAsia" w:ascii="宋体" w:hAnsi="宋体" w:eastAsia="宋体" w:cs="宋体"/>
          <w:color w:val="000000"/>
          <w:sz w:val="21"/>
          <w:szCs w:val="21"/>
        </w:rPr>
      </w:pPr>
    </w:p>
    <w:p w14:paraId="61AD1750">
      <w:pPr>
        <w:rPr>
          <w:rFonts w:hint="eastAsia" w:ascii="宋体" w:hAnsi="宋体" w:eastAsia="宋体" w:cs="宋体"/>
          <w:color w:val="000000"/>
          <w:sz w:val="21"/>
          <w:szCs w:val="21"/>
        </w:rPr>
      </w:pPr>
    </w:p>
    <w:p w14:paraId="5ABF5F0D">
      <w:pPr>
        <w:rPr>
          <w:rFonts w:hint="eastAsia" w:ascii="宋体" w:hAnsi="宋体" w:eastAsia="宋体" w:cs="宋体"/>
          <w:color w:val="000000"/>
          <w:sz w:val="21"/>
          <w:szCs w:val="21"/>
        </w:rPr>
      </w:pPr>
      <w:r>
        <w:rPr>
          <w:rFonts w:hint="eastAsia" w:ascii="宋体" w:hAnsi="宋体" w:eastAsia="宋体" w:cs="宋体"/>
          <w:color w:val="000000"/>
          <w:sz w:val="21"/>
          <w:szCs w:val="21"/>
        </w:rPr>
        <w:t>附件1：设备配置清单</w:t>
      </w:r>
    </w:p>
    <w:p w14:paraId="645F663B">
      <w:pPr>
        <w:rPr>
          <w:rFonts w:hint="eastAsia" w:ascii="宋体" w:hAnsi="宋体" w:eastAsia="宋体" w:cs="宋体"/>
          <w:color w:val="000000"/>
          <w:sz w:val="21"/>
          <w:szCs w:val="21"/>
        </w:rPr>
      </w:pPr>
      <w:r>
        <w:rPr>
          <w:rFonts w:hint="eastAsia" w:ascii="宋体" w:hAnsi="宋体" w:eastAsia="宋体" w:cs="宋体"/>
          <w:color w:val="000000"/>
          <w:sz w:val="21"/>
          <w:szCs w:val="21"/>
        </w:rPr>
        <w:t>附件2：售后服务承诺</w:t>
      </w:r>
    </w:p>
    <w:p w14:paraId="17D46B32">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color w:val="000000"/>
          <w:sz w:val="21"/>
          <w:szCs w:val="21"/>
        </w:rPr>
        <w:t>附件3：易耗品及零配件优惠价格表</w:t>
      </w:r>
    </w:p>
    <w:p w14:paraId="24E628F2">
      <w:pPr>
        <w:widowControl/>
        <w:jc w:val="center"/>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注：本合同样本仅供参考，具体条款内容由采购单位和中标单位协商确定。</w:t>
      </w:r>
    </w:p>
    <w:p w14:paraId="2273E21C">
      <w:pPr>
        <w:widowControl/>
        <w:jc w:val="center"/>
        <w:rPr>
          <w:rFonts w:hint="eastAsia" w:ascii="宋体" w:hAnsi="宋体" w:eastAsia="宋体"/>
          <w:b/>
          <w:kern w:val="2"/>
          <w:sz w:val="21"/>
          <w:szCs w:val="21"/>
          <w:lang w:eastAsia="zh-CN"/>
        </w:rPr>
      </w:pPr>
    </w:p>
    <w:p w14:paraId="30A6BAB3">
      <w:pPr>
        <w:widowControl/>
        <w:jc w:val="center"/>
        <w:rPr>
          <w:rFonts w:hint="eastAsia" w:ascii="宋体" w:hAnsi="宋体" w:eastAsia="宋体"/>
          <w:b/>
          <w:kern w:val="2"/>
          <w:sz w:val="21"/>
          <w:szCs w:val="21"/>
          <w:lang w:eastAsia="zh-CN"/>
        </w:rPr>
      </w:pPr>
    </w:p>
    <w:p w14:paraId="7C130311">
      <w:pPr>
        <w:widowControl/>
        <w:jc w:val="center"/>
        <w:rPr>
          <w:rFonts w:hint="eastAsia" w:ascii="宋体" w:hAnsi="宋体" w:eastAsia="宋体"/>
          <w:b/>
          <w:kern w:val="2"/>
          <w:sz w:val="21"/>
          <w:szCs w:val="21"/>
          <w:lang w:eastAsia="zh-CN"/>
        </w:rPr>
      </w:pPr>
    </w:p>
    <w:p w14:paraId="605395DB">
      <w:pPr>
        <w:widowControl/>
        <w:jc w:val="center"/>
        <w:rPr>
          <w:rFonts w:hint="eastAsia" w:ascii="宋体" w:hAnsi="宋体" w:eastAsia="宋体"/>
          <w:b/>
          <w:kern w:val="2"/>
          <w:sz w:val="21"/>
          <w:szCs w:val="21"/>
          <w:lang w:eastAsia="zh-CN"/>
        </w:rPr>
      </w:pPr>
    </w:p>
    <w:p w14:paraId="6E5605D8">
      <w:pPr>
        <w:widowControl/>
        <w:jc w:val="center"/>
        <w:rPr>
          <w:rFonts w:hint="eastAsia" w:ascii="宋体" w:hAnsi="宋体" w:eastAsia="宋体"/>
          <w:b/>
          <w:kern w:val="2"/>
          <w:sz w:val="21"/>
          <w:szCs w:val="21"/>
          <w:lang w:eastAsia="zh-CN"/>
        </w:rPr>
      </w:pPr>
    </w:p>
    <w:p w14:paraId="27D0B109">
      <w:pPr>
        <w:widowControl/>
        <w:jc w:val="center"/>
        <w:rPr>
          <w:rFonts w:hint="eastAsia" w:ascii="宋体" w:hAnsi="宋体" w:eastAsia="宋体"/>
          <w:b/>
          <w:kern w:val="2"/>
          <w:sz w:val="21"/>
          <w:szCs w:val="21"/>
          <w:lang w:eastAsia="zh-CN"/>
        </w:rPr>
      </w:pPr>
    </w:p>
    <w:p w14:paraId="2778D0E7">
      <w:pPr>
        <w:widowControl/>
        <w:jc w:val="center"/>
        <w:rPr>
          <w:rFonts w:hint="eastAsia" w:ascii="宋体" w:hAnsi="宋体" w:eastAsia="宋体"/>
          <w:b/>
          <w:kern w:val="2"/>
          <w:sz w:val="21"/>
          <w:szCs w:val="21"/>
          <w:lang w:eastAsia="zh-CN"/>
        </w:rPr>
      </w:pPr>
    </w:p>
    <w:p w14:paraId="7190F12E">
      <w:pPr>
        <w:widowControl/>
        <w:jc w:val="center"/>
        <w:rPr>
          <w:rFonts w:hint="eastAsia" w:ascii="宋体" w:hAnsi="宋体" w:eastAsia="宋体"/>
          <w:b/>
          <w:kern w:val="2"/>
          <w:sz w:val="21"/>
          <w:szCs w:val="21"/>
          <w:lang w:eastAsia="zh-CN"/>
        </w:rPr>
      </w:pPr>
    </w:p>
    <w:p w14:paraId="5F51F8D4">
      <w:pPr>
        <w:widowControl/>
        <w:jc w:val="center"/>
        <w:rPr>
          <w:rFonts w:hint="eastAsia" w:ascii="宋体" w:hAnsi="宋体" w:eastAsia="宋体"/>
          <w:b/>
          <w:kern w:val="2"/>
          <w:sz w:val="21"/>
          <w:szCs w:val="21"/>
          <w:lang w:eastAsia="zh-CN"/>
        </w:rPr>
      </w:pPr>
    </w:p>
    <w:p w14:paraId="415F82C3">
      <w:pPr>
        <w:widowControl/>
        <w:jc w:val="center"/>
        <w:rPr>
          <w:rFonts w:hint="eastAsia" w:ascii="宋体" w:hAnsi="宋体" w:eastAsia="宋体"/>
          <w:b/>
          <w:kern w:val="2"/>
          <w:sz w:val="21"/>
          <w:szCs w:val="21"/>
          <w:lang w:eastAsia="zh-CN"/>
        </w:rPr>
      </w:pPr>
    </w:p>
    <w:p w14:paraId="3DFB913A">
      <w:pPr>
        <w:widowControl/>
        <w:jc w:val="center"/>
        <w:rPr>
          <w:rFonts w:hint="eastAsia" w:ascii="宋体" w:hAnsi="宋体" w:eastAsia="宋体"/>
          <w:b/>
          <w:kern w:val="2"/>
          <w:sz w:val="21"/>
          <w:szCs w:val="21"/>
          <w:lang w:eastAsia="zh-CN"/>
        </w:rPr>
      </w:pPr>
    </w:p>
    <w:p w14:paraId="516501C7">
      <w:pPr>
        <w:widowControl/>
        <w:jc w:val="center"/>
        <w:rPr>
          <w:rFonts w:hint="eastAsia" w:ascii="宋体" w:hAnsi="宋体" w:eastAsia="宋体"/>
          <w:b/>
          <w:kern w:val="2"/>
          <w:sz w:val="21"/>
          <w:szCs w:val="21"/>
          <w:lang w:eastAsia="zh-CN"/>
        </w:rPr>
      </w:pPr>
    </w:p>
    <w:p w14:paraId="1C19935E">
      <w:pPr>
        <w:widowControl/>
        <w:jc w:val="center"/>
        <w:rPr>
          <w:rFonts w:hint="eastAsia" w:ascii="宋体" w:hAnsi="宋体" w:eastAsia="宋体"/>
          <w:b/>
          <w:kern w:val="2"/>
          <w:sz w:val="21"/>
          <w:szCs w:val="21"/>
          <w:lang w:eastAsia="zh-CN"/>
        </w:rPr>
      </w:pPr>
    </w:p>
    <w:p w14:paraId="7F638AFB">
      <w:pPr>
        <w:widowControl/>
        <w:jc w:val="center"/>
        <w:rPr>
          <w:rFonts w:hint="eastAsia" w:ascii="宋体" w:hAnsi="宋体" w:eastAsia="宋体"/>
          <w:b/>
          <w:kern w:val="2"/>
          <w:sz w:val="21"/>
          <w:szCs w:val="21"/>
          <w:lang w:eastAsia="zh-CN"/>
        </w:rPr>
      </w:pPr>
    </w:p>
    <w:p w14:paraId="5E7A63A7">
      <w:pPr>
        <w:widowControl/>
        <w:jc w:val="center"/>
        <w:rPr>
          <w:rFonts w:hint="eastAsia" w:ascii="宋体" w:hAnsi="宋体" w:eastAsia="宋体"/>
          <w:b/>
          <w:kern w:val="2"/>
          <w:sz w:val="21"/>
          <w:szCs w:val="21"/>
          <w:lang w:eastAsia="zh-CN"/>
        </w:rPr>
      </w:pPr>
    </w:p>
    <w:p w14:paraId="2D2FA348">
      <w:pPr>
        <w:widowControl/>
        <w:jc w:val="center"/>
        <w:rPr>
          <w:rFonts w:hint="eastAsia" w:ascii="宋体" w:hAnsi="宋体" w:eastAsia="宋体"/>
          <w:b/>
          <w:kern w:val="2"/>
          <w:sz w:val="21"/>
          <w:szCs w:val="21"/>
          <w:lang w:eastAsia="zh-CN"/>
        </w:rPr>
      </w:pPr>
    </w:p>
    <w:p w14:paraId="2926DE11">
      <w:pPr>
        <w:widowControl/>
        <w:jc w:val="center"/>
        <w:rPr>
          <w:rFonts w:hint="eastAsia" w:ascii="宋体" w:hAnsi="宋体" w:eastAsia="宋体"/>
          <w:b/>
          <w:kern w:val="2"/>
          <w:sz w:val="21"/>
          <w:szCs w:val="21"/>
          <w:lang w:eastAsia="zh-CN"/>
        </w:rPr>
      </w:pPr>
    </w:p>
    <w:p w14:paraId="6B0B54AD">
      <w:pPr>
        <w:widowControl/>
        <w:jc w:val="center"/>
        <w:rPr>
          <w:rFonts w:hint="eastAsia" w:ascii="宋体" w:hAnsi="宋体" w:eastAsia="宋体"/>
          <w:b/>
          <w:kern w:val="2"/>
          <w:sz w:val="21"/>
          <w:szCs w:val="21"/>
          <w:lang w:eastAsia="zh-CN"/>
        </w:rPr>
      </w:pPr>
    </w:p>
    <w:p w14:paraId="17BEA64A">
      <w:pPr>
        <w:widowControl/>
        <w:jc w:val="center"/>
        <w:rPr>
          <w:rFonts w:hint="eastAsia" w:ascii="宋体" w:hAnsi="宋体" w:eastAsia="宋体"/>
          <w:b/>
          <w:kern w:val="2"/>
          <w:sz w:val="21"/>
          <w:szCs w:val="21"/>
          <w:lang w:eastAsia="zh-CN"/>
        </w:rPr>
      </w:pPr>
    </w:p>
    <w:p w14:paraId="6E84AFEE">
      <w:pPr>
        <w:widowControl/>
        <w:jc w:val="center"/>
        <w:rPr>
          <w:rFonts w:hint="eastAsia" w:ascii="宋体" w:hAnsi="宋体" w:eastAsia="宋体"/>
          <w:b/>
          <w:kern w:val="2"/>
          <w:sz w:val="21"/>
          <w:szCs w:val="21"/>
          <w:lang w:eastAsia="zh-CN"/>
        </w:rPr>
      </w:pPr>
    </w:p>
    <w:p w14:paraId="3EA20BA3">
      <w:pPr>
        <w:widowControl/>
        <w:jc w:val="center"/>
        <w:rPr>
          <w:rFonts w:hint="eastAsia" w:ascii="宋体" w:hAnsi="宋体" w:eastAsia="宋体"/>
          <w:b/>
          <w:kern w:val="2"/>
          <w:sz w:val="21"/>
          <w:szCs w:val="21"/>
          <w:lang w:eastAsia="zh-CN"/>
        </w:rPr>
      </w:pPr>
    </w:p>
    <w:p w14:paraId="33F941E5">
      <w:pPr>
        <w:widowControl/>
        <w:jc w:val="center"/>
        <w:rPr>
          <w:rFonts w:hint="eastAsia" w:ascii="宋体" w:hAnsi="宋体" w:eastAsia="宋体"/>
          <w:b/>
          <w:kern w:val="2"/>
          <w:sz w:val="21"/>
          <w:szCs w:val="21"/>
          <w:lang w:eastAsia="zh-CN"/>
        </w:rPr>
      </w:pPr>
    </w:p>
    <w:p w14:paraId="54BECDFA">
      <w:pPr>
        <w:widowControl/>
        <w:jc w:val="center"/>
        <w:rPr>
          <w:rFonts w:hint="eastAsia" w:ascii="宋体" w:hAnsi="宋体" w:eastAsia="宋体"/>
          <w:b/>
          <w:kern w:val="2"/>
          <w:sz w:val="21"/>
          <w:szCs w:val="21"/>
          <w:lang w:eastAsia="zh-CN"/>
        </w:rPr>
      </w:pPr>
    </w:p>
    <w:p w14:paraId="3A5C5941">
      <w:pPr>
        <w:widowControl/>
        <w:jc w:val="center"/>
        <w:rPr>
          <w:rFonts w:hint="eastAsia" w:ascii="宋体" w:hAnsi="宋体" w:eastAsia="宋体"/>
          <w:b/>
          <w:kern w:val="2"/>
          <w:sz w:val="21"/>
          <w:szCs w:val="21"/>
          <w:lang w:eastAsia="zh-CN"/>
        </w:rPr>
      </w:pPr>
    </w:p>
    <w:p w14:paraId="75A8A0DD">
      <w:pPr>
        <w:widowControl/>
        <w:jc w:val="center"/>
        <w:rPr>
          <w:rFonts w:hint="eastAsia" w:ascii="宋体" w:hAnsi="宋体" w:eastAsia="宋体"/>
          <w:b/>
          <w:kern w:val="2"/>
          <w:sz w:val="21"/>
          <w:szCs w:val="21"/>
          <w:lang w:eastAsia="zh-CN"/>
        </w:rPr>
      </w:pPr>
    </w:p>
    <w:p w14:paraId="6CA63FB1">
      <w:pPr>
        <w:widowControl/>
        <w:jc w:val="center"/>
        <w:rPr>
          <w:rFonts w:hint="eastAsia" w:ascii="宋体" w:hAnsi="宋体" w:eastAsia="宋体"/>
          <w:b/>
          <w:kern w:val="2"/>
          <w:sz w:val="21"/>
          <w:szCs w:val="21"/>
          <w:lang w:eastAsia="zh-CN"/>
        </w:rPr>
      </w:pPr>
    </w:p>
    <w:p w14:paraId="6AA90E43">
      <w:pPr>
        <w:widowControl/>
        <w:jc w:val="center"/>
        <w:rPr>
          <w:rFonts w:hint="eastAsia" w:ascii="宋体" w:hAnsi="宋体" w:eastAsia="宋体"/>
          <w:b/>
          <w:kern w:val="2"/>
          <w:sz w:val="21"/>
          <w:szCs w:val="21"/>
          <w:lang w:eastAsia="zh-CN"/>
        </w:rPr>
      </w:pPr>
    </w:p>
    <w:p w14:paraId="615BCB88">
      <w:pPr>
        <w:widowControl/>
        <w:jc w:val="center"/>
        <w:rPr>
          <w:rFonts w:hint="eastAsia" w:ascii="宋体" w:hAnsi="宋体" w:eastAsia="宋体"/>
          <w:b/>
          <w:kern w:val="2"/>
          <w:sz w:val="21"/>
          <w:szCs w:val="21"/>
          <w:lang w:eastAsia="zh-CN"/>
        </w:rPr>
      </w:pPr>
    </w:p>
    <w:p w14:paraId="245472C6">
      <w:pPr>
        <w:widowControl/>
        <w:jc w:val="center"/>
        <w:rPr>
          <w:rFonts w:hint="eastAsia" w:ascii="宋体" w:hAnsi="宋体" w:eastAsia="宋体"/>
          <w:b/>
          <w:kern w:val="2"/>
          <w:sz w:val="21"/>
          <w:szCs w:val="21"/>
          <w:lang w:eastAsia="zh-CN"/>
        </w:rPr>
      </w:pPr>
    </w:p>
    <w:p w14:paraId="5BCDAE33">
      <w:pPr>
        <w:widowControl/>
        <w:jc w:val="center"/>
        <w:rPr>
          <w:rFonts w:hint="eastAsia" w:ascii="宋体" w:hAnsi="宋体" w:eastAsia="宋体"/>
          <w:b/>
          <w:kern w:val="2"/>
          <w:sz w:val="21"/>
          <w:szCs w:val="21"/>
          <w:lang w:eastAsia="zh-CN"/>
        </w:rPr>
      </w:pPr>
    </w:p>
    <w:p w14:paraId="4144484C">
      <w:pPr>
        <w:widowControl/>
        <w:jc w:val="center"/>
        <w:rPr>
          <w:rFonts w:hint="eastAsia" w:ascii="宋体" w:hAnsi="宋体" w:eastAsia="宋体"/>
          <w:b/>
          <w:kern w:val="2"/>
          <w:sz w:val="21"/>
          <w:szCs w:val="21"/>
          <w:lang w:eastAsia="zh-CN"/>
        </w:rPr>
      </w:pPr>
    </w:p>
    <w:p w14:paraId="488793A6">
      <w:pPr>
        <w:widowControl/>
        <w:jc w:val="center"/>
        <w:rPr>
          <w:rFonts w:hint="eastAsia" w:ascii="宋体" w:hAnsi="宋体" w:eastAsia="宋体"/>
          <w:b/>
          <w:kern w:val="2"/>
          <w:sz w:val="21"/>
          <w:szCs w:val="21"/>
          <w:lang w:eastAsia="zh-CN"/>
        </w:rPr>
      </w:pPr>
    </w:p>
    <w:p w14:paraId="3BC0D313">
      <w:pPr>
        <w:widowControl/>
        <w:jc w:val="center"/>
        <w:rPr>
          <w:rFonts w:hint="eastAsia" w:ascii="宋体" w:hAnsi="宋体" w:eastAsia="宋体"/>
          <w:b/>
          <w:kern w:val="2"/>
          <w:sz w:val="21"/>
          <w:szCs w:val="21"/>
          <w:lang w:eastAsia="zh-CN"/>
        </w:rPr>
      </w:pPr>
    </w:p>
    <w:p w14:paraId="258C40FB">
      <w:pPr>
        <w:widowControl/>
        <w:jc w:val="center"/>
        <w:rPr>
          <w:rFonts w:hint="eastAsia" w:ascii="宋体" w:hAnsi="宋体" w:eastAsia="宋体"/>
          <w:b/>
          <w:kern w:val="2"/>
          <w:sz w:val="21"/>
          <w:szCs w:val="21"/>
          <w:lang w:eastAsia="zh-CN"/>
        </w:rPr>
      </w:pPr>
    </w:p>
    <w:p w14:paraId="1AB32D5B">
      <w:pPr>
        <w:widowControl/>
        <w:jc w:val="center"/>
        <w:rPr>
          <w:rFonts w:hint="eastAsia" w:ascii="宋体" w:hAnsi="宋体" w:eastAsia="宋体"/>
          <w:b/>
          <w:kern w:val="2"/>
          <w:sz w:val="21"/>
          <w:szCs w:val="21"/>
          <w:lang w:eastAsia="zh-CN"/>
        </w:rPr>
      </w:pPr>
    </w:p>
    <w:p w14:paraId="13299980">
      <w:pPr>
        <w:widowControl/>
        <w:jc w:val="center"/>
        <w:rPr>
          <w:rFonts w:hint="eastAsia" w:ascii="宋体" w:hAnsi="宋体" w:eastAsia="宋体"/>
          <w:b/>
          <w:kern w:val="2"/>
          <w:sz w:val="21"/>
          <w:szCs w:val="21"/>
          <w:lang w:eastAsia="zh-CN"/>
        </w:rPr>
      </w:pPr>
    </w:p>
    <w:p w14:paraId="32C61BD9">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298C3DF7">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3" w:name="_Toc1312"/>
      <w:r>
        <w:rPr>
          <w:rFonts w:hint="eastAsia" w:ascii="Arial" w:hAnsi="Arial" w:eastAsia="宋体"/>
          <w:b/>
          <w:kern w:val="2"/>
          <w:sz w:val="32"/>
          <w:lang w:eastAsia="zh-CN"/>
        </w:rPr>
        <w:t>第一章  总则</w:t>
      </w:r>
      <w:bookmarkEnd w:id="33"/>
    </w:p>
    <w:p w14:paraId="18E07BD0">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1.通用条款说明</w:t>
      </w:r>
    </w:p>
    <w:p w14:paraId="01EBEA48">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14:paraId="3087E672">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14:paraId="6B6341FC">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14:paraId="20282F37">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14:paraId="1376DEDD">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14:paraId="350EE440">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2．招标说明</w:t>
      </w:r>
    </w:p>
    <w:p w14:paraId="3AA63CBA">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14:paraId="6B389385">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3．定义</w:t>
      </w:r>
    </w:p>
    <w:p w14:paraId="4A63D84F">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14:paraId="2150987F">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14:paraId="0B9FD124">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hint="eastAsia" w:eastAsia="宋体"/>
          <w:kern w:val="2"/>
          <w:lang w:eastAsia="zh-CN"/>
        </w:rPr>
        <w:t>指根据采购人的委托，代理采购事宜的机构</w:t>
      </w:r>
      <w:r>
        <w:rPr>
          <w:rFonts w:eastAsia="宋体"/>
          <w:kern w:val="2"/>
          <w:lang w:eastAsia="zh-CN"/>
        </w:rPr>
        <w:t>；本文件所述的“采购代理机构”指</w:t>
      </w:r>
      <w:r>
        <w:rPr>
          <w:rFonts w:hint="eastAsia" w:eastAsia="宋体"/>
          <w:kern w:val="2"/>
          <w:lang w:eastAsia="zh-CN"/>
        </w:rPr>
        <w:t>深圳市千里招标代理有限公司</w:t>
      </w:r>
      <w:r>
        <w:rPr>
          <w:rFonts w:eastAsia="宋体"/>
          <w:kern w:val="2"/>
          <w:lang w:eastAsia="zh-CN"/>
        </w:rPr>
        <w:t>；</w:t>
      </w:r>
    </w:p>
    <w:p w14:paraId="5B33EB9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3.3“投标人”，即供应商，指参加投标竞争并愿意按照招标文件要求向采购人提供货物、工程或者服务的依法成立的法人、其他组织或者自然人；</w:t>
      </w:r>
    </w:p>
    <w:p w14:paraId="29C5105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3.4“评审委员会”是依据《深圳经济特区政府采购条例》、《深圳经济特区政府采购条例实施细则》等有关规定组建的专门负责本次招标其评审工作的临时性机构；</w:t>
      </w:r>
    </w:p>
    <w:p w14:paraId="37AC694B">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3.5“日期”指公历日；</w:t>
      </w:r>
    </w:p>
    <w:p w14:paraId="0B636F7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3.6“合同”指由本次招标所产生的合同或合约文件；</w:t>
      </w:r>
    </w:p>
    <w:p w14:paraId="3355ECA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14:paraId="787EE67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3.8“网上投标”指通过深圳市自行采购系统网站上传电子投标文件；</w:t>
      </w:r>
    </w:p>
    <w:p w14:paraId="73BF1A10">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3.9招标文件中的标题或题名仅起引导作用，而不应视为对招标文件内容的理解和解释。</w:t>
      </w:r>
    </w:p>
    <w:p w14:paraId="4EA7ABB3">
      <w:pPr>
        <w:widowControl/>
        <w:wordWrap w:val="0"/>
        <w:autoSpaceDE w:val="0"/>
        <w:autoSpaceDN w:val="0"/>
        <w:spacing w:line="360" w:lineRule="auto"/>
        <w:ind w:right="808" w:firstLine="482" w:firstLineChars="200"/>
        <w:jc w:val="both"/>
        <w:rPr>
          <w:rFonts w:eastAsia="宋体"/>
          <w:b/>
          <w:kern w:val="2"/>
          <w:lang w:eastAsia="zh-CN"/>
        </w:rPr>
      </w:pPr>
      <w:r>
        <w:rPr>
          <w:rFonts w:hint="eastAsia" w:eastAsia="宋体"/>
          <w:b/>
          <w:kern w:val="2"/>
          <w:lang w:eastAsia="zh-CN"/>
        </w:rPr>
        <w:t>4.政府采购供应商责任</w:t>
      </w:r>
    </w:p>
    <w:p w14:paraId="35A8C329">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4.1欢迎诚信、有实力和有社会责任心的供应商参与政府采购事业。</w:t>
      </w:r>
    </w:p>
    <w:p w14:paraId="404DA3B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4.2投标人应当遵循公平竞争的原则，不得恶意串通，不得妨碍其他投标人的竞争行为，不得损害采购人或者其他投标人的合法权益。如违反上述要求，经核实后，供应商的投标无效。</w:t>
      </w:r>
    </w:p>
    <w:p w14:paraId="69099046">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5．投标人参加政府采购的条件</w:t>
      </w:r>
    </w:p>
    <w:p w14:paraId="29F79EA1">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5.1投标人应在投标前在深圳交易集团有限公司政府采购业务分公司进行注册并办理电子密钥。《供应商注册及信息变更指引》详见www.szggzy.com网站“交易服务指南-政府采购”。</w:t>
      </w:r>
    </w:p>
    <w:p w14:paraId="4A0F056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5.2投标人资格要求</w:t>
      </w:r>
    </w:p>
    <w:p w14:paraId="0690209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参加本项目的投标人应具备的资格条件详见本项目招标公告中“投标人资格要求”（即申请人的资格要求）的内容。</w:t>
      </w:r>
    </w:p>
    <w:p w14:paraId="6FB778C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5.3联合体投标</w:t>
      </w:r>
    </w:p>
    <w:p w14:paraId="22CADD6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5.3.1以下有关联合体投标的条款仅适用于允许投标人组成联合体投标的项目。</w:t>
      </w:r>
    </w:p>
    <w:p w14:paraId="18CE6DF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5.3.2由两个或两个以上的自然人、法人或者其他组织可以组成一个联合体，以一个供应商的身份共同投标时，应符合以下原则：</w:t>
      </w:r>
    </w:p>
    <w:p w14:paraId="7FA0720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（1）投标联合体各方参加政府采购活动应当具备下列条件：</w:t>
      </w:r>
    </w:p>
    <w:p w14:paraId="11640A0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1、具有独立承担民事责任的能力；</w:t>
      </w:r>
    </w:p>
    <w:p w14:paraId="2C23E77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2、有良好的商业信誉和健全的财务会计制度；</w:t>
      </w:r>
    </w:p>
    <w:p w14:paraId="78137D4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3、具有履行合同所必需的设备和专业技术能力；</w:t>
      </w:r>
    </w:p>
    <w:p w14:paraId="17B4404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4、有依法缴纳税收和社会保障资金的良好记录；</w:t>
      </w:r>
    </w:p>
    <w:p w14:paraId="72D2336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5、参加政府采购活动前三年内，在经营活动中没有重大违法记录；</w:t>
      </w:r>
    </w:p>
    <w:p w14:paraId="1FD1CFA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6、法律、行政法规规定的其他条件。</w:t>
      </w:r>
    </w:p>
    <w:p w14:paraId="439AFA4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（2）在投标截止前，投标联合体各方均应注册成采购代理机构供应商；</w:t>
      </w:r>
    </w:p>
    <w:p w14:paraId="708AF94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（3）联合体中有同类资质的供应商按照联合体分工承担相同工作的，应当按照资质等级较低的供应商确定资质等级；</w:t>
      </w:r>
    </w:p>
    <w:p w14:paraId="4666692E">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（4）是否允许联合体参加投标，应当由采购人和采购代理机构根据项目的实际情况和潜在供应商的数量自主决定，如果决定接受联合体投标则应当在招标公告中明示；</w:t>
      </w:r>
    </w:p>
    <w:p w14:paraId="5244D97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（5）投标人的投标文件及中标后签署的合同协议对联合体各方均具有法律约束力；</w:t>
      </w:r>
    </w:p>
    <w:p w14:paraId="0E1C48C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（6）联合体各方应当签订联合体投标协议，明确约定各方拟承担的工作和责任，并将该协议随投标文件一并递交给采购代理机构；</w:t>
      </w:r>
    </w:p>
    <w:p w14:paraId="5052F0E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（7）联合体中标后，联合体各方应当共同与采购人签订合同，就中标项目向采购人承担连带责任；</w:t>
      </w:r>
    </w:p>
    <w:p w14:paraId="0FD0074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0DCD529">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（9）本通用条款中“投标人”一词亦指联合体各方，专用条款另有规定或说明的除外。</w:t>
      </w:r>
    </w:p>
    <w:p w14:paraId="52B639B6">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6．政策导向</w:t>
      </w:r>
    </w:p>
    <w:p w14:paraId="0C4B4CB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6.1政府采购支持本国产品、支持中小企业、监狱企业和残疾人福利性单位发展，支持乡村产业振兴，支持创新、节能减排、绿色环保等。</w:t>
      </w:r>
    </w:p>
    <w:p w14:paraId="2E360ED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6.2本项目落实深圳市政府采购供应商诚信管理政策要求。</w:t>
      </w:r>
    </w:p>
    <w:p w14:paraId="1F523940">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6.3本项目支持投标人性别平等的相关政策。</w:t>
      </w:r>
    </w:p>
    <w:p w14:paraId="6C180D5B">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7.本项目若涉及采购货物，则合格的货物及相应服务应满足以下要求：</w:t>
      </w:r>
    </w:p>
    <w:p w14:paraId="1827C19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7.1必须是全新、未使用过的原装合格正品（包括零部件），如安装或配置了软件的，须为正版软件。</w:t>
      </w:r>
    </w:p>
    <w:p w14:paraId="0B908C4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7.2国产的货物及其有关服务必须符合中华人民共和国的设计、制造生产标准及行业标准。招标公告有其他要求的，亦应符合其要求。</w:t>
      </w:r>
    </w:p>
    <w:p w14:paraId="22811B0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72FA9A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1CF94B7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1051B61">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7.6工期要求：投标人在投标时对其所投项目应提交交货进度、交货计划等，在合同规定的时间内完成项目实施工作。</w:t>
      </w:r>
    </w:p>
    <w:p w14:paraId="6B9C29F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7.7投标人必须承担的设备运输、安装调试、验收检测和提供设备操作说明书、图纸等其他相关及类似的义务。</w:t>
      </w:r>
    </w:p>
    <w:p w14:paraId="0CB37B37">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8．投标费用</w:t>
      </w:r>
    </w:p>
    <w:p w14:paraId="25ADE9A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不论投标结果如何，投标人应承担其编制投标文件与递交投标文件所涉及的一切费用。</w:t>
      </w:r>
    </w:p>
    <w:p w14:paraId="60187042">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9．踏勘现场</w:t>
      </w:r>
    </w:p>
    <w:p w14:paraId="70A51D1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34F55F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9.2投标人及其人员经过采购人的允许，可以进入采购人的项目现场踏勘。若招标文件要求投标人于统一时间地点踏勘现场的，投标人应当按时前往。</w:t>
      </w:r>
    </w:p>
    <w:p w14:paraId="39F34590">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9.3采购人应当通过采购代理机构向投标人提供有关现场的书面资料和数据。</w:t>
      </w:r>
    </w:p>
    <w:p w14:paraId="1810B6A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9.4任何人或任何组织在踏勘现场时向投标人提供的任何书面资料或口头承诺，未经采购代理机构在网上发布或书面通知，均作无效处理。</w:t>
      </w:r>
    </w:p>
    <w:p w14:paraId="78DE7FA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9.5未参与踏勘现场不作为否定投标人资格的理由。</w:t>
      </w:r>
    </w:p>
    <w:p w14:paraId="715AE171">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10．标前会议</w:t>
      </w:r>
    </w:p>
    <w:p w14:paraId="7F575CE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1C4B054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10.2任何人或任何组织在标前会议时向投标人提供的任何书面资料或口头承诺，未经采购代理机构在网上发布或书面通知，均作无效处理。</w:t>
      </w:r>
    </w:p>
    <w:p w14:paraId="3F131E79">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10.3未参与标前会议不作为否定投标人资格的理由。</w:t>
      </w:r>
      <w:r>
        <w:rPr>
          <w:rFonts w:hint="eastAsia" w:eastAsia="宋体"/>
          <w:kern w:val="2"/>
          <w:lang w:eastAsia="zh-CN"/>
        </w:rPr>
        <w:br w:type="page"/>
      </w:r>
    </w:p>
    <w:p w14:paraId="0A27630C">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4" w:name="_Toc696"/>
      <w:r>
        <w:rPr>
          <w:rFonts w:hint="eastAsia" w:ascii="Arial" w:hAnsi="Arial" w:eastAsia="宋体"/>
          <w:b/>
          <w:kern w:val="2"/>
          <w:sz w:val="32"/>
          <w:lang w:eastAsia="zh-CN"/>
        </w:rPr>
        <w:t>第二章</w:t>
      </w:r>
      <w:bookmarkStart w:id="35" w:name="_Toc25500"/>
      <w:bookmarkStart w:id="36" w:name="_Toc16272"/>
      <w:bookmarkStart w:id="37" w:name="_Toc4237"/>
      <w:r>
        <w:rPr>
          <w:rFonts w:hint="eastAsia" w:ascii="Arial" w:hAnsi="Arial" w:eastAsia="宋体"/>
          <w:b/>
          <w:kern w:val="2"/>
          <w:sz w:val="32"/>
          <w:lang w:eastAsia="zh-CN"/>
        </w:rPr>
        <w:t xml:space="preserve">  招标文件</w:t>
      </w:r>
      <w:bookmarkEnd w:id="34"/>
      <w:bookmarkEnd w:id="35"/>
      <w:bookmarkEnd w:id="36"/>
      <w:bookmarkEnd w:id="37"/>
    </w:p>
    <w:p w14:paraId="6F4FAA6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w:t>
      </w:r>
      <w:bookmarkStart w:id="38" w:name="_Hlk72399819"/>
      <w:r>
        <w:rPr>
          <w:rFonts w:hint="eastAsia" w:eastAsia="宋体"/>
          <w:kern w:val="2"/>
          <w:sz w:val="21"/>
          <w:lang w:eastAsia="zh-CN"/>
        </w:rPr>
        <w:t>招标文件的编制与组成</w:t>
      </w:r>
    </w:p>
    <w:p w14:paraId="7589DCB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.1招标文件除以下内容外，采购代理机构在招标期间发出的澄清或修改等相关公告或通知内容，均是招标文件的组成部分，对投标人起约束作用；</w:t>
      </w:r>
    </w:p>
    <w:p w14:paraId="6BA7968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招标文件包括下列内容：</w:t>
      </w:r>
    </w:p>
    <w:p w14:paraId="47AEB04B">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0A2D03B5">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7CCC5AA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4E2B69F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3FB643E9">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261DE0C7">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6AAFF94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1D6048A2">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216FE49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1EDD7F14">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7CAC176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07D9458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281723E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7971FBE0">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2749DB8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15C5815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5FDF421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公开采购失败的后续处理</w:t>
      </w:r>
    </w:p>
    <w:p w14:paraId="755F54C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30342802">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595ACA5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F4E5B7D">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1</w:t>
      </w:r>
      <w:r>
        <w:rPr>
          <w:rFonts w:eastAsia="宋体"/>
          <w:kern w:val="2"/>
          <w:sz w:val="21"/>
          <w:szCs w:val="21"/>
          <w:lang w:eastAsia="zh-CN"/>
        </w:rPr>
        <w:t>1</w:t>
      </w:r>
      <w:r>
        <w:rPr>
          <w:rFonts w:hint="eastAsia" w:eastAsia="宋体"/>
          <w:kern w:val="2"/>
          <w:sz w:val="21"/>
          <w:szCs w:val="21"/>
          <w:lang w:eastAsia="zh-CN"/>
        </w:rPr>
        <w:t>.3</w:t>
      </w:r>
      <w:r>
        <w:rPr>
          <w:rFonts w:hint="eastAsia" w:eastAsia="宋体"/>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289748F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．招标文件的澄清</w:t>
      </w:r>
    </w:p>
    <w:p w14:paraId="326C45C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.1招标文件澄清的目的是澄清、解答投标人在查阅招标文件后或现场踏勘中可能提出的与投标有关的疑问或询问。</w:t>
      </w:r>
    </w:p>
    <w:p w14:paraId="4BA7915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.2投标人如对招标文件内容有疑问，应当在招标公告规定的澄清（提问）截止时间前以网上提问的形式通过网上政府采购系统提交采购代理机构。</w:t>
      </w:r>
    </w:p>
    <w:p w14:paraId="0FC8B1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hint="eastAsia" w:eastAsia="宋体"/>
          <w:kern w:val="2"/>
          <w:sz w:val="21"/>
          <w:lang w:eastAsia="zh-CN"/>
        </w:rPr>
        <w:t>、1</w:t>
      </w:r>
      <w:r>
        <w:rPr>
          <w:rFonts w:eastAsia="宋体"/>
          <w:kern w:val="2"/>
          <w:sz w:val="21"/>
          <w:lang w:eastAsia="zh-CN"/>
        </w:rPr>
        <w:t>3.4</w:t>
      </w:r>
      <w:r>
        <w:rPr>
          <w:rFonts w:hint="eastAsia" w:eastAsia="宋体"/>
          <w:kern w:val="2"/>
          <w:sz w:val="21"/>
          <w:lang w:eastAsia="zh-CN"/>
        </w:rPr>
        <w:t>款规定执行。</w:t>
      </w:r>
    </w:p>
    <w:p w14:paraId="5DD767DF">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3．招标文件的修改</w:t>
      </w:r>
    </w:p>
    <w:p w14:paraId="4121C85B">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3.1招标文件发出后，在投标截止日期前任何时候，确需要变更招标文件内容的，采购代理机构可主动或在解答投标人提出的澄清问题时对招标文件进行修改。</w:t>
      </w:r>
    </w:p>
    <w:p w14:paraId="209C44D7">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3.2招标文件的修改以书面形式（包括采购代理机构网站发布方式，如更正公告等）发送给所有投标人，招标文件的修改内容作为招标文件的组成部分，并具有约束力。</w:t>
      </w:r>
    </w:p>
    <w:p w14:paraId="0B141530">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04712694">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8"/>
    </w:p>
    <w:p w14:paraId="06497980">
      <w:pPr>
        <w:widowControl/>
        <w:wordWrap w:val="0"/>
        <w:autoSpaceDE w:val="0"/>
        <w:autoSpaceDN w:val="0"/>
        <w:spacing w:line="360" w:lineRule="auto"/>
        <w:ind w:right="808" w:firstLine="482" w:firstLineChars="200"/>
        <w:jc w:val="both"/>
        <w:rPr>
          <w:rFonts w:eastAsia="宋体"/>
          <w:b/>
          <w:kern w:val="2"/>
          <w:lang w:eastAsia="zh-CN"/>
        </w:rPr>
      </w:pPr>
    </w:p>
    <w:p w14:paraId="1D46E323">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9" w:name="_Toc17279"/>
      <w:bookmarkStart w:id="40" w:name="_Toc31413"/>
      <w:bookmarkStart w:id="41" w:name="_Toc13741"/>
      <w:bookmarkStart w:id="42" w:name="_Toc18814"/>
      <w:r>
        <w:rPr>
          <w:rFonts w:hint="eastAsia" w:ascii="Arial" w:hAnsi="Arial" w:eastAsia="宋体"/>
          <w:b/>
          <w:kern w:val="2"/>
          <w:sz w:val="32"/>
          <w:lang w:eastAsia="zh-CN"/>
        </w:rPr>
        <w:t>第三章  投标文件的编制</w:t>
      </w:r>
      <w:bookmarkEnd w:id="39"/>
      <w:bookmarkEnd w:id="40"/>
      <w:bookmarkEnd w:id="41"/>
      <w:bookmarkEnd w:id="42"/>
    </w:p>
    <w:p w14:paraId="653DDDF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w:t>
      </w:r>
      <w:bookmarkStart w:id="43" w:name="_Hlk72400236"/>
      <w:r>
        <w:rPr>
          <w:rFonts w:hint="eastAsia" w:eastAsia="宋体"/>
          <w:kern w:val="2"/>
          <w:sz w:val="21"/>
          <w:lang w:eastAsia="zh-CN"/>
        </w:rPr>
        <w:t>投标文件的语言及度量单位</w:t>
      </w:r>
    </w:p>
    <w:p w14:paraId="33ACFBB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AE85E1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14.2除技术规范另有规定外，投标文件使用的度量单位，均采用中华人民共和国法定计量单位。</w:t>
      </w:r>
    </w:p>
    <w:bookmarkEnd w:id="43"/>
    <w:p w14:paraId="2C56330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15．</w:t>
      </w:r>
      <w:bookmarkStart w:id="44" w:name="_Hlk72401567"/>
      <w:r>
        <w:rPr>
          <w:rFonts w:hint="eastAsia" w:eastAsia="宋体"/>
          <w:kern w:val="2"/>
          <w:sz w:val="21"/>
          <w:lang w:eastAsia="zh-CN"/>
        </w:rPr>
        <w:t>投标文件的组成</w:t>
      </w:r>
    </w:p>
    <w:p w14:paraId="4EC028A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具体内容在招标文件专用条款中进行规定。</w:t>
      </w:r>
    </w:p>
    <w:p w14:paraId="2D55D002">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14:paraId="6A8A40D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投标文件包括本通用条款第</w:t>
      </w:r>
      <w:r>
        <w:rPr>
          <w:rFonts w:eastAsia="宋体"/>
          <w:kern w:val="2"/>
          <w:sz w:val="21"/>
          <w:lang w:eastAsia="zh-CN"/>
        </w:rPr>
        <w:t>15条中规定的内容。如招标文件提供了投标文件格式，则</w:t>
      </w:r>
      <w:r>
        <w:rPr>
          <w:rFonts w:hint="eastAsia" w:eastAsia="宋体"/>
          <w:b/>
          <w:bCs/>
          <w:kern w:val="2"/>
          <w:sz w:val="21"/>
          <w:lang w:eastAsia="zh-CN"/>
        </w:rPr>
        <w:t>投标人提交的投标文件应毫无例外地使用招标文件所提供的相应格式</w:t>
      </w:r>
      <w:r>
        <w:rPr>
          <w:rFonts w:hint="eastAsia" w:eastAsia="宋体"/>
          <w:kern w:val="2"/>
          <w:sz w:val="21"/>
          <w:lang w:eastAsia="zh-CN"/>
        </w:rPr>
        <w:t>（表格均可按同样格式扩展）。</w:t>
      </w:r>
    </w:p>
    <w:p w14:paraId="361323D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17．投标货币</w:t>
      </w:r>
    </w:p>
    <w:p w14:paraId="2C0C56B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本项目的投标报价应以人民币计。</w:t>
      </w:r>
    </w:p>
    <w:bookmarkEnd w:id="44"/>
    <w:p w14:paraId="5D1B14C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bookmarkStart w:id="45" w:name="_Hlk72401735"/>
      <w:r>
        <w:rPr>
          <w:rFonts w:hint="eastAsia" w:eastAsia="宋体"/>
          <w:kern w:val="2"/>
          <w:sz w:val="21"/>
          <w:lang w:eastAsia="zh-CN"/>
        </w:rPr>
        <w:t>证明投标文件投标技术方案的合格性和符合招标文件规定的文件要求</w:t>
      </w:r>
    </w:p>
    <w:p w14:paraId="479D080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r>
        <w:rPr>
          <w:rFonts w:eastAsia="宋体"/>
          <w:kern w:val="2"/>
          <w:sz w:val="21"/>
          <w:lang w:eastAsia="zh-CN"/>
        </w:rPr>
        <w:t>.1</w:t>
      </w:r>
      <w:r>
        <w:rPr>
          <w:rFonts w:hint="eastAsia" w:eastAsia="宋体"/>
          <w:kern w:val="2"/>
          <w:sz w:val="21"/>
          <w:lang w:eastAsia="zh-CN"/>
        </w:rPr>
        <w:t>投标人应提交证明文件，证明其投标技术方案项下的货物和服务的合格性符合招标文件规定。该投标技术方案及其证明文件均作为投标文件组成部分。</w:t>
      </w:r>
    </w:p>
    <w:p w14:paraId="1E629930">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.2</w:t>
      </w:r>
      <w:r>
        <w:rPr>
          <w:rFonts w:hint="eastAsia" w:eastAsia="宋体"/>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B57660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18.2.1主要技术指标和性能的详细说明。</w:t>
      </w:r>
    </w:p>
    <w:p w14:paraId="2311A10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2</w:t>
      </w:r>
      <w:r>
        <w:rPr>
          <w:rFonts w:hint="eastAsia" w:eastAsia="宋体"/>
          <w:kern w:val="2"/>
          <w:sz w:val="21"/>
          <w:lang w:eastAsia="zh-CN"/>
        </w:rPr>
        <w:t>投标产品从采购人开始使用至招标文件中规定的周期内正常、连续地使用所必须的备件和专用工具清单，包括备件和专用工具的货源及现行价格。</w:t>
      </w:r>
    </w:p>
    <w:p w14:paraId="639D340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3</w:t>
      </w:r>
      <w:r>
        <w:rPr>
          <w:rFonts w:hint="eastAsia" w:eastAsia="宋体"/>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25AE10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0B93EE1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2E47C36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18.3相关资料不符合18.2款要求的，评审委员会有权认定为投标技术方案不合格响应，其相关分数予以扣减或作投标无效处理。</w:t>
      </w:r>
    </w:p>
    <w:p w14:paraId="24660277">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5F340CB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18.5除非另有规定或说明，投标人对同一项目投标时，不得同时提供两套或两套以上的投标方案。</w:t>
      </w:r>
    </w:p>
    <w:bookmarkEnd w:id="45"/>
    <w:p w14:paraId="5A8222E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w:t>
      </w:r>
      <w:bookmarkStart w:id="46" w:name="_Hlk72402034"/>
      <w:r>
        <w:rPr>
          <w:rFonts w:hint="eastAsia" w:eastAsia="宋体"/>
          <w:kern w:val="2"/>
          <w:sz w:val="21"/>
          <w:lang w:eastAsia="zh-CN"/>
        </w:rPr>
        <w:t>投标文件其他证明文件的要求</w:t>
      </w:r>
    </w:p>
    <w:p w14:paraId="47C26424">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hint="eastAsia" w:eastAsia="宋体"/>
          <w:kern w:val="2"/>
          <w:sz w:val="21"/>
          <w:lang w:eastAsia="zh-CN"/>
        </w:rPr>
        <w:t>19.1</w:t>
      </w:r>
      <w:bookmarkStart w:id="47" w:name="_Hlk71407299"/>
      <w:r>
        <w:rPr>
          <w:rFonts w:hint="eastAsia" w:eastAsia="宋体"/>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7"/>
    <w:p w14:paraId="2C3FE01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8C137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20．投标有效期</w:t>
      </w:r>
    </w:p>
    <w:bookmarkEnd w:id="46"/>
    <w:p w14:paraId="53688681">
      <w:pPr>
        <w:widowControl/>
        <w:wordWrap w:val="0"/>
        <w:autoSpaceDE w:val="0"/>
        <w:autoSpaceDN w:val="0"/>
        <w:spacing w:line="400" w:lineRule="exact"/>
        <w:ind w:right="808" w:firstLine="420" w:firstLineChars="200"/>
        <w:jc w:val="both"/>
        <w:rPr>
          <w:rFonts w:eastAsia="宋体"/>
          <w:kern w:val="2"/>
          <w:sz w:val="21"/>
          <w:lang w:eastAsia="zh-CN"/>
        </w:rPr>
      </w:pPr>
      <w:bookmarkStart w:id="48" w:name="_Hlk72402214"/>
      <w:r>
        <w:rPr>
          <w:rFonts w:hint="eastAsia" w:eastAsia="宋体"/>
          <w:kern w:val="2"/>
          <w:sz w:val="21"/>
          <w:lang w:eastAsia="zh-CN"/>
        </w:rPr>
        <w:t>20.1投标有效期为</w:t>
      </w:r>
      <w:r>
        <w:rPr>
          <w:rFonts w:hint="eastAsia" w:ascii="Arial" w:hAnsi="Arial" w:eastAsia="宋体" w:cs="Arial"/>
          <w:kern w:val="2"/>
          <w:sz w:val="21"/>
          <w:lang w:eastAsia="zh-CN"/>
        </w:rPr>
        <w:t>从投标截止之日算起的日历天数。</w:t>
      </w:r>
      <w:r>
        <w:rPr>
          <w:rFonts w:hint="eastAsia" w:eastAsia="宋体"/>
          <w:kern w:val="2"/>
          <w:sz w:val="21"/>
          <w:lang w:eastAsia="zh-CN"/>
        </w:rPr>
        <w:t>在此期限内，所有投标文件均保持有效。</w:t>
      </w:r>
    </w:p>
    <w:p w14:paraId="4E79E29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470C12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w:t>
      </w:r>
      <w:r>
        <w:rPr>
          <w:rFonts w:eastAsia="宋体"/>
          <w:kern w:val="2"/>
          <w:sz w:val="21"/>
          <w:lang w:eastAsia="zh-CN"/>
        </w:rPr>
        <w:t>.3</w:t>
      </w:r>
      <w:r>
        <w:rPr>
          <w:rFonts w:hint="eastAsia" w:eastAsia="宋体"/>
          <w:kern w:val="2"/>
          <w:sz w:val="21"/>
          <w:lang w:eastAsia="zh-CN"/>
        </w:rPr>
        <w:t>中标供应商的投标文件有效期，截止于完成本招标文件规定的全部项目内容，并通过竣工验收及保修期结束。</w:t>
      </w:r>
    </w:p>
    <w:bookmarkEnd w:id="48"/>
    <w:p w14:paraId="101AFE46">
      <w:pPr>
        <w:widowControl/>
        <w:wordWrap w:val="0"/>
        <w:autoSpaceDE w:val="0"/>
        <w:autoSpaceDN w:val="0"/>
        <w:spacing w:line="400" w:lineRule="exact"/>
        <w:ind w:right="808" w:firstLine="420" w:firstLineChars="200"/>
        <w:jc w:val="both"/>
        <w:rPr>
          <w:rFonts w:hint="eastAsia" w:eastAsia="宋体"/>
          <w:kern w:val="2"/>
          <w:sz w:val="21"/>
          <w:lang w:eastAsia="zh-CN"/>
        </w:rPr>
      </w:pPr>
      <w:r>
        <w:rPr>
          <w:rFonts w:hint="eastAsia" w:eastAsia="宋体"/>
          <w:kern w:val="2"/>
          <w:sz w:val="21"/>
          <w:lang w:eastAsia="zh-CN"/>
        </w:rPr>
        <w:t>21．</w:t>
      </w:r>
      <w:bookmarkStart w:id="49" w:name="_Hlk72402325"/>
      <w:r>
        <w:rPr>
          <w:rFonts w:hint="eastAsia" w:eastAsia="宋体"/>
          <w:kern w:val="2"/>
          <w:sz w:val="21"/>
          <w:lang w:eastAsia="zh-CN"/>
        </w:rPr>
        <w:t>关于投标保证金</w:t>
      </w:r>
    </w:p>
    <w:p w14:paraId="09E10604">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lang w:eastAsia="zh-CN"/>
        </w:rPr>
        <w:t>根据《深圳市财政局关于调整政府采购投标（响应）保证金管理政策的通知》（深财购〔2021〕51号）文的规定，本项目不收取投标保证金。</w:t>
      </w:r>
    </w:p>
    <w:p w14:paraId="25E88C6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22．投标人的替代方案</w:t>
      </w:r>
    </w:p>
    <w:p w14:paraId="016D699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EC279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9"/>
    <w:p w14:paraId="6148531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w:t>
      </w:r>
      <w:bookmarkStart w:id="50" w:name="_Hlk72402860"/>
      <w:r>
        <w:rPr>
          <w:rFonts w:eastAsia="宋体"/>
          <w:kern w:val="2"/>
          <w:sz w:val="21"/>
          <w:lang w:eastAsia="zh-CN"/>
        </w:rPr>
        <w:t>投标文件的</w:t>
      </w:r>
      <w:r>
        <w:rPr>
          <w:rFonts w:hint="eastAsia" w:eastAsia="宋体"/>
          <w:kern w:val="2"/>
          <w:sz w:val="21"/>
          <w:lang w:eastAsia="zh-CN"/>
        </w:rPr>
        <w:t>制作</w:t>
      </w:r>
      <w:r>
        <w:rPr>
          <w:rFonts w:eastAsia="宋体"/>
          <w:kern w:val="2"/>
          <w:sz w:val="21"/>
          <w:lang w:eastAsia="zh-CN"/>
        </w:rPr>
        <w:t>要求</w:t>
      </w:r>
    </w:p>
    <w:p w14:paraId="790066B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23.1投标人应准备所投项目的电子投标文件一份。</w:t>
      </w:r>
    </w:p>
    <w:p w14:paraId="512260B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23.2投标人在使用《投标书编制软件》编制投标书时须注意：</w:t>
      </w:r>
    </w:p>
    <w:p w14:paraId="6A9DB33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14:paraId="7A1DFDC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23.2.2不能用非本公司的电子密钥加密本公司的投标文件，或者用其它公司的登录用户上传本公司的投标文件。</w:t>
      </w:r>
    </w:p>
    <w:p w14:paraId="1D1AE4E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23.2.3要求用《投标书编制软件》编制投标书的包，不能用其它方式编制投标书。编制投标文件时，电脑须连通互联网。</w:t>
      </w:r>
    </w:p>
    <w:p w14:paraId="5761169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23.2.4投标文件不能带病毒。采购代理机构将用专业杀毒软件对投标文件进行病毒检测，如果这两种软件均报告发现病毒，则采购代理机构认为该投标文件带病毒。</w:t>
      </w:r>
    </w:p>
    <w:p w14:paraId="4199035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23.2.6投标人在编辑投标文件时，在投标文件目录中属于本节点内容的必须在本节点中填写，填写到其他节点或附件，一切后果由供应商自行承担。</w:t>
      </w:r>
    </w:p>
    <w:p w14:paraId="330474C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23.2.7投标文件编写完成后，必须用属于投标人的电子密钥或电子营业执照进行加密，否则视同未盖公章，将导致投标文件无效。</w:t>
      </w:r>
    </w:p>
    <w:p w14:paraId="396DDA2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6F812D0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23.2.9如果开标时出现网络故障、技术故障，影响了政府采购活动，采购代理机构有权采取措施如延期、接受无法从网上上传的投标书等，以保障政府采购活动的公开、公平和公正。</w:t>
      </w:r>
    </w:p>
    <w:p w14:paraId="659067C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23.3电报、电话、传真形式的投标概不接受。</w:t>
      </w:r>
    </w:p>
    <w:p w14:paraId="68DBDBB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23.4经投标人电子密钥或电子营业执照加密的投标文件无须盖章或签字，专用条款另有要求的除外。</w:t>
      </w:r>
    </w:p>
    <w:p w14:paraId="0E7CE2F5">
      <w:pPr>
        <w:widowControl/>
        <w:wordWrap w:val="0"/>
        <w:autoSpaceDE w:val="0"/>
        <w:autoSpaceDN w:val="0"/>
        <w:spacing w:line="400" w:lineRule="exact"/>
        <w:ind w:right="808" w:firstLine="422" w:firstLineChars="200"/>
        <w:jc w:val="both"/>
        <w:rPr>
          <w:rFonts w:eastAsia="宋体"/>
          <w:kern w:val="2"/>
          <w:sz w:val="21"/>
          <w:lang w:eastAsia="zh-CN"/>
        </w:rPr>
      </w:pPr>
      <w:r>
        <w:rPr>
          <w:rFonts w:hint="eastAsia" w:eastAsia="宋体"/>
          <w:b/>
          <w:kern w:val="2"/>
          <w:sz w:val="21"/>
          <w:lang w:eastAsia="zh-CN"/>
        </w:rPr>
        <w:t>23.5</w:t>
      </w:r>
      <w:r>
        <w:rPr>
          <w:rFonts w:hint="eastAsia" w:eastAsia="宋体"/>
          <w:kern w:val="2"/>
          <w:sz w:val="21"/>
          <w:lang w:eastAsia="zh-CN"/>
        </w:rPr>
        <w:t>各类资格（资质）文件提供扫描件，专用条款另有要求的除外。</w:t>
      </w:r>
      <w:bookmarkEnd w:id="50"/>
    </w:p>
    <w:p w14:paraId="0EE0462F">
      <w:pPr>
        <w:widowControl/>
        <w:wordWrap w:val="0"/>
        <w:autoSpaceDE w:val="0"/>
        <w:autoSpaceDN w:val="0"/>
        <w:spacing w:line="360" w:lineRule="auto"/>
        <w:ind w:right="808" w:firstLine="482" w:firstLineChars="200"/>
        <w:jc w:val="both"/>
        <w:rPr>
          <w:rFonts w:eastAsia="宋体"/>
          <w:b/>
          <w:kern w:val="2"/>
          <w:lang w:eastAsia="zh-CN"/>
        </w:rPr>
      </w:pPr>
    </w:p>
    <w:p w14:paraId="73EF2FF5">
      <w:pPr>
        <w:widowControl/>
        <w:wordWrap w:val="0"/>
        <w:autoSpaceDE w:val="0"/>
        <w:autoSpaceDN w:val="0"/>
        <w:spacing w:line="360" w:lineRule="auto"/>
        <w:ind w:right="808" w:firstLine="482" w:firstLineChars="200"/>
        <w:jc w:val="both"/>
        <w:rPr>
          <w:rFonts w:eastAsia="宋体"/>
          <w:b/>
          <w:kern w:val="2"/>
          <w:lang w:eastAsia="zh-CN"/>
        </w:rPr>
      </w:pPr>
    </w:p>
    <w:p w14:paraId="1B4C276B">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51" w:name="_Toc18062"/>
      <w:bookmarkStart w:id="52" w:name="_Toc26761"/>
      <w:bookmarkStart w:id="53" w:name="_Toc28552"/>
      <w:bookmarkStart w:id="54" w:name="_Toc21427"/>
      <w:r>
        <w:rPr>
          <w:rFonts w:hint="eastAsia" w:ascii="Arial" w:hAnsi="Arial" w:eastAsia="宋体"/>
          <w:b/>
          <w:kern w:val="2"/>
          <w:sz w:val="32"/>
          <w:lang w:eastAsia="zh-CN"/>
        </w:rPr>
        <w:t>第四章</w:t>
      </w:r>
      <w:bookmarkStart w:id="55" w:name="_Toc30105"/>
      <w:r>
        <w:rPr>
          <w:rFonts w:hint="eastAsia" w:ascii="Arial" w:hAnsi="Arial" w:eastAsia="宋体"/>
          <w:b/>
          <w:kern w:val="2"/>
          <w:sz w:val="32"/>
          <w:lang w:eastAsia="zh-CN"/>
        </w:rPr>
        <w:t xml:space="preserve">  投标文件的</w:t>
      </w:r>
      <w:bookmarkEnd w:id="51"/>
      <w:r>
        <w:rPr>
          <w:rFonts w:hint="eastAsia" w:ascii="Arial" w:hAnsi="Arial" w:eastAsia="宋体"/>
          <w:b/>
          <w:kern w:val="2"/>
          <w:sz w:val="32"/>
          <w:lang w:eastAsia="zh-CN"/>
        </w:rPr>
        <w:t>递交</w:t>
      </w:r>
      <w:bookmarkEnd w:id="52"/>
      <w:bookmarkEnd w:id="53"/>
      <w:bookmarkEnd w:id="54"/>
      <w:bookmarkEnd w:id="55"/>
    </w:p>
    <w:p w14:paraId="08B3E251">
      <w:pPr>
        <w:widowControl/>
        <w:wordWrap w:val="0"/>
        <w:autoSpaceDE w:val="0"/>
        <w:autoSpaceDN w:val="0"/>
        <w:spacing w:line="400" w:lineRule="exact"/>
        <w:ind w:right="808" w:firstLine="420" w:firstLineChars="200"/>
        <w:jc w:val="both"/>
        <w:rPr>
          <w:rFonts w:eastAsia="宋体"/>
          <w:kern w:val="2"/>
          <w:sz w:val="21"/>
          <w:lang w:eastAsia="zh-CN"/>
        </w:rPr>
      </w:pPr>
      <w:bookmarkStart w:id="56" w:name="_Hlk72405459"/>
      <w:r>
        <w:rPr>
          <w:rFonts w:hint="eastAsia" w:eastAsia="宋体"/>
          <w:kern w:val="2"/>
          <w:sz w:val="21"/>
          <w:lang w:eastAsia="zh-CN"/>
        </w:rPr>
        <w:t>24．投标文件的保密</w:t>
      </w:r>
    </w:p>
    <w:p w14:paraId="540CDC4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eastAsia="宋体"/>
          <w:kern w:val="2"/>
          <w:sz w:val="21"/>
          <w:highlight w:val="yellow"/>
          <w:lang w:eastAsia="zh-CN"/>
        </w:rPr>
        <w:t>(注意：加密的投标文件开标时须使用加密文件时使用的锁在项目规定时间内解密！)</w:t>
      </w:r>
    </w:p>
    <w:p w14:paraId="0D51817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24.2若采购项目出现延期情况：</w:t>
      </w:r>
    </w:p>
    <w:p w14:paraId="6E6CEE2E">
      <w:pPr>
        <w:widowControl/>
        <w:wordWrap w:val="0"/>
        <w:autoSpaceDE w:val="0"/>
        <w:autoSpaceDN w:val="0"/>
        <w:spacing w:line="400" w:lineRule="exact"/>
        <w:ind w:right="808" w:firstLine="420" w:firstLineChars="200"/>
        <w:jc w:val="both"/>
        <w:rPr>
          <w:rFonts w:ascii="黑体" w:eastAsia="黑体"/>
          <w:kern w:val="2"/>
          <w:lang w:eastAsia="zh-CN"/>
        </w:rPr>
      </w:pPr>
      <w:r>
        <w:rPr>
          <w:rFonts w:hint="eastAsia" w:eastAsia="宋体"/>
          <w:kern w:val="2"/>
          <w:sz w:val="21"/>
          <w:lang w:eastAsia="zh-CN"/>
        </w:rPr>
        <w:t>如果供下载的招标文件有更新，投标人必须重新下载招标文件、重新制作投标文件、重新加密投标文件、重新上传投标文件。</w:t>
      </w:r>
    </w:p>
    <w:p w14:paraId="0AF23B4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25．上传投标文件及投标截止日期</w:t>
      </w:r>
    </w:p>
    <w:p w14:paraId="3CBFCA3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1实行网上投标，</w:t>
      </w:r>
      <w:r>
        <w:rPr>
          <w:rFonts w:eastAsia="宋体"/>
          <w:kern w:val="2"/>
          <w:sz w:val="21"/>
          <w:lang w:eastAsia="zh-CN"/>
        </w:rPr>
        <w:t>投标人必须</w:t>
      </w:r>
      <w:r>
        <w:rPr>
          <w:rFonts w:hint="eastAsia" w:eastAsia="宋体"/>
          <w:kern w:val="2"/>
          <w:sz w:val="21"/>
          <w:lang w:eastAsia="zh-CN"/>
        </w:rPr>
        <w:t>在招标</w:t>
      </w:r>
      <w:r>
        <w:rPr>
          <w:rFonts w:eastAsia="宋体"/>
          <w:kern w:val="2"/>
          <w:sz w:val="21"/>
          <w:lang w:eastAsia="zh-CN"/>
        </w:rPr>
        <w:t>文件规定的投标截止时间前</w:t>
      </w:r>
      <w:r>
        <w:rPr>
          <w:rFonts w:hint="eastAsia" w:eastAsia="宋体"/>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深圳公共资源交易中心（深圳交易集团有限公司政府采购业务分公司）</w:t>
      </w:r>
      <w:r>
        <w:rPr>
          <w:rFonts w:hint="eastAsia" w:ascii="宋体" w:hAnsi="宋体" w:eastAsia="宋体" w:cstheme="minorBidi"/>
          <w:b/>
          <w:bCs/>
          <w:kern w:val="2"/>
          <w:sz w:val="21"/>
          <w:szCs w:val="22"/>
          <w:lang w:eastAsia="zh-CN"/>
        </w:rPr>
        <w:t>（地址：深圳市南山区沙河西路3185号南山智谷A座（深圳交易集团总部大楼）3楼）</w:t>
      </w:r>
      <w:r>
        <w:rPr>
          <w:rFonts w:hint="eastAsia" w:eastAsia="宋体"/>
          <w:b/>
          <w:bCs/>
          <w:kern w:val="2"/>
          <w:sz w:val="21"/>
          <w:szCs w:val="21"/>
          <w:lang w:eastAsia="zh-CN"/>
        </w:rPr>
        <w:t>协助上传，但上传过程中投标截止时间到达仍无法上传成功的，由投标人自行负责。</w:t>
      </w:r>
    </w:p>
    <w:p w14:paraId="1A874D8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092254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3投标截止时间以后不得上传投标文件。</w:t>
      </w:r>
    </w:p>
    <w:bookmarkEnd w:id="56"/>
    <w:p w14:paraId="07C33BA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26.样品、现场演示、方案讲解</w:t>
      </w:r>
    </w:p>
    <w:p w14:paraId="4C3AF0E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26.1样品、现场演示、方案讲解等事项在招标文件专用条款中进行规定。</w:t>
      </w:r>
    </w:p>
    <w:p w14:paraId="145FCDE0">
      <w:pPr>
        <w:widowControl/>
        <w:wordWrap w:val="0"/>
        <w:autoSpaceDE w:val="0"/>
        <w:autoSpaceDN w:val="0"/>
        <w:spacing w:line="400" w:lineRule="exact"/>
        <w:ind w:right="808" w:firstLine="420" w:firstLineChars="200"/>
        <w:jc w:val="both"/>
        <w:rPr>
          <w:rFonts w:eastAsia="宋体"/>
          <w:kern w:val="2"/>
          <w:sz w:val="21"/>
          <w:lang w:eastAsia="zh-CN"/>
        </w:rPr>
      </w:pPr>
      <w:bookmarkStart w:id="57" w:name="_Hlk72428346"/>
      <w:r>
        <w:rPr>
          <w:rFonts w:eastAsia="宋体"/>
          <w:kern w:val="2"/>
          <w:sz w:val="21"/>
          <w:lang w:eastAsia="zh-CN"/>
        </w:rPr>
        <w:t>2</w:t>
      </w:r>
      <w:r>
        <w:rPr>
          <w:rFonts w:hint="eastAsia" w:eastAsia="宋体"/>
          <w:kern w:val="2"/>
          <w:sz w:val="21"/>
          <w:lang w:eastAsia="zh-CN"/>
        </w:rPr>
        <w:t>7．</w:t>
      </w:r>
      <w:r>
        <w:rPr>
          <w:rFonts w:eastAsia="宋体"/>
          <w:kern w:val="2"/>
          <w:sz w:val="21"/>
          <w:lang w:eastAsia="zh-CN"/>
        </w:rPr>
        <w:t>投标文件的修改和撤销</w:t>
      </w:r>
    </w:p>
    <w:p w14:paraId="0804A6FA">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1</w:t>
      </w:r>
      <w:r>
        <w:rPr>
          <w:rFonts w:eastAsia="宋体"/>
          <w:kern w:val="2"/>
          <w:sz w:val="21"/>
          <w:lang w:eastAsia="zh-CN"/>
        </w:rPr>
        <w:t>投标方在提交投标文件后可对其投标文件进行修改</w:t>
      </w:r>
      <w:r>
        <w:rPr>
          <w:rFonts w:hint="eastAsia" w:eastAsia="宋体"/>
          <w:kern w:val="2"/>
          <w:sz w:val="21"/>
          <w:lang w:eastAsia="zh-CN"/>
        </w:rPr>
        <w:t>并重新上传投标文件</w:t>
      </w:r>
      <w:r>
        <w:rPr>
          <w:rFonts w:eastAsia="宋体"/>
          <w:kern w:val="2"/>
          <w:sz w:val="21"/>
          <w:lang w:eastAsia="zh-CN"/>
        </w:rPr>
        <w:t>或</w:t>
      </w:r>
      <w:r>
        <w:rPr>
          <w:rFonts w:hint="eastAsia" w:eastAsia="宋体"/>
          <w:kern w:val="2"/>
          <w:sz w:val="21"/>
          <w:lang w:eastAsia="zh-CN"/>
        </w:rPr>
        <w:t>在网上进行</w:t>
      </w:r>
      <w:r>
        <w:rPr>
          <w:rFonts w:eastAsia="宋体"/>
          <w:kern w:val="2"/>
          <w:sz w:val="21"/>
          <w:lang w:eastAsia="zh-CN"/>
        </w:rPr>
        <w:t>撤销</w:t>
      </w:r>
      <w:r>
        <w:rPr>
          <w:rFonts w:hint="eastAsia" w:eastAsia="宋体"/>
          <w:kern w:val="2"/>
          <w:sz w:val="21"/>
          <w:lang w:eastAsia="zh-CN"/>
        </w:rPr>
        <w:t>投标的操作</w:t>
      </w:r>
      <w:r>
        <w:rPr>
          <w:rFonts w:eastAsia="宋体"/>
          <w:kern w:val="2"/>
          <w:sz w:val="21"/>
          <w:lang w:eastAsia="zh-CN"/>
        </w:rPr>
        <w:t>。</w:t>
      </w:r>
    </w:p>
    <w:p w14:paraId="336E7F55">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2</w:t>
      </w:r>
      <w:r>
        <w:rPr>
          <w:rFonts w:eastAsia="宋体"/>
          <w:kern w:val="2"/>
          <w:sz w:val="21"/>
          <w:lang w:eastAsia="zh-CN"/>
        </w:rPr>
        <w:t>投标截止时间以后不得修改投标文件。</w:t>
      </w:r>
    </w:p>
    <w:p w14:paraId="15BAB449">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3从投标截止期至投标人在投标文件中确定的投标有效期之间的这段时间内，投标人不得撤回其投标。</w:t>
      </w:r>
    </w:p>
    <w:p w14:paraId="16CFDF2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27.4采购代理机构不退还投标文件，专用条款另有规定的除外。</w:t>
      </w:r>
    </w:p>
    <w:bookmarkEnd w:id="57"/>
    <w:p w14:paraId="4B8AC433">
      <w:pPr>
        <w:widowControl/>
        <w:wordWrap w:val="0"/>
        <w:autoSpaceDE w:val="0"/>
        <w:autoSpaceDN w:val="0"/>
        <w:spacing w:line="360" w:lineRule="auto"/>
        <w:ind w:right="808" w:firstLine="482" w:firstLineChars="200"/>
        <w:jc w:val="both"/>
        <w:rPr>
          <w:rFonts w:eastAsia="宋体"/>
          <w:b/>
          <w:kern w:val="2"/>
          <w:lang w:eastAsia="zh-CN"/>
        </w:rPr>
      </w:pPr>
    </w:p>
    <w:p w14:paraId="77F41AFE">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58" w:name="第五章1"/>
      <w:bookmarkEnd w:id="58"/>
      <w:bookmarkStart w:id="59" w:name="_Toc14713"/>
      <w:bookmarkStart w:id="60" w:name="_Toc13806"/>
      <w:bookmarkStart w:id="61" w:name="_Toc101074881"/>
      <w:bookmarkStart w:id="62" w:name="_Toc73518144"/>
      <w:bookmarkStart w:id="63" w:name="_Toc100052391"/>
      <w:bookmarkStart w:id="64" w:name="_Toc2041"/>
      <w:bookmarkStart w:id="65" w:name="_Toc1658"/>
      <w:bookmarkStart w:id="66" w:name="_Toc73517666"/>
      <w:r>
        <w:rPr>
          <w:rFonts w:hint="eastAsia" w:ascii="Arial" w:hAnsi="Arial" w:eastAsia="宋体"/>
          <w:b/>
          <w:kern w:val="2"/>
          <w:sz w:val="32"/>
          <w:lang w:eastAsia="zh-CN"/>
        </w:rPr>
        <w:t>第五章</w:t>
      </w:r>
      <w:bookmarkStart w:id="67" w:name="_Toc4434"/>
      <w:r>
        <w:rPr>
          <w:rFonts w:hint="eastAsia" w:ascii="Arial" w:hAnsi="Arial" w:eastAsia="宋体"/>
          <w:b/>
          <w:kern w:val="2"/>
          <w:sz w:val="32"/>
          <w:lang w:eastAsia="zh-CN"/>
        </w:rPr>
        <w:t xml:space="preserve">  开标</w:t>
      </w:r>
      <w:bookmarkEnd w:id="59"/>
      <w:bookmarkEnd w:id="60"/>
      <w:bookmarkEnd w:id="61"/>
      <w:bookmarkEnd w:id="62"/>
      <w:bookmarkEnd w:id="63"/>
      <w:bookmarkEnd w:id="64"/>
      <w:bookmarkEnd w:id="65"/>
      <w:bookmarkEnd w:id="66"/>
      <w:bookmarkEnd w:id="67"/>
    </w:p>
    <w:p w14:paraId="3C5F14B7">
      <w:pPr>
        <w:widowControl/>
        <w:wordWrap w:val="0"/>
        <w:autoSpaceDE w:val="0"/>
        <w:autoSpaceDN w:val="0"/>
        <w:spacing w:line="400" w:lineRule="exact"/>
        <w:ind w:right="808" w:firstLine="420" w:firstLineChars="200"/>
        <w:jc w:val="both"/>
        <w:rPr>
          <w:rFonts w:eastAsia="宋体"/>
          <w:kern w:val="2"/>
          <w:sz w:val="21"/>
          <w:lang w:eastAsia="zh-CN"/>
        </w:rPr>
      </w:pPr>
      <w:bookmarkStart w:id="68" w:name="_Toc73517668"/>
      <w:bookmarkStart w:id="69" w:name="_Toc73518146"/>
      <w:bookmarkStart w:id="70" w:name="_Toc101074882"/>
      <w:bookmarkStart w:id="71" w:name="_Toc100052393"/>
      <w:r>
        <w:rPr>
          <w:rFonts w:hint="eastAsia" w:eastAsia="宋体"/>
          <w:kern w:val="2"/>
          <w:sz w:val="21"/>
          <w:lang w:eastAsia="zh-CN"/>
        </w:rPr>
        <w:t>28．开标</w:t>
      </w:r>
    </w:p>
    <w:p w14:paraId="5B14F310">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41B71BC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0BCADB18">
      <w:pPr>
        <w:widowControl/>
        <w:wordWrap w:val="0"/>
        <w:autoSpaceDE w:val="0"/>
        <w:autoSpaceDN w:val="0"/>
        <w:spacing w:line="360" w:lineRule="auto"/>
        <w:ind w:right="808" w:firstLine="482" w:firstLineChars="200"/>
        <w:jc w:val="both"/>
        <w:rPr>
          <w:rFonts w:eastAsia="宋体"/>
          <w:b/>
          <w:kern w:val="2"/>
          <w:lang w:eastAsia="zh-CN"/>
        </w:rPr>
      </w:pPr>
    </w:p>
    <w:bookmarkEnd w:id="68"/>
    <w:bookmarkEnd w:id="69"/>
    <w:p w14:paraId="4EE33812">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72" w:name="第六章1"/>
      <w:bookmarkEnd w:id="72"/>
      <w:bookmarkStart w:id="73" w:name="_Toc20179"/>
      <w:bookmarkStart w:id="74" w:name="_Toc27869"/>
      <w:bookmarkStart w:id="75" w:name="_Toc29197"/>
      <w:bookmarkStart w:id="76" w:name="_Toc7319"/>
      <w:r>
        <w:rPr>
          <w:rFonts w:hint="eastAsia" w:ascii="Arial" w:hAnsi="Arial" w:eastAsia="宋体"/>
          <w:b/>
          <w:kern w:val="2"/>
          <w:sz w:val="32"/>
          <w:lang w:eastAsia="zh-CN"/>
        </w:rPr>
        <w:t>第六章</w:t>
      </w:r>
      <w:bookmarkStart w:id="77" w:name="_Toc29225"/>
      <w:r>
        <w:rPr>
          <w:rFonts w:hint="eastAsia" w:ascii="Arial" w:hAnsi="Arial" w:eastAsia="宋体"/>
          <w:b/>
          <w:kern w:val="2"/>
          <w:sz w:val="32"/>
          <w:lang w:eastAsia="zh-CN"/>
        </w:rPr>
        <w:t xml:space="preserve">  评审要求</w:t>
      </w:r>
      <w:bookmarkEnd w:id="70"/>
      <w:bookmarkEnd w:id="71"/>
      <w:bookmarkEnd w:id="73"/>
      <w:bookmarkEnd w:id="74"/>
      <w:bookmarkEnd w:id="75"/>
      <w:bookmarkEnd w:id="76"/>
      <w:bookmarkEnd w:id="77"/>
    </w:p>
    <w:p w14:paraId="3D363302">
      <w:pPr>
        <w:widowControl/>
        <w:wordWrap w:val="0"/>
        <w:autoSpaceDE w:val="0"/>
        <w:autoSpaceDN w:val="0"/>
        <w:spacing w:line="400" w:lineRule="exact"/>
        <w:ind w:right="808" w:firstLine="420" w:firstLineChars="200"/>
        <w:jc w:val="both"/>
        <w:rPr>
          <w:rFonts w:eastAsia="宋体"/>
          <w:kern w:val="2"/>
          <w:sz w:val="21"/>
          <w:lang w:eastAsia="zh-CN"/>
        </w:rPr>
      </w:pPr>
      <w:bookmarkStart w:id="78" w:name="第七章1"/>
      <w:bookmarkEnd w:id="78"/>
      <w:bookmarkStart w:id="79" w:name="_Toc1296"/>
      <w:bookmarkStart w:id="80" w:name="_Toc101074883"/>
      <w:bookmarkStart w:id="81" w:name="_Toc19125"/>
      <w:bookmarkStart w:id="82" w:name="_Toc100052397"/>
      <w:bookmarkStart w:id="83" w:name="_Toc20125"/>
      <w:r>
        <w:rPr>
          <w:rFonts w:hint="eastAsia" w:eastAsia="宋体"/>
          <w:kern w:val="2"/>
          <w:sz w:val="21"/>
          <w:lang w:eastAsia="zh-CN"/>
        </w:rPr>
        <w:t>29．评审委员会组成</w:t>
      </w:r>
    </w:p>
    <w:p w14:paraId="1C07F54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29.1网上开标结束后召开评审会议，</w:t>
      </w:r>
      <w:r>
        <w:rPr>
          <w:rFonts w:hint="eastAsia" w:eastAsia="宋体"/>
          <w:kern w:val="2"/>
          <w:sz w:val="21"/>
          <w:szCs w:val="21"/>
          <w:lang w:eastAsia="zh-CN"/>
        </w:rPr>
        <w:t>评审委员会</w:t>
      </w:r>
      <w:r>
        <w:rPr>
          <w:rFonts w:hint="eastAsia" w:eastAsia="宋体"/>
          <w:kern w:val="2"/>
          <w:sz w:val="21"/>
          <w:lang w:eastAsia="zh-CN"/>
        </w:rPr>
        <w:t>由采购代理机构依法组建，负责评审活动。</w:t>
      </w:r>
    </w:p>
    <w:p w14:paraId="67E43FDB">
      <w:pPr>
        <w:widowControl/>
        <w:wordWrap w:val="0"/>
        <w:autoSpaceDE w:val="0"/>
        <w:autoSpaceDN w:val="0"/>
        <w:spacing w:line="400" w:lineRule="exact"/>
        <w:ind w:right="808" w:firstLine="420" w:firstLineChars="200"/>
        <w:jc w:val="both"/>
        <w:rPr>
          <w:rFonts w:eastAsia="宋体"/>
          <w:kern w:val="2"/>
          <w:sz w:val="21"/>
          <w:lang w:eastAsia="zh-CN"/>
        </w:rPr>
      </w:pPr>
      <w:bookmarkStart w:id="84" w:name="_Hlk72436580"/>
      <w:r>
        <w:rPr>
          <w:rFonts w:hint="eastAsia" w:eastAsia="宋体"/>
          <w:kern w:val="2"/>
          <w:sz w:val="21"/>
          <w:lang w:eastAsia="zh-CN"/>
        </w:rPr>
        <w:t>评审委员会由采购人代表和评审专家组成，成员人数应当为5人以上单数（部分条件下为7人以上单数），其中评审专家不得少于成员总数的三分之二。</w:t>
      </w:r>
      <w:bookmarkEnd w:id="84"/>
      <w:r>
        <w:rPr>
          <w:rFonts w:hint="eastAsia" w:eastAsia="宋体"/>
          <w:kern w:val="2"/>
          <w:sz w:val="21"/>
          <w:lang w:eastAsia="zh-CN"/>
        </w:rPr>
        <w:t>评定分离项目</w:t>
      </w:r>
      <w:r>
        <w:rPr>
          <w:rFonts w:eastAsia="宋体"/>
          <w:kern w:val="2"/>
          <w:sz w:val="21"/>
          <w:lang w:eastAsia="zh-CN"/>
        </w:rPr>
        <w:t>评审专家</w:t>
      </w:r>
      <w:r>
        <w:rPr>
          <w:rFonts w:hint="eastAsia" w:eastAsia="宋体"/>
          <w:kern w:val="2"/>
          <w:sz w:val="21"/>
          <w:lang w:eastAsia="zh-CN"/>
        </w:rPr>
        <w:t>均</w:t>
      </w:r>
      <w:r>
        <w:rPr>
          <w:rFonts w:eastAsia="宋体"/>
          <w:kern w:val="2"/>
          <w:sz w:val="21"/>
          <w:lang w:eastAsia="zh-CN"/>
        </w:rPr>
        <w:t>由</w:t>
      </w:r>
      <w:r>
        <w:rPr>
          <w:rFonts w:hint="eastAsia" w:eastAsia="宋体"/>
          <w:kern w:val="2"/>
          <w:sz w:val="21"/>
          <w:lang w:eastAsia="zh-CN"/>
        </w:rPr>
        <w:t>评审专家组成。</w:t>
      </w:r>
      <w:r>
        <w:rPr>
          <w:rFonts w:hint="eastAsia" w:eastAsia="宋体"/>
          <w:kern w:val="2"/>
          <w:sz w:val="21"/>
          <w:szCs w:val="21"/>
          <w:lang w:eastAsia="zh-CN"/>
        </w:rPr>
        <w:t>评审专家一般是</w:t>
      </w:r>
      <w:r>
        <w:rPr>
          <w:rFonts w:hint="eastAsia" w:eastAsia="宋体"/>
          <w:kern w:val="2"/>
          <w:sz w:val="21"/>
          <w:lang w:eastAsia="zh-CN"/>
        </w:rPr>
        <w:t>从深圳市政府采购评审专家库中随机抽取。采购人代表须持本单位签发的《评审授权书》参加评审。</w:t>
      </w:r>
    </w:p>
    <w:p w14:paraId="5740074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29.2评审定标应当遵循公平、公正、科学、择优的原则。</w:t>
      </w:r>
    </w:p>
    <w:p w14:paraId="5949AF8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29.3评审活动依法进行，任何单位和个人不得非法干预评标过程和结果。</w:t>
      </w:r>
    </w:p>
    <w:p w14:paraId="49843B6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29.4评审过程中不允许违背评标程序或采用招标文件未载明的评标方法或评标因素进行评标。</w:t>
      </w:r>
    </w:p>
    <w:p w14:paraId="51E1AFF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14:paraId="44DA738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30．向评审委员会提供的资料</w:t>
      </w:r>
    </w:p>
    <w:p w14:paraId="14EC7AE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30.1公开发布的招标文件，包括图纸、服务清单、答疑文件等；</w:t>
      </w:r>
    </w:p>
    <w:p w14:paraId="448B8C2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30.2其他评标必须的资料。</w:t>
      </w:r>
    </w:p>
    <w:p w14:paraId="0FFDE66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30.3</w:t>
      </w:r>
      <w:r>
        <w:rPr>
          <w:rFonts w:hint="eastAsia" w:eastAsia="宋体"/>
          <w:kern w:val="2"/>
          <w:sz w:val="21"/>
          <w:szCs w:val="21"/>
          <w:lang w:eastAsia="zh-CN"/>
        </w:rPr>
        <w:t>评审委员会</w:t>
      </w:r>
      <w:r>
        <w:rPr>
          <w:rFonts w:hint="eastAsia" w:eastAsia="宋体"/>
          <w:kern w:val="2"/>
          <w:sz w:val="21"/>
          <w:lang w:eastAsia="zh-CN"/>
        </w:rPr>
        <w:t>应当认真研究招标文件，至少应了解熟悉以下内容：</w:t>
      </w:r>
    </w:p>
    <w:p w14:paraId="020D714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（1）招标的目的；</w:t>
      </w:r>
    </w:p>
    <w:p w14:paraId="6DE131C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（2）招标项目需求的范围和性质；</w:t>
      </w:r>
    </w:p>
    <w:p w14:paraId="755D198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（3）招标文件规定的投标人的资格、财政预算限额、商务条款；</w:t>
      </w:r>
    </w:p>
    <w:p w14:paraId="22A9A5E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（4）招标文件规定的评标程序、评标方法和评标因素；</w:t>
      </w:r>
    </w:p>
    <w:p w14:paraId="4979A6C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（5）招标文件所列示的资格性审查表及符合性审查表。</w:t>
      </w:r>
    </w:p>
    <w:p w14:paraId="5F5FBCB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31．独立评审</w:t>
      </w:r>
    </w:p>
    <w:p w14:paraId="56B538C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1</w:t>
      </w:r>
      <w:r>
        <w:rPr>
          <w:rFonts w:hint="eastAsia" w:eastAsia="宋体"/>
          <w:kern w:val="2"/>
          <w:sz w:val="21"/>
          <w:lang w:eastAsia="zh-CN"/>
        </w:rPr>
        <w:t>.1</w:t>
      </w:r>
      <w:r>
        <w:rPr>
          <w:rFonts w:hint="eastAsia" w:eastAsia="宋体"/>
          <w:kern w:val="2"/>
          <w:sz w:val="21"/>
          <w:szCs w:val="21"/>
          <w:lang w:eastAsia="zh-CN"/>
        </w:rPr>
        <w:t>评审委员会</w:t>
      </w:r>
      <w:r>
        <w:rPr>
          <w:rFonts w:hint="eastAsia" w:eastAsia="宋体"/>
          <w:kern w:val="2"/>
          <w:sz w:val="21"/>
          <w:lang w:eastAsia="zh-CN"/>
        </w:rPr>
        <w:t>成员的评标活动应当独立进行，并应遵循投标文件初审、澄清有关问题、比较与评价、确定中标供应商、编写评审报告的工作程序。</w:t>
      </w:r>
    </w:p>
    <w:p w14:paraId="5465F8D1">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85" w:name="_Toc18761"/>
      <w:r>
        <w:rPr>
          <w:rFonts w:hint="eastAsia" w:ascii="Arial" w:hAnsi="Arial" w:eastAsia="宋体"/>
          <w:b/>
          <w:kern w:val="2"/>
          <w:sz w:val="32"/>
          <w:lang w:eastAsia="zh-CN"/>
        </w:rPr>
        <w:t>第七章</w:t>
      </w:r>
      <w:bookmarkStart w:id="86" w:name="_Toc26636"/>
      <w:r>
        <w:rPr>
          <w:rFonts w:hint="eastAsia" w:ascii="Arial" w:hAnsi="Arial" w:eastAsia="宋体"/>
          <w:b/>
          <w:kern w:val="2"/>
          <w:sz w:val="32"/>
          <w:lang w:eastAsia="zh-CN"/>
        </w:rPr>
        <w:t xml:space="preserve">  评审程序</w:t>
      </w:r>
      <w:bookmarkStart w:id="87" w:name="_Toc73517671"/>
      <w:bookmarkStart w:id="88" w:name="_Toc73518149"/>
      <w:r>
        <w:rPr>
          <w:rFonts w:hint="eastAsia" w:ascii="Arial" w:hAnsi="Arial" w:eastAsia="宋体"/>
          <w:b/>
          <w:kern w:val="2"/>
          <w:sz w:val="32"/>
          <w:lang w:eastAsia="zh-CN"/>
        </w:rPr>
        <w:t>及评审方法</w:t>
      </w:r>
      <w:bookmarkEnd w:id="79"/>
      <w:bookmarkEnd w:id="80"/>
      <w:bookmarkEnd w:id="81"/>
      <w:bookmarkEnd w:id="82"/>
      <w:bookmarkEnd w:id="83"/>
      <w:bookmarkEnd w:id="85"/>
      <w:bookmarkEnd w:id="86"/>
    </w:p>
    <w:bookmarkEnd w:id="87"/>
    <w:bookmarkEnd w:id="88"/>
    <w:p w14:paraId="3014626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32．投标文件初审</w:t>
      </w:r>
    </w:p>
    <w:p w14:paraId="569F295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32.1投标文件初审包括资格性审查和符合性审查。</w:t>
      </w:r>
    </w:p>
    <w:p w14:paraId="7C670E0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资格性审查：依据法律法规和招标文件的规定，对投标文件中的资格证明等进行审查，以确定投标供应商是否具备投标资格。</w:t>
      </w:r>
    </w:p>
    <w:p w14:paraId="1FD5EF6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符合性审查：依据招标文件的规定，对投标文件的有效性、完整性和对招标文件的响应程度进行审查，以确定是否满足符合性审查的要求。</w:t>
      </w:r>
    </w:p>
    <w:p w14:paraId="1257699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32.2投标文件初审内容请详见《资格性审查表》和《符合性审查表》部分。投标人若有一条审查不通过则按投标无效处理。</w:t>
      </w:r>
    </w:p>
    <w:p w14:paraId="48F7744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32.3投标文件初审中关于供应商家数的计算：</w:t>
      </w:r>
    </w:p>
    <w:p w14:paraId="580C212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88A923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eastAsia="宋体"/>
          <w:kern w:val="2"/>
          <w:sz w:val="21"/>
          <w:szCs w:val="21"/>
          <w:lang w:eastAsia="zh-CN"/>
        </w:rPr>
        <w:t>评审委员会</w:t>
      </w:r>
      <w:r>
        <w:rPr>
          <w:rFonts w:hint="eastAsia" w:eastAsia="宋体"/>
          <w:kern w:val="2"/>
          <w:sz w:val="21"/>
          <w:lang w:eastAsia="zh-CN"/>
        </w:rPr>
        <w:t>按照招标文件规定的方式确定一个投标人获得中标人推荐资格，招标文件未规定的采取随机抽取方式确定，其他同品牌投标人不作为中标候选人。</w:t>
      </w:r>
    </w:p>
    <w:p w14:paraId="52091D9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27D7E5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32.4投标人投标文件作无效处理的情形，具体包括但不限于以下：</w:t>
      </w:r>
    </w:p>
    <w:p w14:paraId="4720CE8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ascii="宋体" w:hAnsi="宋体" w:eastAsia="宋体"/>
          <w:kern w:val="2"/>
          <w:sz w:val="21"/>
          <w:lang w:eastAsia="zh-CN"/>
        </w:rPr>
        <w:t>32.4.1</w:t>
      </w:r>
      <w:r>
        <w:rPr>
          <w:rFonts w:hint="eastAsia" w:eastAsia="宋体"/>
          <w:kern w:val="2"/>
          <w:sz w:val="21"/>
          <w:lang w:eastAsia="zh-CN"/>
        </w:rPr>
        <w:t>不同投标人的投标文件由同一单位或者同一个人编制，或者由同一个人分阶段参与编制；</w:t>
      </w:r>
    </w:p>
    <w:p w14:paraId="3D54BB7E">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lang w:eastAsia="zh-CN"/>
        </w:rPr>
        <w:t>32.4.</w:t>
      </w:r>
      <w:r>
        <w:rPr>
          <w:rFonts w:hint="eastAsia" w:ascii="宋体" w:hAnsi="宋体" w:eastAsia="宋体"/>
          <w:kern w:val="2"/>
          <w:sz w:val="21"/>
          <w:lang w:eastAsia="zh-CN"/>
        </w:rPr>
        <w:t>2</w:t>
      </w:r>
      <w:r>
        <w:rPr>
          <w:rFonts w:hint="eastAsia" w:eastAsia="宋体"/>
          <w:kern w:val="2"/>
          <w:sz w:val="21"/>
          <w:lang w:eastAsia="zh-CN"/>
        </w:rPr>
        <w:t>不同投标人委托同一单位或者个人办理投标事宜；</w:t>
      </w:r>
    </w:p>
    <w:p w14:paraId="34DFA3E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32.4.3不同投标人的投标文件载明的项目管理成员或者联系人员为同一人；</w:t>
      </w:r>
    </w:p>
    <w:p w14:paraId="3E7B2B3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32.4.4不同投标人的投标文件异常一致或者投标报价呈规律性差异；</w:t>
      </w:r>
    </w:p>
    <w:p w14:paraId="273CDAB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32.4.5</w:t>
      </w:r>
      <w:r>
        <w:rPr>
          <w:rFonts w:eastAsia="宋体"/>
          <w:kern w:val="2"/>
          <w:sz w:val="21"/>
          <w:lang w:eastAsia="zh-CN"/>
        </w:rPr>
        <w:t>不同投标供应商的投标文件或部分投标文件相互混装</w:t>
      </w:r>
      <w:r>
        <w:rPr>
          <w:rFonts w:hint="eastAsia" w:eastAsia="宋体"/>
          <w:kern w:val="2"/>
          <w:sz w:val="21"/>
          <w:lang w:eastAsia="zh-CN"/>
        </w:rPr>
        <w:t>；</w:t>
      </w:r>
    </w:p>
    <w:p w14:paraId="44B9BF2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32.4.6投标供应商之间相互约定给予未中标的供应商利益补偿；</w:t>
      </w:r>
    </w:p>
    <w:p w14:paraId="71A5413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32.4.7不同投标供应商的法定代表人、主要经营负责人、项目投标授权代表人、项目负责人、主要技术人员为同一人、属同一单位或者同一单位缴纳社会保险；</w:t>
      </w:r>
    </w:p>
    <w:p w14:paraId="3E640AC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32.4.8不同投标供应商的投标文件内容存在非正常一致；</w:t>
      </w:r>
    </w:p>
    <w:p w14:paraId="2C987BD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32.4.9在同一单位工作人员为两家以上（含两家）供应商进行同一项投标活动；</w:t>
      </w:r>
    </w:p>
    <w:p w14:paraId="3F0BB25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32.4.10主管部门依照法律、法规认定的其他情形。</w:t>
      </w:r>
    </w:p>
    <w:p w14:paraId="391146A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32.5对不属于《资格性审查表》和《符合性审查表》所列的其他情形，除专用条款另有规定和32.4条款所列情形外，不得作为投标无效的理由。</w:t>
      </w:r>
    </w:p>
    <w:p w14:paraId="182B907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33．澄清有关问题</w:t>
      </w:r>
    </w:p>
    <w:p w14:paraId="19222934">
      <w:pPr>
        <w:widowControl/>
        <w:wordWrap w:val="0"/>
        <w:autoSpaceDE w:val="0"/>
        <w:autoSpaceDN w:val="0"/>
        <w:spacing w:line="400" w:lineRule="exact"/>
        <w:ind w:right="808" w:firstLine="420" w:firstLineChars="200"/>
        <w:jc w:val="both"/>
        <w:rPr>
          <w:rFonts w:eastAsia="宋体"/>
          <w:kern w:val="2"/>
          <w:sz w:val="21"/>
          <w:lang w:eastAsia="zh-CN"/>
        </w:rPr>
      </w:pPr>
      <w:bookmarkStart w:id="89" w:name="_Hlk71407321"/>
      <w:r>
        <w:rPr>
          <w:rFonts w:hint="eastAsia" w:eastAsia="宋体"/>
          <w:kern w:val="2"/>
          <w:sz w:val="21"/>
          <w:lang w:eastAsia="zh-CN"/>
        </w:rPr>
        <w:t>3</w:t>
      </w:r>
      <w:r>
        <w:rPr>
          <w:rFonts w:eastAsia="宋体"/>
          <w:kern w:val="2"/>
          <w:sz w:val="21"/>
          <w:lang w:eastAsia="zh-CN"/>
        </w:rPr>
        <w:t>3.1</w:t>
      </w:r>
      <w:r>
        <w:rPr>
          <w:rFonts w:hint="eastAsia" w:eastAsia="宋体"/>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eastAsia="宋体"/>
          <w:kern w:val="2"/>
          <w:sz w:val="21"/>
          <w:lang w:eastAsia="zh-CN"/>
        </w:rPr>
        <w:t>，评审委员会有权进行评判，但对同一条款的评判应适用于每个投标人。</w:t>
      </w:r>
      <w:bookmarkEnd w:id="89"/>
    </w:p>
    <w:p w14:paraId="35052C9A">
      <w:pPr>
        <w:widowControl/>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3.2</w:t>
      </w:r>
      <w:r>
        <w:rPr>
          <w:rFonts w:eastAsia="宋体"/>
          <w:kern w:val="2"/>
          <w:sz w:val="21"/>
          <w:lang w:eastAsia="zh-CN"/>
        </w:rPr>
        <w:t>评</w:t>
      </w:r>
      <w:r>
        <w:rPr>
          <w:rFonts w:hint="eastAsia" w:eastAsia="宋体"/>
          <w:kern w:val="2"/>
          <w:sz w:val="21"/>
          <w:lang w:eastAsia="zh-CN"/>
        </w:rPr>
        <w:t>审</w:t>
      </w:r>
      <w:r>
        <w:rPr>
          <w:rFonts w:eastAsia="宋体"/>
          <w:kern w:val="2"/>
          <w:sz w:val="21"/>
          <w:lang w:eastAsia="zh-CN"/>
        </w:rPr>
        <w:t>委员会发现招标文件存在歧义、重大缺陷导致评</w:t>
      </w:r>
      <w:r>
        <w:rPr>
          <w:rFonts w:hint="eastAsia" w:eastAsia="宋体"/>
          <w:kern w:val="2"/>
          <w:sz w:val="21"/>
          <w:lang w:eastAsia="zh-CN"/>
        </w:rPr>
        <w:t>审</w:t>
      </w:r>
      <w:r>
        <w:rPr>
          <w:rFonts w:eastAsia="宋体"/>
          <w:kern w:val="2"/>
          <w:sz w:val="21"/>
          <w:lang w:eastAsia="zh-CN"/>
        </w:rPr>
        <w:t>工作无法进行，或者招标文件内容违反国家有关强制性规定的，应当停止评</w:t>
      </w:r>
      <w:r>
        <w:rPr>
          <w:rFonts w:hint="eastAsia" w:eastAsia="宋体"/>
          <w:kern w:val="2"/>
          <w:sz w:val="21"/>
          <w:lang w:eastAsia="zh-CN"/>
        </w:rPr>
        <w:t>审</w:t>
      </w:r>
      <w:r>
        <w:rPr>
          <w:rFonts w:eastAsia="宋体"/>
          <w:kern w:val="2"/>
          <w:sz w:val="21"/>
          <w:lang w:eastAsia="zh-CN"/>
        </w:rPr>
        <w:t>工作，与</w:t>
      </w:r>
      <w:r>
        <w:rPr>
          <w:rFonts w:hint="eastAsia" w:eastAsia="宋体"/>
          <w:kern w:val="2"/>
          <w:sz w:val="21"/>
          <w:lang w:eastAsia="zh-CN"/>
        </w:rPr>
        <w:t>采购代理机构</w:t>
      </w:r>
      <w:r>
        <w:rPr>
          <w:rFonts w:eastAsia="宋体"/>
          <w:kern w:val="2"/>
          <w:sz w:val="21"/>
          <w:lang w:eastAsia="zh-CN"/>
        </w:rPr>
        <w:t>沟通并作书面记录。</w:t>
      </w:r>
      <w:r>
        <w:rPr>
          <w:rFonts w:hint="eastAsia" w:eastAsia="宋体"/>
          <w:kern w:val="2"/>
          <w:sz w:val="21"/>
          <w:lang w:eastAsia="zh-CN"/>
        </w:rPr>
        <w:t>经</w:t>
      </w:r>
      <w:r>
        <w:rPr>
          <w:rFonts w:eastAsia="宋体"/>
          <w:kern w:val="2"/>
          <w:sz w:val="21"/>
          <w:lang w:eastAsia="zh-CN"/>
        </w:rPr>
        <w:t>确认后，</w:t>
      </w:r>
      <w:r>
        <w:rPr>
          <w:rFonts w:hint="eastAsia" w:eastAsia="宋体"/>
          <w:kern w:val="2"/>
          <w:sz w:val="21"/>
          <w:lang w:eastAsia="zh-CN"/>
        </w:rPr>
        <w:t>项目</w:t>
      </w:r>
      <w:r>
        <w:rPr>
          <w:rFonts w:eastAsia="宋体"/>
          <w:kern w:val="2"/>
          <w:sz w:val="21"/>
          <w:lang w:eastAsia="zh-CN"/>
        </w:rPr>
        <w:t>应当修改招标文件，重新组织采购活动。</w:t>
      </w:r>
    </w:p>
    <w:p w14:paraId="31B5FEB2">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hint="eastAsia" w:eastAsia="宋体"/>
          <w:kern w:val="2"/>
          <w:sz w:val="21"/>
          <w:lang w:eastAsia="zh-CN"/>
        </w:rPr>
        <w:t>对于投标文件中含义不明确、同类问题表述不一致或者有明显文字和计算错误的内容，评审委员会应当以书面形式要求投标人作出必要的澄清、说明或者补正。</w:t>
      </w:r>
    </w:p>
    <w:p w14:paraId="0FF07EB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8DC80E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根据本通用条款第34条，凡属于评审委员会在评审中发现的算术错误进行核实的修改不在此列。</w:t>
      </w:r>
    </w:p>
    <w:p w14:paraId="299D7722">
      <w:pPr>
        <w:widowControl/>
        <w:wordWrap w:val="0"/>
        <w:autoSpaceDE w:val="0"/>
        <w:autoSpaceDN w:val="0"/>
        <w:spacing w:line="400" w:lineRule="exact"/>
        <w:ind w:right="808" w:firstLine="420" w:firstLineChars="200"/>
        <w:jc w:val="both"/>
        <w:rPr>
          <w:rFonts w:eastAsia="宋体"/>
          <w:kern w:val="2"/>
          <w:sz w:val="21"/>
          <w:lang w:eastAsia="zh-CN"/>
        </w:rPr>
      </w:pPr>
      <w:bookmarkStart w:id="90" w:name="_Toc73517673"/>
      <w:bookmarkStart w:id="91" w:name="_Toc100052400"/>
      <w:bookmarkStart w:id="92" w:name="_Toc73518151"/>
      <w:bookmarkStart w:id="93" w:name="_Toc73521581"/>
      <w:bookmarkStart w:id="94" w:name="_Toc73521669"/>
      <w:r>
        <w:rPr>
          <w:rFonts w:hint="eastAsia" w:eastAsia="宋体"/>
          <w:kern w:val="2"/>
          <w:sz w:val="21"/>
          <w:lang w:eastAsia="zh-CN"/>
        </w:rPr>
        <w:t>34．错误的修正</w:t>
      </w:r>
      <w:bookmarkEnd w:id="90"/>
      <w:bookmarkEnd w:id="91"/>
      <w:bookmarkEnd w:id="92"/>
      <w:bookmarkEnd w:id="93"/>
      <w:bookmarkEnd w:id="94"/>
    </w:p>
    <w:p w14:paraId="78EDBF5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投标文件报价出现前后不一致的，除专用条款另有规定外，按照下列规定修正：</w:t>
      </w:r>
    </w:p>
    <w:p w14:paraId="0771347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34.1投标文件中开标一览表投标报价内容与投标文件中投标报价相应内容不一致的，以开标一览表为准；</w:t>
      </w:r>
    </w:p>
    <w:p w14:paraId="338EC3B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34.2大写金额和小写金额不一致的，以大写金额为准；</w:t>
      </w:r>
    </w:p>
    <w:p w14:paraId="0A22114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34.3单价金额小数点或者百分比有明显错位，以开标一览表的总价为准，并修改单价；</w:t>
      </w:r>
    </w:p>
    <w:p w14:paraId="36DB776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34.4总价金额与按单价汇总金额不一致的，以单价金额计算结果为准。</w:t>
      </w:r>
    </w:p>
    <w:p w14:paraId="3D699CF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34.5同时出现两种以上不一致的，按照前款规定的顺序修正。修正后的报价按照本通用条款33条的规定，经投标人确认后产生约束力，投标人不确认的，其投标无效。</w:t>
      </w:r>
    </w:p>
    <w:p w14:paraId="50AD486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35．投标文件的比较与评价</w:t>
      </w:r>
    </w:p>
    <w:p w14:paraId="12B9A2C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1CB10E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评审委员会成员对需要共同认定的事项存在争议的，应当按照少数服从多数的原则作出结论。持不同意见的评审委员会成员应当书面作出说明，否则视为无异议。</w:t>
      </w:r>
    </w:p>
    <w:p w14:paraId="40303B1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36.实地考察或资料查验</w:t>
      </w:r>
    </w:p>
    <w:p w14:paraId="28DC2BB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36.1在评审过程中，评审委员会有权决定是否对本项目投标人进行实地考察或资料查验（原件）。投标人应随时做好接受实地考察或资料查验的准备。</w:t>
      </w:r>
    </w:p>
    <w:p w14:paraId="54574D3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37．评审方法</w:t>
      </w:r>
    </w:p>
    <w:p w14:paraId="405566E6">
      <w:pPr>
        <w:widowControl/>
        <w:wordWrap w:val="0"/>
        <w:autoSpaceDE w:val="0"/>
        <w:autoSpaceDN w:val="0"/>
        <w:spacing w:line="400" w:lineRule="exact"/>
        <w:ind w:right="808" w:firstLine="420" w:firstLineChars="200"/>
        <w:jc w:val="both"/>
        <w:rPr>
          <w:rFonts w:eastAsia="宋体"/>
          <w:kern w:val="2"/>
          <w:sz w:val="21"/>
          <w:lang w:eastAsia="zh-CN"/>
        </w:rPr>
      </w:pPr>
      <w:bookmarkStart w:id="95" w:name="_Hlk72438142"/>
      <w:r>
        <w:rPr>
          <w:rFonts w:hint="eastAsia" w:eastAsia="宋体"/>
          <w:kern w:val="2"/>
          <w:sz w:val="21"/>
          <w:lang w:eastAsia="zh-CN"/>
        </w:rPr>
        <w:t>37.1.1最低价法</w:t>
      </w:r>
    </w:p>
    <w:p w14:paraId="003598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最低价法，是指完全满足招标文件实质性要求，按照报价由低到高的顺序，依据招标文件中规定的数量或者比例推荐候选中标供应商。</w:t>
      </w:r>
    </w:p>
    <w:p w14:paraId="570FE40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37.1.2综合评分法</w:t>
      </w:r>
    </w:p>
    <w:bookmarkEnd w:id="95"/>
    <w:p w14:paraId="1CF44A4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p>
    <w:p w14:paraId="5FBD746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37.2本项目采用的评审方法见本项目招标文件第一册“专用条款”的相关内容。</w:t>
      </w:r>
    </w:p>
    <w:p w14:paraId="6C98050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37.3重新评审的情形</w:t>
      </w:r>
    </w:p>
    <w:p w14:paraId="7B1AA1F6">
      <w:pPr>
        <w:widowControl/>
        <w:wordWrap w:val="0"/>
        <w:autoSpaceDE w:val="0"/>
        <w:autoSpaceDN w:val="0"/>
        <w:spacing w:line="400" w:lineRule="exact"/>
        <w:ind w:right="808" w:firstLine="420" w:firstLineChars="200"/>
        <w:jc w:val="both"/>
        <w:rPr>
          <w:rFonts w:eastAsia="宋体"/>
          <w:b/>
          <w:bCs/>
          <w:kern w:val="2"/>
          <w:sz w:val="21"/>
          <w:lang w:eastAsia="zh-CN"/>
        </w:rPr>
      </w:pPr>
      <w:r>
        <w:rPr>
          <w:rFonts w:hint="eastAsia" w:eastAsia="宋体"/>
          <w:sz w:val="21"/>
          <w:lang w:eastAsia="zh-CN"/>
        </w:rPr>
        <w:t>评审结果汇总完成后，除下列情形外，任何人不得修改评审结果：</w:t>
      </w:r>
    </w:p>
    <w:p w14:paraId="6939DE17">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37.3.1分值汇总计算错误的；</w:t>
      </w:r>
    </w:p>
    <w:p w14:paraId="5628AABF">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37.3.2分项评分超出评分标准范围的；</w:t>
      </w:r>
    </w:p>
    <w:p w14:paraId="37634D1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37.3.3评审委员会成员对客观评审因素评分不一致的；</w:t>
      </w:r>
    </w:p>
    <w:p w14:paraId="72297A2C">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37.3.4经评审委员会认定评分畸高、畸低的。</w:t>
      </w:r>
    </w:p>
    <w:p w14:paraId="4257BD4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07074BDF">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投标人对本条第一款情形提出质疑的，采购人或者采购代理机构可以组织原评审委员会进行重新评审，重新评审改变评审结果的，应当书面报告本级财政部门。</w:t>
      </w:r>
    </w:p>
    <w:p w14:paraId="5373A2C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37.4重新组建评审委员会的情形</w:t>
      </w:r>
    </w:p>
    <w:p w14:paraId="795A631B">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评审委员会或者其成员存在下列情形导致评审结果无效的，重新组建评审委员会进行评标，并书面报告本级财政部门：</w:t>
      </w:r>
    </w:p>
    <w:p w14:paraId="360DE209">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37.4.1评审委员会组成不符合《政府采购货物和服务招标投标管理办法》规定的；</w:t>
      </w:r>
    </w:p>
    <w:p w14:paraId="1D6975E4">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37.4.2有《政府采购货物和服务招标投标管理办法》第六十二条第一至五项情形的；</w:t>
      </w:r>
    </w:p>
    <w:p w14:paraId="2393729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37.4.3评审委员会及其成员独立评标受到非法干预的；</w:t>
      </w:r>
    </w:p>
    <w:p w14:paraId="37ABDFC6">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37.4.4有政府采购法实施条例第七十五条规定的违法行为的。</w:t>
      </w:r>
    </w:p>
    <w:p w14:paraId="636706D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有违法违规行为的原评审委员会成员不得参加重新组建的评审委员会。</w:t>
      </w:r>
    </w:p>
    <w:p w14:paraId="4BA64942">
      <w:pPr>
        <w:widowControl/>
        <w:wordWrap w:val="0"/>
        <w:autoSpaceDE w:val="0"/>
        <w:autoSpaceDN w:val="0"/>
        <w:spacing w:line="360" w:lineRule="auto"/>
        <w:ind w:right="808" w:firstLine="482" w:firstLineChars="200"/>
        <w:jc w:val="both"/>
        <w:rPr>
          <w:rFonts w:eastAsia="宋体"/>
          <w:b/>
          <w:kern w:val="2"/>
          <w:lang w:eastAsia="zh-CN"/>
        </w:rPr>
      </w:pPr>
    </w:p>
    <w:p w14:paraId="57679F2C">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96" w:name="第八章1"/>
      <w:bookmarkEnd w:id="96"/>
      <w:bookmarkStart w:id="97" w:name="_Toc1513"/>
      <w:bookmarkStart w:id="98" w:name="_Toc13341"/>
      <w:bookmarkStart w:id="99" w:name="_Toc30568"/>
      <w:bookmarkStart w:id="100" w:name="_Toc26094"/>
      <w:r>
        <w:rPr>
          <w:rFonts w:hint="eastAsia" w:ascii="Arial" w:hAnsi="Arial" w:eastAsia="宋体"/>
          <w:b/>
          <w:kern w:val="2"/>
          <w:sz w:val="32"/>
          <w:lang w:eastAsia="zh-CN"/>
        </w:rPr>
        <w:t>第八章</w:t>
      </w:r>
      <w:bookmarkStart w:id="101" w:name="_Toc24537"/>
      <w:r>
        <w:rPr>
          <w:rFonts w:hint="eastAsia" w:ascii="Arial" w:hAnsi="Arial" w:eastAsia="宋体"/>
          <w:b/>
          <w:kern w:val="2"/>
          <w:sz w:val="32"/>
          <w:lang w:eastAsia="zh-CN"/>
        </w:rPr>
        <w:t xml:space="preserve">  定标及公示</w:t>
      </w:r>
      <w:bookmarkEnd w:id="97"/>
      <w:bookmarkEnd w:id="98"/>
      <w:bookmarkEnd w:id="99"/>
      <w:bookmarkEnd w:id="100"/>
      <w:bookmarkEnd w:id="101"/>
    </w:p>
    <w:p w14:paraId="0BDD1F5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38．定标方法</w:t>
      </w:r>
    </w:p>
    <w:p w14:paraId="433671BD">
      <w:pPr>
        <w:widowControl/>
        <w:wordWrap w:val="0"/>
        <w:autoSpaceDE w:val="0"/>
        <w:autoSpaceDN w:val="0"/>
        <w:spacing w:line="400" w:lineRule="exact"/>
        <w:ind w:right="808" w:firstLine="420" w:firstLineChars="200"/>
        <w:jc w:val="both"/>
        <w:rPr>
          <w:rFonts w:eastAsia="宋体"/>
          <w:kern w:val="2"/>
          <w:sz w:val="21"/>
          <w:lang w:eastAsia="zh-CN"/>
        </w:rPr>
      </w:pPr>
      <w:bookmarkStart w:id="102" w:name="_Hlk73782795"/>
      <w:r>
        <w:rPr>
          <w:rFonts w:hint="eastAsia" w:eastAsia="宋体"/>
          <w:kern w:val="2"/>
          <w:sz w:val="21"/>
          <w:lang w:eastAsia="zh-CN"/>
        </w:rPr>
        <w:t>38.1非评定分离项目定标方法</w:t>
      </w:r>
    </w:p>
    <w:p w14:paraId="0411C3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w:t>
      </w:r>
      <w:r>
        <w:rPr>
          <w:rFonts w:eastAsia="宋体"/>
          <w:kern w:val="2"/>
          <w:sz w:val="21"/>
          <w:lang w:eastAsia="zh-CN"/>
        </w:rPr>
        <w:t>.</w:t>
      </w:r>
      <w:r>
        <w:rPr>
          <w:rFonts w:hint="eastAsia" w:eastAsia="宋体"/>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343E88C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14:paraId="059F52C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35AE152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38.2评定分离项目定标方法</w:t>
      </w:r>
    </w:p>
    <w:p w14:paraId="1953820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3419357">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szCs w:val="21"/>
          <w:lang w:eastAsia="zh-CN"/>
        </w:rPr>
        <w:t>38.2.2</w:t>
      </w:r>
      <w:bookmarkStart w:id="103" w:name="_Hlk71469733"/>
      <w:r>
        <w:rPr>
          <w:rFonts w:eastAsia="宋体"/>
          <w:kern w:val="2"/>
          <w:sz w:val="21"/>
          <w:lang w:eastAsia="zh-CN"/>
        </w:rPr>
        <w:t>适用评定分离的政府采购项目，采用综合评分法评</w:t>
      </w:r>
      <w:r>
        <w:rPr>
          <w:rFonts w:hint="eastAsia" w:eastAsia="宋体"/>
          <w:kern w:val="2"/>
          <w:sz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lang w:eastAsia="zh-CN"/>
        </w:rPr>
        <w:t>三个合格的候选中标供应商。</w:t>
      </w:r>
    </w:p>
    <w:p w14:paraId="6AE1C2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38.2.3</w:t>
      </w:r>
      <w:bookmarkStart w:id="104" w:name="_Hlk71469688"/>
      <w:r>
        <w:rPr>
          <w:rFonts w:eastAsia="宋体"/>
          <w:kern w:val="2"/>
          <w:sz w:val="21"/>
          <w:lang w:eastAsia="zh-CN"/>
        </w:rPr>
        <w:t>适用评定分离的政府采购项目，</w:t>
      </w:r>
      <w:r>
        <w:rPr>
          <w:rFonts w:hint="eastAsia" w:eastAsia="宋体"/>
          <w:kern w:val="2"/>
          <w:sz w:val="21"/>
          <w:lang w:eastAsia="zh-CN"/>
        </w:rPr>
        <w:t>按照自定法确定中标供应商：自定法是指采购人组织定标委员会，由定标委员会在三家候选中标供应商中确定中标供应商。</w:t>
      </w:r>
      <w:bookmarkEnd w:id="103"/>
      <w:bookmarkEnd w:id="104"/>
    </w:p>
    <w:p w14:paraId="24C2E283">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hint="eastAsia" w:eastAsia="宋体"/>
          <w:kern w:val="2"/>
          <w:sz w:val="21"/>
          <w:lang w:eastAsia="zh-CN"/>
        </w:rPr>
        <w:t>采购代理机构。具体定标程序及相关要求以按照《</w:t>
      </w:r>
      <w:r>
        <w:rPr>
          <w:rFonts w:eastAsia="宋体"/>
          <w:kern w:val="2"/>
          <w:sz w:val="21"/>
          <w:lang w:eastAsia="zh-CN"/>
        </w:rPr>
        <w:t>深圳市财政局关于印发</w:t>
      </w:r>
      <w:r>
        <w:rPr>
          <w:rFonts w:hint="eastAsia" w:ascii="宋体" w:hAnsi="宋体" w:eastAsia="宋体"/>
          <w:kern w:val="2"/>
          <w:sz w:val="21"/>
          <w:lang w:eastAsia="zh-CN"/>
        </w:rPr>
        <w:t>〈</w:t>
      </w:r>
      <w:r>
        <w:rPr>
          <w:rFonts w:eastAsia="宋体"/>
          <w:kern w:val="2"/>
          <w:sz w:val="21"/>
          <w:lang w:eastAsia="zh-CN"/>
        </w:rPr>
        <w:t>深圳市政府采购评标定标分离管理办法</w:t>
      </w:r>
      <w:r>
        <w:rPr>
          <w:rFonts w:hint="eastAsia" w:ascii="宋体" w:hAnsi="宋体" w:eastAsia="宋体"/>
          <w:kern w:val="2"/>
          <w:sz w:val="21"/>
          <w:lang w:eastAsia="zh-CN"/>
        </w:rPr>
        <w:t>〉</w:t>
      </w:r>
      <w:r>
        <w:rPr>
          <w:rFonts w:eastAsia="宋体"/>
          <w:kern w:val="2"/>
          <w:sz w:val="21"/>
          <w:lang w:eastAsia="zh-CN"/>
        </w:rPr>
        <w:t>的通知</w:t>
      </w:r>
      <w:r>
        <w:rPr>
          <w:rFonts w:hint="eastAsia" w:eastAsia="宋体"/>
          <w:kern w:val="2"/>
          <w:sz w:val="21"/>
          <w:lang w:eastAsia="zh-CN"/>
        </w:rPr>
        <w:t>》（深财规【2</w:t>
      </w:r>
      <w:r>
        <w:rPr>
          <w:rFonts w:eastAsia="宋体"/>
          <w:kern w:val="2"/>
          <w:sz w:val="21"/>
          <w:lang w:eastAsia="zh-CN"/>
        </w:rPr>
        <w:t>020</w:t>
      </w:r>
      <w:r>
        <w:rPr>
          <w:rFonts w:hint="eastAsia" w:eastAsia="宋体"/>
          <w:kern w:val="2"/>
          <w:sz w:val="21"/>
          <w:lang w:eastAsia="zh-CN"/>
        </w:rPr>
        <w:t>】1号）执行。</w:t>
      </w:r>
    </w:p>
    <w:p w14:paraId="1BE93A4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说明：采购人及投标供应商应按照上述方法提前做好相关准备。</w:t>
      </w:r>
    </w:p>
    <w:p w14:paraId="4368196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38.3专用条款另有规定的，按专用条款相关要求定标。</w:t>
      </w:r>
      <w:bookmarkEnd w:id="102"/>
    </w:p>
    <w:p w14:paraId="5B90568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39．编写评审报告</w:t>
      </w:r>
    </w:p>
    <w:p w14:paraId="23C223E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E4D851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40．中标公告</w:t>
      </w:r>
    </w:p>
    <w:p w14:paraId="4BB59D8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40.1</w:t>
      </w:r>
      <w:bookmarkStart w:id="105" w:name="_Hlk72438709"/>
      <w:r>
        <w:rPr>
          <w:rFonts w:hint="eastAsia" w:eastAsia="宋体"/>
          <w:kern w:val="2"/>
          <w:sz w:val="21"/>
          <w:lang w:eastAsia="zh-CN"/>
        </w:rPr>
        <w:t>为体现“公开、公平、公正”的原则，评审结束后经采购人确认（确定）评审结果，采购代理机构将在</w:t>
      </w:r>
      <w:r>
        <w:rPr>
          <w:rFonts w:hint="eastAsia" w:eastAsia="宋体"/>
          <w:b/>
          <w:bCs/>
          <w:kern w:val="2"/>
          <w:sz w:val="21"/>
          <w:lang w:eastAsia="zh-CN"/>
        </w:rPr>
        <w:t>深圳政府采购自行采购系统（https://zxcg.szggzy.com/home/index.html）</w:t>
      </w:r>
      <w:r>
        <w:rPr>
          <w:rFonts w:hint="eastAsia" w:eastAsia="宋体"/>
          <w:kern w:val="2"/>
          <w:sz w:val="21"/>
          <w:lang w:eastAsia="zh-CN"/>
        </w:rPr>
        <w:t>上发布中标结果公告。</w:t>
      </w:r>
      <w:bookmarkEnd w:id="105"/>
      <w:bookmarkStart w:id="106" w:name="_Hlk72438751"/>
      <w:r>
        <w:rPr>
          <w:rFonts w:hint="eastAsia" w:eastAsia="宋体"/>
          <w:kern w:val="2"/>
          <w:sz w:val="21"/>
          <w:lang w:eastAsia="zh-CN"/>
        </w:rPr>
        <w:t>供应商如对评审结果有异议，</w:t>
      </w:r>
      <w:r>
        <w:rPr>
          <w:rFonts w:eastAsia="宋体"/>
          <w:kern w:val="2"/>
          <w:sz w:val="21"/>
          <w:lang w:eastAsia="zh-CN"/>
        </w:rPr>
        <w:t>可在发布公示日期起</w:t>
      </w:r>
      <w:r>
        <w:rPr>
          <w:rFonts w:hint="eastAsia" w:eastAsia="宋体"/>
          <w:kern w:val="2"/>
          <w:sz w:val="21"/>
          <w:lang w:eastAsia="zh-CN"/>
        </w:rPr>
        <w:t>七</w:t>
      </w:r>
      <w:r>
        <w:rPr>
          <w:rFonts w:eastAsia="宋体"/>
          <w:kern w:val="2"/>
          <w:sz w:val="21"/>
          <w:lang w:eastAsia="zh-CN"/>
        </w:rPr>
        <w:t>个工作日内向</w:t>
      </w:r>
      <w:r>
        <w:rPr>
          <w:rFonts w:hint="eastAsia" w:eastAsia="宋体"/>
          <w:kern w:val="2"/>
          <w:sz w:val="21"/>
          <w:lang w:eastAsia="zh-CN"/>
        </w:rPr>
        <w:t>采购代理机构</w:t>
      </w:r>
      <w:r>
        <w:rPr>
          <w:rFonts w:eastAsia="宋体"/>
          <w:kern w:val="2"/>
          <w:sz w:val="21"/>
          <w:lang w:eastAsia="zh-CN"/>
        </w:rPr>
        <w:t>提出。监督电话：0755-21070507。</w:t>
      </w:r>
      <w:r>
        <w:rPr>
          <w:rFonts w:hint="eastAsia" w:eastAsia="宋体"/>
          <w:kern w:val="2"/>
          <w:sz w:val="21"/>
          <w:lang w:eastAsia="zh-CN"/>
        </w:rPr>
        <w:t>若在公示期内未提出质疑，则视为认同该评审结果。</w:t>
      </w:r>
    </w:p>
    <w:bookmarkEnd w:id="106"/>
    <w:p w14:paraId="785C506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40.2质疑、投诉供应商应保证质疑、投诉内容的真实性和可靠性，并承担相应的法律责任。</w:t>
      </w:r>
    </w:p>
    <w:p w14:paraId="0797CC9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41．中标通知书</w:t>
      </w:r>
    </w:p>
    <w:p w14:paraId="6B27CB13">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41</w:t>
      </w:r>
      <w:r>
        <w:rPr>
          <w:rFonts w:eastAsia="宋体"/>
          <w:kern w:val="2"/>
          <w:sz w:val="21"/>
          <w:szCs w:val="21"/>
          <w:lang w:eastAsia="zh-CN"/>
        </w:rPr>
        <w:t>.</w:t>
      </w:r>
      <w:r>
        <w:rPr>
          <w:rFonts w:hint="eastAsia" w:eastAsia="宋体"/>
          <w:kern w:val="2"/>
          <w:sz w:val="21"/>
          <w:szCs w:val="21"/>
          <w:lang w:eastAsia="zh-CN"/>
        </w:rPr>
        <w:t>1</w:t>
      </w:r>
      <w:bookmarkStart w:id="107" w:name="_Hlk72438863"/>
      <w:r>
        <w:rPr>
          <w:rFonts w:hint="eastAsia" w:eastAsia="宋体"/>
          <w:kern w:val="2"/>
          <w:sz w:val="21"/>
          <w:szCs w:val="21"/>
          <w:lang w:eastAsia="zh-CN"/>
        </w:rPr>
        <w:t>中标公告公布以后无异常的情况下，中标供应商和采购人可自行登录</w:t>
      </w:r>
      <w:r>
        <w:rPr>
          <w:rFonts w:hint="eastAsia" w:eastAsia="宋体"/>
          <w:b/>
          <w:bCs/>
          <w:kern w:val="2"/>
          <w:sz w:val="21"/>
          <w:szCs w:val="21"/>
          <w:lang w:eastAsia="zh-CN"/>
        </w:rPr>
        <w:t>“</w:t>
      </w:r>
      <w:r>
        <w:rPr>
          <w:rFonts w:hint="eastAsia" w:eastAsia="宋体"/>
          <w:kern w:val="2"/>
          <w:sz w:val="21"/>
          <w:lang w:eastAsia="zh-CN"/>
        </w:rPr>
        <w:t>深圳政府采购自行采购系统（https://trade.szggzy.com/ggzy/center/#/login）</w:t>
      </w:r>
      <w:r>
        <w:rPr>
          <w:rFonts w:hint="eastAsia" w:eastAsia="宋体"/>
          <w:b/>
          <w:bCs/>
          <w:kern w:val="2"/>
          <w:sz w:val="21"/>
          <w:szCs w:val="21"/>
          <w:lang w:eastAsia="zh-CN"/>
        </w:rPr>
        <w:t>”</w:t>
      </w:r>
      <w:r>
        <w:rPr>
          <w:rFonts w:hint="eastAsia" w:eastAsia="宋体"/>
          <w:kern w:val="2"/>
          <w:sz w:val="21"/>
          <w:szCs w:val="21"/>
          <w:lang w:eastAsia="zh-CN"/>
        </w:rPr>
        <w:t>上打印</w:t>
      </w:r>
      <w:r>
        <w:rPr>
          <w:rFonts w:hint="eastAsia" w:eastAsia="宋体"/>
          <w:b/>
          <w:kern w:val="2"/>
          <w:sz w:val="21"/>
          <w:szCs w:val="21"/>
          <w:lang w:eastAsia="zh-CN"/>
        </w:rPr>
        <w:t>《数字中标通知书》</w:t>
      </w:r>
      <w:r>
        <w:rPr>
          <w:rFonts w:hint="eastAsia" w:eastAsia="宋体"/>
          <w:kern w:val="2"/>
          <w:sz w:val="21"/>
          <w:szCs w:val="21"/>
          <w:lang w:eastAsia="zh-CN"/>
        </w:rPr>
        <w:t>。</w:t>
      </w:r>
      <w:bookmarkEnd w:id="107"/>
    </w:p>
    <w:p w14:paraId="08FEBDD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w:t>
      </w:r>
      <w:r>
        <w:rPr>
          <w:rFonts w:eastAsia="宋体"/>
          <w:kern w:val="2"/>
          <w:sz w:val="21"/>
          <w:lang w:eastAsia="zh-CN"/>
        </w:rPr>
        <w:t>.2</w:t>
      </w:r>
      <w:r>
        <w:rPr>
          <w:rFonts w:hint="eastAsia" w:eastAsia="宋体"/>
          <w:kern w:val="2"/>
          <w:sz w:val="21"/>
          <w:lang w:eastAsia="zh-CN"/>
        </w:rPr>
        <w:t>中标通知书是合同的重要组成部分。</w:t>
      </w:r>
    </w:p>
    <w:p w14:paraId="29F760B1">
      <w:pPr>
        <w:widowControl/>
        <w:wordWrap w:val="0"/>
        <w:autoSpaceDE w:val="0"/>
        <w:autoSpaceDN w:val="0"/>
        <w:spacing w:line="400" w:lineRule="exact"/>
        <w:ind w:right="808" w:firstLine="420" w:firstLineChars="200"/>
        <w:jc w:val="both"/>
        <w:rPr>
          <w:rFonts w:eastAsia="宋体"/>
          <w:kern w:val="2"/>
          <w:sz w:val="21"/>
          <w:lang w:eastAsia="zh-CN"/>
        </w:rPr>
      </w:pPr>
      <w:bookmarkStart w:id="108" w:name="_Hlk71407340"/>
      <w:r>
        <w:rPr>
          <w:rFonts w:hint="eastAsia" w:eastAsia="宋体"/>
          <w:kern w:val="2"/>
          <w:sz w:val="21"/>
          <w:lang w:eastAsia="zh-CN"/>
        </w:rPr>
        <w:t>41.3因质疑投诉或其它原因导致项目结果变更或采购终止的，采购代理机构有权吊销中标通知书。</w:t>
      </w:r>
    </w:p>
    <w:bookmarkEnd w:id="108"/>
    <w:p w14:paraId="5436A620">
      <w:pPr>
        <w:widowControl/>
        <w:wordWrap w:val="0"/>
        <w:autoSpaceDE w:val="0"/>
        <w:autoSpaceDN w:val="0"/>
        <w:spacing w:line="360" w:lineRule="auto"/>
        <w:ind w:right="808" w:firstLine="482" w:firstLineChars="200"/>
        <w:jc w:val="both"/>
        <w:rPr>
          <w:rFonts w:eastAsia="宋体"/>
          <w:b/>
          <w:kern w:val="2"/>
          <w:lang w:eastAsia="zh-CN"/>
        </w:rPr>
      </w:pPr>
    </w:p>
    <w:p w14:paraId="5F21A9D9">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09" w:name="第九章1"/>
      <w:bookmarkEnd w:id="109"/>
      <w:bookmarkStart w:id="110" w:name="_Toc17412"/>
      <w:bookmarkStart w:id="111" w:name="_Toc20277"/>
      <w:bookmarkStart w:id="112" w:name="_Toc25733"/>
      <w:bookmarkStart w:id="113" w:name="_Toc24474"/>
      <w:bookmarkStart w:id="114" w:name="_Toc11736"/>
      <w:bookmarkStart w:id="115" w:name="_Toc73517678"/>
      <w:bookmarkStart w:id="116" w:name="_Toc101074884"/>
      <w:bookmarkStart w:id="117" w:name="_Toc100052407"/>
      <w:r>
        <w:rPr>
          <w:rFonts w:hint="eastAsia" w:ascii="Arial" w:hAnsi="Arial" w:eastAsia="宋体"/>
          <w:b/>
          <w:kern w:val="2"/>
          <w:sz w:val="32"/>
          <w:lang w:eastAsia="zh-CN"/>
        </w:rPr>
        <w:t>第九章  公开采购失败的后续处理</w:t>
      </w:r>
      <w:bookmarkEnd w:id="110"/>
      <w:bookmarkEnd w:id="111"/>
      <w:bookmarkEnd w:id="112"/>
      <w:bookmarkEnd w:id="113"/>
      <w:bookmarkEnd w:id="114"/>
    </w:p>
    <w:p w14:paraId="387096C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42．公开招标失败的处理</w:t>
      </w:r>
    </w:p>
    <w:p w14:paraId="1C5316D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szCs w:val="21"/>
          <w:lang w:eastAsia="zh-CN"/>
        </w:rPr>
        <w:t>42.1本项目公开招标过程中若由于投标截止后</w:t>
      </w:r>
      <w:r>
        <w:rPr>
          <w:rFonts w:hint="eastAsia" w:eastAsia="宋体"/>
          <w:kern w:val="2"/>
          <w:sz w:val="21"/>
          <w:lang w:eastAsia="zh-CN"/>
        </w:rPr>
        <w:t>实际递交</w:t>
      </w:r>
      <w:r>
        <w:rPr>
          <w:rFonts w:eastAsia="宋体"/>
          <w:kern w:val="2"/>
          <w:sz w:val="21"/>
          <w:lang w:eastAsia="zh-CN"/>
        </w:rPr>
        <w:t>投标</w:t>
      </w:r>
      <w:r>
        <w:rPr>
          <w:rFonts w:hint="eastAsia" w:eastAsia="宋体"/>
          <w:kern w:val="2"/>
          <w:sz w:val="21"/>
          <w:lang w:eastAsia="zh-CN"/>
        </w:rPr>
        <w:t>文件的供应商数量不足、经</w:t>
      </w:r>
      <w:r>
        <w:rPr>
          <w:rFonts w:hint="eastAsia" w:eastAsia="宋体"/>
          <w:kern w:val="2"/>
          <w:sz w:val="21"/>
          <w:szCs w:val="21"/>
          <w:lang w:eastAsia="zh-CN"/>
        </w:rPr>
        <w:t>评审委员会</w:t>
      </w:r>
      <w:r>
        <w:rPr>
          <w:rFonts w:hint="eastAsia" w:eastAsia="宋体"/>
          <w:kern w:val="2"/>
          <w:sz w:val="21"/>
          <w:lang w:eastAsia="zh-CN"/>
        </w:rPr>
        <w:t>评审对招标文件作实质响应的供应商不足等原因造成公开招标失败，可由</w:t>
      </w:r>
      <w:r>
        <w:rPr>
          <w:rFonts w:hint="eastAsia" w:eastAsia="宋体" w:cs="宋体"/>
          <w:kern w:val="2"/>
          <w:sz w:val="21"/>
          <w:lang w:eastAsia="zh-CN"/>
        </w:rPr>
        <w:t>采购代理机构</w:t>
      </w:r>
      <w:r>
        <w:rPr>
          <w:rFonts w:hint="eastAsia" w:eastAsia="宋体"/>
          <w:kern w:val="2"/>
          <w:sz w:val="21"/>
          <w:lang w:eastAsia="zh-CN"/>
        </w:rPr>
        <w:t>重新组织采购。</w:t>
      </w:r>
    </w:p>
    <w:p w14:paraId="0D937A8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42.2对公开招标失败的项目，评审委员会在出具该项目招标失败结论的同时，可以提出重新采购组织形式的建议，以及进一步完善招标文件的资格、技术、商务要求的修改建议。</w:t>
      </w:r>
    </w:p>
    <w:p w14:paraId="1846099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42.3重新组织采购有以下两种组织形式：</w:t>
      </w:r>
    </w:p>
    <w:p w14:paraId="74D15E6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（1）由采购代理机构重新组织公开招标；</w:t>
      </w:r>
    </w:p>
    <w:p w14:paraId="7ACBA5C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（2）根据实际情况需要向同级财政部门提出非公开招标方式申请，经同级财政部门批准，公开招标失败采购项目可转为竞争性谈判或单一来源谈判方式采购。</w:t>
      </w:r>
    </w:p>
    <w:p w14:paraId="4802196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42.4公开招标失败的采购项目重新组织公开招标，由采购代理机构重新按公开招标流程组织采购活动。</w:t>
      </w:r>
    </w:p>
    <w:p w14:paraId="18593A3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42.5公开招标失败的采购项目经同级财政部门批准转为竞争性谈判或单一来源谈判方式采购的，按规定要求组织政府采购工作。</w:t>
      </w:r>
    </w:p>
    <w:p w14:paraId="23317D09">
      <w:pPr>
        <w:widowControl/>
        <w:wordWrap w:val="0"/>
        <w:autoSpaceDE w:val="0"/>
        <w:autoSpaceDN w:val="0"/>
        <w:spacing w:line="360" w:lineRule="auto"/>
        <w:ind w:right="808" w:firstLine="482" w:firstLineChars="200"/>
        <w:jc w:val="both"/>
        <w:rPr>
          <w:rFonts w:eastAsia="宋体"/>
          <w:b/>
          <w:kern w:val="2"/>
          <w:lang w:eastAsia="zh-CN"/>
        </w:rPr>
      </w:pPr>
    </w:p>
    <w:bookmarkEnd w:id="115"/>
    <w:bookmarkEnd w:id="116"/>
    <w:bookmarkEnd w:id="117"/>
    <w:p w14:paraId="6B33E33B">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18" w:name="第十章1"/>
      <w:bookmarkEnd w:id="118"/>
      <w:bookmarkStart w:id="119" w:name="_Toc27904"/>
      <w:bookmarkStart w:id="120" w:name="_Toc9122"/>
      <w:bookmarkStart w:id="121" w:name="_Toc26432"/>
      <w:bookmarkStart w:id="122" w:name="_Toc26814"/>
      <w:bookmarkStart w:id="123" w:name="_Toc13677"/>
      <w:r>
        <w:rPr>
          <w:rFonts w:hint="eastAsia" w:ascii="Arial" w:hAnsi="Arial" w:eastAsia="宋体"/>
          <w:b/>
          <w:kern w:val="2"/>
          <w:sz w:val="32"/>
          <w:lang w:eastAsia="zh-CN"/>
        </w:rPr>
        <w:t>第十章  合同的授予与备案</w:t>
      </w:r>
      <w:bookmarkEnd w:id="119"/>
      <w:bookmarkEnd w:id="120"/>
      <w:bookmarkEnd w:id="121"/>
      <w:bookmarkEnd w:id="122"/>
      <w:bookmarkEnd w:id="123"/>
    </w:p>
    <w:p w14:paraId="43AEBD81">
      <w:pPr>
        <w:widowControl/>
        <w:wordWrap w:val="0"/>
        <w:autoSpaceDE w:val="0"/>
        <w:autoSpaceDN w:val="0"/>
        <w:spacing w:line="400" w:lineRule="exact"/>
        <w:ind w:right="808" w:firstLine="420" w:firstLineChars="200"/>
        <w:jc w:val="both"/>
        <w:rPr>
          <w:rFonts w:eastAsia="宋体"/>
          <w:kern w:val="2"/>
          <w:sz w:val="21"/>
          <w:lang w:eastAsia="zh-CN"/>
        </w:rPr>
      </w:pPr>
      <w:bookmarkStart w:id="124" w:name="_33._合同授予标准"/>
      <w:bookmarkEnd w:id="124"/>
      <w:bookmarkStart w:id="125" w:name="_Toc73521674"/>
      <w:bookmarkStart w:id="126" w:name="_Toc100052408"/>
      <w:bookmarkStart w:id="127" w:name="_Toc73517679"/>
      <w:bookmarkStart w:id="128" w:name="_Toc73518157"/>
      <w:bookmarkStart w:id="129" w:name="_Toc73521586"/>
      <w:bookmarkStart w:id="130" w:name="_Hlk72439088"/>
      <w:r>
        <w:rPr>
          <w:rFonts w:hint="eastAsia" w:eastAsia="宋体"/>
          <w:kern w:val="2"/>
          <w:sz w:val="21"/>
          <w:lang w:eastAsia="zh-CN"/>
        </w:rPr>
        <w:t>43．合同授予标准</w:t>
      </w:r>
      <w:bookmarkEnd w:id="125"/>
      <w:bookmarkEnd w:id="126"/>
      <w:bookmarkEnd w:id="127"/>
      <w:bookmarkEnd w:id="128"/>
      <w:bookmarkEnd w:id="129"/>
    </w:p>
    <w:p w14:paraId="6D751B6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本项目的合同将授予经本招标文件规定评审确定的中标供应商。</w:t>
      </w:r>
    </w:p>
    <w:p w14:paraId="2CFBCAA1">
      <w:pPr>
        <w:widowControl/>
        <w:wordWrap w:val="0"/>
        <w:autoSpaceDE w:val="0"/>
        <w:autoSpaceDN w:val="0"/>
        <w:spacing w:line="400" w:lineRule="exact"/>
        <w:ind w:right="808" w:firstLine="420" w:firstLineChars="200"/>
        <w:jc w:val="both"/>
        <w:rPr>
          <w:rFonts w:eastAsia="宋体"/>
          <w:kern w:val="2"/>
          <w:sz w:val="21"/>
          <w:lang w:eastAsia="zh-CN"/>
        </w:rPr>
      </w:pPr>
      <w:bookmarkStart w:id="131" w:name="_Toc100052409"/>
      <w:bookmarkStart w:id="132" w:name="_Toc73521675"/>
      <w:bookmarkStart w:id="133" w:name="_Toc73517680"/>
      <w:bookmarkStart w:id="134" w:name="_Toc73521587"/>
      <w:bookmarkStart w:id="135" w:name="_Toc73518158"/>
      <w:r>
        <w:rPr>
          <w:rFonts w:hint="eastAsia" w:eastAsia="宋体"/>
          <w:kern w:val="2"/>
          <w:sz w:val="21"/>
          <w:lang w:eastAsia="zh-CN"/>
        </w:rPr>
        <w:t>44．</w:t>
      </w:r>
      <w:bookmarkEnd w:id="131"/>
      <w:bookmarkEnd w:id="132"/>
      <w:bookmarkEnd w:id="133"/>
      <w:bookmarkEnd w:id="134"/>
      <w:bookmarkEnd w:id="135"/>
      <w:r>
        <w:rPr>
          <w:rFonts w:hint="eastAsia" w:eastAsia="宋体"/>
          <w:kern w:val="2"/>
          <w:sz w:val="21"/>
          <w:lang w:eastAsia="zh-CN"/>
        </w:rPr>
        <w:t>接受和拒绝任何或所有投标的权力</w:t>
      </w:r>
    </w:p>
    <w:p w14:paraId="5A4DB74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58F910C6">
      <w:pPr>
        <w:widowControl/>
        <w:wordWrap w:val="0"/>
        <w:autoSpaceDE w:val="0"/>
        <w:autoSpaceDN w:val="0"/>
        <w:spacing w:line="400" w:lineRule="exact"/>
        <w:ind w:right="808" w:firstLine="420" w:firstLineChars="200"/>
        <w:jc w:val="both"/>
        <w:rPr>
          <w:rFonts w:eastAsia="宋体"/>
          <w:kern w:val="2"/>
          <w:sz w:val="21"/>
          <w:lang w:eastAsia="zh-CN"/>
        </w:rPr>
      </w:pPr>
      <w:bookmarkStart w:id="136" w:name="_Toc73521677"/>
      <w:bookmarkStart w:id="137" w:name="_Toc73521589"/>
      <w:bookmarkStart w:id="138" w:name="_Toc73517682"/>
      <w:bookmarkStart w:id="139" w:name="_Toc73518160"/>
      <w:bookmarkStart w:id="140" w:name="_Toc100052410"/>
      <w:r>
        <w:rPr>
          <w:rFonts w:hint="eastAsia" w:eastAsia="宋体"/>
          <w:kern w:val="2"/>
          <w:sz w:val="21"/>
          <w:lang w:eastAsia="zh-CN"/>
        </w:rPr>
        <w:t>45．合同的签订</w:t>
      </w:r>
      <w:bookmarkEnd w:id="136"/>
      <w:bookmarkEnd w:id="137"/>
      <w:bookmarkEnd w:id="138"/>
      <w:bookmarkEnd w:id="139"/>
      <w:bookmarkEnd w:id="140"/>
    </w:p>
    <w:p w14:paraId="032936A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45.1中标人将于中标通知书发出之日起十个工作日内，按照采购文件（招标文件和投标文件等）内容与采购人签订政府采购合同；合同的实质性内容应当符合招标文件的规定；</w:t>
      </w:r>
    </w:p>
    <w:p w14:paraId="27CA97C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45.2中标人如不按本通用条款第45</w:t>
      </w:r>
      <w:r>
        <w:rPr>
          <w:rFonts w:eastAsia="宋体"/>
          <w:kern w:val="2"/>
          <w:sz w:val="21"/>
          <w:lang w:eastAsia="zh-CN"/>
        </w:rPr>
        <w:t>.1</w:t>
      </w:r>
      <w:r>
        <w:rPr>
          <w:rFonts w:hint="eastAsia" w:eastAsia="宋体"/>
          <w:kern w:val="2"/>
          <w:sz w:val="21"/>
          <w:lang w:eastAsia="zh-CN"/>
        </w:rPr>
        <w:t>款的规定与采购人签订合同，</w:t>
      </w:r>
      <w:r>
        <w:rPr>
          <w:rFonts w:eastAsia="宋体" w:cs="宋体"/>
          <w:sz w:val="21"/>
          <w:lang w:eastAsia="zh-CN"/>
        </w:rPr>
        <w:t>情节严重的，由</w:t>
      </w:r>
      <w:r>
        <w:rPr>
          <w:rFonts w:hint="eastAsia" w:eastAsia="宋体" w:cs="宋体"/>
          <w:sz w:val="21"/>
          <w:lang w:eastAsia="zh-CN"/>
        </w:rPr>
        <w:t>同级财政</w:t>
      </w:r>
      <w:r>
        <w:rPr>
          <w:rFonts w:eastAsia="宋体" w:cs="宋体"/>
          <w:sz w:val="21"/>
          <w:lang w:eastAsia="zh-CN"/>
        </w:rPr>
        <w:t>部门记入供应商诚信档案，予以通报</w:t>
      </w:r>
      <w:r>
        <w:rPr>
          <w:rFonts w:hint="eastAsia" w:eastAsia="宋体"/>
          <w:kern w:val="2"/>
          <w:sz w:val="21"/>
          <w:lang w:eastAsia="zh-CN"/>
        </w:rPr>
        <w:t>；</w:t>
      </w:r>
    </w:p>
    <w:p w14:paraId="116EA2C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45.3中标人应当按照合同约定履行义务，完成中标项目，不得将中标项目转让（转包）给他人。</w:t>
      </w:r>
    </w:p>
    <w:p w14:paraId="72AC2D34">
      <w:pPr>
        <w:widowControl/>
        <w:wordWrap w:val="0"/>
        <w:autoSpaceDE w:val="0"/>
        <w:autoSpaceDN w:val="0"/>
        <w:spacing w:line="400" w:lineRule="exact"/>
        <w:ind w:right="808" w:firstLine="420" w:firstLineChars="200"/>
        <w:jc w:val="both"/>
        <w:rPr>
          <w:rFonts w:eastAsia="宋体"/>
          <w:kern w:val="2"/>
          <w:sz w:val="21"/>
          <w:lang w:eastAsia="zh-CN"/>
        </w:rPr>
      </w:pPr>
      <w:bookmarkStart w:id="141" w:name="_Toc73521590"/>
      <w:bookmarkStart w:id="142" w:name="_Toc73518161"/>
      <w:bookmarkStart w:id="143" w:name="_Toc73517683"/>
      <w:bookmarkStart w:id="144" w:name="_Toc73521678"/>
      <w:bookmarkStart w:id="145" w:name="_Toc100052411"/>
      <w:r>
        <w:rPr>
          <w:rFonts w:hint="eastAsia" w:eastAsia="宋体"/>
          <w:kern w:val="2"/>
          <w:sz w:val="21"/>
          <w:lang w:eastAsia="zh-CN"/>
        </w:rPr>
        <w:t>46．履约担保</w:t>
      </w:r>
      <w:bookmarkEnd w:id="141"/>
      <w:bookmarkEnd w:id="142"/>
      <w:bookmarkEnd w:id="143"/>
      <w:bookmarkEnd w:id="144"/>
      <w:bookmarkEnd w:id="145"/>
    </w:p>
    <w:p w14:paraId="740DA9F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46.1在签订项目合同的同时，中标人应按“对通用条款的补充内容”中规定的金额向采购人提交履约担保；</w:t>
      </w:r>
    </w:p>
    <w:p w14:paraId="23808FB0">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lang w:eastAsia="zh-CN"/>
        </w:rPr>
        <w:t>中标</w:t>
      </w:r>
      <w:r>
        <w:rPr>
          <w:rFonts w:hint="eastAsia" w:eastAsia="宋体"/>
          <w:kern w:val="2"/>
          <w:sz w:val="21"/>
          <w:lang w:eastAsia="zh-CN"/>
        </w:rPr>
        <w:t>人</w:t>
      </w:r>
      <w:r>
        <w:rPr>
          <w:rFonts w:eastAsia="宋体"/>
          <w:kern w:val="2"/>
          <w:sz w:val="21"/>
          <w:lang w:eastAsia="zh-CN"/>
        </w:rPr>
        <w:t>提交履约</w:t>
      </w:r>
      <w:r>
        <w:rPr>
          <w:rFonts w:hint="eastAsia" w:eastAsia="宋体"/>
          <w:kern w:val="2"/>
          <w:sz w:val="21"/>
          <w:lang w:eastAsia="zh-CN"/>
        </w:rPr>
        <w:t>担保不是</w:t>
      </w:r>
      <w:r>
        <w:rPr>
          <w:rFonts w:eastAsia="宋体"/>
          <w:kern w:val="2"/>
          <w:sz w:val="21"/>
          <w:lang w:eastAsia="zh-CN"/>
        </w:rPr>
        <w:t>合同签订的</w:t>
      </w:r>
      <w:r>
        <w:rPr>
          <w:rFonts w:hint="eastAsia" w:eastAsia="宋体"/>
          <w:kern w:val="2"/>
          <w:sz w:val="21"/>
          <w:lang w:eastAsia="zh-CN"/>
        </w:rPr>
        <w:t>前提</w:t>
      </w:r>
      <w:r>
        <w:rPr>
          <w:rFonts w:eastAsia="宋体"/>
          <w:kern w:val="2"/>
          <w:sz w:val="21"/>
          <w:lang w:eastAsia="zh-CN"/>
        </w:rPr>
        <w:t>条件，不要求中标</w:t>
      </w:r>
      <w:r>
        <w:rPr>
          <w:rFonts w:hint="eastAsia" w:eastAsia="宋体"/>
          <w:kern w:val="2"/>
          <w:sz w:val="21"/>
          <w:lang w:eastAsia="zh-CN"/>
        </w:rPr>
        <w:t>人</w:t>
      </w:r>
      <w:r>
        <w:rPr>
          <w:rFonts w:eastAsia="宋体"/>
          <w:kern w:val="2"/>
          <w:sz w:val="21"/>
          <w:lang w:eastAsia="zh-CN"/>
        </w:rPr>
        <w:t>提供除法律、法规明确规定外的其他担保</w:t>
      </w:r>
      <w:r>
        <w:rPr>
          <w:rFonts w:hint="eastAsia" w:eastAsia="宋体"/>
          <w:kern w:val="2"/>
          <w:sz w:val="21"/>
          <w:lang w:eastAsia="zh-CN"/>
        </w:rPr>
        <w:t>。</w:t>
      </w:r>
    </w:p>
    <w:p w14:paraId="46C3FE2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47.合同备案</w:t>
      </w:r>
    </w:p>
    <w:p w14:paraId="25FCDE29">
      <w:pPr>
        <w:widowControl/>
        <w:wordWrap w:val="0"/>
        <w:autoSpaceDE w:val="0"/>
        <w:autoSpaceDN w:val="0"/>
        <w:spacing w:line="400" w:lineRule="exact"/>
        <w:ind w:right="808" w:firstLine="420" w:firstLineChars="200"/>
        <w:jc w:val="both"/>
        <w:rPr>
          <w:rFonts w:ascii="黑体" w:eastAsia="黑体"/>
          <w:kern w:val="2"/>
          <w:lang w:eastAsia="zh-CN"/>
        </w:rPr>
      </w:pPr>
      <w:r>
        <w:rPr>
          <w:rFonts w:hint="eastAsia" w:eastAsia="宋体"/>
          <w:kern w:val="2"/>
          <w:sz w:val="21"/>
          <w:lang w:eastAsia="zh-CN"/>
        </w:rPr>
        <w:t>采购人与中标供应商自中标通知书发出之日起10个工作日内签订政府采购合同，并按财政部门规定提交备案。</w:t>
      </w:r>
      <w:r>
        <w:rPr>
          <w:rFonts w:hint="eastAsia" w:ascii="黑体" w:eastAsia="黑体"/>
          <w:kern w:val="2"/>
          <w:lang w:eastAsia="zh-CN"/>
        </w:rPr>
        <w:t>48.合同变更</w:t>
      </w:r>
    </w:p>
    <w:p w14:paraId="4A8B6D0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合同变更事宜按《深圳市财政局关于优化政府采购合同备案的通知》（深财发保〔2022〕2号）相关规定执行。</w:t>
      </w:r>
    </w:p>
    <w:p w14:paraId="7F06854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49.项目验收</w:t>
      </w:r>
    </w:p>
    <w:p w14:paraId="4E5BBA8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49.1采购人应当按照招标文件和合同规定的标准和方法，及时组织验收。</w:t>
      </w:r>
    </w:p>
    <w:p w14:paraId="0AEDC14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50.宣传</w:t>
      </w:r>
    </w:p>
    <w:p w14:paraId="70EEB32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凡与政府采购活动有关的宣传或广告，若当中提及政府采购，</w:t>
      </w:r>
      <w:r>
        <w:rPr>
          <w:rFonts w:eastAsia="宋体"/>
          <w:kern w:val="2"/>
          <w:sz w:val="21"/>
          <w:lang w:eastAsia="zh-CN"/>
        </w:rPr>
        <w:t>必须事先将具体对外宣传方案报</w:t>
      </w:r>
      <w:r>
        <w:rPr>
          <w:rFonts w:hint="eastAsia" w:eastAsia="宋体"/>
          <w:kern w:val="2"/>
          <w:sz w:val="21"/>
          <w:lang w:eastAsia="zh-CN"/>
        </w:rPr>
        <w:t>同级财政部门</w:t>
      </w:r>
      <w:r>
        <w:rPr>
          <w:rFonts w:eastAsia="宋体"/>
          <w:kern w:val="2"/>
          <w:sz w:val="21"/>
          <w:lang w:eastAsia="zh-CN"/>
        </w:rPr>
        <w:t>和</w:t>
      </w:r>
      <w:r>
        <w:rPr>
          <w:rFonts w:hint="eastAsia" w:eastAsia="宋体"/>
          <w:kern w:val="2"/>
          <w:sz w:val="21"/>
          <w:lang w:eastAsia="zh-CN"/>
        </w:rPr>
        <w:t>采购代理机构</w:t>
      </w:r>
      <w:r>
        <w:rPr>
          <w:rFonts w:eastAsia="宋体"/>
          <w:kern w:val="2"/>
          <w:sz w:val="21"/>
          <w:lang w:eastAsia="zh-CN"/>
        </w:rPr>
        <w:t>，并征得其同意。对外市场宣传包括但不限于以下形式：</w:t>
      </w:r>
    </w:p>
    <w:p w14:paraId="5C34255E">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14:paraId="7523BE56">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14:paraId="6F7923A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c.工作</w:t>
      </w:r>
      <w:r>
        <w:rPr>
          <w:rFonts w:eastAsia="宋体"/>
          <w:kern w:val="2"/>
          <w:sz w:val="21"/>
          <w:lang w:eastAsia="zh-CN"/>
        </w:rPr>
        <w:t>人员向其他消费群体宣传。</w:t>
      </w:r>
    </w:p>
    <w:p w14:paraId="60B411D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51.供应商违法责任</w:t>
      </w:r>
    </w:p>
    <w:p w14:paraId="44789CE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1.1</w:t>
      </w:r>
      <w:r>
        <w:rPr>
          <w:rFonts w:hint="eastAsia" w:eastAsia="宋体"/>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F18EFC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（1）在采购活动中应当回避而未回避的；</w:t>
      </w:r>
    </w:p>
    <w:p w14:paraId="7BD9993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（2）未按本条例规定签订、履行采购合同，造成严重后果的；</w:t>
      </w:r>
    </w:p>
    <w:p w14:paraId="6B43B11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（3）隐瞒真实情况，提供虚假资料的；</w:t>
      </w:r>
    </w:p>
    <w:p w14:paraId="3AB9477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（4）以非法手段排斥其他供应商参与竞争的；</w:t>
      </w:r>
    </w:p>
    <w:p w14:paraId="6050081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（5）与其他采购参加人串通投标的；</w:t>
      </w:r>
    </w:p>
    <w:p w14:paraId="37DEC41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（6）恶意投诉的；</w:t>
      </w:r>
    </w:p>
    <w:p w14:paraId="2A443CC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（7）向采购项目相关人行贿或者提供其他不当利益的；</w:t>
      </w:r>
    </w:p>
    <w:p w14:paraId="490A820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（8）阻碍、抗拒主管部门监督检查的；</w:t>
      </w:r>
    </w:p>
    <w:p w14:paraId="22C1E2E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（9）其他违反本条例规定的行为。</w:t>
      </w:r>
    </w:p>
    <w:p w14:paraId="6026930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1.2</w:t>
      </w:r>
      <w:r>
        <w:rPr>
          <w:rFonts w:hint="eastAsia" w:eastAsia="宋体"/>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6" w:name="_Hlk72440769"/>
      <w:r>
        <w:rPr>
          <w:rFonts w:hint="eastAsia" w:eastAsia="宋体"/>
          <w:kern w:val="2"/>
          <w:sz w:val="21"/>
          <w:lang w:eastAsia="zh-CN"/>
        </w:rPr>
        <w:t>采购代理机构或采购人不予退还其交纳的谈判保证金，情节严重的，并由主管部门</w:t>
      </w:r>
      <w:bookmarkEnd w:id="146"/>
      <w:r>
        <w:rPr>
          <w:rFonts w:hint="eastAsia" w:eastAsia="宋体"/>
          <w:kern w:val="2"/>
          <w:sz w:val="21"/>
          <w:lang w:eastAsia="zh-CN"/>
        </w:rPr>
        <w:t>记入供应商诚信档案，予以通报：</w:t>
      </w:r>
    </w:p>
    <w:p w14:paraId="1282C75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）投标截止后，撤销投标的；</w:t>
      </w:r>
    </w:p>
    <w:p w14:paraId="63282CFB">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2</w:t>
      </w:r>
      <w:r>
        <w:rPr>
          <w:rFonts w:eastAsia="宋体"/>
          <w:kern w:val="2"/>
          <w:sz w:val="21"/>
          <w:lang w:eastAsia="zh-CN"/>
        </w:rPr>
        <w:t>）中标后无正当理由未在规定期限内签订合同的；</w:t>
      </w:r>
    </w:p>
    <w:p w14:paraId="000E4CD4">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14:paraId="01AF9228">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4</w:t>
      </w:r>
      <w:r>
        <w:rPr>
          <w:rFonts w:eastAsia="宋体"/>
          <w:kern w:val="2"/>
          <w:sz w:val="21"/>
          <w:lang w:eastAsia="zh-CN"/>
        </w:rPr>
        <w:t>）拒绝履行合同义务的</w:t>
      </w:r>
      <w:r>
        <w:rPr>
          <w:rFonts w:hint="eastAsia" w:eastAsia="宋体"/>
          <w:kern w:val="2"/>
          <w:sz w:val="21"/>
          <w:lang w:eastAsia="zh-CN"/>
        </w:rPr>
        <w:t>。</w:t>
      </w:r>
    </w:p>
    <w:bookmarkEnd w:id="130"/>
    <w:p w14:paraId="1841D3FB">
      <w:pPr>
        <w:widowControl/>
        <w:wordWrap w:val="0"/>
        <w:autoSpaceDE w:val="0"/>
        <w:autoSpaceDN w:val="0"/>
        <w:spacing w:line="360" w:lineRule="auto"/>
        <w:ind w:right="808" w:firstLine="482" w:firstLineChars="200"/>
        <w:jc w:val="both"/>
        <w:rPr>
          <w:rFonts w:eastAsia="宋体"/>
          <w:b/>
          <w:kern w:val="2"/>
          <w:lang w:eastAsia="zh-CN"/>
        </w:rPr>
      </w:pPr>
    </w:p>
    <w:p w14:paraId="30BF660B">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47" w:name="_Toc19433"/>
      <w:r>
        <w:rPr>
          <w:rFonts w:hint="eastAsia" w:ascii="Arial" w:hAnsi="Arial" w:eastAsia="宋体"/>
          <w:b/>
          <w:kern w:val="2"/>
          <w:sz w:val="32"/>
          <w:lang w:eastAsia="zh-CN"/>
        </w:rPr>
        <w:t>第十一章  质疑处理</w:t>
      </w:r>
      <w:bookmarkEnd w:id="147"/>
    </w:p>
    <w:p w14:paraId="3C1DB43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52.质疑提出与答复</w:t>
      </w:r>
    </w:p>
    <w:p w14:paraId="267698C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52.1提出质疑</w:t>
      </w:r>
    </w:p>
    <w:p w14:paraId="68332FD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14:paraId="5419C2F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52.2</w:t>
      </w:r>
      <w:r>
        <w:rPr>
          <w:rFonts w:eastAsia="宋体"/>
          <w:kern w:val="2"/>
          <w:sz w:val="21"/>
          <w:lang w:eastAsia="zh-CN"/>
        </w:rPr>
        <w:t>法律依据</w:t>
      </w:r>
    </w:p>
    <w:p w14:paraId="3BC5841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《中华人民共和国政府采购法》、《中华人民共和国政府采购法实施条例》、</w:t>
      </w:r>
      <w:r>
        <w:rPr>
          <w:rFonts w:eastAsia="宋体"/>
          <w:kern w:val="2"/>
          <w:sz w:val="21"/>
          <w:lang w:eastAsia="zh-CN"/>
        </w:rPr>
        <w:t>《</w:t>
      </w:r>
      <w:r>
        <w:rPr>
          <w:rFonts w:hint="eastAsia" w:eastAsia="宋体"/>
          <w:kern w:val="2"/>
          <w:sz w:val="21"/>
          <w:lang w:eastAsia="zh-CN"/>
        </w:rPr>
        <w:t>深圳经济特区政府采购</w:t>
      </w:r>
      <w:r>
        <w:rPr>
          <w:rFonts w:eastAsia="宋体"/>
          <w:kern w:val="2"/>
          <w:sz w:val="21"/>
          <w:lang w:eastAsia="zh-CN"/>
        </w:rPr>
        <w:t>条例</w:t>
      </w:r>
      <w:r>
        <w:rPr>
          <w:rFonts w:hint="eastAsia" w:eastAsia="宋体"/>
          <w:kern w:val="2"/>
          <w:sz w:val="21"/>
          <w:lang w:eastAsia="zh-CN"/>
        </w:rPr>
        <w:t>》、《深圳经济特区政府采购条例实施细则》、《政府采购质疑和投诉办法》（财政部令第94号）和其他有关法律法规规定。</w:t>
      </w:r>
    </w:p>
    <w:p w14:paraId="549D3FC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52.3质疑条件</w:t>
      </w:r>
    </w:p>
    <w:p w14:paraId="32F13E6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52.3.1提出质疑的供应商应当是参与所质疑项目采购活动的供应商；</w:t>
      </w:r>
      <w:bookmarkStart w:id="148" w:name="_Hlk75374941"/>
      <w:r>
        <w:rPr>
          <w:rFonts w:hint="eastAsia" w:eastAsia="宋体"/>
          <w:kern w:val="2"/>
          <w:sz w:val="21"/>
          <w:lang w:eastAsia="zh-CN"/>
        </w:rPr>
        <w:t>以联合体形式参与的，质疑应当由组成联合体的所有成员共同提出</w:t>
      </w:r>
      <w:bookmarkEnd w:id="148"/>
      <w:r>
        <w:rPr>
          <w:rFonts w:hint="eastAsia" w:eastAsia="宋体"/>
          <w:kern w:val="2"/>
          <w:sz w:val="21"/>
          <w:lang w:eastAsia="zh-CN"/>
        </w:rPr>
        <w:t>；</w:t>
      </w:r>
    </w:p>
    <w:p w14:paraId="2A3DA9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1E05CF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52.3.3应提交书面质疑函，质疑函应当包括以下内容：</w:t>
      </w:r>
    </w:p>
    <w:p w14:paraId="72EEAFC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（1）供应商的名称（或者姓名）、地址、邮编、邮箱、联系人及联系电话；</w:t>
      </w:r>
    </w:p>
    <w:p w14:paraId="3652EA5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（2）质疑项目的名称、编号；</w:t>
      </w:r>
    </w:p>
    <w:p w14:paraId="28E3474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（3）具体、明确的质疑对象、质疑事项和质疑请求；</w:t>
      </w:r>
    </w:p>
    <w:p w14:paraId="197D942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（4）因质疑事项而受损害的权益；</w:t>
      </w:r>
    </w:p>
    <w:p w14:paraId="1F937CB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（5）事实依据；</w:t>
      </w:r>
    </w:p>
    <w:p w14:paraId="0D6CA4E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（6）必要的法律依据；</w:t>
      </w:r>
    </w:p>
    <w:p w14:paraId="418F220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（7）提出质疑的日期。</w:t>
      </w:r>
    </w:p>
    <w:p w14:paraId="1894A8A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供应商为自然人的，应当由本人签字；供应商为法人或者其他组织的，应当由法定代表人（负责人），或者其授权代理人签字或者盖章，并加盖公章。</w:t>
      </w:r>
    </w:p>
    <w:p w14:paraId="7166CD2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52.4提交</w:t>
      </w:r>
      <w:r>
        <w:rPr>
          <w:rFonts w:eastAsia="宋体"/>
          <w:kern w:val="2"/>
          <w:sz w:val="21"/>
          <w:lang w:eastAsia="zh-CN"/>
        </w:rPr>
        <w:t>材料</w:t>
      </w:r>
    </w:p>
    <w:p w14:paraId="6EC6C8E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CB321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806B36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52.5收文地点</w:t>
      </w:r>
    </w:p>
    <w:p w14:paraId="5CD653C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地址：深圳市千里招标代理有限公司（地址：深圳市龙华区民治街道民强社区梅龙路和民旺路相交处民治商贸广场B2102）。</w:t>
      </w:r>
    </w:p>
    <w:p w14:paraId="68B9B04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52.6收文办理</w:t>
      </w:r>
      <w:r>
        <w:rPr>
          <w:rFonts w:eastAsia="宋体"/>
          <w:kern w:val="2"/>
          <w:sz w:val="21"/>
          <w:lang w:eastAsia="zh-CN"/>
        </w:rPr>
        <w:t>程序</w:t>
      </w:r>
    </w:p>
    <w:p w14:paraId="7C483E7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77370566">
      <w:pPr>
        <w:widowControl/>
        <w:wordWrap w:val="0"/>
        <w:autoSpaceDE w:val="0"/>
        <w:autoSpaceDN w:val="0"/>
        <w:spacing w:line="400" w:lineRule="exact"/>
        <w:ind w:right="808" w:firstLine="420" w:firstLineChars="200"/>
        <w:jc w:val="both"/>
        <w:rPr>
          <w:rFonts w:ascii="仿宋" w:hAnsi="仿宋" w:eastAsia="仿宋"/>
          <w:kern w:val="2"/>
          <w:sz w:val="28"/>
          <w:szCs w:val="28"/>
          <w:lang w:eastAsia="zh-CN"/>
        </w:rPr>
      </w:pPr>
      <w:r>
        <w:rPr>
          <w:rFonts w:hint="eastAsia" w:eastAsia="宋体"/>
          <w:kern w:val="2"/>
          <w:sz w:val="21"/>
          <w:lang w:eastAsia="zh-CN"/>
        </w:rPr>
        <w:t>52.6.2供应商提交的质疑材料不符合质疑条件的，视情况处理：</w:t>
      </w:r>
    </w:p>
    <w:p w14:paraId="215AE7C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供应商提交的质疑材料不全或者未按要求签字或者盖章的，采购代理机构应当一次性告知供应商需补正的内容和补正期限。</w:t>
      </w:r>
    </w:p>
    <w:p w14:paraId="2A0E8D2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供应商提交的质疑存在下列情形之一的，不予受理：</w:t>
      </w:r>
    </w:p>
    <w:p w14:paraId="0799C7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（1）质疑主体不满足要求的；</w:t>
      </w:r>
    </w:p>
    <w:p w14:paraId="4C9D51A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（2）供应商自身权益未受到损害的；</w:t>
      </w:r>
    </w:p>
    <w:p w14:paraId="52181B9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（3）供应商未在法定质疑期限内提出质疑的；</w:t>
      </w:r>
    </w:p>
    <w:p w14:paraId="144567B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（4）质疑材料不全或者未按要求签字或者盖章的情况下，要求补正后，逾期未补正或者补正后仍不符合规定的；</w:t>
      </w:r>
    </w:p>
    <w:p w14:paraId="01AE4B3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（5）其他不符合受理条件情形的。</w:t>
      </w:r>
    </w:p>
    <w:p w14:paraId="37C9E5A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质疑事项不予受理的，采购代理机构应当向供应商出具不符合质疑条件告知书。</w:t>
      </w:r>
    </w:p>
    <w:p w14:paraId="4AB4C2A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52.7质疑答复时限</w:t>
      </w:r>
    </w:p>
    <w:p w14:paraId="604401F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自收文之日起七个工作日内。</w:t>
      </w:r>
    </w:p>
    <w:p w14:paraId="6EE886B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52.8投诉</w:t>
      </w:r>
    </w:p>
    <w:p w14:paraId="2774B96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对质疑答复不满意或者未在规定时间内答复的，提出质疑的供应商可以在答复期满后15个工作日内向本项目预算主管单位投诉。</w:t>
      </w:r>
    </w:p>
    <w:p w14:paraId="76F1BDB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53.质疑后续处理</w:t>
      </w:r>
    </w:p>
    <w:p w14:paraId="5B96368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53.1供应商质疑不成立，或者成立但未对中标、成交结果构成影响的，继续开展采购活动。</w:t>
      </w:r>
    </w:p>
    <w:p w14:paraId="3E8DA88D">
      <w:pPr>
        <w:widowControl/>
        <w:wordWrap w:val="0"/>
        <w:autoSpaceDE w:val="0"/>
        <w:autoSpaceDN w:val="0"/>
        <w:spacing w:line="400" w:lineRule="exact"/>
        <w:ind w:right="808" w:firstLine="420" w:firstLineChars="200"/>
        <w:jc w:val="both"/>
        <w:rPr>
          <w:rFonts w:ascii="微软雅黑" w:hAnsi="微软雅黑" w:eastAsia="微软雅黑" w:cs="微软雅黑"/>
          <w:color w:val="333333"/>
          <w:lang w:val="en" w:eastAsia="en"/>
        </w:rPr>
        <w:sectPr>
          <w:headerReference r:id="rId3" w:type="default"/>
          <w:footerReference r:id="rId4" w:type="default"/>
          <w:pgMar w:top="1440" w:right="1800" w:bottom="1440" w:left="1800" w:header="708" w:footer="708" w:gutter="0"/>
          <w:cols w:space="708" w:num="1"/>
        </w:sectPr>
      </w:pPr>
      <w:r>
        <w:rPr>
          <w:rFonts w:hint="eastAsia" w:eastAsia="宋体"/>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F874252">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702DF41A">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hint="eastAsia" w:ascii="仿宋" w:hAnsi="仿宋" w:eastAsia="仿宋" w:cs="仿宋"/>
          <w:b/>
          <w:bCs/>
          <w:color w:val="333333"/>
          <w:sz w:val="28"/>
          <w:szCs w:val="28"/>
          <w:lang w:val="en" w:eastAsia="zh-CN"/>
        </w:rPr>
        <w:t>半导激光治疗仪</w:t>
      </w:r>
      <w:r>
        <w:rPr>
          <w:rFonts w:ascii="仿宋" w:hAnsi="仿宋" w:eastAsia="仿宋" w:cs="仿宋"/>
          <w:b/>
          <w:bCs/>
          <w:color w:val="333333"/>
          <w:sz w:val="28"/>
          <w:szCs w:val="28"/>
          <w:lang w:val="en" w:eastAsia="en"/>
        </w:rPr>
        <w:t>-A</w:t>
      </w:r>
    </w:p>
    <w:tbl>
      <w:tblPr>
        <w:tblStyle w:val="17"/>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7BDA03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80F4F9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0DAA40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3B93B8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36B2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CC160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678A13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7E34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26F0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14:paraId="5BC6AB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A2E3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40419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6770ABE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B4377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10E45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分项报价清单</w:t>
            </w:r>
          </w:p>
        </w:tc>
      </w:tr>
      <w:tr w14:paraId="766E41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1BA8C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BCC2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股东构成审查表</w:t>
            </w:r>
          </w:p>
        </w:tc>
      </w:tr>
      <w:tr w14:paraId="591235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F84AD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3EEF8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408912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58AD5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C700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2A28DC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9767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9020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6D80E9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AB45E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201CA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3A1C33E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3E66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4E28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0DB97E1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5F520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07A6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r>
      <w:tr w14:paraId="7E438C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D0109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A7E6E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70005AD7">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2A5B28AD">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0C24D2C2">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半导激光治疗仪-A</w:t>
      </w:r>
    </w:p>
    <w:tbl>
      <w:tblPr>
        <w:tblStyle w:val="1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52513C6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811538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B8AA4C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5F1CCF8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603F3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C470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48278D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8898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AEB7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14:paraId="6392C74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DE49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B38E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8C59A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3A002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E154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分项报价清单</w:t>
            </w:r>
          </w:p>
        </w:tc>
      </w:tr>
      <w:tr w14:paraId="259816F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914F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8038A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股东构成审查表</w:t>
            </w:r>
          </w:p>
        </w:tc>
      </w:tr>
      <w:tr w14:paraId="435E106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8B5B8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E6B2F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566B79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42BD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2EDD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3E1124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AD36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81DF1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7B0415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758F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FC71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42197A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6E00E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55ED7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5034113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F3801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74E8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r>
      <w:tr w14:paraId="454AEC0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B46B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22A1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42324DB8">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3FC91F87">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3386CD0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4674D9E1">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LHAZXDL-2025-00316-001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半导激光治疗仪-A</w:t>
      </w:r>
      <w:r>
        <w:rPr>
          <w:rFonts w:ascii="仿宋" w:hAnsi="仿宋" w:eastAsia="仿宋" w:cs="仿宋"/>
          <w:color w:val="333333"/>
          <w:u w:val="single" w:color="333333"/>
          <w:lang w:val="en" w:eastAsia="en"/>
        </w:rPr>
        <w:br w:type="textWrapping"/>
      </w:r>
    </w:p>
    <w:p w14:paraId="40DCF22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60CC791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4B6C75F4">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61CC315D">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26"/>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5DEEDB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146905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17BBD9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0557B5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3C86FD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7328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0464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B517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669F5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2491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9E68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FE32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047DA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D514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A973F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6C92A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3C87114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C977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A2149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3759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A8B95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C987B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BBDE7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8B65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30E1D2D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2B9E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24301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B23D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0D275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026A1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9DD2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92223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50090CD6">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3E01EE3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0F4A274A">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按分项手工汇总</w:t>
      </w:r>
      <w:r>
        <w:rPr>
          <w:rFonts w:ascii="微软雅黑" w:hAnsi="微软雅黑" w:eastAsia="微软雅黑" w:cs="微软雅黑"/>
          <w:color w:val="333333"/>
          <w:lang w:val="en" w:eastAsia="en"/>
        </w:rPr>
        <w:t xml:space="preserve"> </w:t>
      </w:r>
    </w:p>
    <w:tbl>
      <w:tblPr>
        <w:tblStyle w:val="26"/>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67869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65625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300B8C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C5DD0E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22E12A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4A6AB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2F19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CC8E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1.满足《中华人民共和国政府采购法》第二十二条第一款的条件；（由供应商在《政府采购投标及履约承诺函》中作出声明）；：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1.满足《中华人民共和国政府采购法》第二十二条第一款的条件；（由供应商在《政府采购投标及履约承诺函》中作出声明）；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2.具有独立法人资格或是具有独立承担民事责任能力的其它组织（提供营业执照或事业单位法人证书等证明资料复印件，原件备查）；：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2.具有独立法人资格或是具有独立承担民事责任能力的其它组织（提供营业执照或事业单位法人证书等证明资料复印件，原件备查）；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3.投标人若为生产企业：所投产品为第二、三类医疗器械的，提供涵盖所投报医疗器械的《医疗器械生产许可证》((有效期内)复印件，原件备查；投标人若为经营企业：所投产品为第二类医疗器械的，提供涵盖所投报医疗器械的《医疗器械经营备案凭证》((有效期内)复印件，原件备查；所投产品为第三类医疗器械的，提供涵盖所投报医疗器械的《医疗器械经营许可证》((有效期内)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4.产品具备相关主管部门要求的认证资料：所投产品为第一类医疗器械的，提供监督管理部门签发的有效的《医疗器械备案凭证》复印件，原件备查；所投产品为第二、三类医疗器械的，提供监督管理部门签发的涵盖所投产品的《医疗器械注册证》((有效期内)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仿宋" w:hAnsi="仿宋" w:eastAsia="仿宋" w:cs="仿宋"/>
                <w:color w:val="666666"/>
                <w:lang w:val="en" w:eastAsia="en"/>
              </w:rPr>
              <w:br w:type="textWrapping"/>
            </w:r>
            <w:r>
              <w:rPr>
                <w:rFonts w:ascii="仿宋" w:hAnsi="仿宋" w:eastAsia="仿宋" w:cs="仿宋"/>
                <w:color w:val="666666"/>
                <w:lang w:val="en" w:eastAsia="en"/>
              </w:rPr>
              <w:t>5.投标截止时间前，投标人未被列入失信被执行人、重大税收违法案件当事人名单、政府采购严重违法失信行为记录名单（采购代理机构将通过信用中国”网站（www.creditchina.gov.cn）、中国政府采购网（www.ccgp.gov.cn）及深圳市政府采购监管网（www.zfcg.sz.gov.cn）渠道查询相关主体信用记录）；</w:t>
            </w:r>
            <w:r>
              <w:rPr>
                <w:rFonts w:ascii="仿宋" w:hAnsi="仿宋" w:eastAsia="仿宋" w:cs="仿宋"/>
                <w:color w:val="666666"/>
                <w:lang w:val="en" w:eastAsia="en"/>
              </w:rPr>
              <w:br w:type="textWrapping"/>
            </w:r>
            <w:r>
              <w:rPr>
                <w:rFonts w:ascii="仿宋" w:hAnsi="仿宋" w:eastAsia="仿宋" w:cs="仿宋"/>
                <w:color w:val="666666"/>
                <w:lang w:val="en" w:eastAsia="en"/>
              </w:rPr>
              <w:t>6.参与本项目政府采购活动时不存在被有关部门禁止参与政府采购活动且在有效期内的情况（由供应商在《政府采购投标及履约承诺函》中作出声明）；：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6.参与本项目政府采购活动时不存在被有关部门禁止参与政府采购活动且在有效期内的情况（由供应商在《政府采购投标及履约承诺函》中作出声明）；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7.参与本项目投标前三年内，在经营活动中没有重大违法记录（由供应商在《政府采购投标及履约承诺函》中作出声明）；：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7.参与本项目投标前三年内，在经营活动中没有重大违法记录（由供应商在《政府采购投标及履约承诺函》中作出声明）；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8.本项目不接受联合体投标，不接受进口产品参与投标，不允许分包、转包。：</w:t>
            </w:r>
            <w:r>
              <w:rPr>
                <w:rFonts w:ascii="仿宋" w:hAnsi="仿宋" w:eastAsia="仿宋" w:cs="仿宋"/>
                <w:color w:val="666666"/>
                <w:lang w:val="en" w:eastAsia="en"/>
              </w:rPr>
              <w:br w:type="textWrapping"/>
            </w:r>
            <w:r>
              <w:rPr>
                <w:rFonts w:ascii="仿宋" w:hAnsi="仿宋" w:eastAsia="仿宋" w:cs="仿宋"/>
                <w:color w:val="666666"/>
                <w:lang w:val="en" w:eastAsia="en"/>
              </w:rPr>
              <w:t>8.本项目不接受联合体投标，不接受进口产品参与投标，不允许分包、转包。</w:t>
            </w:r>
            <w:r>
              <w:rPr>
                <w:rFonts w:ascii="仿宋" w:hAnsi="仿宋" w:eastAsia="仿宋" w:cs="仿宋"/>
                <w:color w:val="666666"/>
                <w:lang w:val="en" w:eastAsia="en"/>
              </w:rPr>
              <w:br w:type="textWrapping"/>
            </w:r>
            <w:r>
              <w:rPr>
                <w:rFonts w:ascii="仿宋" w:hAnsi="仿宋" w:eastAsia="仿宋" w:cs="仿宋"/>
                <w:color w:val="666666"/>
                <w:lang w:val="en" w:eastAsia="en"/>
              </w:rPr>
              <w:t>9.本项目不属于专门面向中小微企业采购项目；：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9.本项目不属于专门面向中小微企业采购项目；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r>
              <w:rPr>
                <w:rFonts w:ascii="仿宋" w:hAnsi="仿宋" w:eastAsia="仿宋" w:cs="仿宋"/>
                <w:color w:val="666666"/>
                <w:lang w:val="en" w:eastAsia="en"/>
              </w:rPr>
              <w:br w:type="textWrapping"/>
            </w:r>
            <w:r>
              <w:rPr>
                <w:rFonts w:ascii="仿宋" w:hAnsi="仿宋" w:eastAsia="仿宋" w:cs="仿宋"/>
                <w:color w:val="666666"/>
                <w:lang w:val="en" w:eastAsia="en"/>
              </w:rPr>
              <w:t>10.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及相关人员近3个月内的任意一个月社保缴交凭证证明（由供应商填写《供应商基本情况表》相关信息）。</w:t>
            </w:r>
          </w:p>
        </w:tc>
      </w:tr>
    </w:tbl>
    <w:p w14:paraId="23268BBB">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按分项手工汇总</w:t>
      </w:r>
      <w:r>
        <w:rPr>
          <w:rFonts w:ascii="微软雅黑" w:hAnsi="微软雅黑" w:eastAsia="微软雅黑" w:cs="微软雅黑"/>
          <w:color w:val="333333"/>
          <w:lang w:val="en" w:eastAsia="en"/>
        </w:rPr>
        <w:t xml:space="preserve"> </w:t>
      </w:r>
    </w:p>
    <w:tbl>
      <w:tblPr>
        <w:tblStyle w:val="26"/>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A0CC7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E616D2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BB5276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99B0EA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57854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BC6A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6EB0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306E7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E9088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03207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8524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22431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673CA6F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D1EBD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577E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7498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0423D0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B4675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A7D3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75E94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373006C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C816A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A7FE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D950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77567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4709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0986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C9B8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43545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7AF1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2D57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2DC6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未按招标文件所提供的样式填写《投标函》、《股东构成审查表》；未按招标文件所提供的《政府采购投标及履约承诺函》进行承诺；未按招标文件对投标文件组成的要求提供投标文件；</w:t>
            </w:r>
          </w:p>
        </w:tc>
      </w:tr>
      <w:tr w14:paraId="3B6C54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30A55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F711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DACA4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338F72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BD062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3BD2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38E94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A6F7DB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11EBA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4C20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C39E4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r>
      <w:tr w14:paraId="1E547AD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5775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3342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F8E8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1EDFE7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39D7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00E56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3829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16B1485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D7EAE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781C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50566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2F86EAD8">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26"/>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3F853B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86EDB2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4704B9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42B390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8992F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923D9E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08FA0DA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D403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247F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828D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51F28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C032E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3DB83C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FDDAC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2C21F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EF31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投标人需针对本项目提供技术保障措施方案，方案内容需包括： （1）安装调试方案； （2）质量控制措施； （3）技术团体人员。 评审标准： 1、评审委员会根据招标文件的需求和投标文件的内容响应情况进行评分： 内容满足以上 3 项要求的，得 60 分； 内容满足以上任意 2 项要求的，得40分； 内容满足以上任意 1 项要求的，得10分； 内容不满足不得分。 2、在此基础上，评审委员会根据各投 标人的具体响应情况按照以下评审标 准进一步评审： 评审为优（方案整体科学合理、针对性强、可操作性强、条理非常清晰 的）的加 40 分； 评审为良（方案整体较比科学合理、 有较强针对性、有较强可操作性、比较条理清晰的）的加 20 分； 评审为中（方案整体科学合理性一般、针对性一般、可操作性一般，条理清晰度一般的）的加 10 分； 评审为差（如不满足项目要求的）的不加分。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3ADFE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1B77DF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14:paraId="3A7767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8A56B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D686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一般参数技术规格偏离情况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F5A0D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评审委员会根据《技术条款偏离表》（以下简称“偏离表”）响应情况进行打分，全部满足的得100分，一般参数每负偏离一项扣8.5分，扣完为止。 证明文件： 偏离表应如实对应填写所投产品的具体参数。（未提供或未按要求提供或提供的不清晰导致专家无法判断的，不得分）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BA969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616C6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7AE5137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1D49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A56ED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重点参数技术规格偏离情况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7EA8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评审委员会根据《技术条款偏离表》（以下简称“偏离表”）响应情况进行打分，全部满足的得100分，重点技术参数▲项每负偏离一项扣25分，扣完为止。 证明文件： 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CAED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9E7BE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41</w:t>
            </w:r>
          </w:p>
        </w:tc>
      </w:tr>
      <w:tr w14:paraId="68F41DD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4A5C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2896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CFA5F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7DAE1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9AF910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3B9A53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A8F2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4565A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76EE8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投标人应如实填写商务要求偏离表（免费保修期内售后服务条款偏离情况，★号条款除外），评审委员会根据响应情况进行打分，全部满足要求的得100分，实质性条款除外，每负偏离一项扣25分，扣完为止。</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6D63A2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6E62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63D2456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D958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64E2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免费保修期外售后服务条款偏离情况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EB80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投标人应如实填写商务要求偏离表（免费保修期外售后服务条款偏离情况,★号条款除外），评审委员会根据响应情况进行打分，全部满足要求的得100分，实质性条款除外，每负偏离一项扣20分，扣完为止。</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4093C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8E1423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38ED90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1D3AD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63C2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3D2A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 （二）评分依据 查询渠道：通过“信用中国”（www.creditchina.gov.cn）、“中国政府采购网”（www.ccgp.gov.cn）、“深圳市政府采购监管网”（httpzfcg.sz.gov.cn）以及财政主管部门认定的其他渠道查询供应商信用信息，信用信息以开标当日的查询结果为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B8D1C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FD67EB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0E8E06B9">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5105F4F">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失信供应商价格上浮比例：%。</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4612">
    <w:pPr>
      <w:pStyle w:val="5"/>
      <w:jc w:val="center"/>
    </w:pPr>
  </w:p>
  <w:p w14:paraId="73F6D908">
    <w:pPr>
      <w:pStyle w:val="5"/>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3FF8C">
    <w:pPr>
      <w:pStyle w:val="6"/>
      <w:pBdr>
        <w:bottom w:val="none" w:color="auto" w:sz="0" w:space="1"/>
      </w:pBd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F08C9CF"/>
    <w:multiLevelType w:val="singleLevel"/>
    <w:tmpl w:val="CF08C9CF"/>
    <w:lvl w:ilvl="0" w:tentative="0">
      <w:start w:val="5"/>
      <w:numFmt w:val="decimal"/>
      <w:suff w:val="nothing"/>
      <w:lvlText w:val="%1、"/>
      <w:lvlJc w:val="left"/>
    </w:lvl>
  </w:abstractNum>
  <w:abstractNum w:abstractNumId="3">
    <w:nsid w:val="1C2D9584"/>
    <w:multiLevelType w:val="multilevel"/>
    <w:tmpl w:val="1C2D9584"/>
    <w:lvl w:ilvl="0" w:tentative="0">
      <w:start w:val="1"/>
      <w:numFmt w:val="decimal"/>
      <w:lvlText w:val="%1"/>
      <w:lvlJc w:val="left"/>
      <w:pPr>
        <w:tabs>
          <w:tab w:val="left" w:pos="312"/>
        </w:tabs>
        <w:ind w:left="0" w:firstLine="0"/>
      </w:pPr>
      <w:rPr>
        <w:rFonts w:hint="default"/>
      </w:r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721CBBE0"/>
    <w:multiLevelType w:val="singleLevel"/>
    <w:tmpl w:val="721CBBE0"/>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6DD57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0"/>
    <w:pPr>
      <w:spacing w:line="360" w:lineRule="auto"/>
    </w:pPr>
  </w:style>
  <w:style w:type="paragraph" w:styleId="4">
    <w:name w:val="Plain Text"/>
    <w:basedOn w:val="1"/>
    <w:qFormat/>
    <w:uiPriority w:val="0"/>
    <w:pPr>
      <w:overflowPunct w:val="0"/>
      <w:autoSpaceDE w:val="0"/>
      <w:autoSpaceDN w:val="0"/>
      <w:adjustRightInd w:val="0"/>
      <w:textAlignment w:val="baseline"/>
    </w:pPr>
    <w:rPr>
      <w:rFonts w:ascii="宋体" w:hAnsi="Courier New"/>
      <w:szCs w:val="20"/>
    </w:rPr>
  </w:style>
  <w:style w:type="paragraph" w:styleId="5">
    <w:name w:val="footer"/>
    <w:basedOn w:val="1"/>
    <w:link w:val="15"/>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6">
    <w:name w:val="header"/>
    <w:basedOn w:val="1"/>
    <w:link w:val="14"/>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7">
    <w:name w:val="index heading"/>
    <w:basedOn w:val="1"/>
    <w:next w:val="8"/>
    <w:semiHidden/>
    <w:qFormat/>
    <w:uiPriority w:val="0"/>
    <w:rPr>
      <w:szCs w:val="20"/>
    </w:rPr>
  </w:style>
  <w:style w:type="paragraph" w:styleId="8">
    <w:name w:val="index 1"/>
    <w:basedOn w:val="1"/>
    <w:next w:val="1"/>
    <w:semiHidden/>
    <w:qFormat/>
    <w:uiPriority w:val="0"/>
  </w:style>
  <w:style w:type="paragraph" w:styleId="9">
    <w:name w:val="Normal (Web)"/>
    <w:basedOn w:val="1"/>
    <w:qFormat/>
    <w:uiPriority w:val="99"/>
  </w:style>
  <w:style w:type="table" w:styleId="11">
    <w:name w:val="Table Grid"/>
    <w:basedOn w:val="1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style>
  <w:style w:type="character" w:customStyle="1" w:styleId="14">
    <w:name w:val="页眉 Char"/>
    <w:basedOn w:val="12"/>
    <w:link w:val="6"/>
    <w:qFormat/>
    <w:uiPriority w:val="99"/>
    <w:rPr>
      <w:rFonts w:eastAsia="宋体"/>
      <w:sz w:val="18"/>
      <w:szCs w:val="18"/>
    </w:rPr>
  </w:style>
  <w:style w:type="character" w:customStyle="1" w:styleId="15">
    <w:name w:val="页脚 Char"/>
    <w:basedOn w:val="12"/>
    <w:link w:val="5"/>
    <w:qFormat/>
    <w:uiPriority w:val="99"/>
    <w:rPr>
      <w:rFonts w:eastAsia="宋体"/>
      <w:sz w:val="18"/>
      <w:szCs w:val="18"/>
    </w:rPr>
  </w:style>
  <w:style w:type="table" w:customStyle="1" w:styleId="16">
    <w:name w:val="网格型1"/>
    <w:basedOn w:val="10"/>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ypo_table"/>
    <w:basedOn w:val="10"/>
    <w:qFormat/>
    <w:uiPriority w:val="0"/>
    <w:rPr>
      <w:rFonts w:eastAsia="宋体"/>
    </w:rPr>
    <w:tblPr/>
  </w:style>
  <w:style w:type="table" w:customStyle="1" w:styleId="18">
    <w:name w:val="typo_table_0"/>
    <w:basedOn w:val="10"/>
    <w:qFormat/>
    <w:uiPriority w:val="0"/>
  </w:style>
  <w:style w:type="paragraph" w:customStyle="1" w:styleId="19">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20">
    <w:name w:val="base"/>
    <w:basedOn w:val="12"/>
    <w:qFormat/>
    <w:uiPriority w:val="0"/>
    <w:rPr>
      <w:rFonts w:ascii="仿宋" w:hAnsi="仿宋" w:eastAsia="仿宋" w:cs="仿宋"/>
      <w:b/>
      <w:bCs/>
      <w:sz w:val="28"/>
      <w:szCs w:val="28"/>
    </w:rPr>
  </w:style>
  <w:style w:type="paragraph" w:customStyle="1" w:styleId="21">
    <w:name w:val="typo_p"/>
    <w:basedOn w:val="1"/>
    <w:qFormat/>
    <w:uiPriority w:val="0"/>
    <w:pPr>
      <w:spacing w:line="432" w:lineRule="atLeast"/>
    </w:pPr>
    <w:rPr>
      <w:rFonts w:ascii="微软雅黑" w:hAnsi="微软雅黑" w:eastAsia="微软雅黑" w:cs="微软雅黑"/>
      <w:color w:val="333333"/>
    </w:rPr>
  </w:style>
  <w:style w:type="character" w:customStyle="1" w:styleId="22">
    <w:name w:val="span"/>
    <w:basedOn w:val="12"/>
    <w:qFormat/>
    <w:uiPriority w:val="0"/>
    <w:rPr>
      <w:rFonts w:ascii="仿宋" w:hAnsi="仿宋" w:eastAsia="仿宋" w:cs="仿宋"/>
    </w:rPr>
  </w:style>
  <w:style w:type="character" w:customStyle="1" w:styleId="23">
    <w:name w:val="underline"/>
    <w:basedOn w:val="12"/>
    <w:qFormat/>
    <w:uiPriority w:val="0"/>
  </w:style>
  <w:style w:type="paragraph" w:customStyle="1" w:styleId="24">
    <w:name w:val="div"/>
    <w:basedOn w:val="1"/>
    <w:qFormat/>
    <w:uiPriority w:val="0"/>
    <w:pPr>
      <w:keepLines/>
      <w:spacing w:line="432" w:lineRule="atLeast"/>
    </w:pPr>
    <w:rPr>
      <w:rFonts w:ascii="微软雅黑" w:hAnsi="微软雅黑" w:eastAsia="微软雅黑" w:cs="微软雅黑"/>
      <w:color w:val="333333"/>
    </w:rPr>
  </w:style>
  <w:style w:type="character" w:customStyle="1" w:styleId="25">
    <w:name w:val="step-methods_step-item_label"/>
    <w:basedOn w:val="12"/>
    <w:qFormat/>
    <w:uiPriority w:val="0"/>
  </w:style>
  <w:style w:type="table" w:customStyle="1" w:styleId="26">
    <w:name w:val="typo_table_1"/>
    <w:basedOn w:val="10"/>
    <w:uiPriority w:val="0"/>
  </w:style>
  <w:style w:type="character" w:customStyle="1" w:styleId="27">
    <w:name w:val="strong"/>
    <w:basedOn w:val="12"/>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84</Pages>
  <Words>17494</Words>
  <Characters>18520</Characters>
  <Lines>1</Lines>
  <Paragraphs>1</Paragraphs>
  <TotalTime>0</TotalTime>
  <ScaleCrop>false</ScaleCrop>
  <LinksUpToDate>false</LinksUpToDate>
  <CharactersWithSpaces>18920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2025-06-26T09:07:40Z</dcterms:created>
  <dc:creator>Administrator</dc:creator>
  <cp:lastModifiedBy>景山</cp:lastModifiedBy>
  <dcterms:modified xsi:type="dcterms:W3CDTF">2025-06-26T09:07:57Z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eyJoZGlkIjoiZTUzNDRlOTBkNTc5N2M2NzRiZjZlMGY0NzJmMzgxZGUiLCJ1c2VySWQiOiI1NzMwMDk5MjMifQ==</vt:lpwstr>
  </property>
  <property fmtid="{D5CDD505-2E9C-101B-9397-08002B2CF9AE}" pid="3" name="KSOProductBuildVer">
    <vt:lpwstr>2052-12.1.0.21541</vt:lpwstr>
  </property>
  <property fmtid="{D5CDD505-2E9C-101B-9397-08002B2CF9AE}" pid="4" name="ICV">
    <vt:lpwstr>33E7738228594CAAB0965B2427FBCEA8_12</vt:lpwstr>
  </property>
</Properties>
</file>