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BC74F">
      <w:pPr>
        <w:widowControl/>
        <w:tabs>
          <w:tab w:val="left" w:pos="1350"/>
          <w:tab w:val="center" w:pos="4536"/>
        </w:tabs>
        <w:spacing w:before="0" w:after="0"/>
        <w:ind w:right="1"/>
        <w:jc w:val="center"/>
        <w:outlineLvl w:val="0"/>
        <w:rPr>
          <w:rFonts w:hint="eastAsia" w:eastAsia="宋体"/>
          <w:b/>
          <w:bCs/>
          <w:sz w:val="40"/>
          <w:szCs w:val="40"/>
          <w:lang w:eastAsia="zh-CN"/>
        </w:rPr>
      </w:pPr>
      <w:r>
        <w:rPr>
          <w:rFonts w:hint="eastAsia" w:eastAsia="宋体"/>
          <w:b/>
          <w:bCs/>
          <w:sz w:val="40"/>
          <w:szCs w:val="40"/>
          <w:lang w:eastAsia="zh-CN"/>
        </w:rPr>
        <w:t>南方科技大学医院营养制剂采购（临床营养治疗制剂）</w:t>
      </w:r>
    </w:p>
    <w:p w14:paraId="44E621AE">
      <w:pPr>
        <w:widowControl/>
        <w:tabs>
          <w:tab w:val="left" w:pos="1350"/>
          <w:tab w:val="center" w:pos="4536"/>
        </w:tabs>
        <w:spacing w:before="454" w:after="454"/>
        <w:ind w:right="1"/>
        <w:jc w:val="center"/>
        <w:outlineLvl w:val="0"/>
        <w:rPr>
          <w:rFonts w:hint="eastAsia" w:eastAsia="宋体"/>
          <w:b/>
          <w:bCs/>
          <w:sz w:val="40"/>
          <w:szCs w:val="40"/>
          <w:lang w:eastAsia="zh-CN"/>
        </w:rPr>
      </w:pPr>
    </w:p>
    <w:p w14:paraId="56CFCD34">
      <w:pPr>
        <w:widowControl/>
        <w:spacing w:beforeAutospacing="1" w:afterAutospacing="1"/>
        <w:jc w:val="center"/>
        <w:outlineLvl w:val="1"/>
        <w:rPr>
          <w:rFonts w:eastAsia="黑体"/>
          <w:sz w:val="40"/>
          <w:szCs w:val="40"/>
          <w:lang w:eastAsia="zh-CN"/>
        </w:rPr>
      </w:pPr>
      <w:r>
        <w:rPr>
          <w:rFonts w:eastAsia="黑体"/>
          <w:sz w:val="40"/>
          <w:szCs w:val="40"/>
          <w:lang w:eastAsia="zh-CN"/>
        </w:rPr>
        <w:t>招标文件信息</w:t>
      </w:r>
    </w:p>
    <w:tbl>
      <w:tblPr>
        <w:tblStyle w:val="5"/>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668"/>
        <w:gridCol w:w="6728"/>
      </w:tblGrid>
      <w:tr w14:paraId="4C97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54" w:hRule="atLeast"/>
          <w:tblCellSpacing w:w="0" w:type="dxa"/>
          <w:jc w:val="center"/>
        </w:trPr>
        <w:tc>
          <w:tcPr>
            <w:tcW w:w="1633" w:type="dxa"/>
            <w:shd w:val="clear" w:color="auto" w:fill="auto"/>
            <w:vAlign w:val="center"/>
          </w:tcPr>
          <w:p w14:paraId="70C04BE2">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项目编号：</w:t>
            </w:r>
          </w:p>
        </w:tc>
        <w:tc>
          <w:tcPr>
            <w:tcW w:w="6586" w:type="dxa"/>
            <w:shd w:val="clear" w:color="auto" w:fill="auto"/>
            <w:vAlign w:val="center"/>
          </w:tcPr>
          <w:p w14:paraId="35A6EF12">
            <w:pPr>
              <w:widowControl w:val="0"/>
              <w:jc w:val="both"/>
              <w:rPr>
                <w:rFonts w:ascii="宋体" w:hAnsi="宋体" w:eastAsia="宋体"/>
                <w:kern w:val="2"/>
                <w:sz w:val="30"/>
                <w:szCs w:val="30"/>
                <w:lang w:eastAsia="zh-CN"/>
              </w:rPr>
            </w:pPr>
            <w:r>
              <w:rPr>
                <w:rFonts w:hint="eastAsia" w:ascii="宋体" w:hAnsi="宋体" w:eastAsia="宋体" w:cstheme="minorBidi"/>
                <w:kern w:val="2"/>
                <w:sz w:val="30"/>
                <w:szCs w:val="30"/>
                <w:lang w:eastAsia="zh-CN"/>
              </w:rPr>
              <w:t>NSZXCG-2025-00054</w:t>
            </w:r>
          </w:p>
        </w:tc>
      </w:tr>
      <w:tr w14:paraId="234C7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4" w:hRule="atLeast"/>
          <w:tblCellSpacing w:w="0" w:type="dxa"/>
          <w:jc w:val="center"/>
        </w:trPr>
        <w:tc>
          <w:tcPr>
            <w:tcW w:w="1633" w:type="dxa"/>
            <w:shd w:val="clear" w:color="auto" w:fill="auto"/>
            <w:vAlign w:val="center"/>
          </w:tcPr>
          <w:p w14:paraId="225E801A">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项目名称：</w:t>
            </w:r>
          </w:p>
        </w:tc>
        <w:tc>
          <w:tcPr>
            <w:tcW w:w="6586" w:type="dxa"/>
            <w:shd w:val="clear" w:color="auto" w:fill="auto"/>
            <w:vAlign w:val="center"/>
          </w:tcPr>
          <w:p w14:paraId="5D96577C">
            <w:pPr>
              <w:widowControl w:val="0"/>
              <w:jc w:val="both"/>
              <w:rPr>
                <w:rFonts w:ascii="宋体" w:hAnsi="宋体" w:eastAsia="宋体"/>
                <w:kern w:val="2"/>
                <w:sz w:val="30"/>
                <w:szCs w:val="30"/>
                <w:lang w:eastAsia="zh-CN"/>
              </w:rPr>
            </w:pPr>
            <w:r>
              <w:rPr>
                <w:rFonts w:hint="eastAsia" w:ascii="宋体" w:hAnsi="宋体" w:eastAsia="宋体" w:cstheme="minorBidi"/>
                <w:kern w:val="2"/>
                <w:sz w:val="30"/>
                <w:szCs w:val="30"/>
                <w:lang w:eastAsia="zh-CN"/>
              </w:rPr>
              <w:t>南方科技大学医院营养制剂采购（临床营养治疗制剂）</w:t>
            </w:r>
          </w:p>
        </w:tc>
      </w:tr>
      <w:tr w14:paraId="67A6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4" w:hRule="atLeast"/>
          <w:tblCellSpacing w:w="0" w:type="dxa"/>
          <w:jc w:val="center"/>
        </w:trPr>
        <w:tc>
          <w:tcPr>
            <w:tcW w:w="1633" w:type="dxa"/>
            <w:shd w:val="clear" w:color="auto" w:fill="auto"/>
            <w:vAlign w:val="center"/>
          </w:tcPr>
          <w:p w14:paraId="62097D31">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包 号：</w:t>
            </w:r>
          </w:p>
        </w:tc>
        <w:tc>
          <w:tcPr>
            <w:tcW w:w="6586" w:type="dxa"/>
            <w:shd w:val="clear" w:color="auto" w:fill="auto"/>
            <w:vAlign w:val="center"/>
          </w:tcPr>
          <w:p w14:paraId="4265905F">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A</w:t>
            </w:r>
          </w:p>
        </w:tc>
      </w:tr>
      <w:tr w14:paraId="6639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4" w:hRule="atLeast"/>
          <w:tblCellSpacing w:w="0" w:type="dxa"/>
          <w:jc w:val="center"/>
        </w:trPr>
        <w:tc>
          <w:tcPr>
            <w:tcW w:w="1633" w:type="dxa"/>
            <w:shd w:val="clear" w:color="auto" w:fill="auto"/>
            <w:vAlign w:val="center"/>
          </w:tcPr>
          <w:p w14:paraId="23560C01">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项目类型：</w:t>
            </w:r>
          </w:p>
        </w:tc>
        <w:tc>
          <w:tcPr>
            <w:tcW w:w="6586" w:type="dxa"/>
            <w:shd w:val="clear" w:color="auto" w:fill="auto"/>
            <w:vAlign w:val="center"/>
          </w:tcPr>
          <w:p w14:paraId="7D244AD6">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货物类</w:t>
            </w:r>
          </w:p>
        </w:tc>
      </w:tr>
      <w:tr w14:paraId="1641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4" w:hRule="atLeast"/>
          <w:tblCellSpacing w:w="0" w:type="dxa"/>
          <w:jc w:val="center"/>
        </w:trPr>
        <w:tc>
          <w:tcPr>
            <w:tcW w:w="1633" w:type="dxa"/>
            <w:shd w:val="clear" w:color="auto" w:fill="auto"/>
            <w:vAlign w:val="center"/>
          </w:tcPr>
          <w:p w14:paraId="10B5FE48">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采购方式：</w:t>
            </w:r>
          </w:p>
        </w:tc>
        <w:tc>
          <w:tcPr>
            <w:tcW w:w="6586" w:type="dxa"/>
            <w:shd w:val="clear" w:color="auto" w:fill="auto"/>
            <w:vAlign w:val="center"/>
          </w:tcPr>
          <w:p w14:paraId="711E3160">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公开招标</w:t>
            </w:r>
          </w:p>
        </w:tc>
      </w:tr>
      <w:tr w14:paraId="35E4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4" w:hRule="atLeast"/>
          <w:tblCellSpacing w:w="0" w:type="dxa"/>
          <w:jc w:val="center"/>
        </w:trPr>
        <w:tc>
          <w:tcPr>
            <w:tcW w:w="1633" w:type="dxa"/>
            <w:shd w:val="clear" w:color="auto" w:fill="auto"/>
            <w:vAlign w:val="center"/>
          </w:tcPr>
          <w:p w14:paraId="1C8E591F">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货币类型：</w:t>
            </w:r>
          </w:p>
        </w:tc>
        <w:tc>
          <w:tcPr>
            <w:tcW w:w="6586" w:type="dxa"/>
            <w:shd w:val="clear" w:color="auto" w:fill="auto"/>
            <w:vAlign w:val="center"/>
          </w:tcPr>
          <w:p w14:paraId="57EAA58B">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人民币</w:t>
            </w:r>
          </w:p>
        </w:tc>
      </w:tr>
      <w:tr w14:paraId="232A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54" w:hRule="atLeast"/>
          <w:tblCellSpacing w:w="0" w:type="dxa"/>
          <w:jc w:val="center"/>
        </w:trPr>
        <w:tc>
          <w:tcPr>
            <w:tcW w:w="1633" w:type="dxa"/>
            <w:shd w:val="clear" w:color="auto" w:fill="auto"/>
            <w:vAlign w:val="center"/>
          </w:tcPr>
          <w:p w14:paraId="3EC4A697">
            <w:pPr>
              <w:widowControl w:val="0"/>
              <w:jc w:val="both"/>
              <w:rPr>
                <w:rFonts w:ascii="宋体" w:hAnsi="宋体" w:eastAsia="宋体"/>
                <w:kern w:val="2"/>
                <w:sz w:val="30"/>
                <w:szCs w:val="30"/>
                <w:lang w:eastAsia="zh-CN"/>
              </w:rPr>
            </w:pPr>
            <w:r>
              <w:rPr>
                <w:rFonts w:ascii="宋体" w:hAnsi="宋体" w:eastAsia="宋体" w:cstheme="minorBidi"/>
                <w:kern w:val="2"/>
                <w:sz w:val="30"/>
                <w:szCs w:val="30"/>
                <w:lang w:eastAsia="zh-CN"/>
              </w:rPr>
              <w:t>评标方法：</w:t>
            </w:r>
          </w:p>
        </w:tc>
        <w:tc>
          <w:tcPr>
            <w:tcW w:w="6586" w:type="dxa"/>
            <w:shd w:val="clear" w:color="auto" w:fill="auto"/>
            <w:vAlign w:val="center"/>
          </w:tcPr>
          <w:p w14:paraId="19ADEFB1">
            <w:pPr>
              <w:widowControl w:val="0"/>
              <w:jc w:val="both"/>
              <w:rPr>
                <w:rFonts w:ascii="宋体" w:hAnsi="宋体" w:eastAsia="宋体"/>
                <w:kern w:val="2"/>
                <w:sz w:val="30"/>
                <w:szCs w:val="30"/>
                <w:lang w:eastAsia="zh-CN"/>
              </w:rPr>
            </w:pPr>
            <w:r>
              <w:rPr>
                <w:rFonts w:ascii="宋体" w:hAnsi="宋体" w:eastAsia="宋体" w:cs="宋体"/>
                <w:sz w:val="30"/>
                <w:szCs w:val="30"/>
                <w:lang w:eastAsia="zh-CN"/>
              </w:rPr>
              <w:t>综合评分法</w:t>
            </w:r>
          </w:p>
        </w:tc>
      </w:tr>
    </w:tbl>
    <w:p w14:paraId="0D7E064A">
      <w:pPr>
        <w:widowControl w:val="0"/>
        <w:jc w:val="both"/>
        <w:rPr>
          <w:rFonts w:eastAsia="黑体"/>
          <w:sz w:val="40"/>
          <w:szCs w:val="40"/>
          <w:lang w:eastAsia="zh-CN"/>
        </w:rPr>
      </w:pPr>
      <w:r>
        <w:rPr>
          <w:rFonts w:eastAsia="黑体"/>
          <w:sz w:val="40"/>
          <w:szCs w:val="40"/>
          <w:lang w:eastAsia="zh-CN"/>
        </w:rPr>
        <w:br w:type="page"/>
      </w:r>
    </w:p>
    <w:p w14:paraId="641DC452">
      <w:pPr>
        <w:widowControl/>
        <w:spacing w:beforeAutospacing="1" w:afterAutospacing="1"/>
        <w:jc w:val="center"/>
        <w:outlineLvl w:val="1"/>
        <w:rPr>
          <w:rFonts w:eastAsia="黑体"/>
          <w:sz w:val="40"/>
          <w:szCs w:val="40"/>
          <w:lang w:eastAsia="zh-CN"/>
        </w:rPr>
      </w:pPr>
      <w:r>
        <w:rPr>
          <w:rFonts w:eastAsia="黑体"/>
          <w:sz w:val="40"/>
          <w:szCs w:val="40"/>
          <w:lang w:eastAsia="zh-CN"/>
        </w:rPr>
        <w:t>资格性审查表</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18"/>
        <w:gridCol w:w="8104"/>
      </w:tblGrid>
      <w:tr w14:paraId="5C558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3B1504F">
            <w:pPr>
              <w:widowControl/>
              <w:jc w:val="center"/>
              <w:rPr>
                <w:rFonts w:eastAsia="宋体"/>
                <w:b/>
                <w:bCs/>
                <w:kern w:val="2"/>
                <w:lang w:eastAsia="zh-CN"/>
              </w:rPr>
            </w:pPr>
            <w:r>
              <w:rPr>
                <w:rFonts w:eastAsia="宋体"/>
                <w:b/>
                <w:bCs/>
                <w:lang w:eastAsia="zh-CN"/>
              </w:rPr>
              <w:t>序号</w:t>
            </w:r>
          </w:p>
        </w:tc>
        <w:tc>
          <w:tcPr>
            <w:tcW w:w="864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C7405BE">
            <w:pPr>
              <w:widowControl/>
              <w:jc w:val="center"/>
              <w:rPr>
                <w:rFonts w:eastAsia="宋体"/>
                <w:b/>
                <w:bCs/>
                <w:kern w:val="2"/>
                <w:lang w:eastAsia="zh-CN"/>
              </w:rPr>
            </w:pPr>
            <w:r>
              <w:rPr>
                <w:rFonts w:eastAsia="宋体"/>
                <w:b/>
                <w:bCs/>
                <w:lang w:eastAsia="zh-CN"/>
              </w:rPr>
              <w:t>内容</w:t>
            </w:r>
          </w:p>
        </w:tc>
      </w:tr>
      <w:tr w14:paraId="5114E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5EA50">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7C72EEC">
            <w:pPr>
              <w:widowControl/>
              <w:jc w:val="left"/>
              <w:textAlignment w:val="top"/>
              <w:rPr>
                <w:rFonts w:eastAsia="宋体"/>
                <w:kern w:val="2"/>
                <w:sz w:val="21"/>
                <w:szCs w:val="21"/>
                <w:lang w:eastAsia="zh-CN"/>
              </w:rPr>
            </w:pPr>
            <w:r>
              <w:rPr>
                <w:rFonts w:eastAsia="宋体"/>
                <w:sz w:val="21"/>
                <w:szCs w:val="21"/>
                <w:lang w:eastAsia="zh-CN"/>
              </w:rPr>
              <w:t>投标人不符合资格要求，或未提交相应的资格证明资料（详见招标公告</w:t>
            </w:r>
            <w:r>
              <w:rPr>
                <w:rFonts w:eastAsia="宋体"/>
                <w:kern w:val="2"/>
                <w:sz w:val="21"/>
                <w:szCs w:val="21"/>
                <w:lang w:eastAsia="zh-CN"/>
              </w:rPr>
              <w:t>投标人资格要求，即申请人的资格要求</w:t>
            </w:r>
            <w:r>
              <w:rPr>
                <w:rFonts w:eastAsia="宋体"/>
                <w:sz w:val="21"/>
                <w:szCs w:val="21"/>
                <w:lang w:eastAsia="zh-CN"/>
              </w:rPr>
              <w:t>）</w:t>
            </w:r>
            <w:r>
              <w:rPr>
                <w:rFonts w:hint="eastAsia" w:eastAsia="宋体"/>
                <w:sz w:val="21"/>
                <w:szCs w:val="21"/>
                <w:lang w:eastAsia="zh-CN"/>
              </w:rPr>
              <w:t>。</w:t>
            </w:r>
          </w:p>
        </w:tc>
      </w:tr>
    </w:tbl>
    <w:p w14:paraId="76A8AD9B">
      <w:pPr>
        <w:widowControl/>
        <w:spacing w:before="280" w:afterAutospacing="1"/>
        <w:jc w:val="center"/>
        <w:outlineLvl w:val="1"/>
        <w:rPr>
          <w:rFonts w:eastAsia="黑体"/>
          <w:sz w:val="40"/>
          <w:szCs w:val="40"/>
          <w:lang w:eastAsia="zh-CN"/>
        </w:rPr>
      </w:pPr>
      <w:r>
        <w:rPr>
          <w:rFonts w:eastAsia="黑体"/>
          <w:sz w:val="40"/>
          <w:szCs w:val="40"/>
          <w:lang w:eastAsia="zh-CN"/>
        </w:rPr>
        <w:t>符合性审查表</w:t>
      </w: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60"/>
        <w:gridCol w:w="8062"/>
      </w:tblGrid>
      <w:tr w14:paraId="17E55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66E6A6E">
            <w:pPr>
              <w:widowControl/>
              <w:jc w:val="center"/>
              <w:rPr>
                <w:rFonts w:eastAsia="宋体"/>
                <w:b/>
                <w:bCs/>
                <w:kern w:val="2"/>
                <w:lang w:eastAsia="zh-CN"/>
              </w:rPr>
            </w:pPr>
            <w:r>
              <w:rPr>
                <w:rFonts w:eastAsia="宋体"/>
                <w:b/>
                <w:bCs/>
                <w:lang w:eastAsia="zh-CN"/>
              </w:rPr>
              <w:t>序号</w:t>
            </w:r>
          </w:p>
        </w:tc>
        <w:tc>
          <w:tcPr>
            <w:tcW w:w="860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9AD093">
            <w:pPr>
              <w:widowControl/>
              <w:jc w:val="center"/>
              <w:rPr>
                <w:rFonts w:eastAsia="宋体"/>
                <w:b/>
                <w:bCs/>
                <w:kern w:val="2"/>
                <w:lang w:eastAsia="zh-CN"/>
              </w:rPr>
            </w:pPr>
            <w:r>
              <w:rPr>
                <w:rFonts w:eastAsia="宋体"/>
                <w:b/>
                <w:bCs/>
                <w:lang w:eastAsia="zh-CN"/>
              </w:rPr>
              <w:t>内容</w:t>
            </w:r>
          </w:p>
        </w:tc>
      </w:tr>
      <w:tr w14:paraId="79F76B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700FA753">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1</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69B35875">
            <w:pPr>
              <w:widowControl/>
              <w:jc w:val="left"/>
              <w:textAlignment w:val="top"/>
              <w:rPr>
                <w:rFonts w:eastAsia="宋体"/>
                <w:kern w:val="2"/>
                <w:sz w:val="21"/>
                <w:szCs w:val="21"/>
                <w:lang w:eastAsia="zh-CN"/>
              </w:rPr>
            </w:pPr>
            <w:r>
              <w:rPr>
                <w:rFonts w:eastAsia="宋体"/>
                <w:kern w:val="2"/>
                <w:sz w:val="21"/>
                <w:lang w:eastAsia="zh-CN"/>
              </w:rPr>
              <w:t>不得将一个包的内容拆开投标；</w:t>
            </w:r>
          </w:p>
        </w:tc>
      </w:tr>
      <w:tr w14:paraId="738850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248DEE05">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2</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60930703">
            <w:pPr>
              <w:widowControl/>
              <w:jc w:val="left"/>
              <w:textAlignment w:val="top"/>
              <w:rPr>
                <w:rFonts w:eastAsia="宋体"/>
                <w:kern w:val="2"/>
                <w:sz w:val="21"/>
                <w:szCs w:val="21"/>
                <w:lang w:eastAsia="zh-CN"/>
              </w:rPr>
            </w:pPr>
            <w:r>
              <w:rPr>
                <w:rFonts w:eastAsia="宋体"/>
                <w:kern w:val="2"/>
                <w:sz w:val="21"/>
                <w:lang w:eastAsia="zh-CN"/>
              </w:rPr>
              <w:t>对同一项目投标时，不得提供两套以上的投标方案（招标文件另有规定的除外）；</w:t>
            </w:r>
          </w:p>
        </w:tc>
      </w:tr>
      <w:tr w14:paraId="48E4ED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17B9E90E">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3</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66A1AD7E">
            <w:pPr>
              <w:widowControl/>
              <w:jc w:val="left"/>
              <w:textAlignment w:val="top"/>
              <w:rPr>
                <w:rFonts w:eastAsia="宋体"/>
                <w:color w:val="0000FF"/>
                <w:kern w:val="2"/>
                <w:sz w:val="21"/>
                <w:szCs w:val="21"/>
                <w:lang w:eastAsia="zh-CN"/>
              </w:rPr>
            </w:pPr>
            <w:r>
              <w:rPr>
                <w:rFonts w:hint="eastAsia" w:ascii="Calibri" w:hAnsi="Calibri" w:eastAsia="宋体" w:cstheme="minorBidi"/>
                <w:color w:val="0000FF"/>
                <w:kern w:val="2"/>
                <w:sz w:val="21"/>
                <w:szCs w:val="22"/>
                <w:lang w:eastAsia="zh-CN"/>
              </w:rPr>
              <w:t>填报的综合折扣不满足“0＜综合折扣≤1.00（100%）”公式要求的；填报的综合折扣不满足“最多保留小数点后2位”要求的；综合折扣缺填、漏填、错填或填报了两个或以上综合折扣；</w:t>
            </w:r>
          </w:p>
        </w:tc>
      </w:tr>
      <w:tr w14:paraId="1EEDA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6CA972E2">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4</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3AA980A2">
            <w:pPr>
              <w:widowControl/>
              <w:jc w:val="left"/>
              <w:textAlignment w:val="top"/>
              <w:rPr>
                <w:rFonts w:eastAsia="宋体"/>
                <w:kern w:val="2"/>
                <w:sz w:val="21"/>
                <w:szCs w:val="21"/>
                <w:lang w:eastAsia="zh-CN"/>
              </w:rPr>
            </w:pPr>
            <w:r>
              <w:rPr>
                <w:rFonts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w:t>
            </w:r>
            <w:r>
              <w:rPr>
                <w:rFonts w:hint="eastAsia" w:eastAsia="宋体"/>
                <w:kern w:val="2"/>
                <w:sz w:val="21"/>
                <w:lang w:eastAsia="zh-CN"/>
              </w:rPr>
              <w:t>“</w:t>
            </w:r>
            <w:r>
              <w:rPr>
                <w:rFonts w:eastAsia="宋体"/>
                <w:kern w:val="2"/>
                <w:sz w:val="21"/>
                <w:lang w:eastAsia="zh-CN"/>
              </w:rPr>
              <w:t>少数服从多数</w:t>
            </w:r>
            <w:r>
              <w:rPr>
                <w:rFonts w:hint="eastAsia" w:eastAsia="宋体"/>
                <w:kern w:val="2"/>
                <w:sz w:val="21"/>
                <w:lang w:eastAsia="zh-CN"/>
              </w:rPr>
              <w:t>”</w:t>
            </w:r>
            <w:r>
              <w:rPr>
                <w:rFonts w:eastAsia="宋体"/>
                <w:kern w:val="2"/>
                <w:sz w:val="21"/>
                <w:lang w:eastAsia="zh-CN"/>
              </w:rPr>
              <w:t>的原则确定评审委员会的意见）；</w:t>
            </w:r>
          </w:p>
        </w:tc>
      </w:tr>
      <w:tr w14:paraId="7B0A0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6FE1CC98">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5</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7612FD81">
            <w:pPr>
              <w:widowControl/>
              <w:jc w:val="left"/>
              <w:textAlignment w:val="top"/>
              <w:rPr>
                <w:rFonts w:eastAsia="宋体"/>
                <w:kern w:val="2"/>
                <w:sz w:val="21"/>
                <w:szCs w:val="21"/>
                <w:lang w:eastAsia="zh-CN"/>
              </w:rPr>
            </w:pPr>
            <w:r>
              <w:rPr>
                <w:rFonts w:hint="eastAsia" w:ascii="Calibri" w:hAnsi="Calibri" w:eastAsia="宋体" w:cstheme="minorBidi"/>
                <w:kern w:val="2"/>
                <w:sz w:val="21"/>
                <w:szCs w:val="22"/>
                <w:lang w:eastAsia="zh-C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14:paraId="6E3D81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02317519">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6</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0D275EC4">
            <w:pPr>
              <w:widowControl/>
              <w:jc w:val="left"/>
              <w:textAlignment w:val="top"/>
              <w:rPr>
                <w:rFonts w:eastAsia="宋体"/>
                <w:kern w:val="2"/>
                <w:sz w:val="21"/>
                <w:szCs w:val="21"/>
                <w:lang w:eastAsia="zh-CN"/>
              </w:rPr>
            </w:pPr>
            <w:r>
              <w:rPr>
                <w:rFonts w:eastAsia="宋体"/>
                <w:kern w:val="2"/>
                <w:sz w:val="21"/>
                <w:lang w:eastAsia="zh-CN"/>
              </w:rPr>
              <w:t>未按招标文件所提供的样式填写《投标函》；未按招标文件所提供的《政府采购投标及履约承诺函》进行承诺或不符合承诺的；未按招标文件对投标文件组成的要求提供投标文件；</w:t>
            </w:r>
          </w:p>
        </w:tc>
      </w:tr>
      <w:tr w14:paraId="55FA8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3E7FC8D0">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7</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7A802EF7">
            <w:pPr>
              <w:widowControl/>
              <w:jc w:val="left"/>
              <w:textAlignment w:val="top"/>
              <w:rPr>
                <w:rFonts w:eastAsia="宋体"/>
                <w:kern w:val="2"/>
                <w:sz w:val="21"/>
                <w:szCs w:val="21"/>
                <w:lang w:eastAsia="zh-CN"/>
              </w:rPr>
            </w:pPr>
            <w:r>
              <w:rPr>
                <w:rFonts w:hint="eastAsia" w:eastAsia="宋体"/>
                <w:kern w:val="2"/>
                <w:sz w:val="21"/>
                <w:lang w:eastAsia="zh-CN"/>
              </w:rPr>
              <w:t>采购标的/所投产品/货物（服务）清单/报价等任意一类有缺漏项或响应不全，或者对招标文件规定的项目需求内容或者需求数量进行修改，评审委员会判定投标响应不满足采购需求；</w:t>
            </w:r>
            <w:r>
              <w:rPr>
                <w:rFonts w:eastAsia="宋体"/>
                <w:kern w:val="2"/>
                <w:sz w:val="21"/>
                <w:lang w:eastAsia="zh-CN"/>
              </w:rPr>
              <w:t>；</w:t>
            </w:r>
          </w:p>
        </w:tc>
      </w:tr>
      <w:tr w14:paraId="0E8FE8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5A3812BC">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8</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70C8595A">
            <w:pPr>
              <w:widowControl/>
              <w:jc w:val="left"/>
              <w:textAlignment w:val="top"/>
              <w:rPr>
                <w:rFonts w:eastAsia="宋体"/>
                <w:kern w:val="2"/>
                <w:sz w:val="21"/>
                <w:szCs w:val="21"/>
                <w:lang w:eastAsia="zh-CN"/>
              </w:rPr>
            </w:pPr>
            <w:r>
              <w:rPr>
                <w:rFonts w:eastAsia="宋体"/>
                <w:kern w:val="2"/>
                <w:sz w:val="21"/>
                <w:lang w:eastAsia="zh-CN"/>
              </w:rPr>
              <w:t>投标文件电子文档不得带病毒；</w:t>
            </w:r>
          </w:p>
        </w:tc>
      </w:tr>
      <w:tr w14:paraId="4995C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2803C58D">
            <w:pPr>
              <w:widowControl/>
              <w:jc w:val="center"/>
              <w:textAlignment w:val="top"/>
              <w:rPr>
                <w:rFonts w:ascii="宋体" w:hAnsi="宋体" w:eastAsia="宋体" w:cs="宋体"/>
                <w:kern w:val="2"/>
                <w:sz w:val="21"/>
                <w:szCs w:val="21"/>
                <w:lang w:eastAsia="zh-CN"/>
              </w:rPr>
            </w:pPr>
            <w:r>
              <w:rPr>
                <w:rFonts w:hint="eastAsia" w:ascii="宋体" w:hAnsi="宋体" w:eastAsia="宋体" w:cs="宋体"/>
                <w:sz w:val="21"/>
                <w:szCs w:val="21"/>
                <w:lang w:eastAsia="zh-CN"/>
              </w:rPr>
              <w:t>9</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062DF96E">
            <w:pPr>
              <w:widowControl/>
              <w:jc w:val="left"/>
              <w:textAlignment w:val="top"/>
              <w:rPr>
                <w:rFonts w:eastAsia="宋体"/>
                <w:kern w:val="2"/>
                <w:sz w:val="21"/>
                <w:szCs w:val="21"/>
                <w:lang w:eastAsia="zh-CN"/>
              </w:rPr>
            </w:pPr>
            <w:r>
              <w:rPr>
                <w:rFonts w:hint="eastAsia" w:ascii="宋体" w:hAnsi="宋体" w:eastAsia="宋体" w:cs="宋体"/>
                <w:kern w:val="2"/>
                <w:sz w:val="21"/>
                <w:lang w:eastAsia="zh-CN"/>
              </w:rPr>
              <w:t>投标文件用不属于本公司的电子密钥进行加密或</w:t>
            </w:r>
            <w:r>
              <w:rPr>
                <w:rFonts w:hint="eastAsia" w:ascii="Calibri" w:hAnsi="Calibri" w:eastAsia="宋体" w:cstheme="minorBidi"/>
                <w:kern w:val="2"/>
                <w:sz w:val="21"/>
                <w:szCs w:val="22"/>
                <w:lang w:eastAsia="zh-CN"/>
              </w:rPr>
              <w:t>投标文件未按时解密的；</w:t>
            </w:r>
          </w:p>
        </w:tc>
      </w:tr>
      <w:tr w14:paraId="63BA2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76" w:type="dxa"/>
            <w:tcBorders>
              <w:top w:val="single" w:color="000000" w:sz="8" w:space="0"/>
              <w:left w:val="single" w:color="000000" w:sz="8" w:space="0"/>
              <w:bottom w:val="single" w:color="000000" w:sz="8" w:space="0"/>
              <w:right w:val="single" w:color="000000" w:sz="8" w:space="0"/>
            </w:tcBorders>
            <w:shd w:val="clear" w:color="auto" w:fill="auto"/>
          </w:tcPr>
          <w:p w14:paraId="22833571">
            <w:pPr>
              <w:widowControl/>
              <w:jc w:val="center"/>
              <w:textAlignment w:val="top"/>
              <w:rPr>
                <w:rFonts w:ascii="宋体" w:hAnsi="宋体" w:eastAsia="宋体" w:cs="宋体"/>
                <w:sz w:val="21"/>
                <w:szCs w:val="21"/>
                <w:lang w:eastAsia="zh-CN"/>
              </w:rPr>
            </w:pPr>
            <w:r>
              <w:rPr>
                <w:rFonts w:hint="eastAsia" w:ascii="宋体" w:hAnsi="宋体" w:eastAsia="宋体" w:cs="宋体"/>
                <w:sz w:val="21"/>
                <w:szCs w:val="21"/>
                <w:lang w:eastAsia="zh-CN"/>
              </w:rPr>
              <w:t>10</w:t>
            </w:r>
          </w:p>
        </w:tc>
        <w:tc>
          <w:tcPr>
            <w:tcW w:w="8602" w:type="dxa"/>
            <w:tcBorders>
              <w:top w:val="single" w:color="000000" w:sz="8" w:space="0"/>
              <w:left w:val="single" w:color="000000" w:sz="8" w:space="0"/>
              <w:bottom w:val="single" w:color="000000" w:sz="8" w:space="0"/>
              <w:right w:val="single" w:color="000000" w:sz="8" w:space="0"/>
            </w:tcBorders>
            <w:shd w:val="clear" w:color="auto" w:fill="auto"/>
          </w:tcPr>
          <w:p w14:paraId="0ABF1A0F">
            <w:pPr>
              <w:widowControl/>
              <w:jc w:val="left"/>
              <w:textAlignment w:val="top"/>
              <w:rPr>
                <w:rFonts w:eastAsia="宋体"/>
                <w:kern w:val="2"/>
                <w:sz w:val="21"/>
                <w:lang w:eastAsia="zh-CN"/>
              </w:rPr>
            </w:pPr>
            <w:r>
              <w:rPr>
                <w:rFonts w:eastAsia="宋体"/>
                <w:kern w:val="2"/>
                <w:sz w:val="21"/>
                <w:lang w:eastAsia="zh-CN"/>
              </w:rPr>
              <w:t>法律、法规、规章、规范性文件规定的其他情形。</w:t>
            </w:r>
          </w:p>
        </w:tc>
      </w:tr>
    </w:tbl>
    <w:p w14:paraId="506120CE">
      <w:pPr>
        <w:widowControl w:val="0"/>
        <w:jc w:val="both"/>
        <w:rPr>
          <w:rFonts w:eastAsia="黑体"/>
          <w:sz w:val="40"/>
          <w:szCs w:val="40"/>
          <w:lang w:eastAsia="zh-CN"/>
        </w:rPr>
      </w:pPr>
      <w:r>
        <w:rPr>
          <w:rFonts w:eastAsia="黑体"/>
          <w:sz w:val="40"/>
          <w:szCs w:val="40"/>
          <w:lang w:eastAsia="zh-CN"/>
        </w:rPr>
        <w:br w:type="page"/>
      </w:r>
    </w:p>
    <w:p w14:paraId="75F22A5B">
      <w:pPr>
        <w:widowControl/>
        <w:spacing w:beforeAutospacing="1" w:afterAutospacing="1"/>
        <w:jc w:val="center"/>
        <w:outlineLvl w:val="1"/>
        <w:rPr>
          <w:rFonts w:eastAsia="黑体"/>
          <w:sz w:val="40"/>
          <w:szCs w:val="40"/>
          <w:lang w:eastAsia="zh-CN"/>
        </w:rPr>
      </w:pPr>
      <w:r>
        <w:rPr>
          <w:rFonts w:eastAsia="黑体"/>
          <w:sz w:val="40"/>
          <w:szCs w:val="40"/>
          <w:lang w:eastAsia="zh-CN"/>
        </w:rPr>
        <w:t>评标信息</w:t>
      </w:r>
    </w:p>
    <w:tbl>
      <w:tblPr>
        <w:tblStyle w:val="5"/>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16"/>
      </w:tblGrid>
      <w:tr w14:paraId="14C5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69" w:type="dxa"/>
            <w:vAlign w:val="center"/>
          </w:tcPr>
          <w:p w14:paraId="2A9FD4D6">
            <w:pPr>
              <w:widowControl w:val="0"/>
              <w:jc w:val="left"/>
              <w:rPr>
                <w:rFonts w:ascii="宋体" w:hAnsi="宋体" w:eastAsia="宋体" w:cs="宋体"/>
                <w:b/>
                <w:bCs/>
                <w:kern w:val="2"/>
                <w:lang w:eastAsia="zh-CN"/>
              </w:rPr>
            </w:pPr>
            <w:r>
              <w:rPr>
                <w:rFonts w:eastAsia="宋体"/>
                <w:b/>
                <w:bCs/>
                <w:kern w:val="2"/>
                <w:sz w:val="21"/>
                <w:lang w:eastAsia="zh-CN"/>
              </w:rPr>
              <w:t>评标方法：综合评分法</w:t>
            </w:r>
          </w:p>
        </w:tc>
      </w:tr>
      <w:tr w14:paraId="7AE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69" w:type="dxa"/>
            <w:vAlign w:val="center"/>
          </w:tcPr>
          <w:p w14:paraId="22ECC048">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综合评分法，是指投标文件满足招标文件全部实质性要求，且按照评审因素的量化指标评审得分最高的投标人为中标候选人的评标方法。</w:t>
            </w:r>
          </w:p>
          <w:p w14:paraId="19F55886">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价格分计算方法：</w:t>
            </w:r>
          </w:p>
          <w:p w14:paraId="4E16ED0B">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采用低价优先法计算，即满足招标文件要求且投标价格最低的投标报价为评标基准价，其价格分为满分。其他投标人的价格分统一按照下列公式计算：</w:t>
            </w:r>
          </w:p>
          <w:p w14:paraId="0477E715">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投标报价得分=(评标基准价／投标报价)×100</w:t>
            </w:r>
          </w:p>
          <w:p w14:paraId="2DD92207">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评标总得分＝F1×A1＋F2×A2＋……＋Fn×An</w:t>
            </w:r>
          </w:p>
          <w:p w14:paraId="5E8ACA32">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F1、F2……Fn分别为各项评审因素的得分；</w:t>
            </w:r>
          </w:p>
          <w:p w14:paraId="59127BD1">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A1、A2、……An 分别为各项评审因素所占的权重(A1＋A2＋……＋An＝1)。</w:t>
            </w:r>
          </w:p>
          <w:p w14:paraId="67C2644B">
            <w:pPr>
              <w:widowControl w:val="0"/>
              <w:spacing w:line="276"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评标过程中，不得去掉报价中的最高报价和最低报价。</w:t>
            </w:r>
          </w:p>
          <w:p w14:paraId="29D65524">
            <w:pPr>
              <w:widowControl/>
              <w:spacing w:beforeAutospacing="0" w:afterAutospacing="0"/>
              <w:ind w:left="420"/>
              <w:jc w:val="left"/>
              <w:rPr>
                <w:rFonts w:ascii="宋体" w:hAnsi="宋体" w:eastAsia="宋体" w:cs="宋体"/>
                <w:szCs w:val="21"/>
                <w:lang w:eastAsia="zh-CN"/>
              </w:rPr>
            </w:pPr>
            <w:r>
              <w:rPr>
                <w:rFonts w:hint="eastAsia" w:eastAsia="宋体"/>
                <w:kern w:val="2"/>
                <w:sz w:val="21"/>
                <w:szCs w:val="21"/>
                <w:lang w:eastAsia="zh-CN"/>
              </w:rPr>
              <w:t>因落实政府采购政策进行价格调整的，以调整后的价格计算评标基准价和投标报价。</w:t>
            </w:r>
          </w:p>
        </w:tc>
      </w:tr>
    </w:tbl>
    <w:p w14:paraId="1452AB3A">
      <w:pPr>
        <w:widowControl w:val="0"/>
        <w:jc w:val="both"/>
        <w:rPr>
          <w:rFonts w:eastAsia="宋体"/>
          <w:kern w:val="2"/>
          <w:sz w:val="21"/>
          <w:lang w:eastAsia="zh-CN"/>
        </w:rPr>
      </w:pPr>
    </w:p>
    <w:tbl>
      <w:tblPr>
        <w:tblStyle w:val="5"/>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36"/>
        <w:gridCol w:w="635"/>
        <w:gridCol w:w="2325"/>
        <w:gridCol w:w="999"/>
        <w:gridCol w:w="3927"/>
      </w:tblGrid>
      <w:tr w14:paraId="58F277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48" w:hRule="atLeast"/>
          <w:jc w:val="center"/>
        </w:trPr>
        <w:tc>
          <w:tcPr>
            <w:tcW w:w="66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E570F7">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4203"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216B309">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420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4789A5D">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61A2CD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restart"/>
            <w:tcBorders>
              <w:top w:val="single" w:color="000000" w:sz="8" w:space="0"/>
              <w:left w:val="single" w:color="000000" w:sz="8" w:space="0"/>
              <w:bottom w:val="single" w:color="000000" w:sz="8" w:space="0"/>
              <w:right w:val="single" w:color="000000" w:sz="8" w:space="0"/>
            </w:tcBorders>
          </w:tcPr>
          <w:p w14:paraId="518467D5">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4203" w:type="dxa"/>
            <w:gridSpan w:val="3"/>
            <w:tcBorders>
              <w:top w:val="single" w:color="000000" w:sz="8" w:space="0"/>
              <w:left w:val="single" w:color="000000" w:sz="8" w:space="0"/>
              <w:bottom w:val="single" w:color="000000" w:sz="8" w:space="0"/>
              <w:right w:val="single" w:color="000000" w:sz="8" w:space="0"/>
            </w:tcBorders>
          </w:tcPr>
          <w:p w14:paraId="18DD9DCD">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4204" w:type="dxa"/>
            <w:tcBorders>
              <w:top w:val="single" w:color="000000" w:sz="8" w:space="0"/>
              <w:left w:val="single" w:color="000000" w:sz="8" w:space="0"/>
              <w:bottom w:val="single" w:color="000000" w:sz="8" w:space="0"/>
              <w:right w:val="single" w:color="000000" w:sz="8" w:space="0"/>
            </w:tcBorders>
          </w:tcPr>
          <w:p w14:paraId="1104F5BD">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30</w:t>
            </w:r>
          </w:p>
        </w:tc>
      </w:tr>
      <w:tr w14:paraId="4EA4D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6605659E">
            <w:pPr>
              <w:widowControl w:val="0"/>
              <w:jc w:val="both"/>
              <w:rPr>
                <w:rFonts w:ascii="宋体" w:hAnsi="宋体" w:eastAsia="宋体" w:cs="宋体"/>
                <w:b/>
                <w:bCs/>
                <w:color w:val="0000FF"/>
                <w:kern w:val="2"/>
                <w:sz w:val="21"/>
                <w:szCs w:val="21"/>
                <w:lang w:eastAsia="zh-CN"/>
              </w:rPr>
            </w:pPr>
          </w:p>
        </w:tc>
        <w:tc>
          <w:tcPr>
            <w:tcW w:w="8407" w:type="dxa"/>
            <w:gridSpan w:val="4"/>
            <w:tcBorders>
              <w:top w:val="single" w:color="000000" w:sz="8" w:space="0"/>
              <w:left w:val="single" w:color="000000" w:sz="8" w:space="0"/>
              <w:bottom w:val="single" w:color="000000" w:sz="8" w:space="0"/>
              <w:right w:val="single" w:color="000000" w:sz="8" w:space="0"/>
            </w:tcBorders>
          </w:tcPr>
          <w:p w14:paraId="321994E2">
            <w:pPr>
              <w:widowControl w:val="0"/>
              <w:jc w:val="both"/>
              <w:rPr>
                <w:rFonts w:ascii="宋体" w:hAnsi="宋体" w:eastAsia="宋体" w:cs="宋体"/>
                <w:kern w:val="2"/>
                <w:sz w:val="21"/>
                <w:szCs w:val="21"/>
                <w:lang w:eastAsia="zh-CN"/>
              </w:rPr>
            </w:pPr>
          </w:p>
        </w:tc>
      </w:tr>
      <w:tr w14:paraId="141C8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restart"/>
            <w:tcBorders>
              <w:top w:val="single" w:color="000000" w:sz="8" w:space="0"/>
              <w:left w:val="single" w:color="000000" w:sz="8" w:space="0"/>
              <w:bottom w:val="single" w:color="000000" w:sz="8" w:space="0"/>
              <w:right w:val="single" w:color="000000" w:sz="8" w:space="0"/>
            </w:tcBorders>
          </w:tcPr>
          <w:p w14:paraId="4F320D7A">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4203" w:type="dxa"/>
            <w:gridSpan w:val="3"/>
            <w:tcBorders>
              <w:top w:val="single" w:color="000000" w:sz="8" w:space="0"/>
              <w:left w:val="single" w:color="000000" w:sz="8" w:space="0"/>
              <w:bottom w:val="single" w:color="000000" w:sz="8" w:space="0"/>
              <w:right w:val="single" w:color="000000" w:sz="8" w:space="0"/>
            </w:tcBorders>
          </w:tcPr>
          <w:p w14:paraId="3E0D75BF">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4204" w:type="dxa"/>
            <w:tcBorders>
              <w:top w:val="single" w:color="000000" w:sz="8" w:space="0"/>
              <w:left w:val="single" w:color="000000" w:sz="8" w:space="0"/>
              <w:bottom w:val="single" w:color="000000" w:sz="8" w:space="0"/>
              <w:right w:val="single" w:color="000000" w:sz="8" w:space="0"/>
            </w:tcBorders>
          </w:tcPr>
          <w:p w14:paraId="2959A828">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45</w:t>
            </w:r>
          </w:p>
        </w:tc>
      </w:tr>
      <w:tr w14:paraId="26DA4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1FFA9B5D">
            <w:pPr>
              <w:widowControl w:val="0"/>
              <w:jc w:val="both"/>
              <w:rPr>
                <w:rFonts w:ascii="宋体" w:hAnsi="宋体" w:eastAsia="宋体" w:cs="宋体"/>
                <w:b/>
                <w:bCs/>
                <w:color w:val="0000FF"/>
                <w:kern w:val="2"/>
                <w:sz w:val="21"/>
                <w:szCs w:val="21"/>
                <w:lang w:eastAsia="zh-CN"/>
              </w:rPr>
            </w:pPr>
          </w:p>
        </w:tc>
        <w:tc>
          <w:tcPr>
            <w:tcW w:w="8407" w:type="dxa"/>
            <w:gridSpan w:val="4"/>
            <w:tcBorders>
              <w:top w:val="single" w:color="000000" w:sz="8" w:space="0"/>
              <w:left w:val="single" w:color="000000" w:sz="8" w:space="0"/>
              <w:bottom w:val="single" w:color="000000" w:sz="8" w:space="0"/>
              <w:right w:val="single" w:color="000000" w:sz="8" w:space="0"/>
            </w:tcBorders>
          </w:tcPr>
          <w:p w14:paraId="4AF883F8">
            <w:pPr>
              <w:widowControl w:val="0"/>
              <w:jc w:val="both"/>
              <w:rPr>
                <w:rFonts w:ascii="宋体" w:hAnsi="宋体" w:eastAsia="宋体" w:cs="宋体"/>
                <w:kern w:val="2"/>
                <w:sz w:val="21"/>
                <w:szCs w:val="21"/>
                <w:lang w:eastAsia="zh-CN"/>
              </w:rPr>
            </w:pPr>
          </w:p>
        </w:tc>
      </w:tr>
      <w:tr w14:paraId="6EDCB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AFC3DAA">
            <w:pPr>
              <w:widowControl w:val="0"/>
              <w:jc w:val="both"/>
              <w:rPr>
                <w:rFonts w:ascii="宋体" w:hAnsi="宋体" w:eastAsia="宋体" w:cs="宋体"/>
                <w:b/>
                <w:bCs/>
                <w:color w:val="0000FF"/>
                <w:kern w:val="2"/>
                <w:sz w:val="21"/>
                <w:szCs w:val="21"/>
                <w:lang w:eastAsia="zh-CN"/>
              </w:rPr>
            </w:pPr>
          </w:p>
        </w:tc>
        <w:tc>
          <w:tcPr>
            <w:tcW w:w="6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4E6DCF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5CB1E4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10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7094286">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42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60C5A8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7ABD9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1542DE74">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vAlign w:val="center"/>
          </w:tcPr>
          <w:p w14:paraId="7076650D">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2482" w:type="dxa"/>
            <w:tcBorders>
              <w:top w:val="single" w:color="000000" w:sz="8" w:space="0"/>
              <w:left w:val="single" w:color="000000" w:sz="8" w:space="0"/>
              <w:bottom w:val="single" w:color="000000" w:sz="8" w:space="0"/>
              <w:right w:val="single" w:color="000000" w:sz="8" w:space="0"/>
            </w:tcBorders>
            <w:vAlign w:val="center"/>
          </w:tcPr>
          <w:p w14:paraId="27FD9778">
            <w:pPr>
              <w:widowControl w:val="0"/>
              <w:jc w:val="center"/>
              <w:rPr>
                <w:rFonts w:ascii="宋体" w:hAnsi="宋体" w:eastAsia="宋体" w:cs="宋体"/>
                <w:color w:val="000000"/>
                <w:kern w:val="2"/>
                <w:sz w:val="21"/>
                <w:szCs w:val="21"/>
                <w:lang w:eastAsia="zh-CN"/>
              </w:rPr>
            </w:pPr>
            <w:r>
              <w:rPr>
                <w:rFonts w:hint="eastAsia" w:ascii="宋体" w:hAnsi="宋体" w:eastAsia="宋体" w:cstheme="minorBidi"/>
                <w:color w:val="000000"/>
                <w:kern w:val="2"/>
                <w:sz w:val="21"/>
                <w:szCs w:val="21"/>
                <w:lang w:eastAsia="zh-CN"/>
              </w:rPr>
              <w:t>服务保障方案</w:t>
            </w:r>
          </w:p>
        </w:tc>
        <w:tc>
          <w:tcPr>
            <w:tcW w:w="1056" w:type="dxa"/>
            <w:tcBorders>
              <w:top w:val="single" w:color="000000" w:sz="8" w:space="0"/>
              <w:left w:val="single" w:color="000000" w:sz="8" w:space="0"/>
              <w:bottom w:val="single" w:color="000000" w:sz="8" w:space="0"/>
              <w:right w:val="single" w:color="000000" w:sz="8" w:space="0"/>
            </w:tcBorders>
            <w:vAlign w:val="center"/>
          </w:tcPr>
          <w:p w14:paraId="4A1ADE19">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4204" w:type="dxa"/>
            <w:tcBorders>
              <w:top w:val="single" w:color="000000" w:sz="8" w:space="0"/>
              <w:left w:val="single" w:color="000000" w:sz="8" w:space="0"/>
              <w:bottom w:val="single" w:color="000000" w:sz="8" w:space="0"/>
              <w:right w:val="single" w:color="000000" w:sz="8" w:space="0"/>
            </w:tcBorders>
            <w:vAlign w:val="center"/>
          </w:tcPr>
          <w:p w14:paraId="4E5BA503">
            <w:pPr>
              <w:widowControl w:val="0"/>
              <w:wordWrap w:val="0"/>
              <w:jc w:val="both"/>
              <w:rPr>
                <w:rFonts w:ascii="Calibri" w:hAnsi="Calibri" w:eastAsia="宋体"/>
                <w:b/>
                <w:bCs/>
                <w:color w:val="000000"/>
                <w:kern w:val="2"/>
                <w:sz w:val="21"/>
                <w:szCs w:val="22"/>
                <w:lang w:eastAsia="zh-CN"/>
              </w:rPr>
            </w:pPr>
            <w:r>
              <w:rPr>
                <w:rFonts w:hint="eastAsia" w:ascii="Calibri" w:hAnsi="Calibri" w:eastAsia="宋体" w:cstheme="minorBidi"/>
                <w:b/>
                <w:bCs/>
                <w:color w:val="000000"/>
                <w:kern w:val="2"/>
                <w:sz w:val="21"/>
                <w:szCs w:val="22"/>
                <w:lang w:eastAsia="zh-CN"/>
              </w:rPr>
              <w:t>（一）评分内容</w:t>
            </w:r>
          </w:p>
          <w:p w14:paraId="38D49BBA">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考察投标人针对本项目需求制定的服务保障方案，内容包括但不限于：</w:t>
            </w:r>
          </w:p>
          <w:p w14:paraId="39D63D4F">
            <w:pPr>
              <w:widowControl w:val="0"/>
              <w:numPr>
                <w:ilvl w:val="12"/>
                <w:numId w:val="0"/>
              </w:numPr>
              <w:wordWrap w:val="0"/>
              <w:ind w:left="0" w:firstLine="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1.项目配送方案（内容需包含：①配送流程、②配送方式、③服务热线、④人员配置、⑤车辆配置及⑥质量保证措施)；</w:t>
            </w:r>
          </w:p>
          <w:p w14:paraId="02BB0810">
            <w:pPr>
              <w:widowControl w:val="0"/>
              <w:numPr>
                <w:ilvl w:val="12"/>
                <w:numId w:val="0"/>
              </w:numPr>
              <w:wordWrap w:val="0"/>
              <w:ind w:left="0" w:firstLine="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2.应急措施（内容需包含：①</w:t>
            </w:r>
            <w:r>
              <w:rPr>
                <w:rFonts w:ascii="Calibri" w:hAnsi="Calibri" w:eastAsia="宋体" w:cstheme="minorBidi"/>
                <w:color w:val="000000"/>
                <w:kern w:val="2"/>
                <w:sz w:val="21"/>
                <w:szCs w:val="22"/>
                <w:lang w:eastAsia="zh-CN"/>
              </w:rPr>
              <w:t>解决问题到场时间</w:t>
            </w:r>
            <w:r>
              <w:rPr>
                <w:rFonts w:hint="eastAsia" w:ascii="Calibri" w:hAnsi="Calibri" w:eastAsia="宋体" w:cstheme="minorBidi"/>
                <w:color w:val="000000"/>
                <w:kern w:val="2"/>
                <w:sz w:val="21"/>
                <w:szCs w:val="22"/>
                <w:lang w:eastAsia="zh-CN"/>
              </w:rPr>
              <w:t>、②</w:t>
            </w:r>
            <w:r>
              <w:rPr>
                <w:rFonts w:ascii="Calibri" w:hAnsi="Calibri" w:eastAsia="宋体" w:cstheme="minorBidi"/>
                <w:color w:val="000000"/>
                <w:kern w:val="2"/>
                <w:sz w:val="21"/>
                <w:szCs w:val="22"/>
                <w:lang w:eastAsia="zh-CN"/>
              </w:rPr>
              <w:t>事故处理预案）</w:t>
            </w:r>
            <w:r>
              <w:rPr>
                <w:rFonts w:hint="eastAsia" w:ascii="Calibri" w:hAnsi="Calibri" w:eastAsia="宋体" w:cstheme="minorBidi"/>
                <w:bCs/>
                <w:color w:val="000000"/>
                <w:kern w:val="2"/>
                <w:sz w:val="21"/>
                <w:szCs w:val="22"/>
                <w:lang w:eastAsia="zh-CN"/>
              </w:rPr>
              <w:t>；</w:t>
            </w:r>
          </w:p>
          <w:p w14:paraId="2EF0BFCA">
            <w:pPr>
              <w:widowControl w:val="0"/>
              <w:ind w:firstLine="0"/>
              <w:jc w:val="both"/>
              <w:rPr>
                <w:rFonts w:eastAsia="宋体"/>
                <w:color w:val="000000"/>
                <w:kern w:val="2"/>
                <w:sz w:val="21"/>
                <w:szCs w:val="20"/>
                <w:lang w:eastAsia="zh-CN"/>
              </w:rPr>
            </w:pPr>
            <w:r>
              <w:rPr>
                <w:rFonts w:hint="eastAsia" w:eastAsia="宋体"/>
                <w:bCs/>
                <w:color w:val="000000"/>
                <w:kern w:val="2"/>
                <w:sz w:val="21"/>
                <w:szCs w:val="20"/>
                <w:lang w:eastAsia="zh-CN"/>
              </w:rPr>
              <w:t>3.售后服务方案（内容需包含：①售后服务流程、②产品退换货流程）。</w:t>
            </w:r>
          </w:p>
          <w:p w14:paraId="746B0E6F">
            <w:pPr>
              <w:widowControl w:val="0"/>
              <w:wordWrap w:val="0"/>
              <w:jc w:val="both"/>
              <w:rPr>
                <w:rFonts w:ascii="Calibri" w:hAnsi="Calibri" w:eastAsia="宋体"/>
                <w:b/>
                <w:bCs/>
                <w:color w:val="000000"/>
                <w:kern w:val="2"/>
                <w:sz w:val="21"/>
                <w:szCs w:val="22"/>
                <w:lang w:eastAsia="zh-CN"/>
              </w:rPr>
            </w:pPr>
            <w:r>
              <w:rPr>
                <w:rFonts w:hint="eastAsia" w:ascii="Calibri" w:hAnsi="Calibri" w:eastAsia="宋体" w:cstheme="minorBidi"/>
                <w:b/>
                <w:bCs/>
                <w:color w:val="000000"/>
                <w:kern w:val="2"/>
                <w:sz w:val="21"/>
                <w:szCs w:val="22"/>
                <w:lang w:eastAsia="zh-CN"/>
              </w:rPr>
              <w:t>（二）评分标准</w:t>
            </w:r>
          </w:p>
          <w:p w14:paraId="66438541">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1.</w:t>
            </w:r>
            <w:r>
              <w:rPr>
                <w:rFonts w:hint="eastAsia" w:ascii="宋体" w:hAnsi="宋体" w:eastAsia="宋体" w:cs="宋体"/>
                <w:color w:val="000000"/>
                <w:kern w:val="2"/>
                <w:sz w:val="21"/>
                <w:szCs w:val="21"/>
                <w:lang w:eastAsia="zh-CN"/>
              </w:rPr>
              <w:t>投标人提供的</w:t>
            </w:r>
            <w:r>
              <w:rPr>
                <w:rFonts w:hint="eastAsia" w:ascii="宋体" w:hAnsi="宋体" w:eastAsia="宋体" w:cstheme="minorBidi"/>
                <w:color w:val="000000"/>
                <w:kern w:val="2"/>
                <w:sz w:val="21"/>
                <w:szCs w:val="21"/>
                <w:lang w:eastAsia="zh-CN"/>
              </w:rPr>
              <w:t>服务保障方案</w:t>
            </w:r>
            <w:r>
              <w:rPr>
                <w:rFonts w:hint="eastAsia" w:ascii="宋体" w:hAnsi="宋体" w:eastAsia="宋体" w:cs="宋体"/>
                <w:color w:val="000000"/>
                <w:kern w:val="2"/>
                <w:sz w:val="21"/>
                <w:szCs w:val="21"/>
                <w:lang w:eastAsia="zh-CN"/>
              </w:rPr>
              <w:t>每包含以上1项内容的，得20分；其他情况不得分，本小项最高得60分。</w:t>
            </w:r>
          </w:p>
          <w:p w14:paraId="07BFCD41">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2.在满足第1项评分（即第1项得分）的基础上，</w:t>
            </w:r>
            <w:r>
              <w:rPr>
                <w:rFonts w:hint="eastAsia" w:ascii="宋体" w:hAnsi="宋体" w:eastAsia="宋体" w:cstheme="minorBidi"/>
                <w:color w:val="000000"/>
                <w:sz w:val="21"/>
                <w:szCs w:val="21"/>
                <w:lang w:eastAsia="zh-CN"/>
              </w:rPr>
              <w:t>专家根据各投标人提供的具体内容按照量化的评审因素指标进一步评审：</w:t>
            </w:r>
          </w:p>
          <w:p w14:paraId="67813FF0">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（1）</w:t>
            </w:r>
            <w:r>
              <w:rPr>
                <w:rFonts w:hint="eastAsia" w:ascii="宋体" w:hAnsi="宋体" w:eastAsia="宋体" w:cstheme="minorBidi"/>
                <w:color w:val="000000"/>
                <w:sz w:val="21"/>
                <w:szCs w:val="21"/>
                <w:lang w:eastAsia="zh-CN"/>
              </w:rPr>
              <w:t>评审为</w:t>
            </w:r>
            <w:r>
              <w:rPr>
                <w:rFonts w:hint="eastAsia" w:ascii="Calibri" w:hAnsi="Calibri" w:eastAsia="宋体" w:cstheme="minorBidi"/>
                <w:bCs/>
                <w:color w:val="000000"/>
                <w:kern w:val="2"/>
                <w:sz w:val="21"/>
                <w:szCs w:val="22"/>
                <w:lang w:eastAsia="zh-CN"/>
              </w:rPr>
              <w:t>优：方案内容全面、具体，针对性、可操作性强，得40分；</w:t>
            </w:r>
          </w:p>
          <w:p w14:paraId="52A4E580">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（2）</w:t>
            </w:r>
            <w:r>
              <w:rPr>
                <w:rFonts w:hint="eastAsia" w:ascii="宋体" w:hAnsi="宋体" w:eastAsia="宋体" w:cstheme="minorBidi"/>
                <w:color w:val="000000"/>
                <w:sz w:val="21"/>
                <w:szCs w:val="21"/>
                <w:lang w:eastAsia="zh-CN"/>
              </w:rPr>
              <w:t>评审为</w:t>
            </w:r>
            <w:r>
              <w:rPr>
                <w:rFonts w:hint="eastAsia" w:ascii="Calibri" w:hAnsi="Calibri" w:eastAsia="宋体" w:cstheme="minorBidi"/>
                <w:bCs/>
                <w:color w:val="000000"/>
                <w:kern w:val="2"/>
                <w:sz w:val="21"/>
                <w:szCs w:val="22"/>
                <w:lang w:eastAsia="zh-CN"/>
              </w:rPr>
              <w:t>良：方案内容较全面，针对性、可操作性较强，得20分；</w:t>
            </w:r>
          </w:p>
          <w:p w14:paraId="691C014E">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（3）</w:t>
            </w:r>
            <w:r>
              <w:rPr>
                <w:rFonts w:hint="eastAsia" w:ascii="宋体" w:hAnsi="宋体" w:eastAsia="宋体" w:cstheme="minorBidi"/>
                <w:color w:val="000000"/>
                <w:sz w:val="21"/>
                <w:szCs w:val="21"/>
                <w:lang w:eastAsia="zh-CN"/>
              </w:rPr>
              <w:t>评审为</w:t>
            </w:r>
            <w:r>
              <w:rPr>
                <w:rFonts w:hint="eastAsia" w:ascii="Calibri" w:hAnsi="Calibri" w:eastAsia="宋体" w:cstheme="minorBidi"/>
                <w:bCs/>
                <w:color w:val="000000"/>
                <w:kern w:val="2"/>
                <w:sz w:val="21"/>
                <w:szCs w:val="22"/>
                <w:lang w:eastAsia="zh-CN"/>
              </w:rPr>
              <w:t>中：方案内容针对性、可操作性均一般，得10分；</w:t>
            </w:r>
          </w:p>
          <w:p w14:paraId="61318FBE">
            <w:pPr>
              <w:widowControl w:val="0"/>
              <w:wordWrap w:val="0"/>
              <w:jc w:val="both"/>
              <w:rPr>
                <w:rFonts w:ascii="Calibri" w:hAnsi="Calibri" w:eastAsia="宋体"/>
                <w:bCs/>
                <w:color w:val="000000"/>
                <w:kern w:val="2"/>
                <w:sz w:val="21"/>
                <w:szCs w:val="22"/>
                <w:lang w:eastAsia="zh-CN"/>
              </w:rPr>
            </w:pPr>
            <w:r>
              <w:rPr>
                <w:rFonts w:hint="eastAsia" w:ascii="Calibri" w:hAnsi="Calibri" w:eastAsia="宋体" w:cstheme="minorBidi"/>
                <w:bCs/>
                <w:color w:val="000000"/>
                <w:kern w:val="2"/>
                <w:sz w:val="21"/>
                <w:szCs w:val="22"/>
                <w:lang w:eastAsia="zh-CN"/>
              </w:rPr>
              <w:t>（4）</w:t>
            </w:r>
            <w:r>
              <w:rPr>
                <w:rFonts w:hint="eastAsia" w:ascii="宋体" w:hAnsi="宋体" w:eastAsia="宋体" w:cstheme="minorBidi"/>
                <w:color w:val="000000"/>
                <w:sz w:val="21"/>
                <w:szCs w:val="21"/>
                <w:lang w:eastAsia="zh-CN"/>
              </w:rPr>
              <w:t>评审为</w:t>
            </w:r>
            <w:r>
              <w:rPr>
                <w:rFonts w:hint="eastAsia" w:ascii="Calibri" w:hAnsi="Calibri" w:eastAsia="宋体" w:cstheme="minorBidi"/>
                <w:bCs/>
                <w:color w:val="000000"/>
                <w:kern w:val="2"/>
                <w:sz w:val="21"/>
                <w:szCs w:val="22"/>
                <w:lang w:eastAsia="zh-CN"/>
              </w:rPr>
              <w:t>差：所提供方案内容不具体、无针对性及操作性，得0分。</w:t>
            </w:r>
          </w:p>
          <w:p w14:paraId="775FF49A">
            <w:pPr>
              <w:widowControl w:val="0"/>
              <w:jc w:val="both"/>
              <w:rPr>
                <w:rFonts w:ascii="宋体" w:hAnsi="宋体" w:eastAsia="宋体" w:cs="宋体"/>
                <w:b/>
                <w:color w:val="000000"/>
                <w:kern w:val="2"/>
                <w:sz w:val="21"/>
                <w:szCs w:val="21"/>
                <w:lang w:eastAsia="zh-CN"/>
              </w:rPr>
            </w:pPr>
            <w:r>
              <w:rPr>
                <w:rFonts w:hint="eastAsia" w:ascii="Calibri" w:hAnsi="Calibri" w:eastAsia="宋体" w:cstheme="minorBidi"/>
                <w:b/>
                <w:bCs/>
                <w:color w:val="000000"/>
                <w:kern w:val="2"/>
                <w:sz w:val="21"/>
                <w:szCs w:val="22"/>
                <w:lang w:eastAsia="zh-CN"/>
              </w:rPr>
              <w:t>以上2项得分累计，最高得100分。</w:t>
            </w:r>
          </w:p>
        </w:tc>
      </w:tr>
      <w:tr w14:paraId="41468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18EC1C3F">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vAlign w:val="center"/>
          </w:tcPr>
          <w:p w14:paraId="6BC6997C">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2482" w:type="dxa"/>
            <w:tcBorders>
              <w:top w:val="single" w:color="000000" w:sz="8" w:space="0"/>
              <w:left w:val="single" w:color="000000" w:sz="8" w:space="0"/>
              <w:bottom w:val="single" w:color="000000" w:sz="8" w:space="0"/>
              <w:right w:val="single" w:color="000000" w:sz="8" w:space="0"/>
            </w:tcBorders>
            <w:vAlign w:val="center"/>
          </w:tcPr>
          <w:p w14:paraId="594ED61A">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技术要求响应情况</w:t>
            </w:r>
          </w:p>
        </w:tc>
        <w:tc>
          <w:tcPr>
            <w:tcW w:w="1056" w:type="dxa"/>
            <w:tcBorders>
              <w:top w:val="single" w:color="000000" w:sz="8" w:space="0"/>
              <w:left w:val="single" w:color="000000" w:sz="8" w:space="0"/>
              <w:bottom w:val="single" w:color="000000" w:sz="8" w:space="0"/>
              <w:right w:val="single" w:color="000000" w:sz="8" w:space="0"/>
            </w:tcBorders>
            <w:vAlign w:val="center"/>
          </w:tcPr>
          <w:p w14:paraId="3B33D79E">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25</w:t>
            </w:r>
          </w:p>
        </w:tc>
        <w:tc>
          <w:tcPr>
            <w:tcW w:w="4204" w:type="dxa"/>
            <w:tcBorders>
              <w:top w:val="single" w:color="000000" w:sz="8" w:space="0"/>
              <w:left w:val="single" w:color="000000" w:sz="8" w:space="0"/>
              <w:bottom w:val="single" w:color="000000" w:sz="8" w:space="0"/>
              <w:right w:val="single" w:color="000000" w:sz="8" w:space="0"/>
            </w:tcBorders>
            <w:vAlign w:val="center"/>
          </w:tcPr>
          <w:p w14:paraId="24898154">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（一）评分内容</w:t>
            </w:r>
          </w:p>
          <w:p w14:paraId="500A6341">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根据项目需求中产品技术要求的满足程度进行评价，评审委员会以投标文件《技术要求偏离表》响应情况进行打分。</w:t>
            </w:r>
          </w:p>
          <w:p w14:paraId="5009C254">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（二）评分依据</w:t>
            </w:r>
          </w:p>
          <w:p w14:paraId="0BC31674">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带“▲”号重要技术要求，每有一项负偏离的扣3分；除带“★”号不可偏离技术要求和“▲”号重要技术要求以外的普通技术要求每有一项负偏离的扣0.8分，扣完为止；本项最高100分，最低得0分。</w:t>
            </w:r>
          </w:p>
          <w:p w14:paraId="00AB5A67">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如技术要求中载明提供证明材料的，需提供对应的证明材料。</w:t>
            </w:r>
          </w:p>
        </w:tc>
      </w:tr>
      <w:tr w14:paraId="03879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7A27AF39">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vAlign w:val="center"/>
          </w:tcPr>
          <w:p w14:paraId="7AFFECE5">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3</w:t>
            </w:r>
          </w:p>
        </w:tc>
        <w:tc>
          <w:tcPr>
            <w:tcW w:w="2482" w:type="dxa"/>
            <w:tcBorders>
              <w:top w:val="single" w:color="000000" w:sz="8" w:space="0"/>
              <w:left w:val="single" w:color="000000" w:sz="8" w:space="0"/>
              <w:bottom w:val="single" w:color="000000" w:sz="8" w:space="0"/>
              <w:right w:val="single" w:color="000000" w:sz="8" w:space="0"/>
            </w:tcBorders>
            <w:vAlign w:val="center"/>
          </w:tcPr>
          <w:p w14:paraId="6160C9D7">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样品评价</w:t>
            </w:r>
          </w:p>
        </w:tc>
        <w:tc>
          <w:tcPr>
            <w:tcW w:w="1056" w:type="dxa"/>
            <w:tcBorders>
              <w:top w:val="single" w:color="000000" w:sz="8" w:space="0"/>
              <w:left w:val="single" w:color="000000" w:sz="8" w:space="0"/>
              <w:bottom w:val="single" w:color="000000" w:sz="8" w:space="0"/>
              <w:right w:val="single" w:color="000000" w:sz="8" w:space="0"/>
            </w:tcBorders>
            <w:vAlign w:val="center"/>
          </w:tcPr>
          <w:p w14:paraId="1914CA27">
            <w:pPr>
              <w:widowControl w:val="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10</w:t>
            </w:r>
          </w:p>
        </w:tc>
        <w:tc>
          <w:tcPr>
            <w:tcW w:w="4204" w:type="dxa"/>
            <w:tcBorders>
              <w:top w:val="single" w:color="000000" w:sz="8" w:space="0"/>
              <w:left w:val="single" w:color="000000" w:sz="8" w:space="0"/>
              <w:bottom w:val="single" w:color="000000" w:sz="8" w:space="0"/>
              <w:right w:val="single" w:color="000000" w:sz="8" w:space="0"/>
            </w:tcBorders>
            <w:vAlign w:val="center"/>
          </w:tcPr>
          <w:p w14:paraId="6C715EC4">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（一）评分内容</w:t>
            </w:r>
          </w:p>
          <w:p w14:paraId="64742360">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根据投标人提供的样品（</w:t>
            </w:r>
            <w:r>
              <w:rPr>
                <w:rFonts w:hint="eastAsia" w:ascii="宋体" w:hAnsi="宋体" w:eastAsia="宋体" w:cs="宋体"/>
                <w:b/>
                <w:bCs/>
                <w:color w:val="000000"/>
                <w:kern w:val="2"/>
                <w:sz w:val="21"/>
                <w:szCs w:val="21"/>
                <w:lang w:eastAsia="zh-CN"/>
              </w:rPr>
              <w:t>详见招标文件用户需求书“样品要求”</w:t>
            </w:r>
            <w:r>
              <w:rPr>
                <w:rFonts w:hint="eastAsia" w:ascii="宋体" w:hAnsi="宋体" w:eastAsia="宋体" w:cs="宋体"/>
                <w:color w:val="000000"/>
                <w:kern w:val="2"/>
                <w:sz w:val="21"/>
                <w:szCs w:val="21"/>
                <w:lang w:eastAsia="zh-CN"/>
              </w:rPr>
              <w:t>）的规格、数量、质量标准等评审要点进行评价。</w:t>
            </w:r>
          </w:p>
          <w:p w14:paraId="3FDD6D1A">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（二）评分依据</w:t>
            </w:r>
          </w:p>
          <w:p w14:paraId="4A679C97">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1.投标人提供的所有样品完全满足规格、数量要求的，得41分；未提供或提供有缺漏不得分；本小项最高得41分。</w:t>
            </w:r>
          </w:p>
          <w:p w14:paraId="76560BC1">
            <w:pPr>
              <w:widowControl w:val="0"/>
              <w:ind w:firstLine="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2.在满足第1项评分的基础上，</w:t>
            </w:r>
            <w:r>
              <w:rPr>
                <w:rFonts w:hint="eastAsia" w:eastAsia="宋体"/>
                <w:bCs/>
                <w:color w:val="000000"/>
                <w:kern w:val="2"/>
                <w:sz w:val="21"/>
                <w:szCs w:val="20"/>
                <w:lang w:eastAsia="zh-CN"/>
              </w:rPr>
              <w:t>评审委员会对投标人提供的样品进行质量评审，评审标准以</w:t>
            </w:r>
            <w:r>
              <w:rPr>
                <w:rFonts w:hint="eastAsia" w:ascii="宋体" w:hAnsi="宋体" w:eastAsia="宋体" w:cs="宋体"/>
                <w:b/>
                <w:bCs/>
                <w:color w:val="000000"/>
                <w:kern w:val="2"/>
                <w:sz w:val="21"/>
                <w:szCs w:val="21"/>
                <w:lang w:eastAsia="zh-CN"/>
              </w:rPr>
              <w:t>招标文件用户需求书“样品要求”</w:t>
            </w:r>
            <w:r>
              <w:rPr>
                <w:rFonts w:hint="eastAsia" w:eastAsia="宋体"/>
                <w:bCs/>
                <w:color w:val="000000"/>
                <w:kern w:val="2"/>
                <w:sz w:val="21"/>
                <w:szCs w:val="20"/>
                <w:lang w:eastAsia="zh-CN"/>
              </w:rPr>
              <w:t>中的“</w:t>
            </w:r>
            <w:r>
              <w:rPr>
                <w:rFonts w:hint="eastAsia" w:eastAsia="宋体"/>
                <w:b/>
                <w:color w:val="000000"/>
                <w:kern w:val="2"/>
                <w:sz w:val="21"/>
                <w:szCs w:val="20"/>
                <w:lang w:eastAsia="zh-CN"/>
              </w:rPr>
              <w:t>样品评定标准</w:t>
            </w:r>
            <w:r>
              <w:rPr>
                <w:rFonts w:hint="eastAsia" w:eastAsia="宋体"/>
                <w:bCs/>
                <w:color w:val="000000"/>
                <w:kern w:val="2"/>
                <w:sz w:val="21"/>
                <w:szCs w:val="20"/>
                <w:lang w:eastAsia="zh-CN"/>
              </w:rPr>
              <w:t>”为依据：所提供的营养制剂样品，每有一项符合评定标准（以划分框为界）得1分，累计得分，本小项最高得59分。</w:t>
            </w:r>
          </w:p>
          <w:p w14:paraId="344E6661">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以上2项得分累计，最高得100分。</w:t>
            </w:r>
          </w:p>
          <w:p w14:paraId="11DFDFD4">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未提供样品不得分。</w:t>
            </w:r>
          </w:p>
        </w:tc>
      </w:tr>
      <w:tr w14:paraId="3C3D8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restart"/>
            <w:tcBorders>
              <w:top w:val="single" w:color="000000" w:sz="8" w:space="0"/>
              <w:left w:val="single" w:color="000000" w:sz="8" w:space="0"/>
              <w:right w:val="single" w:color="000000" w:sz="8" w:space="0"/>
            </w:tcBorders>
          </w:tcPr>
          <w:p w14:paraId="114E37AD">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4203" w:type="dxa"/>
            <w:gridSpan w:val="3"/>
            <w:tcBorders>
              <w:top w:val="single" w:color="000000" w:sz="8" w:space="0"/>
              <w:left w:val="single" w:color="000000" w:sz="8" w:space="0"/>
              <w:bottom w:val="single" w:color="000000" w:sz="8" w:space="0"/>
              <w:right w:val="single" w:color="000000" w:sz="8" w:space="0"/>
            </w:tcBorders>
          </w:tcPr>
          <w:p w14:paraId="283EC432">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综合实力部分</w:t>
            </w:r>
          </w:p>
        </w:tc>
        <w:tc>
          <w:tcPr>
            <w:tcW w:w="4204" w:type="dxa"/>
            <w:tcBorders>
              <w:top w:val="single" w:color="000000" w:sz="8" w:space="0"/>
              <w:left w:val="single" w:color="000000" w:sz="8" w:space="0"/>
              <w:bottom w:val="single" w:color="000000" w:sz="8" w:space="0"/>
              <w:right w:val="single" w:color="000000" w:sz="8" w:space="0"/>
            </w:tcBorders>
          </w:tcPr>
          <w:p w14:paraId="29E5BB6B">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20</w:t>
            </w:r>
          </w:p>
        </w:tc>
      </w:tr>
      <w:tr w14:paraId="39C47C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left w:val="single" w:color="000000" w:sz="8" w:space="0"/>
              <w:right w:val="single" w:color="000000" w:sz="8" w:space="0"/>
            </w:tcBorders>
            <w:vAlign w:val="center"/>
          </w:tcPr>
          <w:p w14:paraId="2C70351B">
            <w:pPr>
              <w:widowControl w:val="0"/>
              <w:jc w:val="both"/>
              <w:rPr>
                <w:rFonts w:ascii="宋体" w:hAnsi="宋体" w:eastAsia="宋体" w:cs="宋体"/>
                <w:b/>
                <w:bCs/>
                <w:color w:val="0000FF"/>
                <w:kern w:val="2"/>
                <w:sz w:val="21"/>
                <w:szCs w:val="21"/>
                <w:lang w:eastAsia="zh-CN"/>
              </w:rPr>
            </w:pPr>
          </w:p>
        </w:tc>
        <w:tc>
          <w:tcPr>
            <w:tcW w:w="8407" w:type="dxa"/>
            <w:gridSpan w:val="4"/>
            <w:tcBorders>
              <w:top w:val="single" w:color="000000" w:sz="8" w:space="0"/>
              <w:left w:val="single" w:color="000000" w:sz="8" w:space="0"/>
              <w:bottom w:val="single" w:color="000000" w:sz="8" w:space="0"/>
              <w:right w:val="single" w:color="000000" w:sz="8" w:space="0"/>
            </w:tcBorders>
          </w:tcPr>
          <w:p w14:paraId="2E3ED0A0">
            <w:pPr>
              <w:widowControl w:val="0"/>
              <w:jc w:val="both"/>
              <w:rPr>
                <w:rFonts w:ascii="宋体" w:hAnsi="宋体" w:eastAsia="宋体" w:cs="宋体"/>
                <w:kern w:val="2"/>
                <w:sz w:val="21"/>
                <w:szCs w:val="21"/>
                <w:lang w:eastAsia="zh-CN"/>
              </w:rPr>
            </w:pPr>
          </w:p>
        </w:tc>
      </w:tr>
      <w:tr w14:paraId="11F023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left w:val="single" w:color="000000" w:sz="8" w:space="0"/>
              <w:right w:val="single" w:color="000000" w:sz="8" w:space="0"/>
            </w:tcBorders>
            <w:shd w:val="clear" w:color="auto" w:fill="E6EFFA"/>
            <w:vAlign w:val="center"/>
          </w:tcPr>
          <w:p w14:paraId="6DFA6DEF">
            <w:pPr>
              <w:widowControl w:val="0"/>
              <w:jc w:val="both"/>
              <w:rPr>
                <w:rFonts w:ascii="宋体" w:hAnsi="宋体" w:eastAsia="宋体" w:cs="宋体"/>
                <w:b/>
                <w:bCs/>
                <w:color w:val="0000FF"/>
                <w:kern w:val="2"/>
                <w:sz w:val="21"/>
                <w:szCs w:val="21"/>
                <w:lang w:eastAsia="zh-CN"/>
              </w:rPr>
            </w:pPr>
          </w:p>
        </w:tc>
        <w:tc>
          <w:tcPr>
            <w:tcW w:w="6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B8D4717">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95EEB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10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D78AA70">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42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8639B9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69088A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left w:val="single" w:color="000000" w:sz="8" w:space="0"/>
              <w:right w:val="single" w:color="000000" w:sz="8" w:space="0"/>
            </w:tcBorders>
            <w:vAlign w:val="center"/>
          </w:tcPr>
          <w:p w14:paraId="3546FBA2">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vAlign w:val="center"/>
          </w:tcPr>
          <w:p w14:paraId="6DCD115C">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482" w:type="dxa"/>
            <w:tcBorders>
              <w:top w:val="single" w:color="000000" w:sz="8" w:space="0"/>
              <w:left w:val="single" w:color="000000" w:sz="8" w:space="0"/>
              <w:bottom w:val="single" w:color="000000" w:sz="8" w:space="0"/>
              <w:right w:val="single" w:color="000000" w:sz="8" w:space="0"/>
            </w:tcBorders>
            <w:vAlign w:val="center"/>
          </w:tcPr>
          <w:p w14:paraId="3299D74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类似项目业绩</w:t>
            </w:r>
          </w:p>
        </w:tc>
        <w:tc>
          <w:tcPr>
            <w:tcW w:w="1056" w:type="dxa"/>
            <w:tcBorders>
              <w:top w:val="single" w:color="000000" w:sz="8" w:space="0"/>
              <w:left w:val="single" w:color="000000" w:sz="8" w:space="0"/>
              <w:bottom w:val="single" w:color="000000" w:sz="8" w:space="0"/>
              <w:right w:val="single" w:color="000000" w:sz="8" w:space="0"/>
            </w:tcBorders>
            <w:vAlign w:val="center"/>
          </w:tcPr>
          <w:p w14:paraId="1EF4C68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15</w:t>
            </w:r>
          </w:p>
        </w:tc>
        <w:tc>
          <w:tcPr>
            <w:tcW w:w="4204" w:type="dxa"/>
            <w:tcBorders>
              <w:top w:val="single" w:color="000000" w:sz="8" w:space="0"/>
              <w:left w:val="single" w:color="000000" w:sz="8" w:space="0"/>
              <w:bottom w:val="single" w:color="000000" w:sz="8" w:space="0"/>
              <w:right w:val="single" w:color="000000" w:sz="8" w:space="0"/>
            </w:tcBorders>
            <w:vAlign w:val="center"/>
          </w:tcPr>
          <w:p w14:paraId="65768686">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（一）评分内容</w:t>
            </w:r>
          </w:p>
          <w:p w14:paraId="4CC981B9">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提供投标人2019年1月1日至本项目投标截止日（以合同签订日期为准）承接的</w:t>
            </w:r>
            <w:r>
              <w:rPr>
                <w:rFonts w:hint="eastAsia" w:ascii="Calibri" w:hAnsi="Calibri" w:eastAsia="宋体" w:cstheme="minorBidi"/>
                <w:b/>
                <w:bCs/>
                <w:kern w:val="2"/>
                <w:sz w:val="21"/>
                <w:szCs w:val="21"/>
                <w:lang w:eastAsia="zh-CN"/>
              </w:rPr>
              <w:t>临床营养制剂的销售业绩【要求合同甲方（采购方）为行政事业单位】</w:t>
            </w:r>
            <w:r>
              <w:rPr>
                <w:rFonts w:hint="eastAsia" w:ascii="宋体" w:hAnsi="宋体" w:eastAsia="宋体" w:cs="宋体"/>
                <w:color w:val="000000"/>
                <w:kern w:val="2"/>
                <w:sz w:val="21"/>
                <w:szCs w:val="21"/>
                <w:lang w:eastAsia="zh-CN"/>
              </w:rPr>
              <w:t>，每提供1宗业绩的得20分，累计得分，本项最高得100分。</w:t>
            </w:r>
            <w:r>
              <w:rPr>
                <w:rFonts w:hint="eastAsia" w:ascii="Calibri" w:hAnsi="Calibri" w:eastAsia="宋体" w:cstheme="minorBidi"/>
                <w:color w:val="000000"/>
                <w:kern w:val="2"/>
                <w:sz w:val="21"/>
                <w:szCs w:val="21"/>
                <w:lang w:eastAsia="zh-CN"/>
              </w:rPr>
              <w:t>同一合同续签仅计算1宗业绩。</w:t>
            </w:r>
          </w:p>
          <w:p w14:paraId="64F69262">
            <w:pPr>
              <w:widowControl w:val="0"/>
              <w:jc w:val="both"/>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（二）评分依据</w:t>
            </w:r>
          </w:p>
          <w:p w14:paraId="5AFC83E9">
            <w:pPr>
              <w:widowControl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1.提供项目合同关键页（包括但不限于：合同名称页、合同主要内容页、合同签订日期页、合同</w:t>
            </w:r>
            <w:r>
              <w:rPr>
                <w:rFonts w:hint="eastAsia" w:ascii="宋体" w:hAnsi="宋体" w:eastAsia="宋体" w:cs="宋体"/>
                <w:kern w:val="2"/>
                <w:sz w:val="21"/>
                <w:szCs w:val="21"/>
                <w:lang w:eastAsia="zh-CN"/>
              </w:rPr>
              <w:t>双方签字盖章页）扫描件证明材料。</w:t>
            </w:r>
            <w:r>
              <w:rPr>
                <w:rFonts w:hint="eastAsia" w:ascii="宋体" w:hAnsi="宋体" w:eastAsia="宋体" w:cs="宋体"/>
                <w:color w:val="000000"/>
                <w:kern w:val="2"/>
                <w:sz w:val="21"/>
                <w:szCs w:val="21"/>
                <w:lang w:eastAsia="zh-CN"/>
              </w:rPr>
              <w:t>若合同甲方（采购方）有名称变更的，投标人还需提供说明函并加盖投标人公章】扫描件。</w:t>
            </w:r>
          </w:p>
          <w:p w14:paraId="02B62B61">
            <w:pPr>
              <w:widowControl w:val="0"/>
              <w:jc w:val="both"/>
              <w:rPr>
                <w:rFonts w:eastAsia="宋体"/>
                <w:kern w:val="2"/>
                <w:sz w:val="18"/>
                <w:szCs w:val="18"/>
                <w:lang w:eastAsia="zh-CN"/>
              </w:rPr>
            </w:pPr>
            <w:r>
              <w:rPr>
                <w:rFonts w:hint="eastAsia" w:ascii="宋体" w:hAnsi="宋体" w:eastAsia="宋体" w:cs="宋体"/>
                <w:color w:val="000000"/>
                <w:kern w:val="2"/>
                <w:sz w:val="21"/>
                <w:szCs w:val="21"/>
                <w:lang w:eastAsia="zh-CN"/>
              </w:rPr>
              <w:t>2.如未按要求提供证明材料，或所提供的证明材料未能体现上述评分内容的，一律作不得分处理。</w:t>
            </w:r>
          </w:p>
        </w:tc>
      </w:tr>
      <w:tr w14:paraId="6C4DAF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left w:val="single" w:color="000000" w:sz="8" w:space="0"/>
              <w:right w:val="single" w:color="000000" w:sz="8" w:space="0"/>
            </w:tcBorders>
            <w:vAlign w:val="center"/>
          </w:tcPr>
          <w:p w14:paraId="18B63938">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2EDBD">
            <w:pPr>
              <w:widowControl w:val="0"/>
              <w:wordWrap w:val="0"/>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p>
        </w:tc>
        <w:tc>
          <w:tcPr>
            <w:tcW w:w="24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05D84">
            <w:pPr>
              <w:widowControl w:val="0"/>
              <w:wordWrap w:val="0"/>
              <w:jc w:val="center"/>
              <w:rPr>
                <w:rFonts w:ascii="Calibri" w:hAnsi="Calibri" w:eastAsia="宋体"/>
                <w:kern w:val="2"/>
                <w:sz w:val="21"/>
                <w:szCs w:val="21"/>
                <w:lang w:eastAsia="zh-CN"/>
              </w:rPr>
            </w:pPr>
            <w:r>
              <w:rPr>
                <w:rFonts w:hint="eastAsia" w:ascii="Calibri" w:hAnsi="Calibri" w:eastAsia="宋体" w:cstheme="minorBidi"/>
                <w:kern w:val="2"/>
                <w:sz w:val="21"/>
                <w:szCs w:val="22"/>
                <w:lang w:eastAsia="zh-CN"/>
              </w:rPr>
              <w:t>履约（验收）评价</w:t>
            </w:r>
          </w:p>
        </w:tc>
        <w:tc>
          <w:tcPr>
            <w:tcW w:w="10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E4546">
            <w:pPr>
              <w:widowControl w:val="0"/>
              <w:wordWrap w:val="0"/>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5</w:t>
            </w:r>
          </w:p>
        </w:tc>
        <w:tc>
          <w:tcPr>
            <w:tcW w:w="4204" w:type="dxa"/>
            <w:tcBorders>
              <w:top w:val="single" w:color="000000" w:sz="8" w:space="0"/>
              <w:left w:val="single" w:color="000000" w:sz="8" w:space="0"/>
              <w:bottom w:val="single" w:color="000000" w:sz="8" w:space="0"/>
              <w:right w:val="single" w:color="000000" w:sz="8" w:space="0"/>
            </w:tcBorders>
            <w:vAlign w:val="center"/>
          </w:tcPr>
          <w:p w14:paraId="285474C0">
            <w:pPr>
              <w:widowControl w:val="0"/>
              <w:jc w:val="left"/>
              <w:rPr>
                <w:rFonts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（一）评分内容：</w:t>
            </w:r>
          </w:p>
          <w:p w14:paraId="187727D7">
            <w:pPr>
              <w:widowControl/>
              <w:jc w:val="left"/>
              <w:textAlignment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投标人在上述“类似项目业绩”经评审得分的有效业绩，经服务单位考核评价为最高级的（优、优秀、满意或90分或以上</w:t>
            </w:r>
            <w:r>
              <w:rPr>
                <w:rFonts w:hint="eastAsia" w:ascii="宋体" w:hAnsi="宋体" w:eastAsia="宋体" w:cstheme="minorBidi"/>
                <w:color w:val="000000"/>
                <w:kern w:val="2"/>
                <w:sz w:val="21"/>
                <w:szCs w:val="21"/>
                <w:lang w:eastAsia="zh-CN"/>
              </w:rPr>
              <w:t>等同等意义最高级评价的</w:t>
            </w:r>
            <w:r>
              <w:rPr>
                <w:rFonts w:hint="eastAsia" w:ascii="宋体" w:hAnsi="宋体" w:eastAsia="宋体" w:cs="宋体"/>
                <w:color w:val="000000"/>
                <w:kern w:val="2"/>
                <w:sz w:val="21"/>
                <w:szCs w:val="21"/>
                <w:lang w:eastAsia="zh-CN"/>
              </w:rPr>
              <w:t>），每提供一项得20分，最多得100分，其他情况不得分。</w:t>
            </w:r>
          </w:p>
          <w:p w14:paraId="71B6D010">
            <w:pPr>
              <w:widowControl w:val="0"/>
              <w:jc w:val="left"/>
              <w:rPr>
                <w:rFonts w:ascii="宋体" w:hAnsi="宋体" w:eastAsia="宋体" w:cs="宋体"/>
                <w:color w:val="000000"/>
                <w:kern w:val="2"/>
                <w:sz w:val="21"/>
                <w:szCs w:val="21"/>
                <w:lang w:eastAsia="zh-CN"/>
              </w:rPr>
            </w:pPr>
            <w:r>
              <w:rPr>
                <w:rFonts w:hint="eastAsia" w:ascii="宋体" w:hAnsi="宋体" w:eastAsia="宋体" w:cs="宋体"/>
                <w:b/>
                <w:bCs/>
                <w:color w:val="000000"/>
                <w:kern w:val="2"/>
                <w:sz w:val="21"/>
                <w:szCs w:val="21"/>
                <w:lang w:eastAsia="zh-CN"/>
              </w:rPr>
              <w:t>（二）评分依据：</w:t>
            </w:r>
          </w:p>
          <w:p w14:paraId="4B84C60B">
            <w:pPr>
              <w:widowControl w:val="0"/>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提供类似项目业绩的履约（验收）评价证明材料【项目履约（验收）评价方须与合同甲方（采购方）一致，且履约（验收）评价证明材料需加盖合同甲方（采购方）公章（或业务章或部门章）；若合同甲方（采购方）有名称变更的，投标人还需提供说明函并加盖投标人公章】扫描件。</w:t>
            </w:r>
          </w:p>
          <w:p w14:paraId="331CD621">
            <w:pPr>
              <w:widowControl w:val="0"/>
              <w:wordWrap w:val="0"/>
              <w:jc w:val="both"/>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2.如履约（验收）评价中只有“合格”与“不合格”两种档次的，不符合评审要求，作不得分处理。</w:t>
            </w:r>
          </w:p>
          <w:p w14:paraId="659417D4">
            <w:pPr>
              <w:widowControl w:val="0"/>
              <w:autoSpaceDE w:val="0"/>
              <w:autoSpaceDN w:val="0"/>
              <w:adjustRightInd w:val="0"/>
              <w:jc w:val="left"/>
              <w:textAlignment w:val="baseline"/>
              <w:rPr>
                <w:rFonts w:ascii="宋体" w:hAnsi="宋体" w:eastAsia="宋体"/>
                <w:b/>
                <w:kern w:val="2"/>
                <w:sz w:val="21"/>
                <w:szCs w:val="21"/>
                <w:lang w:eastAsia="zh-CN"/>
              </w:rPr>
            </w:pPr>
            <w:r>
              <w:rPr>
                <w:rFonts w:hint="eastAsia" w:ascii="宋体" w:hAnsi="宋体" w:eastAsia="宋体" w:cs="宋体"/>
                <w:color w:val="000000"/>
                <w:kern w:val="2"/>
                <w:sz w:val="21"/>
                <w:szCs w:val="21"/>
                <w:lang w:eastAsia="zh-CN"/>
              </w:rPr>
              <w:t>3.如未按要求提供证明材料，或所提供的证明材料未能体现上述评分内容的，视为该证明材料无效，作不得分处理。</w:t>
            </w:r>
          </w:p>
        </w:tc>
      </w:tr>
      <w:tr w14:paraId="724C7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restart"/>
            <w:tcBorders>
              <w:top w:val="single" w:color="000000" w:sz="8" w:space="0"/>
              <w:left w:val="single" w:color="000000" w:sz="8" w:space="0"/>
              <w:bottom w:val="single" w:color="000000" w:sz="8" w:space="0"/>
              <w:right w:val="single" w:color="000000" w:sz="8" w:space="0"/>
            </w:tcBorders>
          </w:tcPr>
          <w:p w14:paraId="6D949A0B">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c>
          <w:tcPr>
            <w:tcW w:w="4203" w:type="dxa"/>
            <w:gridSpan w:val="3"/>
            <w:tcBorders>
              <w:top w:val="single" w:color="000000" w:sz="8" w:space="0"/>
              <w:left w:val="single" w:color="000000" w:sz="8" w:space="0"/>
              <w:bottom w:val="single" w:color="000000" w:sz="8" w:space="0"/>
              <w:right w:val="single" w:color="000000" w:sz="8" w:space="0"/>
            </w:tcBorders>
          </w:tcPr>
          <w:p w14:paraId="16508DBD">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4204" w:type="dxa"/>
            <w:tcBorders>
              <w:top w:val="single" w:color="000000" w:sz="8" w:space="0"/>
              <w:left w:val="single" w:color="000000" w:sz="8" w:space="0"/>
              <w:bottom w:val="single" w:color="000000" w:sz="8" w:space="0"/>
              <w:right w:val="single" w:color="000000" w:sz="8" w:space="0"/>
            </w:tcBorders>
          </w:tcPr>
          <w:p w14:paraId="3DE90DB3">
            <w:pPr>
              <w:widowControl w:val="0"/>
              <w:jc w:val="center"/>
              <w:rPr>
                <w:rFonts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1FD794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24BCF007">
            <w:pPr>
              <w:widowControl w:val="0"/>
              <w:jc w:val="both"/>
              <w:rPr>
                <w:rFonts w:ascii="宋体" w:hAnsi="宋体" w:eastAsia="宋体" w:cs="宋体"/>
                <w:b/>
                <w:bCs/>
                <w:color w:val="0000FF"/>
                <w:kern w:val="2"/>
                <w:sz w:val="21"/>
                <w:szCs w:val="21"/>
                <w:lang w:eastAsia="zh-CN"/>
              </w:rPr>
            </w:pPr>
          </w:p>
        </w:tc>
        <w:tc>
          <w:tcPr>
            <w:tcW w:w="8407" w:type="dxa"/>
            <w:gridSpan w:val="4"/>
            <w:tcBorders>
              <w:top w:val="single" w:color="000000" w:sz="8" w:space="0"/>
              <w:left w:val="single" w:color="000000" w:sz="8" w:space="0"/>
              <w:bottom w:val="single" w:color="000000" w:sz="8" w:space="0"/>
              <w:right w:val="single" w:color="000000" w:sz="8" w:space="0"/>
            </w:tcBorders>
          </w:tcPr>
          <w:p w14:paraId="1EE1459E">
            <w:pPr>
              <w:widowControl w:val="0"/>
              <w:jc w:val="both"/>
              <w:rPr>
                <w:rFonts w:ascii="宋体" w:hAnsi="宋体" w:eastAsia="宋体" w:cs="宋体"/>
                <w:kern w:val="2"/>
                <w:sz w:val="21"/>
                <w:szCs w:val="21"/>
                <w:lang w:eastAsia="zh-CN"/>
              </w:rPr>
            </w:pPr>
          </w:p>
        </w:tc>
      </w:tr>
      <w:tr w14:paraId="530D33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59AA6D8">
            <w:pPr>
              <w:widowControl w:val="0"/>
              <w:jc w:val="both"/>
              <w:rPr>
                <w:rFonts w:ascii="宋体" w:hAnsi="宋体" w:eastAsia="宋体" w:cs="宋体"/>
                <w:b/>
                <w:bCs/>
                <w:color w:val="0000FF"/>
                <w:kern w:val="2"/>
                <w:sz w:val="21"/>
                <w:szCs w:val="21"/>
                <w:lang w:eastAsia="zh-CN"/>
              </w:rPr>
            </w:pPr>
          </w:p>
        </w:tc>
        <w:tc>
          <w:tcPr>
            <w:tcW w:w="66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17F8A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48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E2D940F">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评分因素</w:t>
            </w:r>
          </w:p>
        </w:tc>
        <w:tc>
          <w:tcPr>
            <w:tcW w:w="105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1E790D2">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420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7838B79">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1ED93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5" w:type="dxa"/>
            <w:vMerge w:val="continue"/>
            <w:tcBorders>
              <w:top w:val="single" w:color="000000" w:sz="8" w:space="0"/>
              <w:left w:val="single" w:color="000000" w:sz="8" w:space="0"/>
              <w:bottom w:val="single" w:color="000000" w:sz="8" w:space="0"/>
              <w:right w:val="single" w:color="000000" w:sz="8" w:space="0"/>
            </w:tcBorders>
            <w:vAlign w:val="center"/>
          </w:tcPr>
          <w:p w14:paraId="7B5A32D5">
            <w:pPr>
              <w:widowControl w:val="0"/>
              <w:jc w:val="both"/>
              <w:rPr>
                <w:rFonts w:ascii="宋体" w:hAnsi="宋体" w:eastAsia="宋体" w:cs="宋体"/>
                <w:b/>
                <w:bCs/>
                <w:color w:val="0000FF"/>
                <w:kern w:val="2"/>
                <w:sz w:val="21"/>
                <w:szCs w:val="21"/>
                <w:lang w:eastAsia="zh-CN"/>
              </w:rPr>
            </w:pPr>
          </w:p>
        </w:tc>
        <w:tc>
          <w:tcPr>
            <w:tcW w:w="665" w:type="dxa"/>
            <w:tcBorders>
              <w:top w:val="single" w:color="000000" w:sz="8" w:space="0"/>
              <w:left w:val="single" w:color="000000" w:sz="8" w:space="0"/>
              <w:bottom w:val="single" w:color="000000" w:sz="8" w:space="0"/>
              <w:right w:val="single" w:color="000000" w:sz="8" w:space="0"/>
            </w:tcBorders>
            <w:vAlign w:val="center"/>
          </w:tcPr>
          <w:p w14:paraId="78D0C22D">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482" w:type="dxa"/>
            <w:tcBorders>
              <w:top w:val="single" w:color="000000" w:sz="8" w:space="0"/>
              <w:left w:val="single" w:color="000000" w:sz="8" w:space="0"/>
              <w:bottom w:val="single" w:color="000000" w:sz="8" w:space="0"/>
              <w:right w:val="single" w:color="000000" w:sz="8" w:space="0"/>
            </w:tcBorders>
            <w:vAlign w:val="center"/>
          </w:tcPr>
          <w:p w14:paraId="6397A13B">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1056" w:type="dxa"/>
            <w:tcBorders>
              <w:top w:val="single" w:color="000000" w:sz="8" w:space="0"/>
              <w:left w:val="single" w:color="000000" w:sz="8" w:space="0"/>
              <w:bottom w:val="single" w:color="000000" w:sz="8" w:space="0"/>
              <w:right w:val="single" w:color="000000" w:sz="8" w:space="0"/>
            </w:tcBorders>
            <w:vAlign w:val="center"/>
          </w:tcPr>
          <w:p w14:paraId="1B2A97FA">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204" w:type="dxa"/>
            <w:tcBorders>
              <w:top w:val="single" w:color="000000" w:sz="8" w:space="0"/>
              <w:left w:val="single" w:color="000000" w:sz="8" w:space="0"/>
              <w:bottom w:val="single" w:color="000000" w:sz="8" w:space="0"/>
              <w:right w:val="single" w:color="000000" w:sz="8" w:space="0"/>
            </w:tcBorders>
            <w:vAlign w:val="center"/>
          </w:tcPr>
          <w:p w14:paraId="5E81422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2125D8FD">
            <w:pPr>
              <w:widowControl w:val="0"/>
              <w:jc w:val="both"/>
              <w:rPr>
                <w:rFonts w:ascii="宋体" w:hAnsi="宋体" w:eastAsia="宋体" w:cs="宋体"/>
                <w:kern w:val="2"/>
                <w:sz w:val="21"/>
                <w:szCs w:val="21"/>
                <w:lang w:eastAsia="zh-CN"/>
              </w:rPr>
            </w:pPr>
          </w:p>
          <w:p w14:paraId="2C5751EC">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查询渠道具体包括“信用中国”（www.creditchina.gov.cn，下载信用信息报告）、“中国政府采购网”（www.ccgp.gov.cn）”以及“深圳市政府采购监管网”（http://zfcg.sz.gov.cn）为供应商信用信息的查询渠道，相关信息以开标当日的查询结果为准。</w:t>
            </w:r>
          </w:p>
        </w:tc>
      </w:tr>
    </w:tbl>
    <w:p w14:paraId="08E04A80">
      <w:pPr>
        <w:widowControl/>
        <w:jc w:val="left"/>
        <w:rPr>
          <w:rFonts w:ascii="Calibri" w:hAnsi="Calibri" w:eastAsia="宋体"/>
          <w:kern w:val="2"/>
          <w:sz w:val="21"/>
          <w:szCs w:val="22"/>
          <w:lang w:eastAsia="zh-CN"/>
        </w:rPr>
      </w:pPr>
      <w:r>
        <w:rPr>
          <w:rFonts w:hint="eastAsia" w:eastAsia="宋体"/>
          <w:kern w:val="2"/>
          <w:sz w:val="21"/>
          <w:szCs w:val="21"/>
          <w:lang w:eastAsia="zh-CN"/>
        </w:rPr>
        <w:t>注：投标人的“技术要求偏离表”等必须与客观实际保持一致，响应不实且情节严重的，经查实，将依法记入供应商诚信档案或受到行政处罚。</w:t>
      </w:r>
      <w:r>
        <w:rPr>
          <w:rFonts w:ascii="Calibri" w:hAnsi="Calibri" w:eastAsia="宋体" w:cstheme="minorBidi"/>
          <w:kern w:val="2"/>
          <w:sz w:val="21"/>
          <w:szCs w:val="22"/>
          <w:lang w:eastAsia="zh-CN"/>
        </w:rPr>
        <w:br w:type="page"/>
      </w:r>
    </w:p>
    <w:p w14:paraId="360B3CF7">
      <w:pPr>
        <w:widowControl/>
        <w:spacing w:before="100" w:beforeAutospacing="1" w:after="100" w:afterAutospacing="1"/>
        <w:jc w:val="center"/>
        <w:outlineLvl w:val="1"/>
        <w:rPr>
          <w:rFonts w:eastAsia="宋体"/>
          <w:b/>
          <w:sz w:val="120"/>
          <w:szCs w:val="120"/>
          <w:lang w:eastAsia="zh-CN"/>
        </w:rPr>
      </w:pPr>
      <w:r>
        <w:rPr>
          <w:rFonts w:hint="eastAsia" w:eastAsia="宋体"/>
          <w:b/>
          <w:sz w:val="120"/>
          <w:szCs w:val="120"/>
          <w:lang w:eastAsia="zh-CN"/>
        </w:rPr>
        <w:t>自行采购</w:t>
      </w:r>
    </w:p>
    <w:p w14:paraId="2587BDF3">
      <w:pPr>
        <w:widowControl/>
        <w:jc w:val="center"/>
        <w:rPr>
          <w:rFonts w:eastAsia="宋体"/>
          <w:b/>
          <w:sz w:val="120"/>
          <w:szCs w:val="120"/>
          <w:lang w:eastAsia="zh-CN"/>
        </w:rPr>
      </w:pPr>
      <w:r>
        <w:rPr>
          <w:rFonts w:hint="eastAsia" w:eastAsia="宋体"/>
          <w:b/>
          <w:sz w:val="120"/>
          <w:szCs w:val="120"/>
          <w:lang w:eastAsia="zh-CN"/>
        </w:rPr>
        <w:t>招标文件</w:t>
      </w:r>
    </w:p>
    <w:p w14:paraId="64F7CFBA">
      <w:pPr>
        <w:widowControl/>
        <w:jc w:val="center"/>
        <w:rPr>
          <w:rFonts w:eastAsia="宋体"/>
          <w:b/>
          <w:sz w:val="52"/>
          <w:szCs w:val="52"/>
          <w:lang w:eastAsia="zh-CN"/>
        </w:rPr>
      </w:pPr>
      <w:r>
        <w:rPr>
          <w:rFonts w:hint="eastAsia" w:eastAsia="宋体"/>
          <w:b/>
          <w:sz w:val="52"/>
          <w:szCs w:val="52"/>
          <w:lang w:eastAsia="zh-CN"/>
        </w:rPr>
        <w:t>（货物类）</w:t>
      </w:r>
    </w:p>
    <w:p w14:paraId="5DB644CE">
      <w:pPr>
        <w:widowControl/>
        <w:jc w:val="left"/>
        <w:rPr>
          <w:rFonts w:eastAsia="宋体"/>
          <w:lang w:eastAsia="zh-CN"/>
        </w:rPr>
      </w:pPr>
    </w:p>
    <w:p w14:paraId="4394D511">
      <w:pPr>
        <w:widowControl/>
        <w:jc w:val="left"/>
        <w:rPr>
          <w:rFonts w:eastAsia="宋体"/>
          <w:lang w:eastAsia="zh-CN"/>
        </w:rPr>
      </w:pPr>
    </w:p>
    <w:p w14:paraId="67210ADD">
      <w:pPr>
        <w:widowControl/>
        <w:jc w:val="left"/>
        <w:rPr>
          <w:rFonts w:eastAsia="宋体"/>
          <w:lang w:eastAsia="zh-CN"/>
        </w:rPr>
      </w:pPr>
    </w:p>
    <w:p w14:paraId="70F43063">
      <w:pPr>
        <w:widowControl/>
        <w:jc w:val="left"/>
        <w:rPr>
          <w:rFonts w:eastAsia="宋体"/>
          <w:lang w:eastAsia="zh-CN"/>
        </w:rPr>
      </w:pPr>
    </w:p>
    <w:p w14:paraId="71CD16D5">
      <w:pPr>
        <w:widowControl/>
        <w:jc w:val="left"/>
        <w:rPr>
          <w:rFonts w:eastAsia="宋体"/>
          <w:lang w:eastAsia="zh-CN"/>
        </w:rPr>
      </w:pPr>
    </w:p>
    <w:p w14:paraId="08086B4B">
      <w:pPr>
        <w:widowControl/>
        <w:jc w:val="left"/>
        <w:rPr>
          <w:rFonts w:eastAsia="宋体"/>
          <w:lang w:eastAsia="zh-CN"/>
        </w:rPr>
      </w:pPr>
    </w:p>
    <w:p w14:paraId="25158A07">
      <w:pPr>
        <w:widowControl/>
        <w:jc w:val="left"/>
        <w:rPr>
          <w:rFonts w:eastAsia="宋体"/>
          <w:lang w:eastAsia="zh-CN"/>
        </w:rPr>
      </w:pPr>
    </w:p>
    <w:p w14:paraId="64ADF958">
      <w:pPr>
        <w:widowControl/>
        <w:jc w:val="left"/>
        <w:rPr>
          <w:rFonts w:eastAsia="宋体"/>
          <w:lang w:eastAsia="zh-CN"/>
        </w:rPr>
      </w:pPr>
    </w:p>
    <w:p w14:paraId="2B315CA3">
      <w:pPr>
        <w:widowControl/>
        <w:jc w:val="left"/>
        <w:rPr>
          <w:rFonts w:eastAsia="宋体"/>
          <w:lang w:eastAsia="zh-CN"/>
        </w:rPr>
      </w:pPr>
    </w:p>
    <w:p w14:paraId="2E2903BA">
      <w:pPr>
        <w:widowControl/>
        <w:jc w:val="left"/>
        <w:rPr>
          <w:rFonts w:eastAsia="宋体"/>
          <w:lang w:eastAsia="zh-CN"/>
        </w:rPr>
      </w:pPr>
    </w:p>
    <w:p w14:paraId="2178CBEB">
      <w:pPr>
        <w:widowControl/>
        <w:jc w:val="left"/>
        <w:rPr>
          <w:rFonts w:eastAsia="宋体"/>
          <w:lang w:eastAsia="zh-CN"/>
        </w:rPr>
      </w:pPr>
    </w:p>
    <w:p w14:paraId="5AC6B84C">
      <w:pPr>
        <w:widowControl/>
        <w:jc w:val="left"/>
        <w:rPr>
          <w:rFonts w:eastAsia="宋体"/>
          <w:lang w:eastAsia="zh-CN"/>
        </w:rPr>
      </w:pPr>
    </w:p>
    <w:p w14:paraId="5C91946D">
      <w:pPr>
        <w:widowControl/>
        <w:jc w:val="left"/>
        <w:rPr>
          <w:rFonts w:eastAsia="宋体"/>
          <w:lang w:eastAsia="zh-CN"/>
        </w:rPr>
      </w:pPr>
    </w:p>
    <w:p w14:paraId="60BA5248">
      <w:pPr>
        <w:widowControl/>
        <w:jc w:val="left"/>
        <w:rPr>
          <w:rFonts w:eastAsia="宋体"/>
          <w:lang w:eastAsia="zh-CN"/>
        </w:rPr>
      </w:pPr>
    </w:p>
    <w:p w14:paraId="09AED002">
      <w:pPr>
        <w:widowControl/>
        <w:jc w:val="left"/>
        <w:rPr>
          <w:rFonts w:eastAsia="宋体"/>
          <w:lang w:eastAsia="zh-CN"/>
        </w:rPr>
      </w:pPr>
    </w:p>
    <w:p w14:paraId="0637A1A9">
      <w:pPr>
        <w:widowControl/>
        <w:jc w:val="left"/>
        <w:rPr>
          <w:rFonts w:eastAsia="宋体"/>
          <w:lang w:eastAsia="zh-CN"/>
        </w:rPr>
      </w:pPr>
    </w:p>
    <w:p w14:paraId="1846901F">
      <w:pPr>
        <w:widowControl/>
        <w:jc w:val="left"/>
        <w:rPr>
          <w:rFonts w:eastAsia="宋体"/>
          <w:lang w:eastAsia="zh-CN"/>
        </w:rPr>
      </w:pPr>
    </w:p>
    <w:p w14:paraId="6BC485BF">
      <w:pPr>
        <w:widowControl/>
        <w:jc w:val="left"/>
        <w:rPr>
          <w:rFonts w:eastAsia="宋体"/>
          <w:lang w:eastAsia="zh-CN"/>
        </w:rPr>
      </w:pPr>
    </w:p>
    <w:p w14:paraId="3CF00DD8">
      <w:pPr>
        <w:widowControl/>
        <w:jc w:val="left"/>
        <w:rPr>
          <w:rFonts w:eastAsia="宋体"/>
          <w:lang w:eastAsia="zh-CN"/>
        </w:rPr>
      </w:pPr>
    </w:p>
    <w:p w14:paraId="4DD00FD9">
      <w:pPr>
        <w:widowControl/>
        <w:jc w:val="left"/>
        <w:rPr>
          <w:rFonts w:eastAsia="宋体"/>
          <w:lang w:eastAsia="zh-CN"/>
        </w:rPr>
      </w:pPr>
    </w:p>
    <w:p w14:paraId="26CFAA2D">
      <w:pPr>
        <w:widowControl/>
        <w:jc w:val="left"/>
        <w:rPr>
          <w:rFonts w:eastAsia="宋体"/>
          <w:lang w:eastAsia="zh-CN"/>
        </w:rPr>
      </w:pPr>
    </w:p>
    <w:p w14:paraId="352D14E6">
      <w:pPr>
        <w:widowControl/>
        <w:jc w:val="center"/>
        <w:rPr>
          <w:rFonts w:eastAsia="宋体"/>
          <w:b/>
          <w:sz w:val="44"/>
          <w:szCs w:val="44"/>
          <w:lang w:eastAsia="zh-CN"/>
        </w:rPr>
      </w:pPr>
      <w:bookmarkStart w:id="0" w:name="_Hlk71465316"/>
      <w:r>
        <w:rPr>
          <w:rFonts w:hint="eastAsia" w:eastAsia="宋体"/>
          <w:b/>
          <w:sz w:val="44"/>
          <w:szCs w:val="44"/>
          <w:lang w:eastAsia="zh-CN"/>
        </w:rPr>
        <w:t>深圳公共资源交易中心</w:t>
      </w:r>
    </w:p>
    <w:p w14:paraId="67CB849B">
      <w:pPr>
        <w:widowControl/>
        <w:jc w:val="center"/>
        <w:rPr>
          <w:rFonts w:eastAsia="宋体"/>
          <w:b/>
          <w:sz w:val="44"/>
          <w:szCs w:val="44"/>
          <w:lang w:eastAsia="zh-CN"/>
        </w:rPr>
      </w:pPr>
      <w:r>
        <w:rPr>
          <w:rFonts w:hint="eastAsia" w:eastAsia="宋体"/>
          <w:b/>
          <w:sz w:val="44"/>
          <w:szCs w:val="44"/>
          <w:lang w:eastAsia="zh-CN"/>
        </w:rPr>
        <w:t>（</w:t>
      </w:r>
      <w:r>
        <w:rPr>
          <w:rFonts w:eastAsia="宋体"/>
          <w:b/>
          <w:sz w:val="44"/>
          <w:szCs w:val="44"/>
          <w:lang w:eastAsia="zh-CN"/>
        </w:rPr>
        <w:t>20</w:t>
      </w:r>
      <w:r>
        <w:rPr>
          <w:rFonts w:hint="eastAsia" w:eastAsia="宋体"/>
          <w:b/>
          <w:sz w:val="44"/>
          <w:szCs w:val="44"/>
          <w:lang w:eastAsia="zh-CN"/>
        </w:rPr>
        <w:t>25）</w:t>
      </w:r>
      <w:bookmarkEnd w:id="0"/>
    </w:p>
    <w:p w14:paraId="765573FE">
      <w:pPr>
        <w:widowControl/>
        <w:jc w:val="left"/>
        <w:rPr>
          <w:rFonts w:eastAsia="宋体"/>
          <w:lang w:eastAsia="zh-CN"/>
        </w:rPr>
      </w:pPr>
      <w:r>
        <w:rPr>
          <w:rFonts w:eastAsia="宋体"/>
          <w:lang w:eastAsia="zh-CN"/>
        </w:rPr>
        <w:br w:type="page"/>
      </w:r>
    </w:p>
    <w:p w14:paraId="758B833E">
      <w:pPr>
        <w:widowControl/>
        <w:ind w:firstLine="3654" w:firstLineChars="1300"/>
        <w:jc w:val="left"/>
        <w:rPr>
          <w:rFonts w:ascii="宋体" w:hAnsi="宋体" w:eastAsia="宋体"/>
          <w:color w:val="FF0000"/>
          <w:szCs w:val="21"/>
          <w:lang w:eastAsia="zh-CN"/>
        </w:rPr>
      </w:pPr>
      <w:bookmarkStart w:id="1" w:name="_Hlk73564573"/>
      <w:r>
        <w:rPr>
          <w:rFonts w:hint="eastAsia" w:ascii="宋体" w:hAnsi="宋体" w:eastAsia="黑体"/>
          <w:b/>
          <w:bCs/>
          <w:color w:val="FF0000"/>
          <w:kern w:val="44"/>
          <w:sz w:val="28"/>
          <w:szCs w:val="44"/>
          <w:lang w:eastAsia="zh-CN"/>
        </w:rPr>
        <w:t>警示条款</w:t>
      </w:r>
    </w:p>
    <w:p w14:paraId="49C77C95">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14:paraId="32D8DF89">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一、</w:t>
      </w:r>
      <w:r>
        <w:rPr>
          <w:rFonts w:hint="eastAsia" w:ascii="宋体" w:hAnsi="宋体" w:eastAsia="宋体"/>
          <w:b/>
          <w:bCs/>
          <w:color w:val="FF0000"/>
          <w:sz w:val="20"/>
          <w:szCs w:val="20"/>
          <w:lang w:eastAsia="zh-CN"/>
        </w:rPr>
        <w:t>《深圳经济特区政府采购条例》第五十七条</w:t>
      </w:r>
      <w:r>
        <w:rPr>
          <w:rFonts w:hint="eastAsia" w:ascii="宋体" w:hAnsi="宋体" w:eastAsia="宋体"/>
          <w:color w:val="FF0000"/>
          <w:sz w:val="20"/>
          <w:szCs w:val="20"/>
          <w:lang w:eastAsia="zh-CN"/>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894287">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（一）在采购活动中应当回避而未回避的；</w:t>
      </w:r>
    </w:p>
    <w:p w14:paraId="54201961">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（二）未按本条例规定签订、履行采购合同，造成严重后果的；</w:t>
      </w:r>
    </w:p>
    <w:p w14:paraId="7C12B407">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（三）隐瞒真实情况，提供虚假资料的；</w:t>
      </w:r>
    </w:p>
    <w:p w14:paraId="28D5106D">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（四）以非法手段排斥其他供应商参与竞争的；</w:t>
      </w:r>
    </w:p>
    <w:p w14:paraId="149F300E">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（五）与其他采购参加人串通投标的；</w:t>
      </w:r>
    </w:p>
    <w:p w14:paraId="19625CC0">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（六）恶意投诉的；</w:t>
      </w:r>
    </w:p>
    <w:p w14:paraId="45A80B0F">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（七）向采购项目相关人行贿或者提供其他不当利益的；</w:t>
      </w:r>
    </w:p>
    <w:p w14:paraId="3CCD9563">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（八）阻碍、抗拒主管部门监督检查的；</w:t>
      </w:r>
    </w:p>
    <w:p w14:paraId="02409C53">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（九）其他违反本条例规定的行为。</w:t>
      </w:r>
    </w:p>
    <w:p w14:paraId="4D64B458">
      <w:pPr>
        <w:widowControl/>
        <w:ind w:firstLine="402" w:firstLineChars="200"/>
        <w:jc w:val="left"/>
        <w:rPr>
          <w:rFonts w:ascii="宋体" w:hAnsi="宋体" w:eastAsia="宋体"/>
          <w:color w:val="FF0000"/>
          <w:sz w:val="20"/>
          <w:szCs w:val="20"/>
          <w:lang w:eastAsia="zh-CN"/>
        </w:rPr>
      </w:pPr>
      <w:r>
        <w:rPr>
          <w:rFonts w:hint="eastAsia" w:ascii="宋体" w:hAnsi="宋体" w:eastAsia="宋体"/>
          <w:b/>
          <w:bCs/>
          <w:color w:val="FF0000"/>
          <w:sz w:val="20"/>
          <w:szCs w:val="20"/>
          <w:lang w:eastAsia="zh-CN"/>
        </w:rPr>
        <w:t>二、《深圳经济特区政府采购条例实施细则》第七十五条 </w:t>
      </w:r>
      <w:r>
        <w:rPr>
          <w:rFonts w:hint="eastAsia" w:ascii="宋体" w:hAnsi="宋体" w:eastAsia="宋体"/>
          <w:color w:val="FF0000"/>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213A3B9">
      <w:pPr>
        <w:widowControl/>
        <w:ind w:firstLine="402" w:firstLineChars="200"/>
        <w:jc w:val="left"/>
        <w:rPr>
          <w:rFonts w:ascii="宋体" w:hAnsi="宋体" w:eastAsia="宋体"/>
          <w:color w:val="FF0000"/>
          <w:sz w:val="20"/>
          <w:szCs w:val="20"/>
          <w:lang w:eastAsia="zh-CN"/>
        </w:rPr>
      </w:pPr>
      <w:r>
        <w:rPr>
          <w:rFonts w:hint="eastAsia" w:ascii="宋体" w:hAnsi="宋体" w:eastAsia="宋体"/>
          <w:b/>
          <w:bCs/>
          <w:color w:val="FF0000"/>
          <w:sz w:val="20"/>
          <w:szCs w:val="20"/>
          <w:lang w:eastAsia="zh-CN"/>
        </w:rPr>
        <w:t>三、《深圳经济特区政府采购条例实施细则》第七十七条 </w:t>
      </w:r>
      <w:r>
        <w:rPr>
          <w:rFonts w:hint="eastAsia" w:ascii="宋体" w:hAnsi="宋体" w:eastAsia="宋体"/>
          <w:color w:val="FF0000"/>
          <w:sz w:val="20"/>
          <w:szCs w:val="20"/>
          <w:lang w:eastAsia="zh-CN"/>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B99F4CD">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投标供应商不能提供项目负责人或者主要技术人员的劳动合同、社会保险等劳动关系证明材料的，视为存在前款第（三）项规定的情形。</w:t>
      </w:r>
    </w:p>
    <w:bookmarkEnd w:id="1"/>
    <w:p w14:paraId="0E698A18">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四、请投标供应商阅读《政府采购违法行为风险知悉确认书》 （内容详见“投标文件附件”第六项“投标人认为需要说明的其他内容（格式自定）”），并经各投标供应商负责人或投标授权代表签字并加盖单位公章后， 扫描上传至投标文件一并提交。</w:t>
      </w:r>
    </w:p>
    <w:p w14:paraId="571627A3">
      <w:pPr>
        <w:widowControl/>
        <w:ind w:firstLine="400" w:firstLineChars="200"/>
        <w:jc w:val="left"/>
        <w:rPr>
          <w:rFonts w:ascii="宋体" w:hAnsi="宋体" w:eastAsia="宋体"/>
          <w:color w:val="FF0000"/>
          <w:sz w:val="20"/>
          <w:szCs w:val="20"/>
          <w:lang w:eastAsia="zh-CN"/>
        </w:rPr>
      </w:pPr>
      <w:r>
        <w:rPr>
          <w:rFonts w:hint="eastAsia" w:ascii="宋体" w:hAnsi="宋体" w:eastAsia="宋体"/>
          <w:color w:val="FF0000"/>
          <w:sz w:val="20"/>
          <w:szCs w:val="20"/>
          <w:lang w:eastAsia="zh-CN"/>
        </w:rPr>
        <w:t>注：该风险知悉确认书用于对供应商违法行为的警示， 不作为供应商资格性审查及符合性审查条件。</w:t>
      </w:r>
    </w:p>
    <w:p w14:paraId="10B08ED0">
      <w:pPr>
        <w:widowControl/>
        <w:ind w:firstLine="400" w:firstLineChars="200"/>
        <w:jc w:val="left"/>
        <w:rPr>
          <w:rFonts w:eastAsia="宋体"/>
          <w:lang w:eastAsia="zh-CN"/>
        </w:rPr>
      </w:pPr>
      <w:r>
        <w:rPr>
          <w:rFonts w:hint="eastAsia" w:ascii="宋体" w:hAnsi="宋体" w:eastAsia="宋体"/>
          <w:color w:val="FF0000"/>
          <w:sz w:val="20"/>
          <w:szCs w:val="20"/>
          <w:lang w:eastAsia="zh-CN"/>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eastAsia="宋体"/>
          <w:lang w:eastAsia="zh-CN"/>
        </w:rPr>
        <w:br w:type="page"/>
      </w:r>
    </w:p>
    <w:p w14:paraId="78C73984">
      <w:pPr>
        <w:keepNext/>
        <w:keepLines/>
        <w:widowControl/>
        <w:spacing w:before="340" w:after="330" w:line="360" w:lineRule="auto"/>
        <w:jc w:val="center"/>
        <w:outlineLvl w:val="0"/>
        <w:rPr>
          <w:rFonts w:ascii="宋体" w:hAnsi="宋体" w:eastAsia="黑体"/>
          <w:b/>
          <w:bCs/>
          <w:kern w:val="44"/>
          <w:sz w:val="28"/>
          <w:szCs w:val="44"/>
          <w:lang w:eastAsia="zh-CN"/>
        </w:rPr>
      </w:pPr>
      <w:bookmarkStart w:id="2" w:name="_Hlk72218009"/>
      <w:r>
        <w:rPr>
          <w:rFonts w:hint="eastAsia" w:ascii="宋体" w:hAnsi="宋体" w:eastAsia="黑体"/>
          <w:b/>
          <w:bCs/>
          <w:kern w:val="44"/>
          <w:sz w:val="28"/>
          <w:szCs w:val="44"/>
          <w:lang w:eastAsia="zh-CN"/>
        </w:rPr>
        <w:t>目   录</w:t>
      </w:r>
    </w:p>
    <w:p w14:paraId="0D688071">
      <w:pPr>
        <w:widowControl/>
        <w:jc w:val="left"/>
        <w:outlineLvl w:val="0"/>
        <w:rPr>
          <w:rFonts w:eastAsia="宋体"/>
          <w:b/>
          <w:lang w:eastAsia="zh-CN"/>
        </w:rPr>
      </w:pPr>
      <w:r>
        <w:rPr>
          <w:rFonts w:hint="eastAsia" w:eastAsia="宋体"/>
          <w:b/>
          <w:lang w:eastAsia="zh-CN"/>
        </w:rPr>
        <w:t>第一册  专用条款</w:t>
      </w:r>
    </w:p>
    <w:p w14:paraId="18DDE4D8">
      <w:pPr>
        <w:widowControl/>
        <w:jc w:val="left"/>
        <w:rPr>
          <w:rFonts w:eastAsia="宋体"/>
          <w:lang w:eastAsia="zh-CN"/>
        </w:rPr>
      </w:pPr>
      <w:r>
        <w:rPr>
          <w:rFonts w:hint="eastAsia" w:eastAsia="宋体"/>
          <w:lang w:eastAsia="zh-CN"/>
        </w:rPr>
        <w:t xml:space="preserve">          关键信息</w:t>
      </w:r>
    </w:p>
    <w:p w14:paraId="026FABBC">
      <w:pPr>
        <w:widowControl/>
        <w:ind w:left="720" w:leftChars="300" w:firstLine="720" w:firstLineChars="300"/>
        <w:jc w:val="left"/>
        <w:rPr>
          <w:rFonts w:ascii="宋体" w:hAnsi="宋体" w:eastAsia="宋体"/>
          <w:szCs w:val="21"/>
          <w:lang w:eastAsia="zh-CN"/>
        </w:rPr>
      </w:pPr>
      <w:r>
        <w:rPr>
          <w:rFonts w:hint="eastAsia" w:ascii="宋体" w:hAnsi="宋体" w:eastAsia="宋体"/>
          <w:szCs w:val="21"/>
          <w:lang w:eastAsia="zh-CN"/>
        </w:rPr>
        <w:t>第一章  招标公告</w:t>
      </w:r>
    </w:p>
    <w:p w14:paraId="1F351B64">
      <w:pPr>
        <w:widowControl/>
        <w:ind w:left="720" w:leftChars="300" w:firstLine="720" w:firstLineChars="300"/>
        <w:jc w:val="left"/>
        <w:rPr>
          <w:rFonts w:ascii="宋体" w:hAnsi="宋体" w:eastAsia="宋体"/>
          <w:szCs w:val="21"/>
          <w:lang w:eastAsia="zh-CN"/>
        </w:rPr>
      </w:pPr>
      <w:r>
        <w:rPr>
          <w:rFonts w:hint="eastAsia" w:ascii="宋体" w:hAnsi="宋体" w:eastAsia="宋体"/>
          <w:szCs w:val="21"/>
          <w:lang w:eastAsia="zh-CN"/>
        </w:rPr>
        <w:t xml:space="preserve">第二章  </w:t>
      </w:r>
      <w:bookmarkStart w:id="3" w:name="_Hlk71994379"/>
      <w:r>
        <w:rPr>
          <w:rFonts w:hint="eastAsia" w:ascii="宋体" w:hAnsi="宋体" w:eastAsia="宋体"/>
          <w:szCs w:val="21"/>
          <w:lang w:eastAsia="zh-CN"/>
        </w:rPr>
        <w:t>对通用条款的补充内容及其他关键信息</w:t>
      </w:r>
      <w:bookmarkEnd w:id="3"/>
    </w:p>
    <w:p w14:paraId="424ACA3A">
      <w:pPr>
        <w:widowControl/>
        <w:ind w:left="720" w:leftChars="300" w:firstLine="720" w:firstLineChars="300"/>
        <w:jc w:val="left"/>
        <w:rPr>
          <w:rFonts w:ascii="宋体" w:hAnsi="宋体" w:eastAsia="宋体"/>
          <w:szCs w:val="21"/>
          <w:lang w:eastAsia="zh-CN"/>
        </w:rPr>
      </w:pPr>
      <w:r>
        <w:rPr>
          <w:rFonts w:hint="eastAsia" w:ascii="宋体" w:hAnsi="宋体" w:eastAsia="宋体"/>
          <w:szCs w:val="21"/>
          <w:lang w:eastAsia="zh-CN"/>
        </w:rPr>
        <w:t xml:space="preserve">第三章 </w:t>
      </w:r>
      <w:r>
        <w:rPr>
          <w:rFonts w:ascii="宋体" w:hAnsi="宋体" w:eastAsia="宋体"/>
          <w:szCs w:val="21"/>
          <w:lang w:eastAsia="zh-CN"/>
        </w:rPr>
        <w:t xml:space="preserve"> </w:t>
      </w:r>
      <w:r>
        <w:rPr>
          <w:rFonts w:hint="eastAsia" w:ascii="宋体" w:hAnsi="宋体" w:eastAsia="宋体"/>
          <w:szCs w:val="21"/>
          <w:lang w:eastAsia="zh-CN"/>
        </w:rPr>
        <w:t>用户需求书</w:t>
      </w:r>
    </w:p>
    <w:p w14:paraId="00CBF6B8">
      <w:pPr>
        <w:widowControl/>
        <w:ind w:left="720" w:leftChars="300" w:firstLine="720" w:firstLineChars="300"/>
        <w:jc w:val="left"/>
        <w:rPr>
          <w:rFonts w:ascii="宋体" w:hAnsi="宋体" w:eastAsia="宋体"/>
          <w:szCs w:val="21"/>
          <w:lang w:eastAsia="zh-CN"/>
        </w:rPr>
      </w:pPr>
      <w:r>
        <w:rPr>
          <w:rFonts w:hint="eastAsia" w:ascii="宋体" w:hAnsi="宋体" w:eastAsia="宋体"/>
          <w:szCs w:val="21"/>
          <w:lang w:eastAsia="zh-CN"/>
        </w:rPr>
        <w:t xml:space="preserve">第四章 </w:t>
      </w:r>
      <w:r>
        <w:rPr>
          <w:rFonts w:ascii="宋体" w:hAnsi="宋体" w:eastAsia="宋体"/>
          <w:szCs w:val="21"/>
          <w:lang w:eastAsia="zh-CN"/>
        </w:rPr>
        <w:t xml:space="preserve"> </w:t>
      </w:r>
      <w:r>
        <w:rPr>
          <w:rFonts w:hint="eastAsia" w:ascii="宋体" w:hAnsi="宋体" w:eastAsia="宋体"/>
          <w:szCs w:val="21"/>
          <w:lang w:eastAsia="zh-CN"/>
        </w:rPr>
        <w:t>投标文件组成要求及格式</w:t>
      </w:r>
    </w:p>
    <w:p w14:paraId="33ABD114">
      <w:pPr>
        <w:widowControl/>
        <w:ind w:left="720" w:leftChars="300" w:firstLine="720" w:firstLineChars="300"/>
        <w:jc w:val="left"/>
        <w:rPr>
          <w:rFonts w:ascii="宋体" w:hAnsi="宋体" w:eastAsia="宋体"/>
          <w:szCs w:val="21"/>
          <w:lang w:eastAsia="zh-CN"/>
        </w:rPr>
      </w:pPr>
      <w:r>
        <w:rPr>
          <w:rFonts w:hint="eastAsia" w:ascii="宋体" w:hAnsi="宋体" w:eastAsia="宋体"/>
          <w:szCs w:val="21"/>
          <w:lang w:eastAsia="zh-CN"/>
        </w:rPr>
        <w:t>第五章  合同条款及格式</w:t>
      </w:r>
    </w:p>
    <w:p w14:paraId="283147CD">
      <w:pPr>
        <w:widowControl/>
        <w:jc w:val="left"/>
        <w:rPr>
          <w:rFonts w:eastAsia="宋体"/>
          <w:b/>
          <w:lang w:eastAsia="zh-CN"/>
        </w:rPr>
      </w:pPr>
    </w:p>
    <w:p w14:paraId="77116255">
      <w:pPr>
        <w:widowControl/>
        <w:jc w:val="left"/>
        <w:outlineLvl w:val="0"/>
        <w:rPr>
          <w:rFonts w:eastAsia="宋体"/>
          <w:b/>
          <w:lang w:eastAsia="zh-CN"/>
        </w:rPr>
      </w:pPr>
      <w:r>
        <w:rPr>
          <w:rFonts w:hint="eastAsia" w:eastAsia="宋体"/>
          <w:b/>
          <w:lang w:eastAsia="zh-CN"/>
        </w:rPr>
        <w:t>第二册  通用条款</w:t>
      </w:r>
    </w:p>
    <w:p w14:paraId="79534B7C">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第一章  总则</w:t>
      </w:r>
    </w:p>
    <w:p w14:paraId="7C8F8ECF">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第二章  招标文件</w:t>
      </w:r>
    </w:p>
    <w:p w14:paraId="67F4CB47">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第三章  投标文件的编制</w:t>
      </w:r>
    </w:p>
    <w:p w14:paraId="6F3882DC">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第四章  投标文件的递交</w:t>
      </w:r>
    </w:p>
    <w:p w14:paraId="324242BD">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第五章  开标</w:t>
      </w:r>
    </w:p>
    <w:p w14:paraId="33BEE459">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第六章  评审要求</w:t>
      </w:r>
    </w:p>
    <w:p w14:paraId="33C01DF3">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第七章  评审程序及评审方法</w:t>
      </w:r>
    </w:p>
    <w:p w14:paraId="634825BA">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第八章  定标及公示</w:t>
      </w:r>
    </w:p>
    <w:p w14:paraId="4C4DEFA0">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第九章  公开招标失败的后续处理</w:t>
      </w:r>
    </w:p>
    <w:p w14:paraId="69BCBA24">
      <w:pPr>
        <w:widowControl/>
        <w:ind w:left="720" w:leftChars="300" w:firstLine="470" w:firstLineChars="196"/>
        <w:jc w:val="left"/>
        <w:rPr>
          <w:rFonts w:ascii="宋体" w:hAnsi="宋体" w:eastAsia="宋体"/>
          <w:szCs w:val="21"/>
          <w:lang w:eastAsia="zh-CN"/>
        </w:rPr>
      </w:pPr>
      <w:r>
        <w:rPr>
          <w:rFonts w:hint="eastAsia" w:ascii="宋体" w:hAnsi="宋体" w:eastAsia="宋体"/>
          <w:szCs w:val="21"/>
          <w:lang w:eastAsia="zh-CN"/>
        </w:rPr>
        <w:t>第十章  合同的授予与备案</w:t>
      </w:r>
    </w:p>
    <w:p w14:paraId="15987394">
      <w:pPr>
        <w:widowControl/>
        <w:ind w:firstLine="1200" w:firstLineChars="500"/>
        <w:jc w:val="left"/>
        <w:rPr>
          <w:rFonts w:eastAsia="宋体"/>
          <w:lang w:eastAsia="zh-CN"/>
        </w:rPr>
      </w:pPr>
      <w:r>
        <w:rPr>
          <w:rFonts w:hint="eastAsia" w:eastAsia="宋体"/>
          <w:lang w:eastAsia="zh-CN"/>
        </w:rPr>
        <w:t>第十一章  质疑处理</w:t>
      </w:r>
    </w:p>
    <w:p w14:paraId="58C77A24">
      <w:pPr>
        <w:widowControl/>
        <w:jc w:val="left"/>
        <w:rPr>
          <w:rFonts w:eastAsia="宋体"/>
          <w:lang w:eastAsia="zh-CN"/>
        </w:rPr>
      </w:pPr>
      <w:r>
        <w:rPr>
          <w:rFonts w:eastAsia="宋体"/>
          <w:lang w:eastAsia="zh-CN"/>
        </w:rPr>
        <w:br w:type="page"/>
      </w:r>
    </w:p>
    <w:bookmarkEnd w:id="2"/>
    <w:p w14:paraId="725C451B">
      <w:pPr>
        <w:keepNext/>
        <w:keepLines/>
        <w:widowControl/>
        <w:spacing w:before="340" w:after="330" w:line="360" w:lineRule="auto"/>
        <w:jc w:val="center"/>
        <w:outlineLvl w:val="0"/>
        <w:rPr>
          <w:rFonts w:ascii="宋体" w:hAnsi="宋体" w:eastAsia="黑体"/>
          <w:b/>
          <w:bCs/>
          <w:color w:val="FF0000"/>
          <w:kern w:val="44"/>
          <w:szCs w:val="44"/>
          <w:lang w:eastAsia="zh-CN"/>
        </w:rPr>
      </w:pPr>
      <w:bookmarkStart w:id="4" w:name="bt技术标投标文件格式"/>
      <w:bookmarkEnd w:id="4"/>
      <w:bookmarkStart w:id="5" w:name="bt开标一览表"/>
      <w:bookmarkEnd w:id="5"/>
      <w:bookmarkStart w:id="6" w:name="bt其他资料由投标人自定"/>
      <w:bookmarkEnd w:id="6"/>
      <w:bookmarkStart w:id="7" w:name="bt项目管理班子配备情况"/>
      <w:bookmarkEnd w:id="7"/>
      <w:bookmarkStart w:id="8" w:name="合同格式"/>
      <w:bookmarkEnd w:id="8"/>
      <w:bookmarkStart w:id="9" w:name="bt投标函"/>
      <w:bookmarkEnd w:id="9"/>
      <w:bookmarkStart w:id="10" w:name="bt投标人情况介绍"/>
      <w:bookmarkEnd w:id="10"/>
      <w:bookmarkStart w:id="11" w:name="bt合同条款"/>
      <w:bookmarkEnd w:id="11"/>
      <w:bookmarkStart w:id="12" w:name="bt合同格式"/>
      <w:bookmarkEnd w:id="12"/>
      <w:bookmarkStart w:id="13" w:name="bt投标报价汇总表"/>
      <w:bookmarkEnd w:id="13"/>
      <w:bookmarkStart w:id="14" w:name="bt本工程承诺书"/>
      <w:bookmarkEnd w:id="14"/>
      <w:bookmarkStart w:id="15" w:name="bt说明"/>
      <w:bookmarkEnd w:id="15"/>
      <w:bookmarkStart w:id="16" w:name="bt投标文件签署授权委托书"/>
      <w:bookmarkEnd w:id="16"/>
      <w:bookmarkStart w:id="17" w:name="bt投标人须知"/>
      <w:bookmarkEnd w:id="17"/>
      <w:bookmarkStart w:id="18" w:name="bt合同条款及格式"/>
      <w:bookmarkEnd w:id="18"/>
      <w:bookmarkStart w:id="19" w:name="bt商务标投标文件格式"/>
      <w:bookmarkEnd w:id="19"/>
      <w:bookmarkStart w:id="20" w:name="bt其他资料2"/>
      <w:bookmarkEnd w:id="20"/>
      <w:r>
        <w:rPr>
          <w:rFonts w:hint="eastAsia" w:ascii="宋体" w:hAnsi="宋体" w:eastAsia="黑体"/>
          <w:b/>
          <w:bCs/>
          <w:kern w:val="44"/>
          <w:sz w:val="28"/>
          <w:szCs w:val="44"/>
          <w:lang w:eastAsia="zh-CN"/>
        </w:rPr>
        <w:t>第一册  专用条款</w:t>
      </w:r>
    </w:p>
    <w:p w14:paraId="2B5B0B0B">
      <w:pPr>
        <w:widowControl/>
        <w:spacing w:line="360" w:lineRule="auto"/>
        <w:ind w:firstLine="480" w:firstLineChars="200"/>
        <w:jc w:val="left"/>
        <w:rPr>
          <w:rFonts w:ascii="宋体" w:hAnsi="宋体" w:eastAsia="宋体" w:cs="宋体"/>
          <w:szCs w:val="21"/>
          <w:lang w:eastAsia="zh-CN"/>
        </w:rPr>
      </w:pPr>
      <w:r>
        <w:rPr>
          <w:rFonts w:hint="eastAsia" w:ascii="宋体" w:hAnsi="宋体" w:eastAsia="宋体" w:cs="宋体"/>
          <w:szCs w:val="21"/>
          <w:lang w:eastAsia="zh-CN"/>
        </w:rPr>
        <w:t>申请人的资格要求：</w:t>
      </w:r>
    </w:p>
    <w:p w14:paraId="154B7F52">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w:t>
      </w:r>
      <w:bookmarkStart w:id="21" w:name="_Hlk72162904"/>
      <w:r>
        <w:rPr>
          <w:rFonts w:hint="eastAsia" w:ascii="宋体" w:hAnsi="宋体" w:eastAsia="宋体" w:cs="宋体"/>
          <w:kern w:val="2"/>
          <w:sz w:val="21"/>
          <w:lang w:eastAsia="zh-CN"/>
        </w:rPr>
        <w:t>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bookmarkEnd w:id="21"/>
    </w:p>
    <w:p w14:paraId="5365864D">
      <w:pPr>
        <w:widowControl w:val="0"/>
        <w:spacing w:line="276" w:lineRule="auto"/>
        <w:ind w:firstLine="420" w:firstLineChars="200"/>
        <w:jc w:val="both"/>
        <w:rPr>
          <w:rFonts w:ascii="宋体" w:hAnsi="宋体" w:eastAsia="宋体" w:cs="宋体"/>
          <w:color w:val="FF0000"/>
          <w:kern w:val="2"/>
          <w:sz w:val="21"/>
          <w:lang w:eastAsia="zh-CN"/>
        </w:rPr>
      </w:pPr>
      <w:r>
        <w:rPr>
          <w:rFonts w:hint="eastAsia" w:ascii="宋体" w:hAnsi="宋体" w:eastAsia="宋体" w:cs="宋体"/>
          <w:color w:val="FF0000"/>
          <w:kern w:val="2"/>
          <w:sz w:val="21"/>
          <w:lang w:eastAsia="zh-CN"/>
        </w:rPr>
        <w:t>2.本项目不接受联合体投标；</w:t>
      </w:r>
    </w:p>
    <w:p w14:paraId="6E6BA374">
      <w:pPr>
        <w:widowControl w:val="0"/>
        <w:spacing w:line="276" w:lineRule="auto"/>
        <w:ind w:firstLine="420" w:firstLineChars="200"/>
        <w:jc w:val="both"/>
        <w:rPr>
          <w:rFonts w:ascii="宋体" w:hAnsi="宋体" w:eastAsia="宋体" w:cs="宋体"/>
          <w:color w:val="FF0000"/>
          <w:kern w:val="2"/>
          <w:sz w:val="21"/>
          <w:lang w:eastAsia="zh-CN"/>
        </w:rPr>
      </w:pPr>
      <w:r>
        <w:rPr>
          <w:rFonts w:hint="eastAsia" w:ascii="宋体" w:hAnsi="宋体" w:eastAsia="宋体" w:cs="宋体"/>
          <w:color w:val="FF0000"/>
          <w:kern w:val="2"/>
          <w:sz w:val="21"/>
          <w:lang w:eastAsia="zh-CN"/>
        </w:rPr>
        <w:t>3.本项目是否接受投标人选用进口产品参与投标详见招标文件“货物需求明细”表；</w:t>
      </w:r>
    </w:p>
    <w:p w14:paraId="56D60EBC">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4.参与本项目政府采购活动时不存在被有关部门禁止参与政府采购活动且在有效期内的情况（由供应商在《政府采购投标及履约承诺函》中作出声明）；</w:t>
      </w:r>
    </w:p>
    <w:p w14:paraId="7E4E2707">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5.具备《中华人民共和国政府采购法》第二十二条第一款的条件（由供应商在《政府采购投标及履约承诺函》中作出声明）；</w:t>
      </w:r>
    </w:p>
    <w:p w14:paraId="43DF21BD">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6.未被列入失信被执行人、重大税收违法案件当事人名单、政府采购严重违法失信行为记录名单（由供应商在《政府采购投标及履约承诺函》中作出声明）；</w:t>
      </w:r>
    </w:p>
    <w:p w14:paraId="03B974ED">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7.</w:t>
      </w:r>
      <w:r>
        <w:rPr>
          <w:rFonts w:hint="eastAsia" w:ascii="宋体" w:hAnsi="宋体" w:eastAsia="宋体" w:cs="宋体"/>
          <w:sz w:val="21"/>
          <w:szCs w:val="21"/>
          <w:lang w:eastAsia="zh-CN"/>
        </w:rPr>
        <w:t>不存在《深圳市财政局政府采购供应商信用信息管理办法》（深财规〔2023〕3号）列明的严重违法失信行为（由供应商在《政府采购投标及履约承诺函》中作出声明）；</w:t>
      </w:r>
    </w:p>
    <w:p w14:paraId="263C9B32">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8.为采购项目提供整体设计、规范编制或者项目管理、监理、检测等服务的供应商，不得再参加该采购项目的其他采购活动（由供应商在《政府采购投标及履约承诺函》中作出声明）；</w:t>
      </w:r>
    </w:p>
    <w:p w14:paraId="2D68B640">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9.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p>
    <w:p w14:paraId="62CC8062">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10.本项目是（否）专门面向中小企业采购：否。</w:t>
      </w:r>
    </w:p>
    <w:p w14:paraId="1133BC87">
      <w:pPr>
        <w:widowControl w:val="0"/>
        <w:spacing w:line="276" w:lineRule="auto"/>
        <w:ind w:firstLine="420" w:firstLineChars="200"/>
        <w:jc w:val="both"/>
        <w:rPr>
          <w:rFonts w:eastAsia="宋体"/>
          <w:kern w:val="2"/>
          <w:sz w:val="21"/>
          <w:lang w:eastAsia="zh-CN"/>
        </w:rPr>
      </w:pPr>
      <w:r>
        <w:rPr>
          <w:rFonts w:hint="eastAsia" w:ascii="宋体" w:hAnsi="宋体" w:eastAsia="宋体" w:cs="宋体"/>
          <w:kern w:val="2"/>
          <w:sz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请按照本公告“六、其他补充事宜”相关内容指引办理。</w:t>
      </w:r>
    </w:p>
    <w:p w14:paraId="6852B7D0">
      <w:pPr>
        <w:widowControl w:val="0"/>
        <w:ind w:firstLine="422" w:firstLineChars="200"/>
        <w:jc w:val="left"/>
        <w:rPr>
          <w:rFonts w:ascii="Calibri" w:hAnsi="Calibri" w:eastAsia="宋体"/>
          <w:kern w:val="2"/>
          <w:sz w:val="22"/>
          <w:szCs w:val="18"/>
          <w:lang w:eastAsia="zh-CN"/>
        </w:rPr>
      </w:pPr>
      <w:r>
        <w:rPr>
          <w:rFonts w:hint="eastAsia" w:ascii="宋体" w:hAnsi="宋体" w:eastAsia="宋体" w:cs="宋体"/>
          <w:b/>
          <w:bCs/>
          <w:color w:val="0000FF"/>
          <w:kern w:val="2"/>
          <w:sz w:val="21"/>
          <w:szCs w:val="21"/>
          <w:lang w:eastAsia="zh-CN"/>
        </w:rPr>
        <w:t>完整公告内容详见：</w:t>
      </w:r>
      <w:r>
        <w:rPr>
          <w:rFonts w:hint="eastAsia" w:ascii="Calibri" w:hAnsi="Calibri" w:eastAsia="宋体" w:cstheme="minorBidi"/>
          <w:kern w:val="2"/>
          <w:sz w:val="22"/>
          <w:szCs w:val="18"/>
          <w:lang w:eastAsia="zh-CN"/>
        </w:rPr>
        <w:t>深圳交易集团（深圳公共资源交易中心）官网https://www.szexgrp.com/jyfw/zfcg-view.html?id=zfcg</w:t>
      </w:r>
    </w:p>
    <w:p w14:paraId="1C0879DC">
      <w:pPr>
        <w:widowControl w:val="0"/>
        <w:spacing w:line="360" w:lineRule="auto"/>
        <w:jc w:val="both"/>
        <w:rPr>
          <w:rFonts w:eastAsia="宋体"/>
          <w:b/>
          <w:color w:val="0000FF"/>
          <w:kern w:val="2"/>
          <w:sz w:val="21"/>
          <w:lang w:eastAsia="zh-CN"/>
        </w:rPr>
      </w:pPr>
      <w:r>
        <w:rPr>
          <w:rFonts w:eastAsia="宋体"/>
          <w:kern w:val="2"/>
          <w:sz w:val="28"/>
          <w:szCs w:val="28"/>
          <w:lang w:eastAsia="zh-CN"/>
        </w:rPr>
        <w:br w:type="page"/>
      </w:r>
    </w:p>
    <w:p w14:paraId="3982F955">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 xml:space="preserve">第二章 </w:t>
      </w:r>
      <w:bookmarkStart w:id="22" w:name="_Hlk71926094"/>
      <w:r>
        <w:rPr>
          <w:rFonts w:hint="eastAsia" w:eastAsia="宋体"/>
          <w:b/>
          <w:bCs/>
          <w:sz w:val="28"/>
          <w:szCs w:val="28"/>
          <w:lang w:eastAsia="zh-CN"/>
        </w:rPr>
        <w:t xml:space="preserve"> </w:t>
      </w:r>
      <w:r>
        <w:rPr>
          <w:rFonts w:eastAsia="宋体"/>
          <w:b/>
          <w:bCs/>
          <w:sz w:val="28"/>
          <w:szCs w:val="28"/>
          <w:lang w:eastAsia="zh-CN"/>
        </w:rPr>
        <w:t>对通用条款的补充内容及其他关键信息</w:t>
      </w:r>
      <w:bookmarkEnd w:id="22"/>
    </w:p>
    <w:p w14:paraId="32313C89">
      <w:pPr>
        <w:keepNext/>
        <w:keepLines/>
        <w:widowControl w:val="0"/>
        <w:adjustRightInd w:val="0"/>
        <w:spacing w:before="156" w:beforeLines="50" w:after="156" w:afterLines="50"/>
        <w:jc w:val="center"/>
        <w:textAlignment w:val="baseline"/>
        <w:outlineLvl w:val="1"/>
        <w:rPr>
          <w:rFonts w:eastAsia="宋体"/>
          <w:b/>
          <w:bCs/>
          <w:lang w:eastAsia="zh-CN"/>
        </w:rPr>
      </w:pPr>
      <w:bookmarkStart w:id="23" w:name="_Toc101074876"/>
      <w:bookmarkStart w:id="24" w:name="_Toc73521635"/>
      <w:bookmarkStart w:id="25" w:name="_Toc73517639"/>
      <w:bookmarkStart w:id="26" w:name="_Toc60560625"/>
      <w:bookmarkStart w:id="27" w:name="_Toc100052364"/>
      <w:bookmarkStart w:id="28" w:name="_Toc73521547"/>
      <w:bookmarkStart w:id="29" w:name="_Toc73518117"/>
      <w:bookmarkStart w:id="30" w:name="_Toc60631620"/>
      <w:r>
        <w:rPr>
          <w:rFonts w:eastAsia="宋体"/>
          <w:b/>
          <w:bCs/>
          <w:lang w:eastAsia="zh-CN"/>
        </w:rPr>
        <w:t>一、对通用条款的补充内容</w:t>
      </w:r>
    </w:p>
    <w:bookmarkEnd w:id="23"/>
    <w:bookmarkEnd w:id="24"/>
    <w:bookmarkEnd w:id="25"/>
    <w:bookmarkEnd w:id="26"/>
    <w:bookmarkEnd w:id="27"/>
    <w:bookmarkEnd w:id="28"/>
    <w:bookmarkEnd w:id="29"/>
    <w:bookmarkEnd w:id="30"/>
    <w:tbl>
      <w:tblPr>
        <w:tblStyle w:val="5"/>
        <w:tblpPr w:leftFromText="180" w:rightFromText="180" w:vertAnchor="text" w:horzAnchor="page" w:tblpX="1931" w:tblpY="46"/>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7"/>
        <w:gridCol w:w="2406"/>
        <w:gridCol w:w="5139"/>
      </w:tblGrid>
      <w:tr w14:paraId="344073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4C172483">
            <w:pPr>
              <w:widowControl w:val="0"/>
              <w:jc w:val="center"/>
              <w:rPr>
                <w:rFonts w:ascii="宋体" w:hAnsi="宋体" w:eastAsia="宋体" w:cs="宋体"/>
                <w:b/>
                <w:bCs/>
                <w:kern w:val="2"/>
                <w:sz w:val="21"/>
                <w:lang w:eastAsia="zh-CN"/>
              </w:rPr>
            </w:pPr>
            <w:bookmarkStart w:id="31" w:name="_Hlk72218097"/>
            <w:r>
              <w:rPr>
                <w:rFonts w:hint="eastAsia" w:ascii="宋体" w:hAnsi="宋体" w:eastAsia="宋体" w:cs="宋体"/>
                <w:b/>
                <w:bCs/>
                <w:kern w:val="2"/>
                <w:sz w:val="21"/>
                <w:lang w:eastAsia="zh-CN"/>
              </w:rPr>
              <w:t>通用条款序号</w:t>
            </w:r>
          </w:p>
        </w:tc>
        <w:tc>
          <w:tcPr>
            <w:tcW w:w="2409" w:type="dxa"/>
            <w:vAlign w:val="center"/>
          </w:tcPr>
          <w:p w14:paraId="0AE6ED94">
            <w:pPr>
              <w:widowControl w:val="0"/>
              <w:jc w:val="center"/>
              <w:rPr>
                <w:rFonts w:ascii="宋体" w:hAnsi="宋体" w:eastAsia="宋体" w:cs="宋体"/>
                <w:b/>
                <w:bCs/>
                <w:kern w:val="2"/>
                <w:sz w:val="21"/>
                <w:lang w:eastAsia="zh-CN"/>
              </w:rPr>
            </w:pPr>
            <w:r>
              <w:rPr>
                <w:rFonts w:hint="eastAsia" w:ascii="宋体" w:hAnsi="宋体" w:eastAsia="宋体" w:cs="宋体"/>
                <w:b/>
                <w:bCs/>
                <w:kern w:val="2"/>
                <w:sz w:val="21"/>
                <w:lang w:eastAsia="zh-CN"/>
              </w:rPr>
              <w:t>涉及事项</w:t>
            </w:r>
          </w:p>
        </w:tc>
        <w:tc>
          <w:tcPr>
            <w:tcW w:w="5147" w:type="dxa"/>
            <w:vAlign w:val="center"/>
          </w:tcPr>
          <w:p w14:paraId="657E86FA">
            <w:pPr>
              <w:widowControl w:val="0"/>
              <w:jc w:val="center"/>
              <w:rPr>
                <w:rFonts w:ascii="宋体" w:hAnsi="宋体" w:eastAsia="宋体" w:cs="宋体"/>
                <w:b/>
                <w:bCs/>
                <w:kern w:val="2"/>
                <w:sz w:val="21"/>
                <w:lang w:eastAsia="zh-CN"/>
              </w:rPr>
            </w:pPr>
            <w:r>
              <w:rPr>
                <w:rFonts w:hint="eastAsia" w:ascii="宋体" w:hAnsi="宋体" w:eastAsia="宋体" w:cs="宋体"/>
                <w:b/>
                <w:bCs/>
                <w:kern w:val="2"/>
                <w:sz w:val="21"/>
                <w:lang w:eastAsia="zh-CN"/>
              </w:rPr>
              <w:t>具 体 补 充 内 容</w:t>
            </w:r>
          </w:p>
        </w:tc>
      </w:tr>
      <w:tr w14:paraId="2345A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8534" w:type="dxa"/>
            <w:gridSpan w:val="3"/>
            <w:vAlign w:val="center"/>
          </w:tcPr>
          <w:p w14:paraId="05C0B0C2">
            <w:pPr>
              <w:widowControl w:val="0"/>
              <w:jc w:val="center"/>
              <w:rPr>
                <w:rFonts w:ascii="宋体" w:hAnsi="宋体" w:eastAsia="宋体" w:cs="宋体"/>
                <w:color w:val="0000FF"/>
                <w:kern w:val="2"/>
                <w:sz w:val="21"/>
                <w:highlight w:val="yellow"/>
                <w:lang w:eastAsia="zh-CN"/>
              </w:rPr>
            </w:pPr>
            <w:r>
              <w:rPr>
                <w:rFonts w:hint="eastAsia" w:ascii="Calibri" w:hAnsi="Calibri" w:eastAsia="宋体" w:cstheme="minorBidi"/>
                <w:kern w:val="2"/>
                <w:sz w:val="21"/>
                <w:szCs w:val="22"/>
                <w:lang w:eastAsia="zh-CN"/>
              </w:rPr>
              <w:t>本项目为自行采购项目，相关事宜按照招标文件要求及采购单位内控制度执行。</w:t>
            </w:r>
          </w:p>
        </w:tc>
      </w:tr>
      <w:tr w14:paraId="1BD71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04C9FA8E">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3.1</w:t>
            </w:r>
          </w:p>
        </w:tc>
        <w:tc>
          <w:tcPr>
            <w:tcW w:w="2409" w:type="dxa"/>
            <w:vAlign w:val="center"/>
          </w:tcPr>
          <w:p w14:paraId="23851C85">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采购人</w:t>
            </w:r>
          </w:p>
        </w:tc>
        <w:tc>
          <w:tcPr>
            <w:tcW w:w="5147" w:type="dxa"/>
            <w:vAlign w:val="center"/>
          </w:tcPr>
          <w:p w14:paraId="3B2AFB1F">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南方科技大学医院</w:t>
            </w:r>
          </w:p>
        </w:tc>
      </w:tr>
      <w:tr w14:paraId="118F9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1388BBF6">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3.2</w:t>
            </w:r>
          </w:p>
        </w:tc>
        <w:tc>
          <w:tcPr>
            <w:tcW w:w="2409" w:type="dxa"/>
            <w:vAlign w:val="center"/>
          </w:tcPr>
          <w:p w14:paraId="5137914F">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政府集中采购机构</w:t>
            </w:r>
          </w:p>
        </w:tc>
        <w:tc>
          <w:tcPr>
            <w:tcW w:w="5147" w:type="dxa"/>
            <w:vAlign w:val="center"/>
          </w:tcPr>
          <w:p w14:paraId="73CE7AB7">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深圳公共资源交易中心</w:t>
            </w:r>
          </w:p>
          <w:p w14:paraId="6671A51A">
            <w:pPr>
              <w:widowControl w:val="0"/>
              <w:jc w:val="center"/>
              <w:rPr>
                <w:rFonts w:ascii="宋体" w:hAnsi="宋体" w:eastAsia="宋体" w:cs="宋体"/>
                <w:kern w:val="2"/>
                <w:sz w:val="21"/>
                <w:lang w:eastAsia="zh-CN"/>
              </w:rPr>
            </w:pPr>
            <w:r>
              <w:rPr>
                <w:rFonts w:hint="eastAsia" w:ascii="宋体" w:hAnsi="宋体" w:eastAsia="宋体" w:cs="宋体"/>
                <w:color w:val="0000FF"/>
                <w:kern w:val="2"/>
                <w:sz w:val="21"/>
                <w:lang w:eastAsia="zh-CN"/>
              </w:rPr>
              <w:t>（深圳交易集团有限公司南山分公司）</w:t>
            </w:r>
          </w:p>
        </w:tc>
      </w:tr>
      <w:tr w14:paraId="011E4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7BEDE0C3">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9</w:t>
            </w:r>
          </w:p>
        </w:tc>
        <w:tc>
          <w:tcPr>
            <w:tcW w:w="2409" w:type="dxa"/>
            <w:vAlign w:val="center"/>
          </w:tcPr>
          <w:p w14:paraId="1DD72600">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踏勘现场</w:t>
            </w:r>
          </w:p>
        </w:tc>
        <w:tc>
          <w:tcPr>
            <w:tcW w:w="5147" w:type="dxa"/>
            <w:vAlign w:val="center"/>
          </w:tcPr>
          <w:p w14:paraId="5F3D2177">
            <w:pPr>
              <w:widowControl w:val="0"/>
              <w:jc w:val="center"/>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kern w:val="2"/>
                <w:sz w:val="21"/>
                <w:lang w:eastAsia="zh-CN"/>
              </w:rPr>
              <w:t>不组织   □组织</w:t>
            </w:r>
          </w:p>
          <w:p w14:paraId="75127E53">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具体见其他关键信息章节</w:t>
            </w:r>
          </w:p>
        </w:tc>
      </w:tr>
      <w:tr w14:paraId="61BAC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0C2ED893">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10</w:t>
            </w:r>
          </w:p>
        </w:tc>
        <w:tc>
          <w:tcPr>
            <w:tcW w:w="2409" w:type="dxa"/>
            <w:vAlign w:val="center"/>
          </w:tcPr>
          <w:p w14:paraId="217A26B7">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标前会议</w:t>
            </w:r>
          </w:p>
        </w:tc>
        <w:tc>
          <w:tcPr>
            <w:tcW w:w="5147" w:type="dxa"/>
            <w:vAlign w:val="center"/>
          </w:tcPr>
          <w:p w14:paraId="7241FE69">
            <w:pPr>
              <w:widowControl w:val="0"/>
              <w:jc w:val="center"/>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kern w:val="2"/>
                <w:sz w:val="21"/>
                <w:lang w:eastAsia="zh-CN"/>
              </w:rPr>
              <w:t>不组织   □组织</w:t>
            </w:r>
          </w:p>
          <w:p w14:paraId="3B5BB829">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具体见其他关键信息章节</w:t>
            </w:r>
          </w:p>
        </w:tc>
      </w:tr>
      <w:tr w14:paraId="4D5B41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20577EA3">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12/13</w:t>
            </w:r>
          </w:p>
        </w:tc>
        <w:tc>
          <w:tcPr>
            <w:tcW w:w="2409" w:type="dxa"/>
            <w:vAlign w:val="center"/>
          </w:tcPr>
          <w:p w14:paraId="549E732F">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招标文件的澄清和修改</w:t>
            </w:r>
          </w:p>
        </w:tc>
        <w:tc>
          <w:tcPr>
            <w:tcW w:w="5147" w:type="dxa"/>
            <w:vAlign w:val="center"/>
          </w:tcPr>
          <w:p w14:paraId="5EDA4C91">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投标截止日三日前，投标人有义务在招标期间在政府集中采购机构网站浏览与本项目有关的澄清和修改信息</w:t>
            </w:r>
          </w:p>
        </w:tc>
      </w:tr>
      <w:tr w14:paraId="3C0F8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476FC400">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20</w:t>
            </w:r>
          </w:p>
        </w:tc>
        <w:tc>
          <w:tcPr>
            <w:tcW w:w="2409" w:type="dxa"/>
            <w:vAlign w:val="center"/>
          </w:tcPr>
          <w:p w14:paraId="25644DD2">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投标有效期</w:t>
            </w:r>
          </w:p>
        </w:tc>
        <w:tc>
          <w:tcPr>
            <w:tcW w:w="5147" w:type="dxa"/>
            <w:vAlign w:val="center"/>
          </w:tcPr>
          <w:p w14:paraId="6B75D920">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120个日历日</w:t>
            </w:r>
          </w:p>
        </w:tc>
      </w:tr>
      <w:tr w14:paraId="6072A4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2F8FB0AF">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22</w:t>
            </w:r>
          </w:p>
        </w:tc>
        <w:tc>
          <w:tcPr>
            <w:tcW w:w="2409" w:type="dxa"/>
            <w:vAlign w:val="center"/>
          </w:tcPr>
          <w:p w14:paraId="72B6193D">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投标人的替代方案</w:t>
            </w:r>
          </w:p>
        </w:tc>
        <w:tc>
          <w:tcPr>
            <w:tcW w:w="5147" w:type="dxa"/>
            <w:vAlign w:val="center"/>
          </w:tcPr>
          <w:p w14:paraId="572F6B48">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不接受</w:t>
            </w:r>
          </w:p>
        </w:tc>
      </w:tr>
      <w:tr w14:paraId="17B77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2FEFA0EA">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25</w:t>
            </w:r>
          </w:p>
        </w:tc>
        <w:tc>
          <w:tcPr>
            <w:tcW w:w="2409" w:type="dxa"/>
            <w:vAlign w:val="center"/>
          </w:tcPr>
          <w:p w14:paraId="3BB1EBAA">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投标文件的大小</w:t>
            </w:r>
          </w:p>
        </w:tc>
        <w:tc>
          <w:tcPr>
            <w:tcW w:w="5147" w:type="dxa"/>
            <w:vAlign w:val="center"/>
          </w:tcPr>
          <w:p w14:paraId="3496A33D">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投标文件大小不得超过100MB</w:t>
            </w:r>
          </w:p>
        </w:tc>
      </w:tr>
      <w:tr w14:paraId="40641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43001308">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26</w:t>
            </w:r>
          </w:p>
        </w:tc>
        <w:tc>
          <w:tcPr>
            <w:tcW w:w="2409" w:type="dxa"/>
            <w:vAlign w:val="center"/>
          </w:tcPr>
          <w:p w14:paraId="3A47AD8D">
            <w:pPr>
              <w:widowControl w:val="0"/>
              <w:jc w:val="center"/>
              <w:rPr>
                <w:rFonts w:ascii="宋体" w:hAnsi="宋体" w:eastAsia="宋体" w:cs="宋体"/>
                <w:kern w:val="2"/>
                <w:sz w:val="21"/>
                <w:lang w:eastAsia="zh-CN"/>
              </w:rPr>
            </w:pPr>
            <w:bookmarkStart w:id="32" w:name="_Hlk71664860"/>
            <w:r>
              <w:rPr>
                <w:rFonts w:hint="eastAsia" w:ascii="宋体" w:hAnsi="宋体" w:eastAsia="宋体" w:cs="宋体"/>
                <w:kern w:val="2"/>
                <w:sz w:val="21"/>
                <w:lang w:eastAsia="zh-CN"/>
              </w:rPr>
              <w:t>样品、演示、方案讲解</w:t>
            </w:r>
            <w:bookmarkEnd w:id="32"/>
          </w:p>
        </w:tc>
        <w:tc>
          <w:tcPr>
            <w:tcW w:w="5147" w:type="dxa"/>
            <w:vAlign w:val="center"/>
          </w:tcPr>
          <w:p w14:paraId="52ABA19E">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如有样品、演示、方案讲解，具体安排见第三章 用户需求书相关要求</w:t>
            </w:r>
          </w:p>
        </w:tc>
      </w:tr>
      <w:tr w14:paraId="2A6D7B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103CCCF5">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37</w:t>
            </w:r>
          </w:p>
        </w:tc>
        <w:tc>
          <w:tcPr>
            <w:tcW w:w="2409" w:type="dxa"/>
            <w:vAlign w:val="center"/>
          </w:tcPr>
          <w:p w14:paraId="4357F1F3">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评审方法</w:t>
            </w:r>
          </w:p>
        </w:tc>
        <w:tc>
          <w:tcPr>
            <w:tcW w:w="5147" w:type="dxa"/>
            <w:vAlign w:val="center"/>
          </w:tcPr>
          <w:p w14:paraId="0F8A2C14">
            <w:pPr>
              <w:widowControl w:val="0"/>
              <w:jc w:val="left"/>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 xml:space="preserve"> </w:t>
            </w:r>
            <w:r>
              <w:rPr>
                <w:rFonts w:hint="eastAsia" w:ascii="宋体" w:hAnsi="宋体" w:eastAsia="宋体" w:cs="宋体"/>
                <w:kern w:val="2"/>
                <w:sz w:val="21"/>
                <w:lang w:eastAsia="zh-CN"/>
              </w:rPr>
              <w:t>综合评分法</w:t>
            </w:r>
          </w:p>
        </w:tc>
      </w:tr>
      <w:tr w14:paraId="1DCF6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978" w:type="dxa"/>
            <w:vAlign w:val="center"/>
          </w:tcPr>
          <w:p w14:paraId="069DB3C9">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38</w:t>
            </w:r>
          </w:p>
        </w:tc>
        <w:tc>
          <w:tcPr>
            <w:tcW w:w="2409" w:type="dxa"/>
            <w:vAlign w:val="center"/>
          </w:tcPr>
          <w:p w14:paraId="04304A22">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定标方法</w:t>
            </w:r>
          </w:p>
        </w:tc>
        <w:tc>
          <w:tcPr>
            <w:tcW w:w="5147" w:type="dxa"/>
            <w:vAlign w:val="center"/>
          </w:tcPr>
          <w:p w14:paraId="29F66D91">
            <w:pPr>
              <w:widowControl w:val="0"/>
              <w:jc w:val="left"/>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 xml:space="preserve"> </w:t>
            </w:r>
            <w:r>
              <w:rPr>
                <w:rFonts w:hint="eastAsia" w:ascii="宋体" w:hAnsi="宋体" w:eastAsia="宋体" w:cs="宋体"/>
                <w:kern w:val="2"/>
                <w:sz w:val="21"/>
                <w:lang w:eastAsia="zh-CN"/>
              </w:rPr>
              <w:t>非评定分离</w:t>
            </w:r>
          </w:p>
        </w:tc>
      </w:tr>
      <w:tr w14:paraId="60EAD5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64" w:hRule="atLeast"/>
        </w:trPr>
        <w:tc>
          <w:tcPr>
            <w:tcW w:w="978" w:type="dxa"/>
            <w:vAlign w:val="center"/>
          </w:tcPr>
          <w:p w14:paraId="6A758832">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46</w:t>
            </w:r>
          </w:p>
        </w:tc>
        <w:tc>
          <w:tcPr>
            <w:tcW w:w="2409" w:type="dxa"/>
            <w:vAlign w:val="center"/>
          </w:tcPr>
          <w:p w14:paraId="4D6BB357">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履约担保</w:t>
            </w:r>
          </w:p>
        </w:tc>
        <w:tc>
          <w:tcPr>
            <w:tcW w:w="5147" w:type="dxa"/>
            <w:vAlign w:val="center"/>
          </w:tcPr>
          <w:p w14:paraId="7EF0B806">
            <w:pPr>
              <w:widowControl w:val="0"/>
              <w:jc w:val="left"/>
              <w:rPr>
                <w:rFonts w:ascii="宋体" w:hAnsi="宋体" w:eastAsia="宋体" w:cs="宋体"/>
                <w:kern w:val="2"/>
                <w:sz w:val="21"/>
                <w:lang w:eastAsia="zh-CN"/>
              </w:rPr>
            </w:pPr>
            <w:r>
              <w:rPr>
                <w:rFonts w:ascii="Wingdings 2" w:hAnsi="Wingdings 2" w:eastAsia="宋体" w:cs="宋体"/>
                <w:bCs/>
                <w:kern w:val="2"/>
                <w:sz w:val="21"/>
                <w:szCs w:val="21"/>
                <w:lang w:eastAsia="zh-CN"/>
              </w:rPr>
              <w:sym w:font="Wingdings 2" w:char="F052"/>
            </w:r>
            <w:r>
              <w:rPr>
                <w:rFonts w:hint="eastAsia" w:ascii="宋体" w:hAnsi="宋体" w:eastAsia="宋体" w:cs="宋体"/>
                <w:bCs/>
                <w:kern w:val="2"/>
                <w:sz w:val="21"/>
                <w:szCs w:val="21"/>
                <w:lang w:eastAsia="zh-CN"/>
              </w:rPr>
              <w:t xml:space="preserve"> </w:t>
            </w:r>
            <w:r>
              <w:rPr>
                <w:rFonts w:hint="eastAsia" w:ascii="宋体" w:hAnsi="宋体" w:eastAsia="宋体" w:cs="宋体"/>
                <w:kern w:val="2"/>
                <w:sz w:val="21"/>
                <w:lang w:eastAsia="zh-CN"/>
              </w:rPr>
              <w:t>不需要</w:t>
            </w:r>
          </w:p>
        </w:tc>
      </w:tr>
      <w:tr w14:paraId="12051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rPr>
        <w:tc>
          <w:tcPr>
            <w:tcW w:w="978" w:type="dxa"/>
            <w:vAlign w:val="center"/>
          </w:tcPr>
          <w:p w14:paraId="3F2638A9">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52.8</w:t>
            </w:r>
          </w:p>
        </w:tc>
        <w:tc>
          <w:tcPr>
            <w:tcW w:w="2409" w:type="dxa"/>
            <w:vAlign w:val="center"/>
          </w:tcPr>
          <w:p w14:paraId="7BA36D6D">
            <w:pPr>
              <w:widowControl w:val="0"/>
              <w:jc w:val="center"/>
              <w:rPr>
                <w:rFonts w:ascii="宋体" w:hAnsi="宋体" w:eastAsia="宋体" w:cs="宋体"/>
                <w:kern w:val="2"/>
                <w:sz w:val="21"/>
                <w:lang w:eastAsia="zh-CN"/>
              </w:rPr>
            </w:pPr>
            <w:r>
              <w:rPr>
                <w:rFonts w:hint="eastAsia" w:ascii="宋体" w:hAnsi="宋体" w:eastAsia="宋体" w:cs="宋体"/>
                <w:kern w:val="2"/>
                <w:sz w:val="21"/>
                <w:lang w:eastAsia="zh-CN"/>
              </w:rPr>
              <w:t>投诉（仅适用自行采购项目）</w:t>
            </w:r>
          </w:p>
        </w:tc>
        <w:tc>
          <w:tcPr>
            <w:tcW w:w="5147" w:type="dxa"/>
            <w:vAlign w:val="center"/>
          </w:tcPr>
          <w:p w14:paraId="481667AE">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若本项目为自行采购项目，提出质疑的供应商对质疑答复不满意或者未在规定时间内答复的，可以在答复期满后7个工作日内向采购人投诉。</w:t>
            </w:r>
          </w:p>
        </w:tc>
      </w:tr>
    </w:tbl>
    <w:p w14:paraId="4D7B3ED6">
      <w:pPr>
        <w:widowControl w:val="0"/>
        <w:jc w:val="both"/>
        <w:rPr>
          <w:rFonts w:eastAsia="宋体"/>
          <w:b/>
          <w:kern w:val="2"/>
          <w:sz w:val="21"/>
          <w:lang w:eastAsia="zh-CN"/>
        </w:rPr>
      </w:pPr>
      <w:r>
        <w:rPr>
          <w:rFonts w:eastAsia="宋体"/>
          <w:kern w:val="2"/>
          <w:sz w:val="21"/>
          <w:szCs w:val="21"/>
          <w:lang w:eastAsia="zh-CN"/>
        </w:rPr>
        <w:t>备注：本表是通用条款相关条款的补充和明确，如与通用条款内容相冲突的，以本表为准。</w:t>
      </w:r>
    </w:p>
    <w:bookmarkEnd w:id="31"/>
    <w:p w14:paraId="69D9D69C">
      <w:pPr>
        <w:widowControl w:val="0"/>
        <w:jc w:val="both"/>
        <w:rPr>
          <w:rFonts w:eastAsia="宋体"/>
          <w:kern w:val="2"/>
          <w:sz w:val="21"/>
          <w:lang w:eastAsia="zh-CN"/>
        </w:rPr>
      </w:pPr>
      <w:bookmarkStart w:id="33" w:name="_Hlk72218117"/>
      <w:r>
        <w:rPr>
          <w:rFonts w:eastAsia="宋体"/>
          <w:kern w:val="2"/>
          <w:sz w:val="21"/>
          <w:lang w:eastAsia="zh-CN"/>
        </w:rPr>
        <w:br w:type="page"/>
      </w:r>
    </w:p>
    <w:p w14:paraId="0880806A">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二、其他关键信息</w:t>
      </w:r>
    </w:p>
    <w:p w14:paraId="411C938B">
      <w:pPr>
        <w:widowControl w:val="0"/>
        <w:spacing w:before="156" w:beforeLines="50"/>
        <w:ind w:firstLine="422" w:firstLineChars="200"/>
        <w:jc w:val="both"/>
        <w:rPr>
          <w:rFonts w:ascii="宋体" w:hAnsi="宋体" w:eastAsia="宋体" w:cs="宋体"/>
          <w:b/>
          <w:kern w:val="2"/>
          <w:sz w:val="21"/>
          <w:lang w:eastAsia="zh-CN"/>
        </w:rPr>
      </w:pPr>
      <w:bookmarkStart w:id="34" w:name="_Hlk72579427"/>
      <w:r>
        <w:rPr>
          <w:rFonts w:hint="eastAsia" w:ascii="宋体" w:hAnsi="宋体" w:eastAsia="宋体" w:cs="宋体"/>
          <w:b/>
          <w:kern w:val="2"/>
          <w:sz w:val="21"/>
          <w:lang w:eastAsia="zh-CN"/>
        </w:rPr>
        <w:t>（一）评标定标信息</w:t>
      </w:r>
    </w:p>
    <w:p w14:paraId="4D9F310F">
      <w:pPr>
        <w:widowControl w:val="0"/>
        <w:adjustRightInd w:val="0"/>
        <w:spacing w:line="276" w:lineRule="auto"/>
        <w:jc w:val="center"/>
        <w:rPr>
          <w:rFonts w:eastAsia="宋体"/>
          <w:kern w:val="2"/>
          <w:sz w:val="21"/>
          <w:lang w:eastAsia="zh-CN"/>
        </w:rPr>
      </w:pPr>
      <w:bookmarkStart w:id="35" w:name="_Hlk72579465"/>
      <w:r>
        <w:rPr>
          <w:rFonts w:hint="eastAsia" w:eastAsia="宋体"/>
          <w:b/>
          <w:kern w:val="2"/>
          <w:sz w:val="21"/>
          <w:lang w:eastAsia="zh-CN"/>
        </w:rPr>
        <w:t>非评定分离项目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9"/>
        <w:gridCol w:w="4373"/>
      </w:tblGrid>
      <w:tr w14:paraId="705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31" w:type="dxa"/>
            <w:vAlign w:val="center"/>
          </w:tcPr>
          <w:p w14:paraId="6EFE2990">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评标方法</w:t>
            </w:r>
          </w:p>
        </w:tc>
        <w:tc>
          <w:tcPr>
            <w:tcW w:w="4566" w:type="dxa"/>
            <w:vAlign w:val="center"/>
          </w:tcPr>
          <w:p w14:paraId="41A77D3B">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综合评分法</w:t>
            </w:r>
          </w:p>
        </w:tc>
      </w:tr>
      <w:tr w14:paraId="36DC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31" w:type="dxa"/>
            <w:vAlign w:val="center"/>
          </w:tcPr>
          <w:p w14:paraId="3A6D5D7C">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候选中标供应商数量</w:t>
            </w:r>
          </w:p>
        </w:tc>
        <w:tc>
          <w:tcPr>
            <w:tcW w:w="4566" w:type="dxa"/>
            <w:vAlign w:val="center"/>
          </w:tcPr>
          <w:p w14:paraId="0D7FB646">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1</w:t>
            </w:r>
          </w:p>
        </w:tc>
      </w:tr>
      <w:tr w14:paraId="114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331" w:type="dxa"/>
            <w:vAlign w:val="center"/>
          </w:tcPr>
          <w:p w14:paraId="33FF9ABF">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中标供应商数量</w:t>
            </w:r>
          </w:p>
        </w:tc>
        <w:tc>
          <w:tcPr>
            <w:tcW w:w="4566" w:type="dxa"/>
            <w:vAlign w:val="center"/>
          </w:tcPr>
          <w:p w14:paraId="22CEC2AA">
            <w:pPr>
              <w:widowControl w:val="0"/>
              <w:adjustRightInd w:val="0"/>
              <w:jc w:val="center"/>
              <w:rPr>
                <w:rFonts w:ascii="宋体" w:hAnsi="宋体" w:eastAsia="宋体" w:cs="宋体"/>
                <w:sz w:val="20"/>
                <w:lang w:eastAsia="zh-CN"/>
              </w:rPr>
            </w:pPr>
            <w:r>
              <w:rPr>
                <w:rFonts w:hint="eastAsia" w:ascii="宋体" w:hAnsi="宋体" w:eastAsia="宋体" w:cs="宋体"/>
                <w:sz w:val="20"/>
                <w:lang w:eastAsia="zh-CN"/>
              </w:rPr>
              <w:t>1</w:t>
            </w:r>
          </w:p>
        </w:tc>
      </w:tr>
    </w:tbl>
    <w:p w14:paraId="2BD27BBF">
      <w:pPr>
        <w:widowControl w:val="0"/>
        <w:adjustRightInd w:val="0"/>
        <w:spacing w:line="276" w:lineRule="auto"/>
        <w:jc w:val="center"/>
        <w:rPr>
          <w:rFonts w:eastAsia="宋体"/>
          <w:b/>
          <w:kern w:val="2"/>
          <w:sz w:val="21"/>
          <w:lang w:eastAsia="zh-CN"/>
        </w:rPr>
      </w:pPr>
    </w:p>
    <w:bookmarkEnd w:id="35"/>
    <w:p w14:paraId="49D8C30D">
      <w:pPr>
        <w:widowControl w:val="0"/>
        <w:spacing w:before="156" w:beforeLines="50" w:line="276" w:lineRule="auto"/>
        <w:ind w:firstLine="422" w:firstLineChars="200"/>
        <w:jc w:val="both"/>
        <w:rPr>
          <w:rFonts w:eastAsia="宋体"/>
          <w:b/>
          <w:kern w:val="2"/>
          <w:sz w:val="21"/>
          <w:lang w:eastAsia="zh-CN"/>
        </w:rPr>
      </w:pPr>
      <w:r>
        <w:rPr>
          <w:rFonts w:eastAsia="宋体"/>
          <w:b/>
          <w:kern w:val="2"/>
          <w:sz w:val="21"/>
          <w:lang w:eastAsia="zh-CN"/>
        </w:rPr>
        <w:t>（二）其他事项</w:t>
      </w:r>
      <w:bookmarkEnd w:id="34"/>
    </w:p>
    <w:p w14:paraId="18F5E486">
      <w:pPr>
        <w:widowControl w:val="0"/>
        <w:adjustRightInd w:val="0"/>
        <w:snapToGrid w:val="0"/>
        <w:spacing w:line="276" w:lineRule="auto"/>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1.关于享受优惠政策的主体及价格扣除比例</w:t>
      </w:r>
    </w:p>
    <w:p w14:paraId="1AE51436">
      <w:pPr>
        <w:widowControl w:val="0"/>
        <w:adjustRightInd w:val="0"/>
        <w:spacing w:line="360" w:lineRule="auto"/>
        <w:ind w:firstLine="480" w:firstLineChars="200"/>
        <w:jc w:val="both"/>
        <w:rPr>
          <w:rFonts w:ascii="宋体" w:hAnsi="宋体" w:eastAsia="宋体"/>
          <w:kern w:val="2"/>
          <w:lang w:eastAsia="zh-CN"/>
        </w:rPr>
      </w:pPr>
      <w:r>
        <w:rPr>
          <w:rFonts w:hint="eastAsia" w:ascii="宋体" w:hAnsi="宋体" w:eastAsia="宋体"/>
          <w:kern w:val="2"/>
          <w:lang w:eastAsia="zh-CN"/>
        </w:rPr>
        <w:t>（1）专门面向中小企业采购的项目，不再执行价格扣除比例。</w:t>
      </w:r>
    </w:p>
    <w:p w14:paraId="4D3E8D93">
      <w:pPr>
        <w:widowControl w:val="0"/>
        <w:adjustRightInd w:val="0"/>
        <w:snapToGrid w:val="0"/>
        <w:spacing w:line="276" w:lineRule="auto"/>
        <w:ind w:firstLine="630" w:firstLineChars="300"/>
        <w:jc w:val="both"/>
        <w:rPr>
          <w:rFonts w:ascii="宋体" w:hAnsi="宋体" w:eastAsia="宋体" w:cs="宋体"/>
          <w:kern w:val="2"/>
          <w:sz w:val="21"/>
          <w:lang w:eastAsia="zh-CN"/>
        </w:rPr>
      </w:pPr>
      <w:r>
        <w:rPr>
          <w:rFonts w:hint="eastAsia" w:ascii="宋体" w:hAnsi="宋体" w:eastAsia="宋体" w:cs="宋体"/>
          <w:kern w:val="2"/>
          <w:sz w:val="21"/>
          <w:lang w:eastAsia="zh-CN"/>
        </w:rPr>
        <w:t>（2）</w:t>
      </w:r>
      <w:r>
        <w:rPr>
          <w:rFonts w:hint="eastAsia" w:ascii="宋体" w:hAnsi="宋体" w:eastAsia="宋体"/>
          <w:kern w:val="2"/>
          <w:lang w:eastAsia="zh-CN"/>
        </w:rPr>
        <w:t>非专门面向中小企业采购的项目，应执行价格扣除比例：</w:t>
      </w:r>
      <w:r>
        <w:rPr>
          <w:rFonts w:hint="eastAsia" w:ascii="宋体" w:hAnsi="宋体" w:eastAsia="宋体" w:cs="宋体"/>
          <w:kern w:val="2"/>
          <w:sz w:val="21"/>
          <w:lang w:eastAsia="zh-CN"/>
        </w:rPr>
        <w:t>投标人提供的货物</w:t>
      </w:r>
      <w:r>
        <w:rPr>
          <w:rFonts w:hint="eastAsia" w:ascii="宋体" w:hAnsi="宋体" w:eastAsia="宋体" w:cs="宋体"/>
          <w:b/>
          <w:kern w:val="2"/>
          <w:sz w:val="21"/>
          <w:lang w:eastAsia="zh-CN"/>
        </w:rPr>
        <w:t>（以招标文件用户需求书“货物需求明细”的“货物名称”一栏为准）</w:t>
      </w:r>
      <w:r>
        <w:rPr>
          <w:rFonts w:hint="eastAsia" w:ascii="宋体" w:hAnsi="宋体" w:eastAsia="宋体" w:cs="宋体"/>
          <w:kern w:val="2"/>
          <w:sz w:val="21"/>
          <w:lang w:eastAsia="zh-CN"/>
        </w:rPr>
        <w:t>全部均由优惠主体制造，则对其投标总价给予</w:t>
      </w:r>
      <w:r>
        <w:rPr>
          <w:rFonts w:hint="eastAsia" w:ascii="宋体" w:hAnsi="宋体" w:eastAsia="宋体" w:cs="宋体"/>
          <w:color w:val="FF0000"/>
          <w:kern w:val="2"/>
          <w:sz w:val="21"/>
          <w:u w:val="single"/>
          <w:lang w:eastAsia="zh-CN"/>
        </w:rPr>
        <w:t xml:space="preserve">  10  %</w:t>
      </w:r>
      <w:r>
        <w:rPr>
          <w:rFonts w:hint="eastAsia" w:ascii="宋体" w:hAnsi="宋体" w:eastAsia="宋体" w:cs="宋体"/>
          <w:kern w:val="2"/>
          <w:sz w:val="21"/>
          <w:lang w:eastAsia="zh-CN"/>
        </w:rPr>
        <w:t>的扣除，用扣除后的价格参与评审。满足多项优惠政策的企业，不重复享受多项价格扣除政策。</w:t>
      </w:r>
    </w:p>
    <w:p w14:paraId="0AC074AF">
      <w:pPr>
        <w:widowControl w:val="0"/>
        <w:adjustRightInd w:val="0"/>
        <w:snapToGrid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投标人提供的货物既有优惠主体制造货物，又有非优惠主体制造货物的，不给予价格扣除。（c）事业单位、社会组织等非企业主体不享受中小企业扶持政策，但事业单位、社会组织等非企业主体提供全部由中小企业制造的货物参加货物采购项目的除外。</w:t>
      </w:r>
    </w:p>
    <w:p w14:paraId="5640C9CB">
      <w:pPr>
        <w:widowControl w:val="0"/>
        <w:adjustRightInd w:val="0"/>
        <w:snapToGrid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（3）</w:t>
      </w:r>
      <w:bookmarkStart w:id="36" w:name="_Hlk71970739"/>
      <w:r>
        <w:rPr>
          <w:rFonts w:hint="eastAsia" w:ascii="宋体" w:hAnsi="宋体" w:eastAsia="宋体" w:cs="宋体"/>
          <w:kern w:val="2"/>
          <w:sz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 所属行业应当与采购标的所属行业相一致，标的所属行业以招标文件第一册第三章用户需求书“货物需求明细”的“标的所属行业”一栏为准。</w:t>
      </w:r>
    </w:p>
    <w:bookmarkEnd w:id="36"/>
    <w:p w14:paraId="5E92C3B8">
      <w:pPr>
        <w:widowControl w:val="0"/>
        <w:adjustRightInd w:val="0"/>
        <w:snapToGrid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109094E7">
      <w:pPr>
        <w:widowControl w:val="0"/>
        <w:adjustRightInd w:val="0"/>
        <w:snapToGrid w:val="0"/>
        <w:spacing w:line="276" w:lineRule="auto"/>
        <w:ind w:firstLine="420" w:firstLineChars="200"/>
        <w:jc w:val="both"/>
        <w:rPr>
          <w:rFonts w:ascii="宋体" w:hAnsi="宋体" w:eastAsia="宋体" w:cs="宋体"/>
          <w:b/>
          <w:bCs/>
          <w:kern w:val="2"/>
          <w:sz w:val="21"/>
          <w:lang w:eastAsia="zh-CN"/>
        </w:rPr>
      </w:pPr>
      <w:r>
        <w:rPr>
          <w:rFonts w:hint="eastAsia" w:ascii="宋体" w:hAnsi="宋体" w:eastAsia="宋体" w:cs="宋体"/>
          <w:kern w:val="2"/>
          <w:sz w:val="21"/>
          <w:lang w:eastAsia="zh-CN"/>
        </w:rPr>
        <w:t>（5）享受价格扣除获得政府采购合同的，小微企业不得将合同分包给大中型企业。</w:t>
      </w:r>
    </w:p>
    <w:p w14:paraId="609DF7C0">
      <w:pPr>
        <w:widowControl w:val="0"/>
        <w:adjustRightInd w:val="0"/>
        <w:snapToGrid w:val="0"/>
        <w:spacing w:line="276" w:lineRule="auto"/>
        <w:jc w:val="both"/>
        <w:rPr>
          <w:rFonts w:ascii="宋体" w:hAnsi="宋体" w:eastAsia="宋体" w:cs="宋体"/>
          <w:b/>
          <w:bCs/>
          <w:kern w:val="2"/>
          <w:sz w:val="21"/>
          <w:lang w:eastAsia="zh-CN"/>
        </w:rPr>
      </w:pPr>
    </w:p>
    <w:p w14:paraId="7B0AA1DF">
      <w:pPr>
        <w:widowControl w:val="0"/>
        <w:adjustRightInd w:val="0"/>
        <w:snapToGrid w:val="0"/>
        <w:spacing w:line="276" w:lineRule="auto"/>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2.长期货物采购项目</w:t>
      </w:r>
    </w:p>
    <w:p w14:paraId="06E216A5">
      <w:pPr>
        <w:widowControl w:val="0"/>
        <w:adjustRightInd w:val="0"/>
        <w:snapToGrid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本项目为长期货物项目，合同期满可以续签，但合同履行期限最长不得超过二十四个月。如甲方对履约情况不满意，甲方不再续约。</w:t>
      </w:r>
    </w:p>
    <w:p w14:paraId="363345D8">
      <w:pPr>
        <w:widowControl w:val="0"/>
        <w:adjustRightInd w:val="0"/>
        <w:snapToGrid w:val="0"/>
        <w:spacing w:line="276" w:lineRule="auto"/>
        <w:ind w:firstLine="422" w:firstLineChars="200"/>
        <w:jc w:val="both"/>
        <w:rPr>
          <w:rFonts w:ascii="宋体" w:hAnsi="宋体" w:eastAsia="宋体" w:cs="宋体"/>
          <w:b/>
          <w:bCs/>
          <w:kern w:val="2"/>
          <w:sz w:val="21"/>
          <w:lang w:eastAsia="zh-CN"/>
        </w:rPr>
      </w:pPr>
    </w:p>
    <w:p w14:paraId="6B43BF26">
      <w:pPr>
        <w:widowControl w:val="0"/>
        <w:adjustRightInd w:val="0"/>
        <w:snapToGrid w:val="0"/>
        <w:spacing w:line="276" w:lineRule="auto"/>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3.代理服务费</w:t>
      </w:r>
    </w:p>
    <w:p w14:paraId="4C255F26">
      <w:pPr>
        <w:widowControl w:val="0"/>
        <w:spacing w:before="50" w:after="50" w:line="276" w:lineRule="auto"/>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本项目为代理服务项目，将向中标供应商收取代理服务费。</w:t>
      </w:r>
    </w:p>
    <w:p w14:paraId="0E1B1EB1">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中标供应商在领取《中标通知书》之前须向深圳公共资源交易中心（深圳交易集团有限公司南山分公司）交纳代理服务费。若因中标供应商交纳代理服务费所产生的时间影响到合同签订的，由中标供应商自行承担责任。代理服务费标准参照下列标准收取。本项目类型为</w:t>
      </w:r>
      <w:r>
        <w:rPr>
          <w:rFonts w:hint="eastAsia" w:ascii="宋体" w:hAnsi="宋体" w:eastAsia="宋体" w:cs="宋体"/>
          <w:b/>
          <w:kern w:val="2"/>
          <w:sz w:val="21"/>
          <w:u w:val="single"/>
          <w:lang w:eastAsia="zh-CN"/>
        </w:rPr>
        <w:t>货物采购</w:t>
      </w:r>
      <w:r>
        <w:rPr>
          <w:rFonts w:hint="eastAsia" w:ascii="宋体" w:hAnsi="宋体" w:eastAsia="宋体" w:cs="宋体"/>
          <w:kern w:val="2"/>
          <w:sz w:val="21"/>
          <w:lang w:eastAsia="zh-CN"/>
        </w:rPr>
        <w:t>：</w:t>
      </w:r>
    </w:p>
    <w:p w14:paraId="1D7FECB9">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（一）代理服务费以《中标通知书》确定的中标金额作为计算基数，按差额定率累进法计算。</w:t>
      </w:r>
    </w:p>
    <w:p w14:paraId="1A7CFCFD">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（二）中标金额的各部分费率如下表：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1910"/>
        <w:gridCol w:w="1763"/>
        <w:gridCol w:w="1811"/>
      </w:tblGrid>
      <w:tr w14:paraId="1FD4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32" w:type="dxa"/>
            <w:vAlign w:val="center"/>
          </w:tcPr>
          <w:p w14:paraId="3B41E992">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中标金额</w:t>
            </w:r>
          </w:p>
        </w:tc>
        <w:tc>
          <w:tcPr>
            <w:tcW w:w="1843" w:type="dxa"/>
            <w:vAlign w:val="center"/>
          </w:tcPr>
          <w:p w14:paraId="75217DAB">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货物采购</w:t>
            </w:r>
          </w:p>
        </w:tc>
        <w:tc>
          <w:tcPr>
            <w:tcW w:w="1701" w:type="dxa"/>
            <w:vAlign w:val="center"/>
          </w:tcPr>
          <w:p w14:paraId="081E8661">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服务采购</w:t>
            </w:r>
          </w:p>
        </w:tc>
        <w:tc>
          <w:tcPr>
            <w:tcW w:w="1747" w:type="dxa"/>
            <w:vAlign w:val="center"/>
          </w:tcPr>
          <w:p w14:paraId="3431FC9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工程采购</w:t>
            </w:r>
          </w:p>
        </w:tc>
      </w:tr>
      <w:tr w14:paraId="4FEF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117D9023">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100万元以下</w:t>
            </w:r>
          </w:p>
        </w:tc>
        <w:tc>
          <w:tcPr>
            <w:tcW w:w="1843" w:type="dxa"/>
            <w:vAlign w:val="center"/>
          </w:tcPr>
          <w:p w14:paraId="1B383078">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1.5%</w:t>
            </w:r>
          </w:p>
        </w:tc>
        <w:tc>
          <w:tcPr>
            <w:tcW w:w="1701" w:type="dxa"/>
            <w:vAlign w:val="center"/>
          </w:tcPr>
          <w:p w14:paraId="73632299">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1.5%</w:t>
            </w:r>
          </w:p>
        </w:tc>
        <w:tc>
          <w:tcPr>
            <w:tcW w:w="1747" w:type="dxa"/>
            <w:vAlign w:val="center"/>
          </w:tcPr>
          <w:p w14:paraId="158C67A4">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w:t>
            </w:r>
          </w:p>
        </w:tc>
      </w:tr>
      <w:tr w14:paraId="78ED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3E1111DF">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100万元（含）-500万元</w:t>
            </w:r>
          </w:p>
        </w:tc>
        <w:tc>
          <w:tcPr>
            <w:tcW w:w="1843" w:type="dxa"/>
            <w:vAlign w:val="center"/>
          </w:tcPr>
          <w:p w14:paraId="0E534232">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1.1%</w:t>
            </w:r>
          </w:p>
        </w:tc>
        <w:tc>
          <w:tcPr>
            <w:tcW w:w="1701" w:type="dxa"/>
            <w:vAlign w:val="center"/>
          </w:tcPr>
          <w:p w14:paraId="5F292EC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0.8%</w:t>
            </w:r>
          </w:p>
        </w:tc>
        <w:tc>
          <w:tcPr>
            <w:tcW w:w="1747" w:type="dxa"/>
            <w:vAlign w:val="center"/>
          </w:tcPr>
          <w:p w14:paraId="79C149D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0.7%</w:t>
            </w:r>
          </w:p>
        </w:tc>
      </w:tr>
      <w:tr w14:paraId="1703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3D17C131">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500万元（含）-1000万元</w:t>
            </w:r>
          </w:p>
        </w:tc>
        <w:tc>
          <w:tcPr>
            <w:tcW w:w="1843" w:type="dxa"/>
            <w:vAlign w:val="center"/>
          </w:tcPr>
          <w:p w14:paraId="5D7BEE17">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0.8%</w:t>
            </w:r>
          </w:p>
        </w:tc>
        <w:tc>
          <w:tcPr>
            <w:tcW w:w="1701" w:type="dxa"/>
            <w:vAlign w:val="center"/>
          </w:tcPr>
          <w:p w14:paraId="6C69A805">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0.45%</w:t>
            </w:r>
          </w:p>
        </w:tc>
        <w:tc>
          <w:tcPr>
            <w:tcW w:w="1747" w:type="dxa"/>
            <w:vAlign w:val="center"/>
          </w:tcPr>
          <w:p w14:paraId="4CCC5EA0">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0.55%</w:t>
            </w:r>
          </w:p>
        </w:tc>
      </w:tr>
      <w:tr w14:paraId="023D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6C0090D7">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1000万元（含）-5000万元</w:t>
            </w:r>
          </w:p>
        </w:tc>
        <w:tc>
          <w:tcPr>
            <w:tcW w:w="1843" w:type="dxa"/>
            <w:vAlign w:val="center"/>
          </w:tcPr>
          <w:p w14:paraId="34F7E920">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0.5%</w:t>
            </w:r>
          </w:p>
        </w:tc>
        <w:tc>
          <w:tcPr>
            <w:tcW w:w="1701" w:type="dxa"/>
            <w:vAlign w:val="center"/>
          </w:tcPr>
          <w:p w14:paraId="2838E2BE">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0.25%</w:t>
            </w:r>
          </w:p>
        </w:tc>
        <w:tc>
          <w:tcPr>
            <w:tcW w:w="1747" w:type="dxa"/>
            <w:vAlign w:val="center"/>
          </w:tcPr>
          <w:p w14:paraId="5D0B74BD">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0.35%</w:t>
            </w:r>
          </w:p>
        </w:tc>
      </w:tr>
      <w:tr w14:paraId="11C3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5AC7C7BF">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5000万元（含）-1亿元</w:t>
            </w:r>
          </w:p>
        </w:tc>
        <w:tc>
          <w:tcPr>
            <w:tcW w:w="1843" w:type="dxa"/>
            <w:vAlign w:val="center"/>
          </w:tcPr>
          <w:p w14:paraId="5F16ABC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0.25%</w:t>
            </w:r>
          </w:p>
        </w:tc>
        <w:tc>
          <w:tcPr>
            <w:tcW w:w="1701" w:type="dxa"/>
            <w:vAlign w:val="center"/>
          </w:tcPr>
          <w:p w14:paraId="5AE39021">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0.1%</w:t>
            </w:r>
          </w:p>
        </w:tc>
        <w:tc>
          <w:tcPr>
            <w:tcW w:w="1747" w:type="dxa"/>
            <w:vAlign w:val="center"/>
          </w:tcPr>
          <w:p w14:paraId="2A80AA0B">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0.2%</w:t>
            </w:r>
          </w:p>
        </w:tc>
      </w:tr>
      <w:tr w14:paraId="4550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6BA67715">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1亿元（含）-5亿元</w:t>
            </w:r>
          </w:p>
        </w:tc>
        <w:tc>
          <w:tcPr>
            <w:tcW w:w="1843" w:type="dxa"/>
            <w:vAlign w:val="center"/>
          </w:tcPr>
          <w:p w14:paraId="06DD83F9">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0.05%</w:t>
            </w:r>
          </w:p>
        </w:tc>
        <w:tc>
          <w:tcPr>
            <w:tcW w:w="1701" w:type="dxa"/>
            <w:vAlign w:val="center"/>
          </w:tcPr>
          <w:p w14:paraId="68993E74">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0.05%</w:t>
            </w:r>
          </w:p>
        </w:tc>
        <w:tc>
          <w:tcPr>
            <w:tcW w:w="1747" w:type="dxa"/>
            <w:vAlign w:val="center"/>
          </w:tcPr>
          <w:p w14:paraId="4DF1F8D5">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0.05%</w:t>
            </w:r>
          </w:p>
        </w:tc>
      </w:tr>
      <w:tr w14:paraId="574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1CBD60A5">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5亿元（含）-10亿元</w:t>
            </w:r>
          </w:p>
        </w:tc>
        <w:tc>
          <w:tcPr>
            <w:tcW w:w="1843" w:type="dxa"/>
            <w:vAlign w:val="center"/>
          </w:tcPr>
          <w:p w14:paraId="78D79B01">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0.035%</w:t>
            </w:r>
          </w:p>
        </w:tc>
        <w:tc>
          <w:tcPr>
            <w:tcW w:w="1701" w:type="dxa"/>
            <w:vAlign w:val="center"/>
          </w:tcPr>
          <w:p w14:paraId="58D67C94">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0.035%</w:t>
            </w:r>
          </w:p>
        </w:tc>
        <w:tc>
          <w:tcPr>
            <w:tcW w:w="1747" w:type="dxa"/>
            <w:vAlign w:val="center"/>
          </w:tcPr>
          <w:p w14:paraId="3DA0DA3E">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0.035%</w:t>
            </w:r>
          </w:p>
        </w:tc>
      </w:tr>
      <w:tr w14:paraId="5544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05663A0C">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10亿元（含）-50亿元</w:t>
            </w:r>
          </w:p>
        </w:tc>
        <w:tc>
          <w:tcPr>
            <w:tcW w:w="1843" w:type="dxa"/>
            <w:vAlign w:val="center"/>
          </w:tcPr>
          <w:p w14:paraId="09172D60">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0.008%</w:t>
            </w:r>
          </w:p>
        </w:tc>
        <w:tc>
          <w:tcPr>
            <w:tcW w:w="1701" w:type="dxa"/>
            <w:vAlign w:val="center"/>
          </w:tcPr>
          <w:p w14:paraId="55BB8C05">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0.008%</w:t>
            </w:r>
          </w:p>
        </w:tc>
        <w:tc>
          <w:tcPr>
            <w:tcW w:w="1747" w:type="dxa"/>
            <w:vAlign w:val="center"/>
          </w:tcPr>
          <w:p w14:paraId="2501D9B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0.008%</w:t>
            </w:r>
          </w:p>
        </w:tc>
      </w:tr>
      <w:tr w14:paraId="314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0DEAB86A">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50亿元（含）-100亿元</w:t>
            </w:r>
          </w:p>
        </w:tc>
        <w:tc>
          <w:tcPr>
            <w:tcW w:w="1843" w:type="dxa"/>
            <w:vAlign w:val="center"/>
          </w:tcPr>
          <w:p w14:paraId="12C8E364">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0.006%</w:t>
            </w:r>
          </w:p>
        </w:tc>
        <w:tc>
          <w:tcPr>
            <w:tcW w:w="1701" w:type="dxa"/>
            <w:vAlign w:val="center"/>
          </w:tcPr>
          <w:p w14:paraId="502C7D98">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0.006%</w:t>
            </w:r>
          </w:p>
        </w:tc>
        <w:tc>
          <w:tcPr>
            <w:tcW w:w="1747" w:type="dxa"/>
            <w:vAlign w:val="center"/>
          </w:tcPr>
          <w:p w14:paraId="54CC2CB1">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0.006%</w:t>
            </w:r>
          </w:p>
        </w:tc>
      </w:tr>
      <w:tr w14:paraId="639E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932" w:type="dxa"/>
            <w:vAlign w:val="center"/>
          </w:tcPr>
          <w:p w14:paraId="5975047F">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100亿元（含）以上</w:t>
            </w:r>
          </w:p>
        </w:tc>
        <w:tc>
          <w:tcPr>
            <w:tcW w:w="1843" w:type="dxa"/>
            <w:vAlign w:val="center"/>
          </w:tcPr>
          <w:p w14:paraId="61967408">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0.004%</w:t>
            </w:r>
          </w:p>
        </w:tc>
        <w:tc>
          <w:tcPr>
            <w:tcW w:w="1701" w:type="dxa"/>
            <w:vAlign w:val="center"/>
          </w:tcPr>
          <w:p w14:paraId="62B5E786">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0.004%</w:t>
            </w:r>
          </w:p>
        </w:tc>
        <w:tc>
          <w:tcPr>
            <w:tcW w:w="1747" w:type="dxa"/>
            <w:vAlign w:val="center"/>
          </w:tcPr>
          <w:p w14:paraId="43FFEE94">
            <w:pPr>
              <w:widowControl/>
              <w:spacing w:line="276" w:lineRule="auto"/>
              <w:jc w:val="center"/>
              <w:rPr>
                <w:rFonts w:ascii="宋体" w:hAnsi="宋体" w:eastAsia="宋体" w:cs="宋体"/>
                <w:kern w:val="2"/>
                <w:sz w:val="21"/>
                <w:lang w:eastAsia="zh-CN"/>
              </w:rPr>
            </w:pPr>
            <w:r>
              <w:rPr>
                <w:rFonts w:hint="eastAsia" w:ascii="宋体" w:hAnsi="宋体" w:eastAsia="宋体" w:cs="宋体"/>
                <w:kern w:val="2"/>
                <w:sz w:val="21"/>
                <w:lang w:eastAsia="zh-CN"/>
              </w:rPr>
              <w:t>0.004%</w:t>
            </w:r>
          </w:p>
        </w:tc>
      </w:tr>
    </w:tbl>
    <w:p w14:paraId="2E15E52E">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w:t>
      </w:r>
    </w:p>
    <w:p w14:paraId="0850FF54">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1.每宗交易代理服务费不低于5000元；</w:t>
      </w:r>
    </w:p>
    <w:p w14:paraId="58202B79">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2.对于报总价的采购类项目，中标价为中标金额；对于报单价或折扣或费率的采购类项目，中标价为预算上限金额或经委托方与代理方确定的支付上限金额。</w:t>
      </w:r>
    </w:p>
    <w:p w14:paraId="710D4FAD">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3.如某货物采购项目，中标金额为600万元，总共交纳的代理服务费的具体计算过程如下：</w:t>
      </w:r>
    </w:p>
    <w:p w14:paraId="74C3DD16">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标准代理服务费＝（100万以下部分的代理服务费）+（100万～500万部分的代理服务费）+（500万～600万部分的代理服务费）＝100万元×1.5%+（500-100）万元×1.1%+（600-500）万元×0.8%=1.5万元+4.4万元+0.8万元＝6.7万元</w:t>
      </w:r>
    </w:p>
    <w:p w14:paraId="516343F6">
      <w:pPr>
        <w:widowControl w:val="0"/>
        <w:spacing w:line="276" w:lineRule="auto"/>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（三）中标供应商中标后，必须按规定采用银行对公转账方式向深圳交易集团有限公司直接交纳代理服务费，交纳信息及要求</w:t>
      </w:r>
      <w:r>
        <w:rPr>
          <w:rFonts w:hint="eastAsia" w:ascii="宋体" w:hAnsi="宋体" w:eastAsia="宋体" w:cs="宋体"/>
          <w:kern w:val="2"/>
          <w:lang w:eastAsia="zh-CN"/>
        </w:rPr>
        <w:t>以相关通知书为准。</w:t>
      </w:r>
    </w:p>
    <w:p w14:paraId="562BEB4E">
      <w:pPr>
        <w:widowControl/>
        <w:wordWrap w:val="0"/>
        <w:jc w:val="left"/>
        <w:rPr>
          <w:rFonts w:ascii="宋体" w:hAnsi="宋体" w:eastAsia="宋体" w:cs="宋体"/>
          <w:kern w:val="2"/>
          <w:lang w:eastAsia="zh-CN"/>
        </w:rPr>
      </w:pPr>
      <w:r>
        <w:rPr>
          <w:rFonts w:hint="eastAsia" w:ascii="宋体" w:hAnsi="宋体" w:eastAsia="宋体" w:cs="宋体"/>
          <w:kern w:val="2"/>
          <w:sz w:val="21"/>
          <w:lang w:eastAsia="zh-CN"/>
        </w:rPr>
        <w:br w:type="page"/>
      </w:r>
    </w:p>
    <w:bookmarkEnd w:id="33"/>
    <w:p w14:paraId="4049F842">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第三章 用户需求书</w:t>
      </w:r>
    </w:p>
    <w:p w14:paraId="0441989A">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一、项目基本信息</w:t>
      </w:r>
    </w:p>
    <w:tbl>
      <w:tblPr>
        <w:tblStyle w:val="5"/>
        <w:tblpPr w:leftFromText="180" w:rightFromText="180" w:vertAnchor="text" w:horzAnchor="margin" w:tblpX="1"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838"/>
        <w:gridCol w:w="3306"/>
        <w:gridCol w:w="2714"/>
      </w:tblGrid>
      <w:tr w14:paraId="4508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64" w:type="dxa"/>
            <w:vAlign w:val="center"/>
          </w:tcPr>
          <w:p w14:paraId="15908E4E">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1837" w:type="dxa"/>
            <w:vAlign w:val="center"/>
          </w:tcPr>
          <w:p w14:paraId="79C57412">
            <w:pPr>
              <w:widowControl w:val="0"/>
              <w:spacing w:line="276" w:lineRule="auto"/>
              <w:jc w:val="center"/>
              <w:rPr>
                <w:rFonts w:ascii="宋体" w:hAnsi="宋体" w:eastAsia="宋体" w:cs="宋体"/>
                <w:b/>
                <w:kern w:val="2"/>
                <w:sz w:val="21"/>
                <w:szCs w:val="21"/>
                <w:lang w:eastAsia="zh-CN"/>
              </w:rPr>
            </w:pPr>
            <w:r>
              <w:rPr>
                <w:rFonts w:ascii="Calibri" w:hAnsi="Calibri" w:eastAsia="宋体" w:cstheme="minorBidi"/>
                <w:b/>
                <w:bCs/>
                <w:kern w:val="2"/>
                <w:sz w:val="21"/>
                <w:szCs w:val="21"/>
                <w:lang w:eastAsia="zh-CN"/>
              </w:rPr>
              <w:t>采购计划编号</w:t>
            </w:r>
          </w:p>
        </w:tc>
        <w:tc>
          <w:tcPr>
            <w:tcW w:w="3305" w:type="dxa"/>
            <w:vAlign w:val="center"/>
          </w:tcPr>
          <w:p w14:paraId="1D75E33E">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采购项目名称</w:t>
            </w:r>
          </w:p>
        </w:tc>
        <w:tc>
          <w:tcPr>
            <w:tcW w:w="2713" w:type="dxa"/>
            <w:vAlign w:val="center"/>
          </w:tcPr>
          <w:p w14:paraId="21333AFE">
            <w:pPr>
              <w:widowControl w:val="0"/>
              <w:spacing w:line="276" w:lineRule="auto"/>
              <w:jc w:val="center"/>
              <w:rPr>
                <w:rFonts w:ascii="宋体" w:hAnsi="宋体" w:eastAsia="宋体" w:cs="宋体"/>
                <w:b/>
                <w:bCs/>
                <w:color w:val="FF0000"/>
                <w:kern w:val="2"/>
                <w:sz w:val="21"/>
                <w:szCs w:val="21"/>
                <w:lang w:eastAsia="zh-CN"/>
              </w:rPr>
            </w:pPr>
            <w:r>
              <w:rPr>
                <w:rFonts w:hint="eastAsia" w:eastAsia="宋体"/>
                <w:b/>
                <w:bCs/>
                <w:color w:val="FF0000"/>
                <w:lang w:eastAsia="zh-CN"/>
              </w:rPr>
              <w:t>财政预算限额（元）</w:t>
            </w:r>
          </w:p>
        </w:tc>
      </w:tr>
      <w:tr w14:paraId="1DC7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4" w:type="dxa"/>
            <w:vAlign w:val="center"/>
          </w:tcPr>
          <w:p w14:paraId="59D4C038">
            <w:pPr>
              <w:widowControl w:val="0"/>
              <w:spacing w:line="276" w:lineRule="auto"/>
              <w:jc w:val="center"/>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1</w:t>
            </w:r>
          </w:p>
        </w:tc>
        <w:tc>
          <w:tcPr>
            <w:tcW w:w="1837" w:type="dxa"/>
            <w:vAlign w:val="center"/>
          </w:tcPr>
          <w:p w14:paraId="6B395147">
            <w:pPr>
              <w:widowControl w:val="0"/>
              <w:spacing w:line="276" w:lineRule="auto"/>
              <w:jc w:val="center"/>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JYCG-DECL-2025-28644</w:t>
            </w:r>
          </w:p>
        </w:tc>
        <w:tc>
          <w:tcPr>
            <w:tcW w:w="3305" w:type="dxa"/>
            <w:vAlign w:val="center"/>
          </w:tcPr>
          <w:p w14:paraId="330C088E">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南方科技大学医院营养制剂采购（临床营养治疗制剂）</w:t>
            </w:r>
          </w:p>
        </w:tc>
        <w:tc>
          <w:tcPr>
            <w:tcW w:w="2713" w:type="dxa"/>
            <w:vAlign w:val="center"/>
          </w:tcPr>
          <w:p w14:paraId="5D30DF43">
            <w:pPr>
              <w:widowControl w:val="0"/>
              <w:spacing w:line="276" w:lineRule="auto"/>
              <w:jc w:val="both"/>
              <w:rPr>
                <w:rFonts w:ascii="宋体" w:hAnsi="宋体" w:eastAsia="宋体" w:cs="宋体"/>
                <w:bCs/>
                <w:color w:val="FF0000"/>
                <w:kern w:val="2"/>
                <w:sz w:val="21"/>
                <w:szCs w:val="21"/>
                <w:lang w:eastAsia="zh-CN"/>
              </w:rPr>
            </w:pPr>
            <w:r>
              <w:rPr>
                <w:rFonts w:hint="eastAsia" w:ascii="宋体" w:hAnsi="宋体" w:eastAsia="宋体" w:cs="宋体"/>
                <w:b/>
                <w:color w:val="FF0000"/>
                <w:kern w:val="2"/>
                <w:lang w:eastAsia="zh-CN"/>
              </w:rPr>
              <w:t>本项目按实际发生量结算，投标供应商报综合折扣，年度总支付金额上限为500000元。</w:t>
            </w:r>
          </w:p>
        </w:tc>
      </w:tr>
    </w:tbl>
    <w:p w14:paraId="4B8BF299">
      <w:pPr>
        <w:widowControl w:val="0"/>
        <w:ind w:firstLine="422" w:firstLineChars="200"/>
        <w:jc w:val="both"/>
        <w:rPr>
          <w:rFonts w:eastAsia="宋体"/>
          <w:b/>
          <w:kern w:val="2"/>
          <w:sz w:val="21"/>
          <w:szCs w:val="21"/>
          <w:lang w:eastAsia="zh-CN"/>
        </w:rPr>
      </w:pPr>
    </w:p>
    <w:p w14:paraId="205F7952">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（一）项目总体概述：</w:t>
      </w:r>
    </w:p>
    <w:p w14:paraId="6B1EB3A0">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南方科技大学医院临床营养科为医院平台科室，开展的工作主要包括营养门诊、住院患者营养风险筛查、营养评估、营养会诊、肠内营养治疗、肠外营养治疗、营养健康宣教等，尤其是为特殊、疑难、危重、手术患者提供个性化营养支持治疗方案，为临床科室提供临床营养优质服务，保障患者疾病快速康复。</w:t>
      </w:r>
    </w:p>
    <w:p w14:paraId="70DBF190">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本项目所招产品适用于疾病相关的肠内营养治疗所需的肠内营养制剂、功能食品及耗材。</w:t>
      </w:r>
    </w:p>
    <w:p w14:paraId="21753BE9">
      <w:pPr>
        <w:widowControl w:val="0"/>
        <w:ind w:firstLine="420" w:firstLineChars="200"/>
        <w:jc w:val="both"/>
        <w:rPr>
          <w:rFonts w:eastAsia="宋体"/>
          <w:bCs/>
          <w:kern w:val="2"/>
          <w:sz w:val="21"/>
          <w:szCs w:val="21"/>
          <w:lang w:eastAsia="zh-CN"/>
        </w:rPr>
      </w:pPr>
    </w:p>
    <w:p w14:paraId="155AA86C">
      <w:pPr>
        <w:keepNext/>
        <w:keepLines/>
        <w:widowControl w:val="0"/>
        <w:adjustRightInd w:val="0"/>
        <w:spacing w:before="156" w:beforeLines="50" w:after="156" w:afterLines="50"/>
        <w:jc w:val="center"/>
        <w:textAlignment w:val="baseline"/>
        <w:outlineLvl w:val="1"/>
        <w:rPr>
          <w:rFonts w:eastAsia="宋体"/>
          <w:b/>
          <w:bCs/>
          <w:lang w:eastAsia="zh-CN"/>
        </w:rPr>
      </w:pPr>
      <w:bookmarkStart w:id="37" w:name="_Hlk72258617"/>
      <w:r>
        <w:rPr>
          <w:rFonts w:eastAsia="宋体"/>
          <w:b/>
          <w:bCs/>
          <w:lang w:eastAsia="zh-CN"/>
        </w:rPr>
        <w:t>二、</w:t>
      </w:r>
      <w:bookmarkStart w:id="38" w:name="_Hlk72073432"/>
      <w:r>
        <w:rPr>
          <w:rFonts w:eastAsia="宋体"/>
          <w:b/>
          <w:bCs/>
          <w:lang w:eastAsia="zh-CN"/>
        </w:rPr>
        <w:t>货物需求明细</w:t>
      </w:r>
      <w:bookmarkEnd w:id="38"/>
    </w:p>
    <w:tbl>
      <w:tblPr>
        <w:tblStyle w:val="5"/>
        <w:tblpPr w:leftFromText="180" w:rightFromText="180" w:vertAnchor="text" w:horzAnchor="page" w:tblpX="1485" w:tblpY="6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722"/>
        <w:gridCol w:w="1249"/>
        <w:gridCol w:w="873"/>
        <w:gridCol w:w="550"/>
        <w:gridCol w:w="400"/>
        <w:gridCol w:w="588"/>
        <w:gridCol w:w="631"/>
        <w:gridCol w:w="914"/>
        <w:gridCol w:w="755"/>
        <w:gridCol w:w="1421"/>
      </w:tblGrid>
      <w:tr w14:paraId="16E2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90" w:type="dxa"/>
            <w:vAlign w:val="center"/>
          </w:tcPr>
          <w:p w14:paraId="0EC8A93E">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915" w:type="dxa"/>
            <w:vAlign w:val="center"/>
          </w:tcPr>
          <w:p w14:paraId="54556218">
            <w:pPr>
              <w:widowControl w:val="0"/>
              <w:jc w:val="center"/>
              <w:rPr>
                <w:rFonts w:ascii="宋体" w:hAnsi="宋体" w:eastAsia="宋体" w:cs="宋体"/>
                <w:b/>
                <w:bCs/>
                <w:kern w:val="2"/>
                <w:sz w:val="21"/>
                <w:szCs w:val="21"/>
                <w:lang w:eastAsia="zh-CN"/>
              </w:rPr>
            </w:pPr>
            <w:r>
              <w:rPr>
                <w:rFonts w:hint="eastAsia" w:ascii="宋体" w:hAnsi="宋体" w:eastAsia="宋体" w:cs="宋体"/>
                <w:b/>
                <w:kern w:val="2"/>
                <w:sz w:val="21"/>
                <w:szCs w:val="21"/>
                <w:lang w:eastAsia="zh-CN"/>
              </w:rPr>
              <w:t>采购计划编号</w:t>
            </w:r>
          </w:p>
        </w:tc>
        <w:tc>
          <w:tcPr>
            <w:tcW w:w="1650" w:type="dxa"/>
            <w:vAlign w:val="center"/>
          </w:tcPr>
          <w:p w14:paraId="7AA93436">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货物名称（标的名称）</w:t>
            </w:r>
          </w:p>
        </w:tc>
        <w:tc>
          <w:tcPr>
            <w:tcW w:w="1125" w:type="dxa"/>
            <w:vAlign w:val="center"/>
          </w:tcPr>
          <w:p w14:paraId="6B99758B">
            <w:pPr>
              <w:widowControl w:val="0"/>
              <w:jc w:val="center"/>
              <w:rPr>
                <w:rFonts w:ascii="Calibri" w:hAnsi="Calibri" w:eastAsia="宋体"/>
                <w:b/>
                <w:bCs/>
                <w:kern w:val="2"/>
                <w:sz w:val="21"/>
                <w:szCs w:val="21"/>
                <w:lang w:eastAsia="zh-CN"/>
              </w:rPr>
            </w:pPr>
            <w:r>
              <w:rPr>
                <w:rFonts w:hint="eastAsia" w:ascii="Calibri" w:hAnsi="Calibri" w:eastAsia="宋体" w:cstheme="minorBidi"/>
                <w:b/>
                <w:bCs/>
                <w:kern w:val="2"/>
                <w:sz w:val="21"/>
                <w:szCs w:val="21"/>
                <w:lang w:eastAsia="zh-CN"/>
              </w:rPr>
              <w:t>规格</w:t>
            </w:r>
          </w:p>
          <w:p w14:paraId="72CF97B2">
            <w:pPr>
              <w:widowControl w:val="0"/>
              <w:jc w:val="center"/>
              <w:rPr>
                <w:rFonts w:ascii="宋体" w:hAnsi="宋体" w:eastAsia="宋体" w:cs="宋体"/>
                <w:b/>
                <w:bCs/>
                <w:kern w:val="2"/>
                <w:sz w:val="21"/>
                <w:szCs w:val="21"/>
                <w:lang w:eastAsia="zh-CN"/>
              </w:rPr>
            </w:pPr>
            <w:r>
              <w:rPr>
                <w:rFonts w:hint="eastAsia" w:ascii="Calibri" w:hAnsi="Calibri" w:eastAsia="宋体" w:cstheme="minorBidi"/>
                <w:b/>
                <w:bCs/>
                <w:kern w:val="2"/>
                <w:sz w:val="21"/>
                <w:szCs w:val="21"/>
                <w:lang w:eastAsia="zh-CN"/>
              </w:rPr>
              <w:t>（g/盒）</w:t>
            </w:r>
          </w:p>
        </w:tc>
        <w:tc>
          <w:tcPr>
            <w:tcW w:w="675" w:type="dxa"/>
            <w:vAlign w:val="center"/>
          </w:tcPr>
          <w:p w14:paraId="7C3BCE0F">
            <w:pPr>
              <w:widowControl w:val="0"/>
              <w:jc w:val="center"/>
              <w:rPr>
                <w:rFonts w:ascii="宋体" w:hAnsi="宋体" w:eastAsia="宋体" w:cs="宋体"/>
                <w:b/>
                <w:bCs/>
                <w:kern w:val="2"/>
                <w:sz w:val="21"/>
                <w:szCs w:val="21"/>
                <w:lang w:eastAsia="zh-CN"/>
              </w:rPr>
            </w:pPr>
            <w:r>
              <w:rPr>
                <w:rFonts w:hint="eastAsia" w:ascii="Calibri" w:hAnsi="Calibri" w:eastAsia="宋体" w:cstheme="minorBidi"/>
                <w:b/>
                <w:bCs/>
                <w:kern w:val="2"/>
                <w:sz w:val="21"/>
                <w:szCs w:val="21"/>
                <w:lang w:eastAsia="zh-CN"/>
              </w:rPr>
              <w:t>剂型</w:t>
            </w:r>
          </w:p>
        </w:tc>
        <w:tc>
          <w:tcPr>
            <w:tcW w:w="465" w:type="dxa"/>
            <w:vAlign w:val="center"/>
          </w:tcPr>
          <w:p w14:paraId="0F349AE2">
            <w:pPr>
              <w:widowControl w:val="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单位</w:t>
            </w:r>
          </w:p>
        </w:tc>
        <w:tc>
          <w:tcPr>
            <w:tcW w:w="727" w:type="dxa"/>
            <w:vAlign w:val="center"/>
          </w:tcPr>
          <w:p w14:paraId="74534530">
            <w:pPr>
              <w:widowControl w:val="0"/>
              <w:jc w:val="center"/>
              <w:rPr>
                <w:rFonts w:ascii="宋体" w:hAnsi="宋体" w:eastAsia="宋体" w:cs="宋体"/>
                <w:b/>
                <w:bCs/>
                <w:kern w:val="2"/>
                <w:sz w:val="21"/>
                <w:szCs w:val="21"/>
                <w:lang w:eastAsia="zh-CN"/>
              </w:rPr>
            </w:pPr>
            <w:r>
              <w:rPr>
                <w:rFonts w:hint="eastAsia" w:ascii="Calibri" w:hAnsi="Calibri" w:eastAsia="宋体" w:cstheme="minorBidi"/>
                <w:b/>
                <w:bCs/>
                <w:kern w:val="2"/>
                <w:sz w:val="21"/>
                <w:szCs w:val="21"/>
                <w:lang w:eastAsia="zh-CN"/>
              </w:rPr>
              <w:t>属性</w:t>
            </w:r>
          </w:p>
        </w:tc>
        <w:tc>
          <w:tcPr>
            <w:tcW w:w="788" w:type="dxa"/>
            <w:vAlign w:val="center"/>
          </w:tcPr>
          <w:p w14:paraId="68C897AD">
            <w:pPr>
              <w:widowControl w:val="0"/>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备注</w:t>
            </w:r>
          </w:p>
        </w:tc>
        <w:tc>
          <w:tcPr>
            <w:tcW w:w="1183" w:type="dxa"/>
            <w:vAlign w:val="center"/>
          </w:tcPr>
          <w:p w14:paraId="5E7DA2E5">
            <w:pPr>
              <w:widowControl w:val="0"/>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是否专门面向中小企业</w:t>
            </w:r>
          </w:p>
        </w:tc>
        <w:tc>
          <w:tcPr>
            <w:tcW w:w="960" w:type="dxa"/>
            <w:vAlign w:val="center"/>
          </w:tcPr>
          <w:p w14:paraId="4820A33E">
            <w:pPr>
              <w:widowControl w:val="0"/>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标的所属行业</w:t>
            </w:r>
          </w:p>
        </w:tc>
        <w:tc>
          <w:tcPr>
            <w:tcW w:w="1890" w:type="dxa"/>
            <w:vAlign w:val="center"/>
          </w:tcPr>
          <w:p w14:paraId="76FCFB51">
            <w:pPr>
              <w:widowControl w:val="0"/>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单价基准价（元/g 或ml或袋）</w:t>
            </w:r>
          </w:p>
        </w:tc>
      </w:tr>
      <w:tr w14:paraId="7D8E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62229039">
            <w:pPr>
              <w:widowControl w:val="0"/>
              <w:spacing w:line="276" w:lineRule="auto"/>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w:t>
            </w:r>
          </w:p>
        </w:tc>
        <w:tc>
          <w:tcPr>
            <w:tcW w:w="915" w:type="dxa"/>
            <w:vMerge w:val="restart"/>
            <w:vAlign w:val="center"/>
          </w:tcPr>
          <w:p w14:paraId="3A789954">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JYCG-DECL-2025-28644</w:t>
            </w:r>
          </w:p>
        </w:tc>
        <w:tc>
          <w:tcPr>
            <w:tcW w:w="1650" w:type="dxa"/>
            <w:shd w:val="clear" w:color="auto" w:fill="auto"/>
            <w:vAlign w:val="center"/>
          </w:tcPr>
          <w:p w14:paraId="09E84C76">
            <w:pPr>
              <w:widowControl w:val="0"/>
              <w:jc w:val="center"/>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全营养粉（纤维型）</w:t>
            </w:r>
          </w:p>
        </w:tc>
        <w:tc>
          <w:tcPr>
            <w:tcW w:w="1125" w:type="dxa"/>
            <w:shd w:val="clear" w:color="auto" w:fill="auto"/>
            <w:vAlign w:val="center"/>
          </w:tcPr>
          <w:p w14:paraId="2ABAC523">
            <w:pPr>
              <w:widowControl w:val="0"/>
              <w:jc w:val="center"/>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≤400g</w:t>
            </w:r>
          </w:p>
        </w:tc>
        <w:tc>
          <w:tcPr>
            <w:tcW w:w="675" w:type="dxa"/>
            <w:shd w:val="clear" w:color="auto" w:fill="auto"/>
            <w:vAlign w:val="center"/>
          </w:tcPr>
          <w:p w14:paraId="4AB08EB0">
            <w:pPr>
              <w:widowControl w:val="0"/>
              <w:jc w:val="center"/>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粉剂</w:t>
            </w:r>
          </w:p>
        </w:tc>
        <w:tc>
          <w:tcPr>
            <w:tcW w:w="465" w:type="dxa"/>
            <w:shd w:val="clear" w:color="auto" w:fill="auto"/>
            <w:vAlign w:val="center"/>
          </w:tcPr>
          <w:p w14:paraId="4E4589BF">
            <w:pPr>
              <w:widowControl w:val="0"/>
              <w:jc w:val="center"/>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罐</w:t>
            </w:r>
          </w:p>
        </w:tc>
        <w:tc>
          <w:tcPr>
            <w:tcW w:w="727" w:type="dxa"/>
            <w:shd w:val="clear" w:color="auto" w:fill="auto"/>
            <w:vAlign w:val="center"/>
          </w:tcPr>
          <w:p w14:paraId="76C0A55F">
            <w:pPr>
              <w:widowControl w:val="0"/>
              <w:jc w:val="center"/>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特医优先</w:t>
            </w:r>
          </w:p>
        </w:tc>
        <w:tc>
          <w:tcPr>
            <w:tcW w:w="788" w:type="dxa"/>
            <w:vAlign w:val="center"/>
          </w:tcPr>
          <w:p w14:paraId="6F2394EB">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拒绝进口</w:t>
            </w:r>
          </w:p>
        </w:tc>
        <w:tc>
          <w:tcPr>
            <w:tcW w:w="1183" w:type="dxa"/>
            <w:vAlign w:val="center"/>
          </w:tcPr>
          <w:p w14:paraId="36072508">
            <w:pPr>
              <w:widowControl w:val="0"/>
              <w:spacing w:line="276" w:lineRule="auto"/>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46281B9">
            <w:pPr>
              <w:widowControl w:val="0"/>
              <w:spacing w:line="276" w:lineRule="auto"/>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706822E0">
            <w:pPr>
              <w:widowControl w:val="0"/>
              <w:spacing w:line="276" w:lineRule="auto"/>
              <w:jc w:val="center"/>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0.40元/g</w:t>
            </w:r>
          </w:p>
        </w:tc>
      </w:tr>
      <w:tr w14:paraId="47DD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9E7DCCC">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915" w:type="dxa"/>
            <w:vMerge w:val="continue"/>
            <w:vAlign w:val="center"/>
          </w:tcPr>
          <w:p w14:paraId="18C1181C">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1109B1D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全营养配方粉（1-10岁幼儿型）</w:t>
            </w:r>
          </w:p>
        </w:tc>
        <w:tc>
          <w:tcPr>
            <w:tcW w:w="1125" w:type="dxa"/>
            <w:shd w:val="clear" w:color="auto" w:fill="auto"/>
            <w:vAlign w:val="center"/>
          </w:tcPr>
          <w:p w14:paraId="521347F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151C85D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59E992E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3E3A111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14C6B349">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1426C3E6">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B35BB75">
            <w:pPr>
              <w:widowControl w:val="0"/>
              <w:spacing w:line="276" w:lineRule="auto"/>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0CB9E44">
            <w:pPr>
              <w:widowControl w:val="0"/>
              <w:spacing w:line="276" w:lineRule="auto"/>
              <w:jc w:val="center"/>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0.50元/g</w:t>
            </w:r>
          </w:p>
        </w:tc>
      </w:tr>
      <w:tr w14:paraId="2229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392D324E">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915" w:type="dxa"/>
            <w:vMerge w:val="continue"/>
            <w:vAlign w:val="center"/>
          </w:tcPr>
          <w:p w14:paraId="12ACA9C2">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583DA2E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短肽型（预消化型复合蛋白固体饮料）</w:t>
            </w:r>
          </w:p>
        </w:tc>
        <w:tc>
          <w:tcPr>
            <w:tcW w:w="1125" w:type="dxa"/>
            <w:shd w:val="clear" w:color="auto" w:fill="auto"/>
            <w:vAlign w:val="center"/>
          </w:tcPr>
          <w:p w14:paraId="4EB164F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60B7ED2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297CD1D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19432A6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7A497938">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00330FC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4108D04">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087FB60E">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0.5元/g</w:t>
            </w:r>
          </w:p>
        </w:tc>
      </w:tr>
      <w:tr w14:paraId="50B2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463D5D8B">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915" w:type="dxa"/>
            <w:vMerge w:val="continue"/>
            <w:vAlign w:val="center"/>
          </w:tcPr>
          <w:p w14:paraId="005DD4DC">
            <w:pPr>
              <w:widowControl w:val="0"/>
              <w:spacing w:line="276" w:lineRule="auto"/>
              <w:jc w:val="center"/>
              <w:rPr>
                <w:rFonts w:ascii="宋体" w:hAnsi="宋体" w:eastAsia="宋体" w:cs="宋体"/>
                <w:bCs/>
                <w:kern w:val="2"/>
                <w:sz w:val="21"/>
                <w:szCs w:val="21"/>
                <w:lang w:eastAsia="zh-CN"/>
              </w:rPr>
            </w:pPr>
          </w:p>
        </w:tc>
        <w:tc>
          <w:tcPr>
            <w:tcW w:w="1650" w:type="dxa"/>
            <w:shd w:val="clear" w:color="auto" w:fill="FFFFFF"/>
            <w:vAlign w:val="center"/>
          </w:tcPr>
          <w:p w14:paraId="33212EC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支链氨基酸型（肝病型）</w:t>
            </w:r>
          </w:p>
        </w:tc>
        <w:tc>
          <w:tcPr>
            <w:tcW w:w="1125" w:type="dxa"/>
            <w:shd w:val="clear" w:color="auto" w:fill="FFFFFF"/>
            <w:vAlign w:val="center"/>
          </w:tcPr>
          <w:p w14:paraId="5B5D79C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200-450g</w:t>
            </w:r>
          </w:p>
        </w:tc>
        <w:tc>
          <w:tcPr>
            <w:tcW w:w="675" w:type="dxa"/>
            <w:shd w:val="clear" w:color="auto" w:fill="auto"/>
            <w:vAlign w:val="center"/>
          </w:tcPr>
          <w:p w14:paraId="184A045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68B88A9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5655AD4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3858EA2D">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3E279C35">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ED8F2BB">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4C711340">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0.9元/g</w:t>
            </w:r>
          </w:p>
        </w:tc>
      </w:tr>
      <w:tr w14:paraId="4264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0D1884E3">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w:t>
            </w:r>
          </w:p>
        </w:tc>
        <w:tc>
          <w:tcPr>
            <w:tcW w:w="915" w:type="dxa"/>
            <w:vMerge w:val="continue"/>
            <w:vAlign w:val="center"/>
          </w:tcPr>
          <w:p w14:paraId="21AA5AD0">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67EBB9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糖尿病型全营养配方（糖尿病专用）</w:t>
            </w:r>
          </w:p>
        </w:tc>
        <w:tc>
          <w:tcPr>
            <w:tcW w:w="1125" w:type="dxa"/>
            <w:shd w:val="clear" w:color="auto" w:fill="FFFFFF"/>
            <w:vAlign w:val="center"/>
          </w:tcPr>
          <w:p w14:paraId="63CFCFA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360-450g</w:t>
            </w:r>
          </w:p>
        </w:tc>
        <w:tc>
          <w:tcPr>
            <w:tcW w:w="675" w:type="dxa"/>
            <w:shd w:val="clear" w:color="auto" w:fill="auto"/>
            <w:vAlign w:val="center"/>
          </w:tcPr>
          <w:p w14:paraId="6BF3543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1560797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7A56A71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2AE4C5ED">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35FEECD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50CB0902">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4C32F151">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0.35元/g</w:t>
            </w:r>
          </w:p>
        </w:tc>
      </w:tr>
      <w:tr w14:paraId="4B10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15CF192B">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p>
        </w:tc>
        <w:tc>
          <w:tcPr>
            <w:tcW w:w="915" w:type="dxa"/>
            <w:vMerge w:val="continue"/>
            <w:vAlign w:val="center"/>
          </w:tcPr>
          <w:p w14:paraId="546EA36A">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1A0F8D8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肾病型（低蛋白）</w:t>
            </w:r>
          </w:p>
        </w:tc>
        <w:tc>
          <w:tcPr>
            <w:tcW w:w="1125" w:type="dxa"/>
            <w:shd w:val="clear" w:color="auto" w:fill="FFFFFF"/>
            <w:vAlign w:val="center"/>
          </w:tcPr>
          <w:p w14:paraId="5847DDC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360-450g</w:t>
            </w:r>
          </w:p>
        </w:tc>
        <w:tc>
          <w:tcPr>
            <w:tcW w:w="675" w:type="dxa"/>
            <w:shd w:val="clear" w:color="auto" w:fill="auto"/>
            <w:vAlign w:val="center"/>
          </w:tcPr>
          <w:p w14:paraId="6ED26F4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386ECB2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7E34322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300D242F">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193CA8E5">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9FF797D">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D4F9F63">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0.4元/g</w:t>
            </w:r>
          </w:p>
        </w:tc>
      </w:tr>
      <w:tr w14:paraId="57F9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3015804D">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7</w:t>
            </w:r>
          </w:p>
        </w:tc>
        <w:tc>
          <w:tcPr>
            <w:tcW w:w="915" w:type="dxa"/>
            <w:vMerge w:val="continue"/>
            <w:vAlign w:val="center"/>
          </w:tcPr>
          <w:p w14:paraId="4F0E74D2">
            <w:pPr>
              <w:widowControl w:val="0"/>
              <w:spacing w:line="276" w:lineRule="auto"/>
              <w:jc w:val="center"/>
              <w:rPr>
                <w:rFonts w:ascii="宋体" w:hAnsi="宋体" w:eastAsia="宋体" w:cs="宋体"/>
                <w:bCs/>
                <w:kern w:val="2"/>
                <w:sz w:val="21"/>
                <w:szCs w:val="21"/>
                <w:lang w:eastAsia="zh-CN"/>
              </w:rPr>
            </w:pPr>
          </w:p>
        </w:tc>
        <w:tc>
          <w:tcPr>
            <w:tcW w:w="1650" w:type="dxa"/>
            <w:shd w:val="clear" w:color="auto" w:fill="FFFFFF"/>
            <w:vAlign w:val="center"/>
          </w:tcPr>
          <w:p w14:paraId="2691D84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肾病（透析）型</w:t>
            </w:r>
          </w:p>
        </w:tc>
        <w:tc>
          <w:tcPr>
            <w:tcW w:w="1125" w:type="dxa"/>
            <w:shd w:val="clear" w:color="auto" w:fill="FFFFFF"/>
            <w:vAlign w:val="center"/>
          </w:tcPr>
          <w:p w14:paraId="6DD753C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360-450g</w:t>
            </w:r>
          </w:p>
        </w:tc>
        <w:tc>
          <w:tcPr>
            <w:tcW w:w="675" w:type="dxa"/>
            <w:shd w:val="clear" w:color="auto" w:fill="auto"/>
            <w:vAlign w:val="center"/>
          </w:tcPr>
          <w:p w14:paraId="4426A15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7DB120B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FFFFFF"/>
            <w:vAlign w:val="center"/>
          </w:tcPr>
          <w:p w14:paraId="1BF527A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61787429">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2EE2B55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9A51B8F">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07F1261E">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0.4元/g</w:t>
            </w:r>
          </w:p>
        </w:tc>
      </w:tr>
      <w:tr w14:paraId="4E7E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67747D8D">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8</w:t>
            </w:r>
          </w:p>
        </w:tc>
        <w:tc>
          <w:tcPr>
            <w:tcW w:w="915" w:type="dxa"/>
            <w:vMerge w:val="continue"/>
            <w:vAlign w:val="center"/>
          </w:tcPr>
          <w:p w14:paraId="38A4EA7B">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93A739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纤维型匀浆膳</w:t>
            </w:r>
          </w:p>
        </w:tc>
        <w:tc>
          <w:tcPr>
            <w:tcW w:w="1125" w:type="dxa"/>
            <w:shd w:val="clear" w:color="auto" w:fill="auto"/>
            <w:vAlign w:val="center"/>
          </w:tcPr>
          <w:p w14:paraId="795CDAF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400-500g</w:t>
            </w:r>
          </w:p>
        </w:tc>
        <w:tc>
          <w:tcPr>
            <w:tcW w:w="675" w:type="dxa"/>
            <w:shd w:val="clear" w:color="auto" w:fill="auto"/>
            <w:vAlign w:val="center"/>
          </w:tcPr>
          <w:p w14:paraId="65F9BCA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40F8A25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44E36F5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5E65880D">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5B82CB10">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4CC0404">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5086B1E0">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0.1元/g</w:t>
            </w:r>
          </w:p>
        </w:tc>
      </w:tr>
      <w:tr w14:paraId="3C54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5ABA869C">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9</w:t>
            </w:r>
          </w:p>
        </w:tc>
        <w:tc>
          <w:tcPr>
            <w:tcW w:w="915" w:type="dxa"/>
            <w:vMerge w:val="continue"/>
            <w:vAlign w:val="center"/>
          </w:tcPr>
          <w:p w14:paraId="444A0EF5">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4D7436B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低蛋白匀浆膳</w:t>
            </w:r>
          </w:p>
        </w:tc>
        <w:tc>
          <w:tcPr>
            <w:tcW w:w="1125" w:type="dxa"/>
            <w:shd w:val="clear" w:color="auto" w:fill="auto"/>
            <w:vAlign w:val="center"/>
          </w:tcPr>
          <w:p w14:paraId="0DAFD02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400-500g</w:t>
            </w:r>
          </w:p>
        </w:tc>
        <w:tc>
          <w:tcPr>
            <w:tcW w:w="675" w:type="dxa"/>
            <w:shd w:val="clear" w:color="auto" w:fill="auto"/>
            <w:vAlign w:val="center"/>
          </w:tcPr>
          <w:p w14:paraId="1497A88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2FC9126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28C09F1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47B3867C">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494C3671">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7D459F1">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0E23F471">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0.16元/g</w:t>
            </w:r>
          </w:p>
        </w:tc>
      </w:tr>
      <w:tr w14:paraId="0B7A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0F780720">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10</w:t>
            </w:r>
          </w:p>
        </w:tc>
        <w:tc>
          <w:tcPr>
            <w:tcW w:w="915" w:type="dxa"/>
            <w:vMerge w:val="continue"/>
            <w:vAlign w:val="center"/>
          </w:tcPr>
          <w:p w14:paraId="700CA23E">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17234B6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低渗性匀浆膳</w:t>
            </w:r>
          </w:p>
        </w:tc>
        <w:tc>
          <w:tcPr>
            <w:tcW w:w="1125" w:type="dxa"/>
            <w:shd w:val="clear" w:color="auto" w:fill="auto"/>
            <w:vAlign w:val="center"/>
          </w:tcPr>
          <w:p w14:paraId="5376AA1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400-500g</w:t>
            </w:r>
          </w:p>
        </w:tc>
        <w:tc>
          <w:tcPr>
            <w:tcW w:w="675" w:type="dxa"/>
            <w:shd w:val="clear" w:color="auto" w:fill="auto"/>
            <w:vAlign w:val="center"/>
          </w:tcPr>
          <w:p w14:paraId="6EAC1D0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034E3B5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55C3534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1450C3E3">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3C856CF0">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9E89545">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6C747FD0">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0.13元/g</w:t>
            </w:r>
          </w:p>
        </w:tc>
      </w:tr>
      <w:tr w14:paraId="334D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18619636">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11</w:t>
            </w:r>
          </w:p>
        </w:tc>
        <w:tc>
          <w:tcPr>
            <w:tcW w:w="915" w:type="dxa"/>
            <w:vMerge w:val="continue"/>
            <w:vAlign w:val="center"/>
          </w:tcPr>
          <w:p w14:paraId="1439DEEA">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C7EC50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糊化米粉</w:t>
            </w:r>
          </w:p>
        </w:tc>
        <w:tc>
          <w:tcPr>
            <w:tcW w:w="1125" w:type="dxa"/>
            <w:shd w:val="clear" w:color="auto" w:fill="auto"/>
            <w:vAlign w:val="center"/>
          </w:tcPr>
          <w:p w14:paraId="1766662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400-500g</w:t>
            </w:r>
          </w:p>
        </w:tc>
        <w:tc>
          <w:tcPr>
            <w:tcW w:w="675" w:type="dxa"/>
            <w:shd w:val="clear" w:color="auto" w:fill="auto"/>
            <w:vAlign w:val="center"/>
          </w:tcPr>
          <w:p w14:paraId="4BAAFA2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2246F4D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72BC8E8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0824ABCE">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4CFC81CE">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3301A6E">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469DA5C">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0.16元/g</w:t>
            </w:r>
          </w:p>
        </w:tc>
      </w:tr>
      <w:tr w14:paraId="1A2F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4FD53584">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12</w:t>
            </w:r>
          </w:p>
        </w:tc>
        <w:tc>
          <w:tcPr>
            <w:tcW w:w="915" w:type="dxa"/>
            <w:vMerge w:val="continue"/>
            <w:vAlign w:val="center"/>
          </w:tcPr>
          <w:p w14:paraId="180BAC9A">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C00792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乳清蛋白粉</w:t>
            </w:r>
          </w:p>
        </w:tc>
        <w:tc>
          <w:tcPr>
            <w:tcW w:w="1125" w:type="dxa"/>
            <w:shd w:val="clear" w:color="auto" w:fill="auto"/>
            <w:vAlign w:val="center"/>
          </w:tcPr>
          <w:p w14:paraId="3B53B20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4B1729A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5DACFE1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581844C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19514AFC">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6958747">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CCE92F5">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586F67B3">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0.65元/g</w:t>
            </w:r>
          </w:p>
        </w:tc>
      </w:tr>
      <w:tr w14:paraId="3EEB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0F3FB66C">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13</w:t>
            </w:r>
          </w:p>
        </w:tc>
        <w:tc>
          <w:tcPr>
            <w:tcW w:w="915" w:type="dxa"/>
            <w:vMerge w:val="continue"/>
            <w:vAlign w:val="center"/>
          </w:tcPr>
          <w:p w14:paraId="4E5AC729">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5C0918F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分离乳清蛋白粉</w:t>
            </w:r>
          </w:p>
        </w:tc>
        <w:tc>
          <w:tcPr>
            <w:tcW w:w="1125" w:type="dxa"/>
            <w:shd w:val="clear" w:color="auto" w:fill="auto"/>
            <w:vAlign w:val="center"/>
          </w:tcPr>
          <w:p w14:paraId="4D52E92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7DF573D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3229026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7C0DCC9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76E420A1">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1492A15B">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0DAAEC10">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2E6339EE">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1.0元/g</w:t>
            </w:r>
          </w:p>
        </w:tc>
      </w:tr>
      <w:tr w14:paraId="3756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27F7A0A">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14</w:t>
            </w:r>
          </w:p>
        </w:tc>
        <w:tc>
          <w:tcPr>
            <w:tcW w:w="915" w:type="dxa"/>
            <w:vMerge w:val="continue"/>
            <w:vAlign w:val="center"/>
          </w:tcPr>
          <w:p w14:paraId="70FF6C60">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0A24B4A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分离乳清蛋白粉（低钾、低磷）</w:t>
            </w:r>
          </w:p>
        </w:tc>
        <w:tc>
          <w:tcPr>
            <w:tcW w:w="1125" w:type="dxa"/>
            <w:shd w:val="clear" w:color="auto" w:fill="auto"/>
            <w:vAlign w:val="center"/>
          </w:tcPr>
          <w:p w14:paraId="50467B7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77C15F3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30DB04E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08958F8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237B382F">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16ED83D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A304FE1">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2FC7934">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1.25元/g</w:t>
            </w:r>
          </w:p>
        </w:tc>
      </w:tr>
      <w:tr w14:paraId="642B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5BF8C241">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15</w:t>
            </w:r>
          </w:p>
        </w:tc>
        <w:tc>
          <w:tcPr>
            <w:tcW w:w="915" w:type="dxa"/>
            <w:vMerge w:val="continue"/>
            <w:vAlign w:val="center"/>
          </w:tcPr>
          <w:p w14:paraId="0F4252B0">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481CFB6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水解乳清蛋白粉</w:t>
            </w:r>
          </w:p>
        </w:tc>
        <w:tc>
          <w:tcPr>
            <w:tcW w:w="1125" w:type="dxa"/>
            <w:shd w:val="clear" w:color="auto" w:fill="auto"/>
            <w:vAlign w:val="center"/>
          </w:tcPr>
          <w:p w14:paraId="0BA79C2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≤400g</w:t>
            </w:r>
          </w:p>
        </w:tc>
        <w:tc>
          <w:tcPr>
            <w:tcW w:w="675" w:type="dxa"/>
            <w:shd w:val="clear" w:color="auto" w:fill="auto"/>
            <w:vAlign w:val="center"/>
          </w:tcPr>
          <w:p w14:paraId="073C989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11B6789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348EC05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492E9FB8">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019E8F9">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001DBEF3">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4191FCC1">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1.0元/g</w:t>
            </w:r>
          </w:p>
        </w:tc>
      </w:tr>
      <w:tr w14:paraId="6EF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0543005">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16</w:t>
            </w:r>
          </w:p>
        </w:tc>
        <w:tc>
          <w:tcPr>
            <w:tcW w:w="915" w:type="dxa"/>
            <w:vMerge w:val="continue"/>
            <w:vAlign w:val="center"/>
          </w:tcPr>
          <w:p w14:paraId="13917D8E">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9C1981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HMB分离乳清蛋白</w:t>
            </w:r>
          </w:p>
        </w:tc>
        <w:tc>
          <w:tcPr>
            <w:tcW w:w="1125" w:type="dxa"/>
            <w:shd w:val="clear" w:color="auto" w:fill="auto"/>
            <w:vAlign w:val="center"/>
          </w:tcPr>
          <w:p w14:paraId="0C370BF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100-200g</w:t>
            </w:r>
          </w:p>
        </w:tc>
        <w:tc>
          <w:tcPr>
            <w:tcW w:w="675" w:type="dxa"/>
            <w:shd w:val="clear" w:color="auto" w:fill="auto"/>
            <w:vAlign w:val="center"/>
          </w:tcPr>
          <w:p w14:paraId="675E04F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6F95ED3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07024BD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787BF69D">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5414E76E">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DA696C7">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77B0D74">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1.8元/g</w:t>
            </w:r>
          </w:p>
        </w:tc>
      </w:tr>
      <w:tr w14:paraId="231A7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551308FB">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17</w:t>
            </w:r>
          </w:p>
        </w:tc>
        <w:tc>
          <w:tcPr>
            <w:tcW w:w="915" w:type="dxa"/>
            <w:vMerge w:val="continue"/>
            <w:vAlign w:val="center"/>
          </w:tcPr>
          <w:p w14:paraId="78E9CB23">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72AAA71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益生菌I</w:t>
            </w:r>
          </w:p>
        </w:tc>
        <w:tc>
          <w:tcPr>
            <w:tcW w:w="1125" w:type="dxa"/>
            <w:shd w:val="clear" w:color="auto" w:fill="auto"/>
            <w:vAlign w:val="center"/>
          </w:tcPr>
          <w:p w14:paraId="0109C30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2-3g*20-25条/盒</w:t>
            </w:r>
          </w:p>
        </w:tc>
        <w:tc>
          <w:tcPr>
            <w:tcW w:w="675" w:type="dxa"/>
            <w:shd w:val="clear" w:color="auto" w:fill="auto"/>
            <w:vAlign w:val="center"/>
          </w:tcPr>
          <w:p w14:paraId="479968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49E3B25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703C66B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4186BFC3">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2B159886">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5BE45DBF">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2417BF8B">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3.3元/g</w:t>
            </w:r>
          </w:p>
        </w:tc>
      </w:tr>
      <w:tr w14:paraId="40AC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C43F17D">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18</w:t>
            </w:r>
          </w:p>
        </w:tc>
        <w:tc>
          <w:tcPr>
            <w:tcW w:w="915" w:type="dxa"/>
            <w:vMerge w:val="continue"/>
            <w:vAlign w:val="center"/>
          </w:tcPr>
          <w:p w14:paraId="3E80542D">
            <w:pPr>
              <w:widowControl w:val="0"/>
              <w:spacing w:line="276" w:lineRule="auto"/>
              <w:jc w:val="center"/>
              <w:rPr>
                <w:rFonts w:ascii="宋体" w:hAnsi="宋体" w:eastAsia="宋体" w:cs="宋体"/>
                <w:bCs/>
                <w:kern w:val="2"/>
                <w:sz w:val="21"/>
                <w:szCs w:val="21"/>
                <w:lang w:eastAsia="zh-CN"/>
              </w:rPr>
            </w:pPr>
          </w:p>
        </w:tc>
        <w:tc>
          <w:tcPr>
            <w:tcW w:w="1650" w:type="dxa"/>
            <w:shd w:val="clear" w:color="auto" w:fill="FFFFFF"/>
            <w:vAlign w:val="center"/>
          </w:tcPr>
          <w:p w14:paraId="6AC4B78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益生菌II</w:t>
            </w:r>
          </w:p>
        </w:tc>
        <w:tc>
          <w:tcPr>
            <w:tcW w:w="1125" w:type="dxa"/>
            <w:shd w:val="clear" w:color="auto" w:fill="FFFFFF"/>
            <w:vAlign w:val="center"/>
          </w:tcPr>
          <w:p w14:paraId="2C2133B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1-2g*20-30条</w:t>
            </w:r>
          </w:p>
        </w:tc>
        <w:tc>
          <w:tcPr>
            <w:tcW w:w="675" w:type="dxa"/>
            <w:shd w:val="clear" w:color="auto" w:fill="auto"/>
            <w:vAlign w:val="center"/>
          </w:tcPr>
          <w:p w14:paraId="06F878E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79DD481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FFFFFF"/>
            <w:vAlign w:val="center"/>
          </w:tcPr>
          <w:p w14:paraId="2976D1B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2327239C">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480938D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528BD96F">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485E3521">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6.5元/g</w:t>
            </w:r>
          </w:p>
        </w:tc>
      </w:tr>
      <w:tr w14:paraId="2220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1E4D3E6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19</w:t>
            </w:r>
          </w:p>
        </w:tc>
        <w:tc>
          <w:tcPr>
            <w:tcW w:w="915" w:type="dxa"/>
            <w:vMerge w:val="continue"/>
            <w:vAlign w:val="center"/>
          </w:tcPr>
          <w:p w14:paraId="6AED00AC">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655C8EF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水溶性维生素</w:t>
            </w:r>
          </w:p>
        </w:tc>
        <w:tc>
          <w:tcPr>
            <w:tcW w:w="1125" w:type="dxa"/>
            <w:shd w:val="clear" w:color="auto" w:fill="auto"/>
            <w:vAlign w:val="center"/>
          </w:tcPr>
          <w:p w14:paraId="5D27E9C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10g*20-30条</w:t>
            </w:r>
          </w:p>
        </w:tc>
        <w:tc>
          <w:tcPr>
            <w:tcW w:w="675" w:type="dxa"/>
            <w:shd w:val="clear" w:color="auto" w:fill="auto"/>
            <w:vAlign w:val="center"/>
          </w:tcPr>
          <w:p w14:paraId="691B580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5399728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3E657A3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57B96FA1">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765C54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678F941C">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1EEDA9DB">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0.55元/g</w:t>
            </w:r>
          </w:p>
        </w:tc>
      </w:tr>
      <w:tr w14:paraId="0DC5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6714267E">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20</w:t>
            </w:r>
          </w:p>
        </w:tc>
        <w:tc>
          <w:tcPr>
            <w:tcW w:w="915" w:type="dxa"/>
            <w:vMerge w:val="continue"/>
            <w:vAlign w:val="center"/>
          </w:tcPr>
          <w:p w14:paraId="00B8E4D2">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4772B58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膳食纤维</w:t>
            </w:r>
          </w:p>
        </w:tc>
        <w:tc>
          <w:tcPr>
            <w:tcW w:w="1125" w:type="dxa"/>
            <w:shd w:val="clear" w:color="auto" w:fill="auto"/>
            <w:vAlign w:val="center"/>
          </w:tcPr>
          <w:p w14:paraId="5DBAFE2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5g*20-30条</w:t>
            </w:r>
          </w:p>
        </w:tc>
        <w:tc>
          <w:tcPr>
            <w:tcW w:w="675" w:type="dxa"/>
            <w:shd w:val="clear" w:color="auto" w:fill="auto"/>
            <w:vAlign w:val="center"/>
          </w:tcPr>
          <w:p w14:paraId="27AC988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3B6247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62F2BBA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5DEDEBA5">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0B3D265A">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60161B3C">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6DBE5342">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0.90元/g</w:t>
            </w:r>
          </w:p>
        </w:tc>
      </w:tr>
      <w:tr w14:paraId="23A8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A94DE34">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21</w:t>
            </w:r>
          </w:p>
        </w:tc>
        <w:tc>
          <w:tcPr>
            <w:tcW w:w="915" w:type="dxa"/>
            <w:vMerge w:val="continue"/>
            <w:vAlign w:val="center"/>
          </w:tcPr>
          <w:p w14:paraId="1EFAB4F7">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5D16548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不溶性膳食纤维（纤维素）</w:t>
            </w:r>
          </w:p>
        </w:tc>
        <w:tc>
          <w:tcPr>
            <w:tcW w:w="1125" w:type="dxa"/>
            <w:shd w:val="clear" w:color="auto" w:fill="auto"/>
            <w:vAlign w:val="center"/>
          </w:tcPr>
          <w:p w14:paraId="7D45DF3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400-500ｇ／袋</w:t>
            </w:r>
          </w:p>
        </w:tc>
        <w:tc>
          <w:tcPr>
            <w:tcW w:w="675" w:type="dxa"/>
            <w:shd w:val="clear" w:color="auto" w:fill="auto"/>
            <w:vAlign w:val="center"/>
          </w:tcPr>
          <w:p w14:paraId="7BBAB38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68B1603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7A47B44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64D0A699">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B74C0C5">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15107337">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247E677A">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0.2元/g</w:t>
            </w:r>
          </w:p>
        </w:tc>
      </w:tr>
      <w:tr w14:paraId="6F87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76E8841A">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22</w:t>
            </w:r>
          </w:p>
        </w:tc>
        <w:tc>
          <w:tcPr>
            <w:tcW w:w="915" w:type="dxa"/>
            <w:vMerge w:val="continue"/>
            <w:vAlign w:val="center"/>
          </w:tcPr>
          <w:p w14:paraId="03ACB9FC">
            <w:pPr>
              <w:widowControl w:val="0"/>
              <w:spacing w:line="276" w:lineRule="auto"/>
              <w:jc w:val="center"/>
              <w:rPr>
                <w:rFonts w:ascii="宋体" w:hAnsi="宋体" w:eastAsia="宋体" w:cs="宋体"/>
                <w:bCs/>
                <w:kern w:val="2"/>
                <w:sz w:val="21"/>
                <w:szCs w:val="21"/>
                <w:lang w:eastAsia="zh-CN"/>
              </w:rPr>
            </w:pPr>
          </w:p>
        </w:tc>
        <w:tc>
          <w:tcPr>
            <w:tcW w:w="1650" w:type="dxa"/>
            <w:shd w:val="clear" w:color="auto" w:fill="FFFFFF"/>
            <w:vAlign w:val="center"/>
          </w:tcPr>
          <w:p w14:paraId="051B536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水溶性膳食纤维</w:t>
            </w:r>
          </w:p>
        </w:tc>
        <w:tc>
          <w:tcPr>
            <w:tcW w:w="1125" w:type="dxa"/>
            <w:shd w:val="clear" w:color="auto" w:fill="FFFFFF"/>
            <w:vAlign w:val="center"/>
          </w:tcPr>
          <w:p w14:paraId="5ED4B56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3-5g*15-20袋/盒</w:t>
            </w:r>
          </w:p>
        </w:tc>
        <w:tc>
          <w:tcPr>
            <w:tcW w:w="675" w:type="dxa"/>
            <w:shd w:val="clear" w:color="auto" w:fill="auto"/>
            <w:vAlign w:val="center"/>
          </w:tcPr>
          <w:p w14:paraId="69CF80D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425D9EB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FFFFFF"/>
            <w:vAlign w:val="center"/>
          </w:tcPr>
          <w:p w14:paraId="1DEA609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4119F965">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0B69AE29">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5044092D">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5CEFD589">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3.6元/g</w:t>
            </w:r>
          </w:p>
        </w:tc>
      </w:tr>
      <w:tr w14:paraId="2E2D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689105F5">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23</w:t>
            </w:r>
          </w:p>
        </w:tc>
        <w:tc>
          <w:tcPr>
            <w:tcW w:w="915" w:type="dxa"/>
            <w:vMerge w:val="continue"/>
            <w:vAlign w:val="center"/>
          </w:tcPr>
          <w:p w14:paraId="55CB15BB">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50DD7E0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中链甘油三酯粉</w:t>
            </w:r>
          </w:p>
        </w:tc>
        <w:tc>
          <w:tcPr>
            <w:tcW w:w="1125" w:type="dxa"/>
            <w:shd w:val="clear" w:color="auto" w:fill="auto"/>
            <w:vAlign w:val="center"/>
          </w:tcPr>
          <w:p w14:paraId="13FC82A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10-25g*10-20条</w:t>
            </w:r>
          </w:p>
        </w:tc>
        <w:tc>
          <w:tcPr>
            <w:tcW w:w="675" w:type="dxa"/>
            <w:shd w:val="clear" w:color="auto" w:fill="auto"/>
            <w:vAlign w:val="center"/>
          </w:tcPr>
          <w:p w14:paraId="72A31DF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058540D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3463B38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62A2A3E7">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18A69357">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6490D654">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499E4930">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0.90元/g</w:t>
            </w:r>
          </w:p>
        </w:tc>
      </w:tr>
      <w:tr w14:paraId="09C1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4AB4A8E0">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24</w:t>
            </w:r>
          </w:p>
        </w:tc>
        <w:tc>
          <w:tcPr>
            <w:tcW w:w="915" w:type="dxa"/>
            <w:vMerge w:val="continue"/>
            <w:vAlign w:val="center"/>
          </w:tcPr>
          <w:p w14:paraId="022BD6A8">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0C8E6A8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谷氨酰胺</w:t>
            </w:r>
          </w:p>
        </w:tc>
        <w:tc>
          <w:tcPr>
            <w:tcW w:w="1125" w:type="dxa"/>
            <w:shd w:val="clear" w:color="auto" w:fill="auto"/>
            <w:vAlign w:val="center"/>
          </w:tcPr>
          <w:p w14:paraId="414981B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5-6g/条</w:t>
            </w:r>
          </w:p>
        </w:tc>
        <w:tc>
          <w:tcPr>
            <w:tcW w:w="675" w:type="dxa"/>
            <w:shd w:val="clear" w:color="auto" w:fill="auto"/>
            <w:vAlign w:val="center"/>
          </w:tcPr>
          <w:p w14:paraId="4535F2D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21215BF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54947A1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6A421004">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5BF503AF">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77A204A">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334FBBD4">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1.30元/g</w:t>
            </w:r>
          </w:p>
        </w:tc>
      </w:tr>
      <w:tr w14:paraId="6473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4E4F1380">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25</w:t>
            </w:r>
          </w:p>
        </w:tc>
        <w:tc>
          <w:tcPr>
            <w:tcW w:w="915" w:type="dxa"/>
            <w:vMerge w:val="continue"/>
            <w:vAlign w:val="center"/>
          </w:tcPr>
          <w:p w14:paraId="78AAE619">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01384CC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铁元素</w:t>
            </w:r>
          </w:p>
        </w:tc>
        <w:tc>
          <w:tcPr>
            <w:tcW w:w="1125" w:type="dxa"/>
            <w:shd w:val="clear" w:color="auto" w:fill="auto"/>
            <w:vAlign w:val="center"/>
          </w:tcPr>
          <w:p w14:paraId="32B49C6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3-5g*20-30条</w:t>
            </w:r>
          </w:p>
        </w:tc>
        <w:tc>
          <w:tcPr>
            <w:tcW w:w="675" w:type="dxa"/>
            <w:shd w:val="clear" w:color="auto" w:fill="auto"/>
            <w:vAlign w:val="center"/>
          </w:tcPr>
          <w:p w14:paraId="243118C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54B5E2F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2703438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4F1FB7AE">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5A42D6E3">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7D9EB1E8">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3059B63D">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1.6元/g</w:t>
            </w:r>
          </w:p>
        </w:tc>
      </w:tr>
      <w:tr w14:paraId="6190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24368BCA">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26</w:t>
            </w:r>
          </w:p>
        </w:tc>
        <w:tc>
          <w:tcPr>
            <w:tcW w:w="915" w:type="dxa"/>
            <w:vMerge w:val="continue"/>
            <w:vAlign w:val="center"/>
          </w:tcPr>
          <w:p w14:paraId="76752C97">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636BD470">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碳水化合物组件</w:t>
            </w:r>
          </w:p>
        </w:tc>
        <w:tc>
          <w:tcPr>
            <w:tcW w:w="1125" w:type="dxa"/>
            <w:shd w:val="clear" w:color="auto" w:fill="auto"/>
            <w:vAlign w:val="center"/>
          </w:tcPr>
          <w:p w14:paraId="519ACEE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≤500g</w:t>
            </w:r>
          </w:p>
        </w:tc>
        <w:tc>
          <w:tcPr>
            <w:tcW w:w="675" w:type="dxa"/>
            <w:shd w:val="clear" w:color="auto" w:fill="auto"/>
            <w:vAlign w:val="center"/>
          </w:tcPr>
          <w:p w14:paraId="4B6258E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4A39268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袋</w:t>
            </w:r>
          </w:p>
        </w:tc>
        <w:tc>
          <w:tcPr>
            <w:tcW w:w="727" w:type="dxa"/>
            <w:shd w:val="clear" w:color="auto" w:fill="auto"/>
            <w:vAlign w:val="center"/>
          </w:tcPr>
          <w:p w14:paraId="4F0D991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6E1624B7">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47C59BCB">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36AA430">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7D31BA39">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0.2元/ g</w:t>
            </w:r>
          </w:p>
        </w:tc>
      </w:tr>
      <w:tr w14:paraId="456C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449CB4E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27</w:t>
            </w:r>
          </w:p>
        </w:tc>
        <w:tc>
          <w:tcPr>
            <w:tcW w:w="915" w:type="dxa"/>
            <w:vMerge w:val="continue"/>
            <w:vAlign w:val="center"/>
          </w:tcPr>
          <w:p w14:paraId="6A86D450">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2EF9FB1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电解质配方组件</w:t>
            </w:r>
          </w:p>
        </w:tc>
        <w:tc>
          <w:tcPr>
            <w:tcW w:w="1125" w:type="dxa"/>
            <w:shd w:val="clear" w:color="auto" w:fill="auto"/>
            <w:vAlign w:val="center"/>
          </w:tcPr>
          <w:p w14:paraId="17E2E45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25-30g*6袋</w:t>
            </w:r>
          </w:p>
        </w:tc>
        <w:tc>
          <w:tcPr>
            <w:tcW w:w="675" w:type="dxa"/>
            <w:shd w:val="clear" w:color="auto" w:fill="auto"/>
            <w:vAlign w:val="center"/>
          </w:tcPr>
          <w:p w14:paraId="78041D2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7716BB6D">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盒</w:t>
            </w:r>
          </w:p>
        </w:tc>
        <w:tc>
          <w:tcPr>
            <w:tcW w:w="727" w:type="dxa"/>
            <w:shd w:val="clear" w:color="auto" w:fill="auto"/>
            <w:vAlign w:val="center"/>
          </w:tcPr>
          <w:p w14:paraId="0D5F106A">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40875A77">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8AF0F7C">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2640F2F">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39B982DB">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1.0元/g</w:t>
            </w:r>
          </w:p>
        </w:tc>
      </w:tr>
      <w:tr w14:paraId="1B02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295F1A10">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28</w:t>
            </w:r>
          </w:p>
        </w:tc>
        <w:tc>
          <w:tcPr>
            <w:tcW w:w="915" w:type="dxa"/>
            <w:vMerge w:val="continue"/>
            <w:vAlign w:val="center"/>
          </w:tcPr>
          <w:p w14:paraId="67F50861">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7D8D00D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电解质配方术前专用型营养剂</w:t>
            </w:r>
          </w:p>
        </w:tc>
        <w:tc>
          <w:tcPr>
            <w:tcW w:w="1125" w:type="dxa"/>
            <w:shd w:val="clear" w:color="auto" w:fill="auto"/>
            <w:vAlign w:val="center"/>
          </w:tcPr>
          <w:p w14:paraId="6019A43C">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200-250ml</w:t>
            </w:r>
          </w:p>
        </w:tc>
        <w:tc>
          <w:tcPr>
            <w:tcW w:w="675" w:type="dxa"/>
            <w:shd w:val="clear" w:color="auto" w:fill="auto"/>
            <w:vAlign w:val="center"/>
          </w:tcPr>
          <w:p w14:paraId="1C77C3F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液体</w:t>
            </w:r>
          </w:p>
        </w:tc>
        <w:tc>
          <w:tcPr>
            <w:tcW w:w="465" w:type="dxa"/>
            <w:shd w:val="clear" w:color="auto" w:fill="auto"/>
            <w:vAlign w:val="center"/>
          </w:tcPr>
          <w:p w14:paraId="652838B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瓶</w:t>
            </w:r>
          </w:p>
        </w:tc>
        <w:tc>
          <w:tcPr>
            <w:tcW w:w="727" w:type="dxa"/>
            <w:shd w:val="clear" w:color="auto" w:fill="auto"/>
            <w:vAlign w:val="center"/>
          </w:tcPr>
          <w:p w14:paraId="5E4232A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特医优先</w:t>
            </w:r>
          </w:p>
        </w:tc>
        <w:tc>
          <w:tcPr>
            <w:tcW w:w="788" w:type="dxa"/>
            <w:vAlign w:val="center"/>
          </w:tcPr>
          <w:p w14:paraId="61FA77E8">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2C794F89">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476222EE">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3FE99EAD">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0.21元/ml</w:t>
            </w:r>
          </w:p>
        </w:tc>
      </w:tr>
      <w:tr w14:paraId="0B6F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03E6178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29</w:t>
            </w:r>
          </w:p>
        </w:tc>
        <w:tc>
          <w:tcPr>
            <w:tcW w:w="915" w:type="dxa"/>
            <w:vMerge w:val="continue"/>
            <w:vAlign w:val="center"/>
          </w:tcPr>
          <w:p w14:paraId="334D85F9">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1AE680B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食物增稠剂</w:t>
            </w:r>
          </w:p>
        </w:tc>
        <w:tc>
          <w:tcPr>
            <w:tcW w:w="1125" w:type="dxa"/>
            <w:shd w:val="clear" w:color="auto" w:fill="auto"/>
            <w:vAlign w:val="center"/>
          </w:tcPr>
          <w:p w14:paraId="2A7294A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100-500g</w:t>
            </w:r>
          </w:p>
        </w:tc>
        <w:tc>
          <w:tcPr>
            <w:tcW w:w="675" w:type="dxa"/>
            <w:shd w:val="clear" w:color="auto" w:fill="auto"/>
            <w:vAlign w:val="center"/>
          </w:tcPr>
          <w:p w14:paraId="44197C4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粉剂</w:t>
            </w:r>
          </w:p>
        </w:tc>
        <w:tc>
          <w:tcPr>
            <w:tcW w:w="465" w:type="dxa"/>
            <w:shd w:val="clear" w:color="auto" w:fill="auto"/>
            <w:vAlign w:val="center"/>
          </w:tcPr>
          <w:p w14:paraId="380D696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罐</w:t>
            </w:r>
          </w:p>
        </w:tc>
        <w:tc>
          <w:tcPr>
            <w:tcW w:w="727" w:type="dxa"/>
            <w:shd w:val="clear" w:color="auto" w:fill="auto"/>
            <w:vAlign w:val="center"/>
          </w:tcPr>
          <w:p w14:paraId="234E73AB">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不限定</w:t>
            </w:r>
          </w:p>
        </w:tc>
        <w:tc>
          <w:tcPr>
            <w:tcW w:w="788" w:type="dxa"/>
            <w:vAlign w:val="center"/>
          </w:tcPr>
          <w:p w14:paraId="03C57AB8">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6F43A366">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0C71A62">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3541912C">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2.5元/g</w:t>
            </w:r>
          </w:p>
        </w:tc>
      </w:tr>
      <w:tr w14:paraId="390D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490" w:type="dxa"/>
            <w:vAlign w:val="center"/>
          </w:tcPr>
          <w:p w14:paraId="50748C69">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915" w:type="dxa"/>
            <w:vMerge w:val="continue"/>
            <w:vAlign w:val="center"/>
          </w:tcPr>
          <w:p w14:paraId="44D43726">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0684F3B2">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肠内营养配置袋（350ml/袋）</w:t>
            </w:r>
          </w:p>
        </w:tc>
        <w:tc>
          <w:tcPr>
            <w:tcW w:w="1125" w:type="dxa"/>
            <w:shd w:val="clear" w:color="auto" w:fill="auto"/>
            <w:vAlign w:val="center"/>
          </w:tcPr>
          <w:p w14:paraId="19D9DAA4">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350ml/袋 500袋/箱</w:t>
            </w:r>
          </w:p>
        </w:tc>
        <w:tc>
          <w:tcPr>
            <w:tcW w:w="675" w:type="dxa"/>
            <w:shd w:val="clear" w:color="auto" w:fill="auto"/>
            <w:vAlign w:val="center"/>
          </w:tcPr>
          <w:p w14:paraId="503A0AD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塑料制品</w:t>
            </w:r>
          </w:p>
        </w:tc>
        <w:tc>
          <w:tcPr>
            <w:tcW w:w="465" w:type="dxa"/>
            <w:shd w:val="clear" w:color="auto" w:fill="auto"/>
            <w:vAlign w:val="center"/>
          </w:tcPr>
          <w:p w14:paraId="505EB04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箱</w:t>
            </w:r>
          </w:p>
        </w:tc>
        <w:tc>
          <w:tcPr>
            <w:tcW w:w="727" w:type="dxa"/>
            <w:shd w:val="clear" w:color="auto" w:fill="auto"/>
            <w:vAlign w:val="center"/>
          </w:tcPr>
          <w:p w14:paraId="2CC8BD6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塑料制品</w:t>
            </w:r>
          </w:p>
        </w:tc>
        <w:tc>
          <w:tcPr>
            <w:tcW w:w="788" w:type="dxa"/>
            <w:vAlign w:val="center"/>
          </w:tcPr>
          <w:p w14:paraId="1A98ED80">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7D4A530D">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1B6300A4">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5EE220C0">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2.6元/袋</w:t>
            </w:r>
          </w:p>
        </w:tc>
      </w:tr>
      <w:tr w14:paraId="101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90" w:type="dxa"/>
            <w:vAlign w:val="center"/>
          </w:tcPr>
          <w:p w14:paraId="27D82988">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31</w:t>
            </w:r>
          </w:p>
        </w:tc>
        <w:tc>
          <w:tcPr>
            <w:tcW w:w="915" w:type="dxa"/>
            <w:vMerge w:val="continue"/>
            <w:vAlign w:val="center"/>
          </w:tcPr>
          <w:p w14:paraId="140E2E38">
            <w:pPr>
              <w:widowControl w:val="0"/>
              <w:spacing w:line="276" w:lineRule="auto"/>
              <w:jc w:val="center"/>
              <w:rPr>
                <w:rFonts w:ascii="宋体" w:hAnsi="宋体" w:eastAsia="宋体" w:cs="宋体"/>
                <w:bCs/>
                <w:kern w:val="2"/>
                <w:sz w:val="21"/>
                <w:szCs w:val="21"/>
                <w:lang w:eastAsia="zh-CN"/>
              </w:rPr>
            </w:pPr>
          </w:p>
        </w:tc>
        <w:tc>
          <w:tcPr>
            <w:tcW w:w="1650" w:type="dxa"/>
            <w:shd w:val="clear" w:color="auto" w:fill="auto"/>
            <w:vAlign w:val="center"/>
          </w:tcPr>
          <w:p w14:paraId="4C04138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肠内营养配置袋（500ml/袋）</w:t>
            </w:r>
          </w:p>
        </w:tc>
        <w:tc>
          <w:tcPr>
            <w:tcW w:w="1125" w:type="dxa"/>
            <w:shd w:val="clear" w:color="auto" w:fill="auto"/>
            <w:vAlign w:val="center"/>
          </w:tcPr>
          <w:p w14:paraId="73E23B78">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500ml/袋 500袋/箱</w:t>
            </w:r>
          </w:p>
        </w:tc>
        <w:tc>
          <w:tcPr>
            <w:tcW w:w="675" w:type="dxa"/>
            <w:shd w:val="clear" w:color="auto" w:fill="auto"/>
            <w:vAlign w:val="center"/>
          </w:tcPr>
          <w:p w14:paraId="7832084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塑料制品</w:t>
            </w:r>
          </w:p>
        </w:tc>
        <w:tc>
          <w:tcPr>
            <w:tcW w:w="465" w:type="dxa"/>
            <w:shd w:val="clear" w:color="auto" w:fill="auto"/>
            <w:vAlign w:val="center"/>
          </w:tcPr>
          <w:p w14:paraId="79C69E57">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箱</w:t>
            </w:r>
          </w:p>
        </w:tc>
        <w:tc>
          <w:tcPr>
            <w:tcW w:w="727" w:type="dxa"/>
            <w:shd w:val="clear" w:color="auto" w:fill="auto"/>
            <w:vAlign w:val="center"/>
          </w:tcPr>
          <w:p w14:paraId="5004CDA9">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塑料制品</w:t>
            </w:r>
          </w:p>
        </w:tc>
        <w:tc>
          <w:tcPr>
            <w:tcW w:w="788" w:type="dxa"/>
            <w:vAlign w:val="center"/>
          </w:tcPr>
          <w:p w14:paraId="76D5F01C">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拒绝进口</w:t>
            </w:r>
          </w:p>
        </w:tc>
        <w:tc>
          <w:tcPr>
            <w:tcW w:w="1183" w:type="dxa"/>
            <w:vAlign w:val="center"/>
          </w:tcPr>
          <w:p w14:paraId="4B6FCA42">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否</w:t>
            </w:r>
          </w:p>
        </w:tc>
        <w:tc>
          <w:tcPr>
            <w:tcW w:w="960" w:type="dxa"/>
            <w:vAlign w:val="center"/>
          </w:tcPr>
          <w:p w14:paraId="3E4950BC">
            <w:pPr>
              <w:widowControl w:val="0"/>
              <w:spacing w:line="276" w:lineRule="auto"/>
              <w:jc w:val="center"/>
              <w:rPr>
                <w:rFonts w:ascii="宋体" w:hAnsi="宋体" w:eastAsia="宋体" w:cs="宋体"/>
                <w:b/>
                <w:bCs/>
                <w:color w:val="FF0000"/>
                <w:kern w:val="2"/>
                <w:sz w:val="21"/>
                <w:szCs w:val="21"/>
                <w:lang w:eastAsia="zh-CN"/>
              </w:rPr>
            </w:pPr>
            <w:r>
              <w:rPr>
                <w:rFonts w:hint="eastAsia" w:ascii="宋体" w:hAnsi="宋体" w:eastAsia="宋体" w:cs="宋体"/>
                <w:b/>
                <w:color w:val="FF0000"/>
                <w:kern w:val="2"/>
                <w:sz w:val="21"/>
                <w:szCs w:val="21"/>
                <w:lang w:eastAsia="zh-CN"/>
              </w:rPr>
              <w:t>工业</w:t>
            </w:r>
          </w:p>
        </w:tc>
        <w:tc>
          <w:tcPr>
            <w:tcW w:w="1890" w:type="dxa"/>
            <w:shd w:val="clear" w:color="auto" w:fill="auto"/>
            <w:vAlign w:val="center"/>
          </w:tcPr>
          <w:p w14:paraId="0201BF8B">
            <w:pPr>
              <w:widowControl w:val="0"/>
              <w:jc w:val="center"/>
              <w:rPr>
                <w:rFonts w:ascii="宋体" w:hAnsi="宋体" w:eastAsia="宋体" w:cs="宋体"/>
                <w:color w:val="FF0000"/>
                <w:kern w:val="2"/>
                <w:sz w:val="21"/>
                <w:szCs w:val="22"/>
                <w:lang w:eastAsia="zh-CN"/>
              </w:rPr>
            </w:pPr>
            <w:r>
              <w:rPr>
                <w:rFonts w:hint="eastAsia" w:ascii="Calibri" w:hAnsi="Calibri" w:eastAsia="宋体" w:cstheme="minorBidi"/>
                <w:color w:val="FF0000"/>
                <w:kern w:val="2"/>
                <w:sz w:val="21"/>
                <w:szCs w:val="22"/>
                <w:lang w:eastAsia="zh-CN"/>
              </w:rPr>
              <w:t>2.6元/袋</w:t>
            </w:r>
          </w:p>
        </w:tc>
      </w:tr>
    </w:tbl>
    <w:p w14:paraId="74571C95">
      <w:pPr>
        <w:widowControl w:val="0"/>
        <w:spacing w:line="276" w:lineRule="auto"/>
        <w:jc w:val="both"/>
        <w:rPr>
          <w:rFonts w:hint="eastAsia" w:ascii="宋体" w:hAnsi="宋体" w:eastAsia="宋体" w:cs="宋体"/>
          <w:b/>
          <w:color w:val="FF0000"/>
          <w:kern w:val="2"/>
          <w:sz w:val="21"/>
          <w:szCs w:val="21"/>
          <w:lang w:eastAsia="zh-CN"/>
        </w:rPr>
      </w:pPr>
      <w:bookmarkStart w:id="126" w:name="_GoBack"/>
      <w:bookmarkEnd w:id="126"/>
    </w:p>
    <w:p w14:paraId="304475A6">
      <w:pPr>
        <w:widowControl w:val="0"/>
        <w:spacing w:line="276" w:lineRule="auto"/>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备注：</w:t>
      </w:r>
    </w:p>
    <w:p w14:paraId="76948032">
      <w:pPr>
        <w:widowControl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1.备注栏注明“拒绝进口”的产品不接受投标人选用进口产品参与投标；注明“接受进口”的产品允许投标人选用进口产品参与投标，但不排斥国内产品。</w:t>
      </w:r>
    </w:p>
    <w:p w14:paraId="658BE216">
      <w:pPr>
        <w:widowControl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lang w:eastAsia="zh-CN"/>
        </w:rPr>
        <w:t>2.如货物需求明细含配件、辅材、安装类，以上部分无需填报《中小企业声明函》，如填报亦不作为认定依据，不影响声明函有效性。</w:t>
      </w:r>
    </w:p>
    <w:p w14:paraId="20D7CC66">
      <w:pPr>
        <w:widowControl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3.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0E1285A1">
      <w:pPr>
        <w:widowControl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4.本项目核心产品为：</w:t>
      </w:r>
      <w:r>
        <w:rPr>
          <w:rFonts w:hint="eastAsia" w:ascii="宋体" w:hAnsi="宋体" w:eastAsia="宋体" w:cs="宋体"/>
          <w:b/>
          <w:color w:val="FF0000"/>
          <w:kern w:val="2"/>
          <w:sz w:val="21"/>
          <w:szCs w:val="21"/>
          <w:highlight w:val="yellow"/>
          <w:u w:val="single"/>
          <w:lang w:eastAsia="zh-CN"/>
        </w:rPr>
        <w:t>全营养粉（纤维型）（序号1）</w:t>
      </w:r>
      <w:r>
        <w:rPr>
          <w:rFonts w:hint="eastAsia" w:ascii="宋体" w:hAnsi="宋体" w:eastAsia="宋体" w:cs="宋体"/>
          <w:b/>
          <w:color w:val="FF0000"/>
          <w:kern w:val="2"/>
          <w:sz w:val="21"/>
          <w:szCs w:val="21"/>
          <w:highlight w:val="yellow"/>
          <w:lang w:eastAsia="zh-CN"/>
        </w:rPr>
        <w:t>。</w:t>
      </w:r>
    </w:p>
    <w:p w14:paraId="3471BDD3">
      <w:pPr>
        <w:widowControl w:val="0"/>
        <w:adjustRightInd w:val="0"/>
        <w:snapToGrid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5、本次招标不涉及具体投标金额（无须供应商在投标文件中填报具体投标金额），投标人只需在投标文件中就本项目填报唯一的“综合折扣”。投标人应根据自身成本自行填报“综合折扣”，但不得以低于其成本的报价竞标。</w:t>
      </w:r>
    </w:p>
    <w:p w14:paraId="41319D24">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6、“综合折扣”填写要求：</w:t>
      </w:r>
    </w:p>
    <w:p w14:paraId="03624A34">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（1）填写要求：0＜综合折扣≤1（100%），未按此要求填写将作投标无效处理；</w:t>
      </w:r>
    </w:p>
    <w:p w14:paraId="454960BF">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2）填写的“综合折扣”采用折扣百分比形式，如供应商的综合折扣为0.95，则应在《开标一览表》中“综合折扣（%）”栏填写95，因自行采购系统已在《开标一览表》中“综合折扣（%）”栏自带“%”，并在供应商报价时作出设定，供应商在《开标一览表》中“综合折扣（%）”栏填写“95”代表其综合折扣报价为95%（即0.95）；</w:t>
      </w:r>
    </w:p>
    <w:p w14:paraId="18A4DE43">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供应商在《开标一览表》中“综合折扣（%）”栏应填写整数，如95、80、</w:t>
      </w:r>
      <w:r>
        <w:rPr>
          <w:rFonts w:ascii="宋体" w:hAnsi="宋体" w:eastAsia="宋体" w:cs="宋体"/>
          <w:b/>
          <w:color w:val="FF0000"/>
          <w:kern w:val="2"/>
          <w:sz w:val="21"/>
          <w:szCs w:val="21"/>
          <w:highlight w:val="yellow"/>
          <w:lang w:eastAsia="zh-CN"/>
        </w:rPr>
        <w:t>78，</w:t>
      </w:r>
      <w:r>
        <w:rPr>
          <w:rFonts w:hint="eastAsia" w:ascii="宋体" w:hAnsi="宋体" w:eastAsia="宋体" w:cs="宋体"/>
          <w:b/>
          <w:color w:val="FF0000"/>
          <w:kern w:val="2"/>
          <w:sz w:val="21"/>
          <w:szCs w:val="21"/>
          <w:highlight w:val="yellow"/>
          <w:lang w:eastAsia="zh-CN"/>
        </w:rPr>
        <w:t>即供应商填报的综合折扣最多保留小数点后两位，未按此要求填写将作投标无效处理；</w:t>
      </w:r>
    </w:p>
    <w:p w14:paraId="0314DF55">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如供应商在《开标一览表》中“综合折扣（%）”栏填写92，则其填报的综合折扣为92%（0.92），满足“供应商填报的综合折扣最多保留小数点后两位”要求；</w:t>
      </w:r>
    </w:p>
    <w:p w14:paraId="3C658680">
      <w:pPr>
        <w:widowControl w:val="0"/>
        <w:adjustRightInd w:val="0"/>
        <w:snapToGrid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highlight w:val="yellow"/>
          <w:lang w:eastAsia="zh-CN"/>
        </w:rPr>
        <w:t>又如供应商在《开标一览表》中“综合折扣（%）”栏填写92.1，则其填报的综合折扣为92.1%（0.921），不满足“供应商填报的综合折扣最多保留小数点后两位”要求，将作投标无效处理；</w:t>
      </w:r>
    </w:p>
    <w:p w14:paraId="2E082400">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（3）投标人参与投标只允许填报唯一1个“综合折扣”，不允许填报2个（或以上）的“综合折扣”；填报了2个或以上“综合折扣”的，其投标将直接作投标无效处理；</w:t>
      </w:r>
    </w:p>
    <w:p w14:paraId="388535D9">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（4）“综合折扣”缺填、漏填、错填将直接作投标无效处理；</w:t>
      </w:r>
    </w:p>
    <w:p w14:paraId="3293066A">
      <w:pPr>
        <w:widowControl w:val="0"/>
        <w:adjustRightInd w:val="0"/>
        <w:snapToGrid w:val="0"/>
        <w:spacing w:line="276" w:lineRule="auto"/>
        <w:ind w:firstLine="422" w:firstLineChars="200"/>
        <w:jc w:val="both"/>
        <w:rPr>
          <w:rFonts w:ascii="宋体" w:hAnsi="宋体" w:eastAsia="宋体" w:cs="宋体"/>
          <w:b/>
          <w:color w:val="FF0000"/>
          <w:kern w:val="2"/>
          <w:sz w:val="21"/>
          <w:szCs w:val="21"/>
          <w:highlight w:val="yellow"/>
          <w:lang w:eastAsia="zh-CN"/>
        </w:rPr>
      </w:pPr>
      <w:r>
        <w:rPr>
          <w:rFonts w:hint="eastAsia" w:ascii="宋体" w:hAnsi="宋体" w:eastAsia="宋体" w:cs="宋体"/>
          <w:b/>
          <w:color w:val="FF0000"/>
          <w:kern w:val="2"/>
          <w:sz w:val="21"/>
          <w:szCs w:val="21"/>
          <w:highlight w:val="yellow"/>
          <w:lang w:eastAsia="zh-CN"/>
        </w:rPr>
        <w:t>（5）本项目《开标一览表》中“综合折扣（%）”栏填写“综合折扣”。</w:t>
      </w:r>
    </w:p>
    <w:p w14:paraId="3D0BA124">
      <w:pPr>
        <w:widowControl w:val="0"/>
        <w:adjustRightInd w:val="0"/>
        <w:snapToGrid w:val="0"/>
        <w:spacing w:line="276"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7、本项目以上表所采购货物的单价基准价作为本项目结算的基准价，实行综合折扣报价。综合折扣=报价/本项目基准价，按实际发生量结算，结算价格=基准价×中标综合折扣×实际采购量，年度总支付金额上限为500000.00</w:t>
      </w:r>
      <w:r>
        <w:rPr>
          <w:rFonts w:ascii="宋体" w:hAnsi="宋体" w:eastAsia="宋体" w:cs="宋体"/>
          <w:b/>
          <w:color w:val="FF0000"/>
          <w:kern w:val="2"/>
          <w:sz w:val="21"/>
          <w:szCs w:val="21"/>
          <w:lang w:eastAsia="zh-CN"/>
        </w:rPr>
        <w:t>元</w:t>
      </w:r>
      <w:r>
        <w:rPr>
          <w:rFonts w:hint="eastAsia" w:ascii="宋体" w:hAnsi="宋体" w:eastAsia="宋体" w:cs="宋体"/>
          <w:b/>
          <w:color w:val="FF0000"/>
          <w:kern w:val="2"/>
          <w:sz w:val="21"/>
          <w:szCs w:val="21"/>
          <w:lang w:eastAsia="zh-CN"/>
        </w:rPr>
        <w:t>。</w:t>
      </w:r>
    </w:p>
    <w:p w14:paraId="39A392B3">
      <w:pPr>
        <w:widowControl w:val="0"/>
        <w:spacing w:line="276" w:lineRule="auto"/>
        <w:ind w:firstLine="422" w:firstLineChars="200"/>
        <w:jc w:val="both"/>
        <w:rPr>
          <w:rFonts w:ascii="宋体" w:hAnsi="宋体" w:eastAsia="宋体" w:cs="宋体"/>
          <w:b/>
          <w:color w:val="FF0000"/>
          <w:kern w:val="2"/>
          <w:sz w:val="21"/>
          <w:szCs w:val="21"/>
          <w:lang w:eastAsia="zh-CN"/>
        </w:rPr>
      </w:pPr>
    </w:p>
    <w:bookmarkEnd w:id="37"/>
    <w:p w14:paraId="1D423B8C">
      <w:pPr>
        <w:widowControl w:val="0"/>
        <w:jc w:val="both"/>
        <w:rPr>
          <w:rFonts w:eastAsia="宋体"/>
          <w:b/>
          <w:color w:val="FF0000"/>
          <w:kern w:val="2"/>
          <w:sz w:val="21"/>
          <w:szCs w:val="21"/>
          <w:lang w:eastAsia="zh-CN"/>
        </w:rPr>
      </w:pPr>
    </w:p>
    <w:p w14:paraId="0359303B">
      <w:pPr>
        <w:keepNext/>
        <w:keepLines/>
        <w:widowControl w:val="0"/>
        <w:adjustRightInd w:val="0"/>
        <w:spacing w:before="156" w:beforeLines="50" w:after="156" w:afterLines="50"/>
        <w:jc w:val="center"/>
        <w:textAlignment w:val="baseline"/>
        <w:outlineLvl w:val="1"/>
        <w:rPr>
          <w:rFonts w:eastAsia="宋体"/>
          <w:b/>
          <w:bCs/>
          <w:lang w:eastAsia="zh-CN"/>
        </w:rPr>
      </w:pPr>
      <w:bookmarkStart w:id="39" w:name="_Toc128884461"/>
      <w:r>
        <w:rPr>
          <w:rFonts w:eastAsia="宋体"/>
          <w:b/>
          <w:bCs/>
          <w:lang w:eastAsia="zh-CN"/>
        </w:rPr>
        <w:t>三、实质性条款</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813"/>
      </w:tblGrid>
      <w:tr w14:paraId="61D5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5" w:type="dxa"/>
            <w:vAlign w:val="center"/>
          </w:tcPr>
          <w:p w14:paraId="0345EB7F">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7767" w:type="dxa"/>
            <w:vAlign w:val="center"/>
          </w:tcPr>
          <w:p w14:paraId="79724550">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color w:val="FF0000"/>
                <w:sz w:val="21"/>
                <w:szCs w:val="21"/>
                <w:lang w:eastAsia="zh-CN"/>
              </w:rPr>
              <w:t>★</w:t>
            </w:r>
            <w:r>
              <w:rPr>
                <w:rFonts w:hint="eastAsia" w:ascii="宋体" w:hAnsi="宋体" w:eastAsia="宋体" w:cs="宋体"/>
                <w:b/>
                <w:sz w:val="21"/>
                <w:szCs w:val="21"/>
                <w:lang w:eastAsia="zh-CN"/>
              </w:rPr>
              <w:t>实质性条款具体内容</w:t>
            </w:r>
          </w:p>
        </w:tc>
      </w:tr>
      <w:tr w14:paraId="0293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05" w:type="dxa"/>
            <w:vAlign w:val="center"/>
          </w:tcPr>
          <w:p w14:paraId="6B260CCD">
            <w:pPr>
              <w:widowControl w:val="0"/>
              <w:adjustRightInd w:val="0"/>
              <w:snapToGrid w:val="0"/>
              <w:jc w:val="center"/>
              <w:rPr>
                <w:rFonts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1</w:t>
            </w:r>
          </w:p>
        </w:tc>
        <w:tc>
          <w:tcPr>
            <w:tcW w:w="7767" w:type="dxa"/>
            <w:vAlign w:val="center"/>
          </w:tcPr>
          <w:p w14:paraId="62F171BC">
            <w:pPr>
              <w:widowControl w:val="0"/>
              <w:adjustRightInd w:val="0"/>
              <w:snapToGrid w:val="0"/>
              <w:jc w:val="center"/>
              <w:rPr>
                <w:rFonts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满足本项目标★的条款要求</w:t>
            </w:r>
          </w:p>
        </w:tc>
      </w:tr>
      <w:bookmarkEnd w:id="39"/>
    </w:tbl>
    <w:p w14:paraId="5F5B9870">
      <w:pPr>
        <w:widowControl w:val="0"/>
        <w:spacing w:line="276" w:lineRule="auto"/>
        <w:jc w:val="both"/>
        <w:rPr>
          <w:rFonts w:eastAsia="宋体"/>
          <w:b/>
          <w:kern w:val="2"/>
          <w:sz w:val="21"/>
          <w:szCs w:val="21"/>
          <w:lang w:eastAsia="zh-CN"/>
        </w:rPr>
      </w:pPr>
      <w:r>
        <w:rPr>
          <w:rFonts w:eastAsia="宋体"/>
          <w:b/>
          <w:kern w:val="2"/>
          <w:sz w:val="21"/>
          <w:szCs w:val="21"/>
          <w:lang w:eastAsia="zh-CN"/>
        </w:rPr>
        <w:t>注：上表所列内容为不可负偏离条款，负偏离将视为未实质性满足招标文件要求和条件作投标无效处理。</w:t>
      </w:r>
    </w:p>
    <w:p w14:paraId="0D57E59F">
      <w:pPr>
        <w:widowControl w:val="0"/>
        <w:jc w:val="both"/>
        <w:rPr>
          <w:rFonts w:eastAsia="宋体"/>
          <w:b/>
          <w:kern w:val="2"/>
          <w:sz w:val="21"/>
          <w:szCs w:val="21"/>
          <w:lang w:eastAsia="zh-CN"/>
        </w:rPr>
      </w:pPr>
    </w:p>
    <w:p w14:paraId="70C239AE">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四、技术要求</w:t>
      </w:r>
    </w:p>
    <w:p w14:paraId="09DD46F7">
      <w:pPr>
        <w:widowControl w:val="0"/>
        <w:ind w:firstLine="422" w:firstLineChars="200"/>
        <w:jc w:val="both"/>
        <w:rPr>
          <w:rFonts w:eastAsia="宋体"/>
          <w:b/>
          <w:kern w:val="2"/>
          <w:sz w:val="21"/>
          <w:szCs w:val="21"/>
          <w:lang w:eastAsia="zh-CN"/>
        </w:rPr>
      </w:pPr>
      <w:r>
        <w:rPr>
          <w:rFonts w:eastAsia="宋体"/>
          <w:b/>
          <w:kern w:val="2"/>
          <w:sz w:val="21"/>
          <w:szCs w:val="21"/>
          <w:lang w:eastAsia="zh-CN"/>
        </w:rPr>
        <w:t>说明：</w:t>
      </w:r>
    </w:p>
    <w:p w14:paraId="3C82A4C1">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1.评分时，如对一项招标技术要求（以划分框为准）中的内容存在两处（或以上）负偏离的，在评分时只作一项负偏离扣分。</w:t>
      </w:r>
    </w:p>
    <w:p w14:paraId="07B2EF53">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2.本项目招标技术要求中，</w:t>
      </w:r>
      <w:r>
        <w:rPr>
          <w:rFonts w:hint="eastAsia" w:ascii="宋体" w:hAnsi="宋体" w:eastAsia="宋体" w:cs="宋体"/>
          <w:b/>
          <w:color w:val="FF0000"/>
          <w:kern w:val="2"/>
          <w:sz w:val="21"/>
          <w:lang w:eastAsia="zh-CN"/>
        </w:rPr>
        <w:t>在备注中有明确说明提供证明资料的指标项均要求提供证明资料，共13项</w:t>
      </w:r>
      <w:r>
        <w:rPr>
          <w:rFonts w:hint="eastAsia" w:ascii="宋体" w:hAnsi="宋体" w:eastAsia="宋体" w:cs="宋体"/>
          <w:b/>
          <w:kern w:val="2"/>
          <w:sz w:val="21"/>
          <w:lang w:eastAsia="zh-CN"/>
        </w:rPr>
        <w:t>；其余指标项未要求提供证明资料，无需提供相关证明资料。如投标人未按要求提供的，或提供的材料未能证明所投产品响应情况的，则该参数视为没有满足招标文件要求，将根据参数情况产生以下影响：</w:t>
      </w:r>
    </w:p>
    <w:p w14:paraId="54FE7C36">
      <w:pPr>
        <w:widowControl w:val="0"/>
        <w:ind w:firstLine="422" w:firstLineChars="200"/>
        <w:jc w:val="both"/>
        <w:rPr>
          <w:rFonts w:ascii="宋体" w:hAnsi="宋体" w:eastAsia="宋体" w:cs="宋体"/>
          <w:b/>
          <w:color w:val="FF0000"/>
          <w:kern w:val="2"/>
          <w:sz w:val="21"/>
          <w:lang w:eastAsia="zh-CN"/>
        </w:rPr>
      </w:pPr>
      <w:r>
        <w:rPr>
          <w:rFonts w:hint="eastAsia" w:ascii="宋体" w:hAnsi="宋体" w:eastAsia="宋体" w:cs="宋体"/>
          <w:b/>
          <w:color w:val="FF0000"/>
          <w:kern w:val="2"/>
          <w:sz w:val="21"/>
          <w:lang w:eastAsia="zh-CN"/>
        </w:rPr>
        <w:t>（1）如项目技术要求中设置了“★”号的参数，则该项参数为关键性技术指标，投标人所投产品必须满足，否则视为没有实质性满足招标文件要求。</w:t>
      </w:r>
    </w:p>
    <w:p w14:paraId="6BE687BE">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（2）如项目技术要求中设置了“▲”号的参数，则该项参数为重要技术指标，将在“产品技术指标符合程度评价”评分项中作为重点评价指标。</w:t>
      </w:r>
    </w:p>
    <w:p w14:paraId="16DB179E">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（3）如项目技术要求中未设置“★”或“▲”号的参数，则该项参数为普通技术指标，将在“产品技术指标符合程度评价”评分项中作为评价指标。</w:t>
      </w:r>
    </w:p>
    <w:p w14:paraId="2DEA3D0C">
      <w:pPr>
        <w:widowControl w:val="0"/>
        <w:ind w:firstLine="422" w:firstLineChars="200"/>
        <w:jc w:val="both"/>
        <w:rPr>
          <w:rFonts w:ascii="宋体" w:hAnsi="宋体" w:eastAsia="宋体" w:cs="宋体"/>
          <w:b/>
          <w:color w:val="FF0000"/>
          <w:kern w:val="2"/>
          <w:sz w:val="21"/>
          <w:lang w:eastAsia="zh-CN"/>
        </w:rPr>
      </w:pPr>
      <w:bookmarkStart w:id="40" w:name="_Hlk72585069"/>
      <w:r>
        <w:rPr>
          <w:rFonts w:hint="eastAsia" w:ascii="宋体" w:hAnsi="宋体" w:eastAsia="宋体" w:cs="宋体"/>
          <w:b/>
          <w:color w:val="FF0000"/>
          <w:kern w:val="2"/>
          <w:sz w:val="21"/>
          <w:lang w:eastAsia="zh-CN"/>
        </w:rPr>
        <w:t>3.涉及区间的参数除特别注明以外，产品参数区间不在招标要求区间范围内的视为负偏离。例：区间要求为5-20ML，所投产品，范围最小值≥5ML，范围最大值≤20ML，即为满足该项技术要求。</w:t>
      </w:r>
    </w:p>
    <w:p w14:paraId="34EEB462">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4.相关证明材料的产品名称与招标技术要求的货物名称不一致的，需提供为同种产品的说明；若名称不一致又未提供说明的，由评审委员会判定是否符合文件要求。</w:t>
      </w:r>
    </w:p>
    <w:p w14:paraId="2B1BDE38">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rPr>
        <w:t>5.检验（检测）报告要求具有CMA等标识的，若有材料证明相关检测事项不在实施该项检测的机构许可（认可）CMA等资质范围或检测范围内的，该检验（检测）报告视为不满足招标文件要求，作负偏离处理。</w:t>
      </w:r>
    </w:p>
    <w:tbl>
      <w:tblPr>
        <w:tblStyle w:val="5"/>
        <w:tblpPr w:leftFromText="180" w:rightFromText="180" w:vertAnchor="text" w:horzAnchor="page" w:tblpX="1792" w:tblpY="29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21"/>
        <w:gridCol w:w="4603"/>
        <w:gridCol w:w="1981"/>
      </w:tblGrid>
      <w:tr w14:paraId="7C82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21" w:type="dxa"/>
            <w:vAlign w:val="center"/>
          </w:tcPr>
          <w:p w14:paraId="4EBE79F2">
            <w:pPr>
              <w:widowControl w:val="0"/>
              <w:adjustRightInd w:val="0"/>
              <w:snapToGrid w:val="0"/>
              <w:spacing w:line="276" w:lineRule="auto"/>
              <w:jc w:val="center"/>
              <w:rPr>
                <w:rFonts w:ascii="宋体" w:hAnsi="宋体" w:eastAsia="宋体" w:cs="宋体"/>
                <w:b/>
                <w:color w:val="000000"/>
                <w:kern w:val="2"/>
                <w:sz w:val="21"/>
                <w:szCs w:val="21"/>
                <w:lang w:eastAsia="zh-CN"/>
              </w:rPr>
            </w:pPr>
            <w:bookmarkStart w:id="41" w:name="_Hlk70236148"/>
            <w:r>
              <w:rPr>
                <w:rFonts w:hint="eastAsia" w:ascii="宋体" w:hAnsi="宋体" w:eastAsia="宋体" w:cs="宋体"/>
                <w:b/>
                <w:color w:val="000000"/>
                <w:kern w:val="2"/>
                <w:sz w:val="21"/>
                <w:szCs w:val="21"/>
                <w:lang w:eastAsia="zh-CN"/>
              </w:rPr>
              <w:t>序号</w:t>
            </w:r>
          </w:p>
        </w:tc>
        <w:tc>
          <w:tcPr>
            <w:tcW w:w="1332" w:type="dxa"/>
            <w:vAlign w:val="center"/>
          </w:tcPr>
          <w:p w14:paraId="3DBF72DB">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货物名称</w:t>
            </w:r>
          </w:p>
        </w:tc>
        <w:tc>
          <w:tcPr>
            <w:tcW w:w="4647" w:type="dxa"/>
            <w:vAlign w:val="center"/>
          </w:tcPr>
          <w:p w14:paraId="1CEF90B4">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招标技术要求</w:t>
            </w:r>
          </w:p>
        </w:tc>
        <w:tc>
          <w:tcPr>
            <w:tcW w:w="1999" w:type="dxa"/>
            <w:vAlign w:val="center"/>
          </w:tcPr>
          <w:p w14:paraId="5841A04A">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备注</w:t>
            </w:r>
          </w:p>
        </w:tc>
      </w:tr>
      <w:tr w14:paraId="59A2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124FFE84">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w:t>
            </w:r>
          </w:p>
        </w:tc>
        <w:tc>
          <w:tcPr>
            <w:tcW w:w="1332" w:type="dxa"/>
            <w:vMerge w:val="restart"/>
            <w:vAlign w:val="center"/>
          </w:tcPr>
          <w:p w14:paraId="530727F6">
            <w:pPr>
              <w:widowControl w:val="0"/>
              <w:jc w:val="both"/>
              <w:textAlignment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全营养粉（纤维型）</w:t>
            </w:r>
          </w:p>
        </w:tc>
        <w:tc>
          <w:tcPr>
            <w:tcW w:w="4647" w:type="dxa"/>
            <w:shd w:val="clear" w:color="auto" w:fill="auto"/>
          </w:tcPr>
          <w:p w14:paraId="67F0EECF">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w:t>
            </w:r>
            <w:r>
              <w:rPr>
                <w:rFonts w:ascii="Arial" w:hAnsi="Arial" w:eastAsia="宋体" w:cs="Arial"/>
                <w:b/>
                <w:bCs/>
                <w:snapToGrid w:val="0"/>
                <w:color w:val="FF0000"/>
                <w:kern w:val="2"/>
                <w:sz w:val="21"/>
                <w:szCs w:val="22"/>
                <w:lang w:eastAsia="zh-CN"/>
              </w:rPr>
              <w:t>1、特殊医学配方食品，质量要求符合</w:t>
            </w:r>
            <w:r>
              <w:rPr>
                <w:rFonts w:ascii="Arial" w:hAnsi="Arial" w:eastAsia="宋体" w:cs="Arial"/>
                <w:b/>
                <w:bCs/>
                <w:snapToGrid w:val="0"/>
                <w:color w:val="FF0000"/>
                <w:spacing w:val="-45"/>
                <w:kern w:val="2"/>
                <w:sz w:val="21"/>
                <w:szCs w:val="22"/>
                <w:lang w:eastAsia="zh-CN"/>
              </w:rPr>
              <w:t xml:space="preserve"> </w:t>
            </w:r>
            <w:r>
              <w:rPr>
                <w:rFonts w:ascii="Arial" w:hAnsi="Arial" w:eastAsia="宋体" w:cs="Arial"/>
                <w:b/>
                <w:bCs/>
                <w:snapToGrid w:val="0"/>
                <w:color w:val="FF0000"/>
                <w:kern w:val="2"/>
                <w:sz w:val="21"/>
                <w:szCs w:val="22"/>
                <w:lang w:eastAsia="zh-CN"/>
              </w:rPr>
              <w:t xml:space="preserve">GB </w:t>
            </w:r>
            <w:r>
              <w:rPr>
                <w:rFonts w:ascii="Arial" w:hAnsi="Arial" w:eastAsia="宋体" w:cs="Arial"/>
                <w:b/>
                <w:bCs/>
                <w:snapToGrid w:val="0"/>
                <w:color w:val="FF0000"/>
                <w:spacing w:val="-4"/>
                <w:kern w:val="2"/>
                <w:sz w:val="21"/>
                <w:szCs w:val="22"/>
                <w:lang w:eastAsia="zh-CN"/>
              </w:rPr>
              <w:t>29922</w:t>
            </w:r>
            <w:r>
              <w:rPr>
                <w:rFonts w:hint="eastAsia" w:ascii="Arial" w:hAnsi="Arial" w:eastAsia="宋体" w:cs="Arial"/>
                <w:b/>
                <w:bCs/>
                <w:snapToGrid w:val="0"/>
                <w:color w:val="FF0000"/>
                <w:spacing w:val="-42"/>
                <w:kern w:val="2"/>
                <w:sz w:val="21"/>
                <w:szCs w:val="22"/>
                <w:lang w:eastAsia="zh-CN"/>
              </w:rPr>
              <w:t xml:space="preserve"> —  </w:t>
            </w:r>
            <w:r>
              <w:rPr>
                <w:rFonts w:hint="eastAsia" w:ascii="Arial" w:hAnsi="Arial" w:eastAsia="宋体" w:cs="Arial"/>
                <w:b/>
                <w:bCs/>
                <w:snapToGrid w:val="0"/>
                <w:color w:val="FF0000"/>
                <w:spacing w:val="-4"/>
                <w:kern w:val="2"/>
                <w:sz w:val="21"/>
                <w:szCs w:val="22"/>
                <w:lang w:eastAsia="zh-CN"/>
              </w:rPr>
              <w:t>2013</w:t>
            </w:r>
            <w:r>
              <w:rPr>
                <w:rFonts w:ascii="Arial" w:hAnsi="Arial" w:eastAsia="宋体" w:cs="Arial"/>
                <w:b/>
                <w:bCs/>
                <w:snapToGrid w:val="0"/>
                <w:color w:val="FF0000"/>
                <w:spacing w:val="-4"/>
                <w:kern w:val="2"/>
                <w:sz w:val="21"/>
                <w:szCs w:val="22"/>
                <w:lang w:eastAsia="zh-CN"/>
              </w:rPr>
              <w:t>食品安全国家标准。</w:t>
            </w:r>
          </w:p>
        </w:tc>
        <w:tc>
          <w:tcPr>
            <w:tcW w:w="1999" w:type="dxa"/>
            <w:vAlign w:val="center"/>
          </w:tcPr>
          <w:p w14:paraId="2CAF84D9">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2CB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2344118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76FE5E3">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CC95F2C">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2、每100g，能量≥</w:t>
            </w:r>
            <w:r>
              <w:rPr>
                <w:rFonts w:hint="eastAsia" w:ascii="Arial" w:hAnsi="Arial" w:eastAsia="宋体" w:cs="Arial"/>
                <w:snapToGrid w:val="0"/>
                <w:kern w:val="2"/>
                <w:sz w:val="21"/>
                <w:szCs w:val="22"/>
                <w:lang w:eastAsia="zh-CN"/>
              </w:rPr>
              <w:t>42</w:t>
            </w:r>
            <w:r>
              <w:rPr>
                <w:rFonts w:ascii="Arial" w:hAnsi="Arial" w:eastAsia="宋体" w:cs="Arial"/>
                <w:snapToGrid w:val="0"/>
                <w:kern w:val="2"/>
                <w:sz w:val="21"/>
                <w:szCs w:val="22"/>
              </w:rPr>
              <w:t>0kca</w:t>
            </w:r>
            <w:r>
              <w:rPr>
                <w:rFonts w:hint="eastAsia" w:ascii="Arial" w:hAnsi="Arial" w:eastAsia="宋体" w:cs="Arial"/>
                <w:snapToGrid w:val="0"/>
                <w:kern w:val="2"/>
                <w:sz w:val="21"/>
                <w:szCs w:val="22"/>
                <w:lang w:eastAsia="zh-CN"/>
              </w:rPr>
              <w:t>，</w:t>
            </w:r>
            <w:r>
              <w:rPr>
                <w:rFonts w:ascii="Arial" w:hAnsi="Arial" w:eastAsia="宋体" w:cs="Arial"/>
                <w:snapToGrid w:val="0"/>
                <w:kern w:val="2"/>
                <w:sz w:val="21"/>
                <w:szCs w:val="22"/>
              </w:rPr>
              <w:t>脂肪</w:t>
            </w:r>
            <w:r>
              <w:rPr>
                <w:rFonts w:ascii="Arial" w:hAnsi="Arial" w:eastAsia="宋体" w:cs="Arial"/>
                <w:snapToGrid w:val="0"/>
                <w:spacing w:val="-33"/>
                <w:kern w:val="2"/>
                <w:sz w:val="21"/>
                <w:szCs w:val="22"/>
              </w:rPr>
              <w:t xml:space="preserve"> </w:t>
            </w:r>
            <w:r>
              <w:rPr>
                <w:rFonts w:ascii="Arial" w:hAnsi="Arial" w:eastAsia="宋体" w:cs="Arial"/>
                <w:snapToGrid w:val="0"/>
                <w:kern w:val="2"/>
                <w:sz w:val="21"/>
                <w:szCs w:val="22"/>
              </w:rPr>
              <w:t>10-15g</w:t>
            </w:r>
            <w:r>
              <w:rPr>
                <w:rFonts w:hint="eastAsia" w:ascii="Arial" w:hAnsi="Arial" w:eastAsia="宋体" w:cs="Arial"/>
                <w:snapToGrid w:val="0"/>
                <w:kern w:val="2"/>
                <w:sz w:val="21"/>
                <w:szCs w:val="22"/>
                <w:lang w:eastAsia="zh-CN"/>
              </w:rPr>
              <w:t>，</w:t>
            </w:r>
            <w:r>
              <w:rPr>
                <w:rFonts w:ascii="Arial" w:hAnsi="Arial" w:eastAsia="宋体" w:cs="Arial"/>
                <w:snapToGrid w:val="0"/>
                <w:kern w:val="2"/>
                <w:sz w:val="21"/>
                <w:szCs w:val="22"/>
              </w:rPr>
              <w:t>碳水化合物</w:t>
            </w:r>
            <w:r>
              <w:rPr>
                <w:rFonts w:ascii="Arial" w:hAnsi="Arial" w:eastAsia="宋体" w:cs="Arial"/>
                <w:snapToGrid w:val="0"/>
                <w:spacing w:val="-42"/>
                <w:kern w:val="2"/>
                <w:sz w:val="21"/>
                <w:szCs w:val="22"/>
              </w:rPr>
              <w:t xml:space="preserve"> </w:t>
            </w:r>
            <w:r>
              <w:rPr>
                <w:rFonts w:ascii="Arial" w:hAnsi="Arial" w:eastAsia="宋体" w:cs="Arial"/>
                <w:snapToGrid w:val="0"/>
                <w:kern w:val="2"/>
                <w:sz w:val="21"/>
                <w:szCs w:val="22"/>
              </w:rPr>
              <w:t>50-60g。</w:t>
            </w:r>
          </w:p>
        </w:tc>
        <w:tc>
          <w:tcPr>
            <w:tcW w:w="1999" w:type="dxa"/>
            <w:vAlign w:val="center"/>
          </w:tcPr>
          <w:p w14:paraId="3C257894">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D42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F3CBEA7">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425435E">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E4E6AAB">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3、每</w:t>
            </w:r>
            <w:r>
              <w:rPr>
                <w:rFonts w:hint="eastAsia" w:ascii="Arial" w:hAnsi="Arial" w:eastAsia="宋体" w:cs="Arial"/>
                <w:snapToGrid w:val="0"/>
                <w:kern w:val="2"/>
                <w:sz w:val="21"/>
                <w:szCs w:val="22"/>
                <w:lang w:eastAsia="zh-CN"/>
              </w:rPr>
              <w:t>1</w:t>
            </w:r>
            <w:r>
              <w:rPr>
                <w:rFonts w:ascii="Arial" w:hAnsi="Arial" w:eastAsia="宋体" w:cs="Arial"/>
                <w:snapToGrid w:val="0"/>
                <w:kern w:val="2"/>
                <w:sz w:val="21"/>
                <w:szCs w:val="22"/>
                <w:lang w:eastAsia="zh-CN"/>
              </w:rPr>
              <w:t>00g，蛋白质≥19g，蛋白质来源：乳清蛋白≥50%。</w:t>
            </w:r>
          </w:p>
        </w:tc>
        <w:tc>
          <w:tcPr>
            <w:tcW w:w="1999" w:type="dxa"/>
            <w:vAlign w:val="center"/>
          </w:tcPr>
          <w:p w14:paraId="0B3963B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58D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44382CA3">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B1E841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E2847DA">
            <w:pPr>
              <w:widowControl w:val="0"/>
              <w:jc w:val="both"/>
              <w:textAlignment w:val="center"/>
              <w:rPr>
                <w:rFonts w:ascii="Arial" w:hAnsi="Arial" w:eastAsia="宋体" w:cs="Arial"/>
                <w:b/>
                <w:bCs/>
                <w:snapToGrid w:val="0"/>
                <w:kern w:val="2"/>
                <w:sz w:val="21"/>
                <w:szCs w:val="22"/>
                <w:lang w:eastAsia="zh-CN"/>
              </w:rPr>
            </w:pPr>
            <w:r>
              <w:rPr>
                <w:rFonts w:ascii="Arial" w:hAnsi="Arial" w:eastAsia="宋体" w:cs="Arial"/>
                <w:b/>
                <w:bCs/>
                <w:snapToGrid w:val="0"/>
                <w:kern w:val="2"/>
                <w:sz w:val="21"/>
                <w:szCs w:val="22"/>
                <w:lang w:eastAsia="zh-CN"/>
              </w:rPr>
              <w:t>▲4、每</w:t>
            </w:r>
            <w:r>
              <w:rPr>
                <w:rFonts w:ascii="Arial" w:hAnsi="Arial" w:eastAsia="宋体" w:cs="Arial"/>
                <w:b/>
                <w:bCs/>
                <w:snapToGrid w:val="0"/>
                <w:spacing w:val="-13"/>
                <w:kern w:val="2"/>
                <w:sz w:val="21"/>
                <w:szCs w:val="22"/>
                <w:lang w:eastAsia="zh-CN"/>
              </w:rPr>
              <w:t xml:space="preserve"> </w:t>
            </w:r>
            <w:r>
              <w:rPr>
                <w:rFonts w:ascii="Arial" w:hAnsi="Arial" w:eastAsia="宋体" w:cs="Arial"/>
                <w:b/>
                <w:bCs/>
                <w:snapToGrid w:val="0"/>
                <w:kern w:val="2"/>
                <w:sz w:val="21"/>
                <w:szCs w:val="22"/>
                <w:lang w:eastAsia="zh-CN"/>
              </w:rPr>
              <w:t>100g，膳食纤维≥5g。</w:t>
            </w:r>
          </w:p>
        </w:tc>
        <w:tc>
          <w:tcPr>
            <w:tcW w:w="1999" w:type="dxa"/>
            <w:vAlign w:val="center"/>
          </w:tcPr>
          <w:p w14:paraId="4B96D065">
            <w:pPr>
              <w:widowControl w:val="0"/>
              <w:adjustRightInd w:val="0"/>
              <w:snapToGrid w:val="0"/>
              <w:spacing w:line="276" w:lineRule="auto"/>
              <w:jc w:val="both"/>
              <w:rPr>
                <w:rFonts w:ascii="宋体" w:hAnsi="宋体" w:eastAsia="宋体" w:cs="宋体"/>
                <w:b/>
                <w:bCs/>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6F85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7D026781">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w:t>
            </w:r>
          </w:p>
        </w:tc>
        <w:tc>
          <w:tcPr>
            <w:tcW w:w="1332" w:type="dxa"/>
            <w:vMerge w:val="restart"/>
            <w:vAlign w:val="center"/>
          </w:tcPr>
          <w:p w14:paraId="0FFB54DC">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Arial" w:hAnsi="Arial" w:eastAsia="宋体" w:cs="Arial"/>
                <w:snapToGrid w:val="0"/>
                <w:kern w:val="2"/>
                <w:sz w:val="21"/>
                <w:szCs w:val="22"/>
                <w:lang w:eastAsia="zh-CN"/>
              </w:rPr>
              <w:t>全营养配方粉（1-10岁幼儿型）</w:t>
            </w:r>
          </w:p>
        </w:tc>
        <w:tc>
          <w:tcPr>
            <w:tcW w:w="4647" w:type="dxa"/>
            <w:shd w:val="clear" w:color="auto" w:fill="auto"/>
          </w:tcPr>
          <w:p w14:paraId="5F80A16E">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★1、特殊医学用途配方食品，全营养配方粉，符合GB 29922</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食品安全国家标准。</w:t>
            </w:r>
          </w:p>
        </w:tc>
        <w:tc>
          <w:tcPr>
            <w:tcW w:w="1999" w:type="dxa"/>
            <w:vAlign w:val="center"/>
          </w:tcPr>
          <w:p w14:paraId="64AA537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E49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5DD0C735">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ECD4C41">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9EE49A1">
            <w:pPr>
              <w:widowControl w:val="0"/>
              <w:jc w:val="both"/>
              <w:textAlignment w:val="center"/>
              <w:rPr>
                <w:rFonts w:ascii="Arial" w:hAnsi="Arial" w:eastAsia="宋体" w:cs="Arial"/>
                <w:snapToGrid w:val="0"/>
                <w:kern w:val="2"/>
                <w:sz w:val="21"/>
                <w:szCs w:val="22"/>
                <w:lang w:eastAsia="zh-CN"/>
              </w:rPr>
            </w:pPr>
            <w:r>
              <w:rPr>
                <w:rFonts w:hint="eastAsia" w:ascii="Arial" w:hAnsi="Arial" w:eastAsia="宋体" w:cs="Arial"/>
                <w:b/>
                <w:bCs/>
                <w:snapToGrid w:val="0"/>
                <w:kern w:val="2"/>
                <w:sz w:val="21"/>
                <w:szCs w:val="22"/>
                <w:lang w:eastAsia="zh-CN"/>
              </w:rPr>
              <w:t>▲2、</w:t>
            </w:r>
            <w:r>
              <w:rPr>
                <w:rFonts w:ascii="Arial" w:hAnsi="Arial" w:eastAsia="宋体" w:cs="Arial"/>
                <w:b/>
                <w:bCs/>
                <w:snapToGrid w:val="0"/>
                <w:kern w:val="2"/>
                <w:sz w:val="21"/>
                <w:szCs w:val="22"/>
                <w:lang w:eastAsia="zh-CN"/>
              </w:rPr>
              <w:t>每100g</w:t>
            </w:r>
            <w:r>
              <w:rPr>
                <w:rFonts w:hint="eastAsia" w:ascii="Arial" w:hAnsi="Arial" w:eastAsia="宋体" w:cs="Arial"/>
                <w:b/>
                <w:bCs/>
                <w:snapToGrid w:val="0"/>
                <w:kern w:val="2"/>
                <w:sz w:val="21"/>
                <w:szCs w:val="22"/>
                <w:lang w:eastAsia="zh-CN"/>
              </w:rPr>
              <w:t>，蛋白质含量≥13g，主要来源于乳清蛋白。</w:t>
            </w:r>
          </w:p>
        </w:tc>
        <w:tc>
          <w:tcPr>
            <w:tcW w:w="1999" w:type="dxa"/>
            <w:vAlign w:val="center"/>
          </w:tcPr>
          <w:p w14:paraId="6FD0B1C4">
            <w:pPr>
              <w:widowControl w:val="0"/>
              <w:adjustRightInd w:val="0"/>
              <w:snapToGrid w:val="0"/>
              <w:spacing w:line="276" w:lineRule="auto"/>
              <w:jc w:val="both"/>
              <w:rPr>
                <w:rFonts w:ascii="宋体" w:hAnsi="宋体" w:eastAsia="宋体" w:cs="宋体"/>
                <w:b/>
                <w:bCs/>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5486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6FA06247">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D9376E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DE3D701">
            <w:pPr>
              <w:widowControl w:val="0"/>
              <w:jc w:val="both"/>
              <w:textAlignment w:val="center"/>
              <w:rPr>
                <w:rFonts w:ascii="Arial" w:hAnsi="Arial" w:eastAsia="宋体" w:cs="Arial"/>
                <w:snapToGrid w:val="0"/>
                <w:kern w:val="2"/>
                <w:sz w:val="21"/>
                <w:szCs w:val="22"/>
                <w:lang w:eastAsia="zh-CN"/>
              </w:rPr>
            </w:pPr>
            <w:r>
              <w:rPr>
                <w:rFonts w:hint="eastAsia" w:ascii="Arial" w:hAnsi="Arial" w:eastAsia="宋体" w:cs="Arial"/>
                <w:snapToGrid w:val="0"/>
                <w:kern w:val="2"/>
                <w:sz w:val="21"/>
                <w:szCs w:val="22"/>
                <w:lang w:eastAsia="zh-CN"/>
              </w:rPr>
              <w:t>3、</w:t>
            </w:r>
            <w:r>
              <w:rPr>
                <w:rFonts w:ascii="Arial" w:hAnsi="Arial" w:eastAsia="宋体" w:cs="Arial"/>
                <w:snapToGrid w:val="0"/>
                <w:kern w:val="2"/>
                <w:sz w:val="21"/>
                <w:szCs w:val="22"/>
                <w:lang w:eastAsia="zh-CN"/>
              </w:rPr>
              <w:t>每100g</w:t>
            </w:r>
            <w:r>
              <w:rPr>
                <w:rFonts w:hint="eastAsia" w:ascii="Arial" w:hAnsi="Arial" w:eastAsia="宋体" w:cs="Arial"/>
                <w:snapToGrid w:val="0"/>
                <w:kern w:val="2"/>
                <w:sz w:val="21"/>
                <w:szCs w:val="22"/>
                <w:lang w:eastAsia="zh-CN"/>
              </w:rPr>
              <w:t>，脂肪含量≥15g/100g，≥15%来源于中链甘油三酯。</w:t>
            </w:r>
          </w:p>
        </w:tc>
        <w:tc>
          <w:tcPr>
            <w:tcW w:w="1999" w:type="dxa"/>
            <w:vAlign w:val="center"/>
          </w:tcPr>
          <w:p w14:paraId="281D452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FFC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079348B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32DB79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7D6752E">
            <w:pPr>
              <w:widowControl w:val="0"/>
              <w:jc w:val="both"/>
              <w:textAlignment w:val="center"/>
              <w:rPr>
                <w:rFonts w:ascii="Arial" w:hAnsi="Arial" w:eastAsia="宋体" w:cs="Arial"/>
                <w:b/>
                <w:bCs/>
                <w:snapToGrid w:val="0"/>
                <w:kern w:val="2"/>
                <w:sz w:val="21"/>
                <w:szCs w:val="22"/>
              </w:rPr>
            </w:pPr>
            <w:r>
              <w:rPr>
                <w:rFonts w:hint="eastAsia" w:ascii="Arial" w:hAnsi="Arial" w:eastAsia="宋体" w:cs="Arial"/>
                <w:b/>
                <w:bCs/>
                <w:snapToGrid w:val="0"/>
                <w:kern w:val="2"/>
                <w:sz w:val="21"/>
                <w:szCs w:val="22"/>
              </w:rPr>
              <w:t>▲</w:t>
            </w:r>
            <w:r>
              <w:rPr>
                <w:rFonts w:hint="eastAsia" w:ascii="Arial" w:hAnsi="Arial" w:eastAsia="宋体" w:cs="Arial"/>
                <w:b/>
                <w:bCs/>
                <w:snapToGrid w:val="0"/>
                <w:kern w:val="2"/>
                <w:sz w:val="21"/>
                <w:szCs w:val="22"/>
                <w:lang w:eastAsia="zh-CN"/>
              </w:rPr>
              <w:t>4、</w:t>
            </w:r>
            <w:r>
              <w:rPr>
                <w:rFonts w:hint="eastAsia" w:ascii="Arial" w:hAnsi="Arial" w:eastAsia="宋体" w:cs="Arial"/>
                <w:b/>
                <w:bCs/>
                <w:snapToGrid w:val="0"/>
                <w:kern w:val="2"/>
                <w:sz w:val="21"/>
                <w:szCs w:val="22"/>
              </w:rPr>
              <w:t>适用于1-10岁幼儿。</w:t>
            </w:r>
          </w:p>
        </w:tc>
        <w:tc>
          <w:tcPr>
            <w:tcW w:w="1999" w:type="dxa"/>
            <w:vAlign w:val="center"/>
          </w:tcPr>
          <w:p w14:paraId="65C4E4B7">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6B74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0B6D36A4">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3</w:t>
            </w:r>
          </w:p>
        </w:tc>
        <w:tc>
          <w:tcPr>
            <w:tcW w:w="1332" w:type="dxa"/>
            <w:vMerge w:val="restart"/>
            <w:vAlign w:val="center"/>
          </w:tcPr>
          <w:p w14:paraId="616764AA">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spacing w:val="-2"/>
                <w:kern w:val="2"/>
                <w:sz w:val="21"/>
                <w:szCs w:val="22"/>
                <w:lang w:eastAsia="zh-CN"/>
              </w:rPr>
              <w:t>短肽型（预</w:t>
            </w:r>
            <w:r>
              <w:rPr>
                <w:rFonts w:ascii="Arial" w:hAnsi="Arial" w:eastAsia="宋体" w:cs="Arial"/>
                <w:snapToGrid w:val="0"/>
                <w:kern w:val="2"/>
                <w:sz w:val="21"/>
                <w:szCs w:val="22"/>
                <w:lang w:eastAsia="zh-CN"/>
              </w:rPr>
              <w:t>消化型复合蛋白固体饮</w:t>
            </w:r>
            <w:r>
              <w:rPr>
                <w:rFonts w:ascii="Arial" w:hAnsi="Arial" w:eastAsia="宋体" w:cs="Arial"/>
                <w:snapToGrid w:val="0"/>
                <w:spacing w:val="-7"/>
                <w:kern w:val="2"/>
                <w:sz w:val="21"/>
                <w:szCs w:val="22"/>
                <w:lang w:eastAsia="zh-CN"/>
              </w:rPr>
              <w:t>料）</w:t>
            </w:r>
          </w:p>
        </w:tc>
        <w:tc>
          <w:tcPr>
            <w:tcW w:w="4647" w:type="dxa"/>
            <w:shd w:val="clear" w:color="auto" w:fill="auto"/>
          </w:tcPr>
          <w:p w14:paraId="7C590B83">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★1、预消化配方，质量要求应符合 GB/T29602</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食品安全国家标准。</w:t>
            </w:r>
          </w:p>
        </w:tc>
        <w:tc>
          <w:tcPr>
            <w:tcW w:w="1999" w:type="dxa"/>
            <w:vAlign w:val="center"/>
          </w:tcPr>
          <w:p w14:paraId="4A93BC10">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C6E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3AF18920">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EC35AC0">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052EB87">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2、每100g，能量≥390kcal</w:t>
            </w:r>
            <w:r>
              <w:rPr>
                <w:rFonts w:ascii="Arial" w:hAnsi="Arial" w:eastAsia="宋体" w:cs="Arial"/>
                <w:snapToGrid w:val="0"/>
                <w:spacing w:val="-4"/>
                <w:kern w:val="2"/>
                <w:sz w:val="21"/>
                <w:szCs w:val="22"/>
              </w:rPr>
              <w:t>。</w:t>
            </w:r>
          </w:p>
        </w:tc>
        <w:tc>
          <w:tcPr>
            <w:tcW w:w="1999" w:type="dxa"/>
            <w:vAlign w:val="center"/>
          </w:tcPr>
          <w:p w14:paraId="3367CC73">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EF5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5AF44D87">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9E81AE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270F6C1">
            <w:pPr>
              <w:widowControl w:val="0"/>
              <w:jc w:val="both"/>
              <w:textAlignment w:val="center"/>
              <w:rPr>
                <w:rFonts w:ascii="Arial" w:hAnsi="Arial" w:eastAsia="宋体" w:cs="Arial"/>
                <w:b/>
                <w:bCs/>
                <w:snapToGrid w:val="0"/>
                <w:kern w:val="2"/>
                <w:sz w:val="21"/>
                <w:szCs w:val="22"/>
                <w:lang w:eastAsia="zh-CN"/>
              </w:rPr>
            </w:pPr>
            <w:r>
              <w:rPr>
                <w:rFonts w:ascii="Arial" w:hAnsi="Arial" w:eastAsia="宋体" w:cs="Arial"/>
                <w:b/>
                <w:bCs/>
                <w:snapToGrid w:val="0"/>
                <w:kern w:val="2"/>
                <w:sz w:val="21"/>
                <w:szCs w:val="22"/>
                <w:lang w:eastAsia="zh-CN"/>
              </w:rPr>
              <w:t>▲3、每100g，蛋白质≥18g,氮源：水解乳清</w:t>
            </w:r>
            <w:r>
              <w:rPr>
                <w:rFonts w:ascii="Arial" w:hAnsi="Arial" w:eastAsia="宋体" w:cs="Arial"/>
                <w:b/>
                <w:bCs/>
                <w:snapToGrid w:val="0"/>
                <w:spacing w:val="-1"/>
                <w:kern w:val="2"/>
                <w:sz w:val="21"/>
                <w:szCs w:val="22"/>
                <w:lang w:eastAsia="zh-CN"/>
              </w:rPr>
              <w:t>蛋白粉</w:t>
            </w:r>
            <w:r>
              <w:rPr>
                <w:rFonts w:hint="eastAsia" w:ascii="Arial" w:hAnsi="Arial" w:eastAsia="宋体" w:cs="Arial"/>
                <w:b/>
                <w:bCs/>
                <w:snapToGrid w:val="0"/>
                <w:spacing w:val="-1"/>
                <w:kern w:val="2"/>
                <w:sz w:val="21"/>
                <w:szCs w:val="22"/>
                <w:lang w:eastAsia="zh-CN"/>
              </w:rPr>
              <w:t>等，</w:t>
            </w:r>
            <w:r>
              <w:rPr>
                <w:rFonts w:ascii="Arial" w:hAnsi="Arial" w:eastAsia="宋体" w:cs="Arial"/>
                <w:b/>
                <w:bCs/>
                <w:snapToGrid w:val="0"/>
                <w:spacing w:val="-1"/>
                <w:kern w:val="2"/>
                <w:sz w:val="21"/>
                <w:szCs w:val="22"/>
                <w:lang w:eastAsia="zh-CN"/>
              </w:rPr>
              <w:t>短肽含量≥80%。</w:t>
            </w:r>
          </w:p>
        </w:tc>
        <w:tc>
          <w:tcPr>
            <w:tcW w:w="1999" w:type="dxa"/>
            <w:vAlign w:val="center"/>
          </w:tcPr>
          <w:p w14:paraId="3046945D">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40DC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EE4E36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A57DB1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4A62499">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rPr>
              <w:t>4、每100g</w:t>
            </w:r>
            <w:r>
              <w:rPr>
                <w:rFonts w:ascii="Arial" w:hAnsi="Arial" w:eastAsia="宋体" w:cs="Arial"/>
                <w:snapToGrid w:val="0"/>
                <w:spacing w:val="-49"/>
                <w:kern w:val="2"/>
                <w:sz w:val="21"/>
                <w:szCs w:val="22"/>
              </w:rPr>
              <w:t xml:space="preserve"> </w:t>
            </w:r>
            <w:r>
              <w:rPr>
                <w:rFonts w:ascii="Arial" w:hAnsi="Arial" w:eastAsia="宋体" w:cs="Arial"/>
                <w:snapToGrid w:val="0"/>
                <w:kern w:val="2"/>
                <w:sz w:val="21"/>
                <w:szCs w:val="22"/>
              </w:rPr>
              <w:t>脂肪≤5.5g</w:t>
            </w:r>
            <w:r>
              <w:rPr>
                <w:rFonts w:hint="eastAsia" w:ascii="Arial" w:hAnsi="Arial" w:eastAsia="宋体" w:cs="Arial"/>
                <w:snapToGrid w:val="0"/>
                <w:kern w:val="2"/>
                <w:sz w:val="21"/>
                <w:szCs w:val="22"/>
                <w:lang w:eastAsia="zh-CN"/>
              </w:rPr>
              <w:t>，添加中链甘油三酯。</w:t>
            </w:r>
          </w:p>
        </w:tc>
        <w:tc>
          <w:tcPr>
            <w:tcW w:w="1999" w:type="dxa"/>
            <w:vAlign w:val="center"/>
          </w:tcPr>
          <w:p w14:paraId="5B6126B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FAC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571F5F6">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F82AFA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3E16599">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5、不含膳食纤维。</w:t>
            </w:r>
          </w:p>
        </w:tc>
        <w:tc>
          <w:tcPr>
            <w:tcW w:w="1999" w:type="dxa"/>
            <w:vAlign w:val="center"/>
          </w:tcPr>
          <w:p w14:paraId="32574E5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74F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76CAC285">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4</w:t>
            </w:r>
          </w:p>
        </w:tc>
        <w:tc>
          <w:tcPr>
            <w:tcW w:w="1332" w:type="dxa"/>
            <w:vMerge w:val="restart"/>
            <w:vAlign w:val="center"/>
          </w:tcPr>
          <w:p w14:paraId="71E72945">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lang w:eastAsia="zh-CN"/>
              </w:rPr>
              <w:t>支链氨基酸</w:t>
            </w:r>
            <w:r>
              <w:rPr>
                <w:rFonts w:ascii="Arial" w:hAnsi="Arial" w:eastAsia="宋体" w:cs="Arial"/>
                <w:snapToGrid w:val="0"/>
                <w:spacing w:val="-4"/>
                <w:kern w:val="2"/>
                <w:sz w:val="21"/>
                <w:szCs w:val="22"/>
                <w:lang w:eastAsia="zh-CN"/>
              </w:rPr>
              <w:t>型（肝病</w:t>
            </w:r>
            <w:r>
              <w:rPr>
                <w:rFonts w:ascii="Arial" w:hAnsi="Arial" w:eastAsia="宋体" w:cs="Arial"/>
                <w:snapToGrid w:val="0"/>
                <w:spacing w:val="-9"/>
                <w:kern w:val="2"/>
                <w:sz w:val="21"/>
                <w:szCs w:val="22"/>
                <w:lang w:eastAsia="zh-CN"/>
              </w:rPr>
              <w:t>型）</w:t>
            </w:r>
          </w:p>
        </w:tc>
        <w:tc>
          <w:tcPr>
            <w:tcW w:w="4647" w:type="dxa"/>
            <w:shd w:val="clear" w:color="auto" w:fill="auto"/>
          </w:tcPr>
          <w:p w14:paraId="5EEC2485">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★1、含有丰富的支链氨基酸（添加量≥7%），质量要求应符合 GB/T29602</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11176794">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959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27D7AD6C">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8F48823">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7BC6B70">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2、每100g，能量≥390kcal；脂肪</w:t>
            </w:r>
            <w:r>
              <w:rPr>
                <w:rFonts w:ascii="Arial" w:hAnsi="Arial" w:eastAsia="宋体" w:cs="Arial"/>
                <w:snapToGrid w:val="0"/>
                <w:spacing w:val="-39"/>
                <w:kern w:val="2"/>
                <w:sz w:val="21"/>
                <w:szCs w:val="22"/>
              </w:rPr>
              <w:t xml:space="preserve"> </w:t>
            </w:r>
            <w:r>
              <w:rPr>
                <w:rFonts w:ascii="Arial" w:hAnsi="Arial" w:eastAsia="宋体" w:cs="Arial"/>
                <w:snapToGrid w:val="0"/>
                <w:kern w:val="2"/>
                <w:sz w:val="21"/>
                <w:szCs w:val="22"/>
              </w:rPr>
              <w:t>4-8g,碳水化合物</w:t>
            </w:r>
            <w:r>
              <w:rPr>
                <w:rFonts w:ascii="Arial" w:hAnsi="Arial" w:eastAsia="宋体" w:cs="Arial"/>
                <w:snapToGrid w:val="0"/>
                <w:spacing w:val="-42"/>
                <w:kern w:val="2"/>
                <w:sz w:val="21"/>
                <w:szCs w:val="22"/>
              </w:rPr>
              <w:t xml:space="preserve"> </w:t>
            </w:r>
            <w:r>
              <w:rPr>
                <w:rFonts w:ascii="Arial" w:hAnsi="Arial" w:eastAsia="宋体" w:cs="Arial"/>
                <w:snapToGrid w:val="0"/>
                <w:kern w:val="2"/>
                <w:sz w:val="21"/>
                <w:szCs w:val="22"/>
              </w:rPr>
              <w:t>60-80g。</w:t>
            </w:r>
          </w:p>
        </w:tc>
        <w:tc>
          <w:tcPr>
            <w:tcW w:w="1999" w:type="dxa"/>
            <w:vAlign w:val="center"/>
          </w:tcPr>
          <w:p w14:paraId="7183EB4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5450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20BE1F0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00A6AB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23E474E">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3、每</w:t>
            </w:r>
            <w:r>
              <w:rPr>
                <w:rFonts w:ascii="Arial" w:hAnsi="Arial" w:eastAsia="宋体" w:cs="Arial"/>
                <w:snapToGrid w:val="0"/>
                <w:spacing w:val="-13"/>
                <w:kern w:val="2"/>
                <w:sz w:val="21"/>
                <w:szCs w:val="22"/>
                <w:lang w:eastAsia="zh-CN"/>
              </w:rPr>
              <w:t xml:space="preserve"> </w:t>
            </w:r>
            <w:r>
              <w:rPr>
                <w:rFonts w:ascii="Arial" w:hAnsi="Arial" w:eastAsia="宋体" w:cs="Arial"/>
                <w:snapToGrid w:val="0"/>
                <w:kern w:val="2"/>
                <w:sz w:val="21"/>
                <w:szCs w:val="22"/>
                <w:lang w:eastAsia="zh-CN"/>
              </w:rPr>
              <w:t>100g，蛋白质≥18.0g，氮源：水解乳清</w:t>
            </w:r>
            <w:r>
              <w:rPr>
                <w:rFonts w:ascii="Arial" w:hAnsi="Arial" w:eastAsia="宋体" w:cs="Arial"/>
                <w:snapToGrid w:val="0"/>
                <w:spacing w:val="-5"/>
                <w:kern w:val="2"/>
                <w:sz w:val="21"/>
                <w:szCs w:val="22"/>
                <w:lang w:eastAsia="zh-CN"/>
              </w:rPr>
              <w:t>蛋白粉、分离乳清蛋白。</w:t>
            </w:r>
          </w:p>
        </w:tc>
        <w:tc>
          <w:tcPr>
            <w:tcW w:w="1999" w:type="dxa"/>
            <w:vAlign w:val="center"/>
          </w:tcPr>
          <w:p w14:paraId="419D072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AB5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28DEBE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6805992">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D521B94">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4、膳食纤维≥4.0g。</w:t>
            </w:r>
          </w:p>
        </w:tc>
        <w:tc>
          <w:tcPr>
            <w:tcW w:w="1999" w:type="dxa"/>
            <w:vAlign w:val="center"/>
          </w:tcPr>
          <w:p w14:paraId="5EB9DD36">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12D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2262FFC0">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5</w:t>
            </w:r>
          </w:p>
        </w:tc>
        <w:tc>
          <w:tcPr>
            <w:tcW w:w="1332" w:type="dxa"/>
            <w:vMerge w:val="restart"/>
            <w:vAlign w:val="center"/>
          </w:tcPr>
          <w:p w14:paraId="48B92C1B">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 xml:space="preserve">糖尿病型全 </w:t>
            </w:r>
            <w:r>
              <w:rPr>
                <w:rFonts w:ascii="Arial" w:hAnsi="Arial" w:eastAsia="宋体" w:cs="Arial"/>
                <w:snapToGrid w:val="0"/>
                <w:spacing w:val="-4"/>
                <w:kern w:val="2"/>
                <w:sz w:val="21"/>
                <w:szCs w:val="22"/>
                <w:lang w:eastAsia="zh-CN"/>
              </w:rPr>
              <w:t>营养配方</w:t>
            </w:r>
          </w:p>
          <w:p w14:paraId="10B5FED6">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lang w:eastAsia="zh-CN"/>
              </w:rPr>
              <w:t>（糖尿病专</w:t>
            </w:r>
            <w:r>
              <w:rPr>
                <w:rFonts w:ascii="Arial" w:hAnsi="Arial" w:eastAsia="宋体" w:cs="Arial"/>
                <w:snapToGrid w:val="0"/>
                <w:spacing w:val="-7"/>
                <w:kern w:val="2"/>
                <w:sz w:val="21"/>
                <w:szCs w:val="22"/>
                <w:lang w:eastAsia="zh-CN"/>
              </w:rPr>
              <w:t>用）</w:t>
            </w:r>
          </w:p>
        </w:tc>
        <w:tc>
          <w:tcPr>
            <w:tcW w:w="4647" w:type="dxa"/>
            <w:shd w:val="clear" w:color="auto" w:fill="auto"/>
          </w:tcPr>
          <w:p w14:paraId="42BBC320">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★1、全营养低 GI 配方，可作为单一营养来源，质量要求应符合 GB/T29602</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5EE4A9B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7FE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continue"/>
            <w:vAlign w:val="center"/>
          </w:tcPr>
          <w:p w14:paraId="45C02625">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19BCE01">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B099712">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2、每</w:t>
            </w:r>
            <w:r>
              <w:rPr>
                <w:rFonts w:ascii="Arial" w:hAnsi="Arial" w:eastAsia="宋体" w:cs="Arial"/>
                <w:snapToGrid w:val="0"/>
                <w:spacing w:val="-13"/>
                <w:kern w:val="2"/>
                <w:sz w:val="21"/>
                <w:szCs w:val="22"/>
                <w:lang w:eastAsia="zh-CN"/>
              </w:rPr>
              <w:t xml:space="preserve"> </w:t>
            </w:r>
            <w:r>
              <w:rPr>
                <w:rFonts w:ascii="Arial" w:hAnsi="Arial" w:eastAsia="宋体" w:cs="Arial"/>
                <w:snapToGrid w:val="0"/>
                <w:kern w:val="2"/>
                <w:sz w:val="21"/>
                <w:szCs w:val="22"/>
                <w:lang w:eastAsia="zh-CN"/>
              </w:rPr>
              <w:t>100g，能量≥420kcal；碳水化合物</w:t>
            </w:r>
            <w:r>
              <w:rPr>
                <w:rFonts w:ascii="Arial" w:hAnsi="Arial" w:eastAsia="宋体" w:cs="Arial"/>
                <w:snapToGrid w:val="0"/>
                <w:spacing w:val="-39"/>
                <w:kern w:val="2"/>
                <w:sz w:val="21"/>
                <w:szCs w:val="22"/>
                <w:lang w:eastAsia="zh-CN"/>
              </w:rPr>
              <w:t xml:space="preserve"> </w:t>
            </w:r>
            <w:r>
              <w:rPr>
                <w:rFonts w:ascii="Arial" w:hAnsi="Arial" w:eastAsia="宋体" w:cs="Arial"/>
                <w:snapToGrid w:val="0"/>
                <w:kern w:val="2"/>
                <w:sz w:val="21"/>
                <w:szCs w:val="22"/>
                <w:lang w:eastAsia="zh-CN"/>
              </w:rPr>
              <w:t xml:space="preserve">45- </w:t>
            </w:r>
            <w:r>
              <w:rPr>
                <w:rFonts w:ascii="Arial" w:hAnsi="Arial" w:eastAsia="宋体" w:cs="Arial"/>
                <w:snapToGrid w:val="0"/>
                <w:spacing w:val="-1"/>
                <w:kern w:val="2"/>
                <w:sz w:val="21"/>
                <w:szCs w:val="22"/>
                <w:lang w:eastAsia="zh-CN"/>
              </w:rPr>
              <w:t>55g,含缓释淀粉，主要来源：</w:t>
            </w:r>
            <w:r>
              <w:rPr>
                <w:rFonts w:ascii="Arial" w:hAnsi="Arial" w:eastAsia="宋体" w:cs="Arial"/>
                <w:snapToGrid w:val="0"/>
                <w:kern w:val="2"/>
                <w:sz w:val="21"/>
                <w:szCs w:val="22"/>
                <w:lang w:eastAsia="zh-CN"/>
              </w:rPr>
              <w:t>抗性糊精</w:t>
            </w:r>
            <w:r>
              <w:rPr>
                <w:rFonts w:hint="eastAsia" w:ascii="Arial" w:hAnsi="Arial" w:eastAsia="宋体" w:cs="Arial"/>
                <w:snapToGrid w:val="0"/>
                <w:kern w:val="2"/>
                <w:sz w:val="21"/>
                <w:szCs w:val="22"/>
                <w:lang w:eastAsia="zh-CN"/>
              </w:rPr>
              <w:t>、抗性淀粉等缓慢吸收物质</w:t>
            </w:r>
            <w:r>
              <w:rPr>
                <w:rFonts w:ascii="Arial" w:hAnsi="Arial" w:eastAsia="宋体" w:cs="Arial"/>
                <w:snapToGrid w:val="0"/>
                <w:kern w:val="2"/>
                <w:sz w:val="21"/>
                <w:szCs w:val="22"/>
                <w:lang w:eastAsia="zh-CN"/>
              </w:rPr>
              <w:t>；脂肪</w:t>
            </w:r>
            <w:r>
              <w:rPr>
                <w:rFonts w:ascii="Arial" w:hAnsi="Arial" w:eastAsia="宋体" w:cs="Arial"/>
                <w:snapToGrid w:val="0"/>
                <w:spacing w:val="-23"/>
                <w:kern w:val="2"/>
                <w:sz w:val="21"/>
                <w:szCs w:val="22"/>
                <w:lang w:eastAsia="zh-CN"/>
              </w:rPr>
              <w:t xml:space="preserve"> </w:t>
            </w:r>
            <w:r>
              <w:rPr>
                <w:rFonts w:ascii="Arial" w:hAnsi="Arial" w:eastAsia="宋体" w:cs="Arial"/>
                <w:snapToGrid w:val="0"/>
                <w:kern w:val="2"/>
                <w:sz w:val="21"/>
                <w:szCs w:val="22"/>
                <w:lang w:eastAsia="zh-CN"/>
              </w:rPr>
              <w:t>15-20g。</w:t>
            </w:r>
          </w:p>
        </w:tc>
        <w:tc>
          <w:tcPr>
            <w:tcW w:w="1999" w:type="dxa"/>
            <w:vAlign w:val="center"/>
          </w:tcPr>
          <w:p w14:paraId="61A672D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142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7BABF7C">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6932A6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D72AFB9">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3、每</w:t>
            </w:r>
            <w:r>
              <w:rPr>
                <w:rFonts w:ascii="Arial" w:hAnsi="Arial" w:eastAsia="宋体" w:cs="Arial"/>
                <w:snapToGrid w:val="0"/>
                <w:spacing w:val="-15"/>
                <w:kern w:val="2"/>
                <w:sz w:val="21"/>
                <w:szCs w:val="22"/>
                <w:lang w:eastAsia="zh-CN"/>
              </w:rPr>
              <w:t xml:space="preserve"> </w:t>
            </w:r>
            <w:r>
              <w:rPr>
                <w:rFonts w:ascii="Arial" w:hAnsi="Arial" w:eastAsia="宋体" w:cs="Arial"/>
                <w:snapToGrid w:val="0"/>
                <w:kern w:val="2"/>
                <w:sz w:val="21"/>
                <w:szCs w:val="22"/>
                <w:lang w:eastAsia="zh-CN"/>
              </w:rPr>
              <w:t>100g，蛋白质≥20g，主要来源：乳清蛋白</w:t>
            </w:r>
            <w:r>
              <w:rPr>
                <w:rFonts w:hint="eastAsia" w:ascii="Arial" w:hAnsi="Arial" w:eastAsia="宋体" w:cs="Arial"/>
                <w:snapToGrid w:val="0"/>
                <w:kern w:val="2"/>
                <w:sz w:val="21"/>
                <w:szCs w:val="22"/>
                <w:lang w:eastAsia="zh-CN"/>
              </w:rPr>
              <w:t>和/或大豆蛋白</w:t>
            </w:r>
            <w:r>
              <w:rPr>
                <w:rFonts w:ascii="Arial" w:hAnsi="Arial" w:eastAsia="宋体" w:cs="Arial"/>
                <w:snapToGrid w:val="0"/>
                <w:kern w:val="2"/>
                <w:sz w:val="21"/>
                <w:szCs w:val="22"/>
                <w:lang w:eastAsia="zh-CN"/>
              </w:rPr>
              <w:t>。</w:t>
            </w:r>
          </w:p>
        </w:tc>
        <w:tc>
          <w:tcPr>
            <w:tcW w:w="1999" w:type="dxa"/>
            <w:vAlign w:val="center"/>
          </w:tcPr>
          <w:p w14:paraId="093A7946">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EFA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6F1F9486">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183937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977B1F0">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4、每</w:t>
            </w:r>
            <w:r>
              <w:rPr>
                <w:rFonts w:ascii="Arial" w:hAnsi="Arial" w:eastAsia="宋体" w:cs="Arial"/>
                <w:snapToGrid w:val="0"/>
                <w:spacing w:val="-22"/>
                <w:kern w:val="2"/>
                <w:sz w:val="21"/>
                <w:szCs w:val="22"/>
                <w:lang w:eastAsia="zh-CN"/>
              </w:rPr>
              <w:t xml:space="preserve"> </w:t>
            </w:r>
            <w:r>
              <w:rPr>
                <w:rFonts w:ascii="Arial" w:hAnsi="Arial" w:eastAsia="宋体" w:cs="Arial"/>
                <w:snapToGrid w:val="0"/>
                <w:kern w:val="2"/>
                <w:sz w:val="21"/>
                <w:szCs w:val="22"/>
                <w:lang w:eastAsia="zh-CN"/>
              </w:rPr>
              <w:t>100g，膳食纤维≥6g。</w:t>
            </w:r>
          </w:p>
        </w:tc>
        <w:tc>
          <w:tcPr>
            <w:tcW w:w="1999" w:type="dxa"/>
            <w:vAlign w:val="center"/>
          </w:tcPr>
          <w:p w14:paraId="6B3D3D3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34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5D6309FC">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6</w:t>
            </w:r>
          </w:p>
        </w:tc>
        <w:tc>
          <w:tcPr>
            <w:tcW w:w="1332" w:type="dxa"/>
            <w:vMerge w:val="restart"/>
            <w:vAlign w:val="center"/>
          </w:tcPr>
          <w:p w14:paraId="0140A377">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肾病型（低</w:t>
            </w:r>
            <w:r>
              <w:rPr>
                <w:rFonts w:ascii="Arial" w:hAnsi="Arial" w:eastAsia="宋体" w:cs="Arial"/>
                <w:snapToGrid w:val="0"/>
                <w:spacing w:val="-8"/>
                <w:kern w:val="2"/>
                <w:sz w:val="21"/>
                <w:szCs w:val="22"/>
              </w:rPr>
              <w:t>蛋白）</w:t>
            </w:r>
          </w:p>
        </w:tc>
        <w:tc>
          <w:tcPr>
            <w:tcW w:w="4647" w:type="dxa"/>
            <w:shd w:val="clear" w:color="auto" w:fill="auto"/>
          </w:tcPr>
          <w:p w14:paraId="2A3F0248">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★1、低蛋白全营养配方，可作为单一营养来源，质量要求应符合 GB/T29602</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5EED5FE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89D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07CAE3D">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0792CB7">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D280879">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w:t>
            </w:r>
            <w:r>
              <w:rPr>
                <w:rFonts w:ascii="Arial" w:hAnsi="Arial" w:eastAsia="宋体" w:cs="Arial"/>
                <w:snapToGrid w:val="0"/>
                <w:spacing w:val="-10"/>
                <w:kern w:val="2"/>
                <w:sz w:val="21"/>
                <w:szCs w:val="22"/>
              </w:rPr>
              <w:t xml:space="preserve"> </w:t>
            </w:r>
            <w:r>
              <w:rPr>
                <w:rFonts w:ascii="Arial" w:hAnsi="Arial" w:eastAsia="宋体" w:cs="Arial"/>
                <w:snapToGrid w:val="0"/>
                <w:kern w:val="2"/>
                <w:sz w:val="21"/>
                <w:szCs w:val="22"/>
              </w:rPr>
              <w:t>100g，能量≥400kcal,脂肪</w:t>
            </w:r>
            <w:r>
              <w:rPr>
                <w:rFonts w:ascii="Arial" w:hAnsi="Arial" w:eastAsia="宋体" w:cs="Arial"/>
                <w:snapToGrid w:val="0"/>
                <w:spacing w:val="-33"/>
                <w:kern w:val="2"/>
                <w:sz w:val="21"/>
                <w:szCs w:val="22"/>
              </w:rPr>
              <w:t xml:space="preserve"> </w:t>
            </w:r>
            <w:r>
              <w:rPr>
                <w:rFonts w:ascii="Arial" w:hAnsi="Arial" w:eastAsia="宋体" w:cs="Arial"/>
                <w:snapToGrid w:val="0"/>
                <w:kern w:val="2"/>
                <w:sz w:val="21"/>
                <w:szCs w:val="22"/>
              </w:rPr>
              <w:t>10-15g,碳水化合物</w:t>
            </w:r>
            <w:r>
              <w:rPr>
                <w:rFonts w:ascii="Arial" w:hAnsi="Arial" w:eastAsia="宋体" w:cs="Arial"/>
                <w:snapToGrid w:val="0"/>
                <w:spacing w:val="-42"/>
                <w:kern w:val="2"/>
                <w:sz w:val="21"/>
                <w:szCs w:val="22"/>
              </w:rPr>
              <w:t xml:space="preserve"> </w:t>
            </w:r>
            <w:r>
              <w:rPr>
                <w:rFonts w:ascii="Arial" w:hAnsi="Arial" w:eastAsia="宋体" w:cs="Arial"/>
                <w:snapToGrid w:val="0"/>
                <w:kern w:val="2"/>
                <w:sz w:val="21"/>
                <w:szCs w:val="22"/>
              </w:rPr>
              <w:t>70-80g。</w:t>
            </w:r>
          </w:p>
        </w:tc>
        <w:tc>
          <w:tcPr>
            <w:tcW w:w="1999" w:type="dxa"/>
            <w:vAlign w:val="center"/>
          </w:tcPr>
          <w:p w14:paraId="14FC337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DD5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536C56F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A9B5863">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F08843C">
            <w:pPr>
              <w:widowControl w:val="0"/>
              <w:jc w:val="both"/>
              <w:textAlignment w:val="center"/>
              <w:rPr>
                <w:rFonts w:ascii="Arial" w:hAnsi="Arial" w:eastAsia="宋体" w:cs="Arial"/>
                <w:b/>
                <w:bCs/>
                <w:snapToGrid w:val="0"/>
                <w:kern w:val="2"/>
                <w:sz w:val="21"/>
                <w:szCs w:val="22"/>
                <w:lang w:eastAsia="zh-CN"/>
              </w:rPr>
            </w:pPr>
            <w:r>
              <w:rPr>
                <w:rFonts w:ascii="Arial" w:hAnsi="Arial" w:eastAsia="宋体" w:cs="Arial"/>
                <w:b/>
                <w:bCs/>
                <w:snapToGrid w:val="0"/>
                <w:kern w:val="2"/>
                <w:sz w:val="21"/>
                <w:szCs w:val="22"/>
                <w:lang w:eastAsia="zh-CN"/>
              </w:rPr>
              <w:t>▲3、每100g，蛋白质≤5g，氮源：水解乳清</w:t>
            </w:r>
            <w:r>
              <w:rPr>
                <w:rFonts w:ascii="Arial" w:hAnsi="Arial" w:eastAsia="宋体" w:cs="Arial"/>
                <w:b/>
                <w:bCs/>
                <w:snapToGrid w:val="0"/>
                <w:spacing w:val="-5"/>
                <w:kern w:val="2"/>
                <w:sz w:val="21"/>
                <w:szCs w:val="22"/>
                <w:lang w:eastAsia="zh-CN"/>
              </w:rPr>
              <w:t>蛋白、浓缩乳清蛋白。</w:t>
            </w:r>
          </w:p>
        </w:tc>
        <w:tc>
          <w:tcPr>
            <w:tcW w:w="1999" w:type="dxa"/>
            <w:vAlign w:val="center"/>
          </w:tcPr>
          <w:p w14:paraId="145B5397">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59FD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7893E4A7">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5E2CD90">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2DA7BBD">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4、每</w:t>
            </w:r>
            <w:r>
              <w:rPr>
                <w:rFonts w:ascii="Arial" w:hAnsi="Arial" w:eastAsia="宋体" w:cs="Arial"/>
                <w:snapToGrid w:val="0"/>
                <w:spacing w:val="-19"/>
                <w:kern w:val="2"/>
                <w:sz w:val="21"/>
                <w:szCs w:val="22"/>
                <w:lang w:eastAsia="zh-CN"/>
              </w:rPr>
              <w:t xml:space="preserve"> </w:t>
            </w:r>
            <w:r>
              <w:rPr>
                <w:rFonts w:ascii="Arial" w:hAnsi="Arial" w:eastAsia="宋体" w:cs="Arial"/>
                <w:snapToGrid w:val="0"/>
                <w:kern w:val="2"/>
                <w:sz w:val="21"/>
                <w:szCs w:val="22"/>
                <w:lang w:eastAsia="zh-CN"/>
              </w:rPr>
              <w:t>100g，钾≤100mg，钠≤120mg，磷≤</w:t>
            </w:r>
            <w:r>
              <w:rPr>
                <w:rFonts w:ascii="Arial" w:hAnsi="Arial" w:eastAsia="宋体" w:cs="Arial"/>
                <w:snapToGrid w:val="0"/>
                <w:spacing w:val="-5"/>
                <w:kern w:val="2"/>
                <w:sz w:val="21"/>
                <w:szCs w:val="22"/>
                <w:lang w:eastAsia="zh-CN"/>
              </w:rPr>
              <w:t>100mg。</w:t>
            </w:r>
          </w:p>
        </w:tc>
        <w:tc>
          <w:tcPr>
            <w:tcW w:w="1999" w:type="dxa"/>
            <w:vAlign w:val="center"/>
          </w:tcPr>
          <w:p w14:paraId="3A58E6A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7D5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466AC1EE">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7</w:t>
            </w:r>
          </w:p>
        </w:tc>
        <w:tc>
          <w:tcPr>
            <w:tcW w:w="1332" w:type="dxa"/>
            <w:vMerge w:val="restart"/>
            <w:vAlign w:val="center"/>
          </w:tcPr>
          <w:p w14:paraId="2D967033">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肾病（透</w:t>
            </w:r>
            <w:r>
              <w:rPr>
                <w:rFonts w:ascii="Arial" w:hAnsi="Arial" w:eastAsia="宋体" w:cs="Arial"/>
                <w:snapToGrid w:val="0"/>
                <w:spacing w:val="-3"/>
                <w:kern w:val="2"/>
                <w:sz w:val="21"/>
                <w:szCs w:val="22"/>
              </w:rPr>
              <w:t>析型）</w:t>
            </w:r>
          </w:p>
        </w:tc>
        <w:tc>
          <w:tcPr>
            <w:tcW w:w="4647" w:type="dxa"/>
            <w:shd w:val="clear" w:color="auto" w:fill="auto"/>
          </w:tcPr>
          <w:p w14:paraId="4AA4C068">
            <w:pPr>
              <w:widowControl w:val="0"/>
              <w:jc w:val="left"/>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 xml:space="preserve">★1、低钠、低磷全营养配方，可作为单一营养来源，质量要求应符合 GB/T29602 </w:t>
            </w:r>
            <w:r>
              <w:rPr>
                <w:rFonts w:hint="eastAsia" w:ascii="Calibri" w:hAnsi="Calibri" w:eastAsia="宋体" w:cstheme="minorBidi"/>
                <w:kern w:val="2"/>
                <w:sz w:val="21"/>
                <w:szCs w:val="22"/>
                <w:lang w:eastAsia="zh-CN"/>
              </w:rPr>
              <w:t xml:space="preserve">- </w:t>
            </w:r>
            <w:r>
              <w:rPr>
                <w:rFonts w:hint="eastAsia" w:ascii="Arial" w:hAnsi="Arial" w:eastAsia="宋体" w:cs="Arial"/>
                <w:b/>
                <w:bCs/>
                <w:snapToGrid w:val="0"/>
                <w:color w:val="FF0000"/>
                <w:spacing w:val="-4"/>
                <w:kern w:val="2"/>
                <w:sz w:val="21"/>
                <w:szCs w:val="22"/>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181929D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4E0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7BCE4D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28266D7">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C7D871B">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2、每100g，能量≥400kcal,碳水化合物</w:t>
            </w:r>
            <w:r>
              <w:rPr>
                <w:rFonts w:ascii="Arial" w:hAnsi="Arial" w:eastAsia="宋体" w:cs="Arial"/>
                <w:snapToGrid w:val="0"/>
                <w:spacing w:val="-45"/>
                <w:kern w:val="2"/>
                <w:sz w:val="21"/>
                <w:szCs w:val="22"/>
              </w:rPr>
              <w:t xml:space="preserve"> </w:t>
            </w:r>
            <w:r>
              <w:rPr>
                <w:rFonts w:ascii="Arial" w:hAnsi="Arial" w:eastAsia="宋体" w:cs="Arial"/>
                <w:snapToGrid w:val="0"/>
                <w:kern w:val="2"/>
                <w:sz w:val="21"/>
                <w:szCs w:val="22"/>
              </w:rPr>
              <w:t>70-</w:t>
            </w:r>
            <w:r>
              <w:rPr>
                <w:rFonts w:ascii="Arial" w:hAnsi="Arial" w:eastAsia="宋体" w:cs="Arial"/>
                <w:snapToGrid w:val="0"/>
                <w:spacing w:val="-4"/>
                <w:kern w:val="2"/>
                <w:sz w:val="21"/>
                <w:szCs w:val="22"/>
              </w:rPr>
              <w:t>75g；脂肪</w:t>
            </w:r>
            <w:r>
              <w:rPr>
                <w:rFonts w:ascii="Arial" w:hAnsi="Arial" w:eastAsia="宋体" w:cs="Arial"/>
                <w:snapToGrid w:val="0"/>
                <w:spacing w:val="-29"/>
                <w:kern w:val="2"/>
                <w:sz w:val="21"/>
                <w:szCs w:val="22"/>
              </w:rPr>
              <w:t xml:space="preserve"> </w:t>
            </w:r>
            <w:r>
              <w:rPr>
                <w:rFonts w:ascii="Arial" w:hAnsi="Arial" w:eastAsia="宋体" w:cs="Arial"/>
                <w:snapToGrid w:val="0"/>
                <w:spacing w:val="-4"/>
                <w:kern w:val="2"/>
                <w:sz w:val="21"/>
                <w:szCs w:val="22"/>
              </w:rPr>
              <w:t>5-10g。</w:t>
            </w:r>
          </w:p>
        </w:tc>
        <w:tc>
          <w:tcPr>
            <w:tcW w:w="1999" w:type="dxa"/>
            <w:vAlign w:val="center"/>
          </w:tcPr>
          <w:p w14:paraId="7D4C691E">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048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D69583B">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8FDE573">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A3CDBE7">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3、每100g，蛋白质≥14g，氮源：水解乳清蛋</w:t>
            </w:r>
            <w:r>
              <w:rPr>
                <w:rFonts w:ascii="Arial" w:hAnsi="Arial" w:eastAsia="宋体" w:cs="Arial"/>
                <w:snapToGrid w:val="0"/>
                <w:spacing w:val="-8"/>
                <w:kern w:val="2"/>
                <w:sz w:val="21"/>
                <w:szCs w:val="22"/>
                <w:lang w:eastAsia="zh-CN"/>
              </w:rPr>
              <w:t>白、浓缩乳清蛋白。</w:t>
            </w:r>
          </w:p>
        </w:tc>
        <w:tc>
          <w:tcPr>
            <w:tcW w:w="1999" w:type="dxa"/>
            <w:vAlign w:val="center"/>
          </w:tcPr>
          <w:p w14:paraId="587CF745">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1A5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D982A1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62D000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34CE251">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4、每</w:t>
            </w:r>
            <w:r>
              <w:rPr>
                <w:rFonts w:ascii="Arial" w:hAnsi="Arial" w:eastAsia="宋体" w:cs="Arial"/>
                <w:snapToGrid w:val="0"/>
                <w:spacing w:val="-22"/>
                <w:kern w:val="2"/>
                <w:sz w:val="21"/>
                <w:szCs w:val="22"/>
              </w:rPr>
              <w:t xml:space="preserve"> </w:t>
            </w:r>
            <w:r>
              <w:rPr>
                <w:rFonts w:ascii="Arial" w:hAnsi="Arial" w:eastAsia="宋体" w:cs="Arial"/>
                <w:snapToGrid w:val="0"/>
                <w:kern w:val="2"/>
                <w:sz w:val="21"/>
                <w:szCs w:val="22"/>
              </w:rPr>
              <w:t>100g，钠≤330mg，磷≤200mg。</w:t>
            </w:r>
          </w:p>
        </w:tc>
        <w:tc>
          <w:tcPr>
            <w:tcW w:w="1999" w:type="dxa"/>
            <w:vAlign w:val="center"/>
          </w:tcPr>
          <w:p w14:paraId="16C314D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4AC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1B5E1AC0">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8</w:t>
            </w:r>
          </w:p>
        </w:tc>
        <w:tc>
          <w:tcPr>
            <w:tcW w:w="1332" w:type="dxa"/>
            <w:vMerge w:val="restart"/>
            <w:vAlign w:val="center"/>
          </w:tcPr>
          <w:p w14:paraId="79D8CF19">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纤维型匀浆膳</w:t>
            </w:r>
          </w:p>
        </w:tc>
        <w:tc>
          <w:tcPr>
            <w:tcW w:w="4647" w:type="dxa"/>
            <w:shd w:val="clear" w:color="auto" w:fill="auto"/>
          </w:tcPr>
          <w:p w14:paraId="17667CA8">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 xml:space="preserve">★1、即时谷物方便食品，可作为单一营养来源，质量要求应符合 GB19640 </w:t>
            </w:r>
            <w:r>
              <w:rPr>
                <w:rFonts w:hint="eastAsia" w:ascii="Calibri" w:hAnsi="Calibri" w:eastAsia="宋体" w:cstheme="minorBidi"/>
                <w:kern w:val="2"/>
                <w:sz w:val="21"/>
                <w:szCs w:val="22"/>
                <w:lang w:eastAsia="zh-CN"/>
              </w:rPr>
              <w:t xml:space="preserve">- </w:t>
            </w:r>
            <w:r>
              <w:rPr>
                <w:rFonts w:hint="eastAsia" w:ascii="Segoe UI Symbol" w:hAnsi="Segoe UI Symbol" w:eastAsia="宋体" w:cs="Segoe UI Symbol"/>
                <w:b/>
                <w:bCs/>
                <w:snapToGrid w:val="0"/>
                <w:color w:val="FF0000"/>
                <w:kern w:val="2"/>
                <w:sz w:val="21"/>
                <w:szCs w:val="21"/>
                <w:lang w:eastAsia="zh-CN"/>
              </w:rPr>
              <w:t>2016 食品安全国家标准。</w:t>
            </w:r>
          </w:p>
        </w:tc>
        <w:tc>
          <w:tcPr>
            <w:tcW w:w="1999" w:type="dxa"/>
            <w:vAlign w:val="center"/>
          </w:tcPr>
          <w:p w14:paraId="3720239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14E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0410D72F">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A4A980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8ACA95E">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2、每100g，能量≥400kcal；碳水化合物</w:t>
            </w:r>
            <w:r>
              <w:rPr>
                <w:rFonts w:ascii="Arial" w:hAnsi="Arial" w:eastAsia="宋体" w:cs="Arial"/>
                <w:snapToGrid w:val="0"/>
                <w:spacing w:val="-33"/>
                <w:kern w:val="2"/>
                <w:sz w:val="21"/>
                <w:szCs w:val="22"/>
              </w:rPr>
              <w:t xml:space="preserve"> </w:t>
            </w:r>
            <w:r>
              <w:rPr>
                <w:rFonts w:ascii="Arial" w:hAnsi="Arial" w:eastAsia="宋体" w:cs="Arial"/>
                <w:snapToGrid w:val="0"/>
                <w:kern w:val="2"/>
                <w:sz w:val="21"/>
                <w:szCs w:val="22"/>
              </w:rPr>
              <w:t>50-</w:t>
            </w:r>
            <w:r>
              <w:rPr>
                <w:rFonts w:ascii="Arial" w:hAnsi="Arial" w:eastAsia="宋体" w:cs="Arial"/>
                <w:snapToGrid w:val="0"/>
                <w:spacing w:val="-4"/>
                <w:kern w:val="2"/>
                <w:sz w:val="21"/>
                <w:szCs w:val="22"/>
              </w:rPr>
              <w:t>60g；脂肪10-15g。</w:t>
            </w:r>
          </w:p>
        </w:tc>
        <w:tc>
          <w:tcPr>
            <w:tcW w:w="1999" w:type="dxa"/>
            <w:vAlign w:val="center"/>
          </w:tcPr>
          <w:p w14:paraId="62EB75DE">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4AB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532882CD">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15CD741">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4DA8939">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3、每100g，蛋白质≥18g。</w:t>
            </w:r>
          </w:p>
        </w:tc>
        <w:tc>
          <w:tcPr>
            <w:tcW w:w="1999" w:type="dxa"/>
            <w:vAlign w:val="center"/>
          </w:tcPr>
          <w:p w14:paraId="4F06888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D7F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3F91A0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880CAF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62B90B4">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4、膳食纤维≥6g。</w:t>
            </w:r>
          </w:p>
        </w:tc>
        <w:tc>
          <w:tcPr>
            <w:tcW w:w="1999" w:type="dxa"/>
            <w:vAlign w:val="center"/>
          </w:tcPr>
          <w:p w14:paraId="4CEF720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4BE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0EC7339F">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9</w:t>
            </w:r>
          </w:p>
        </w:tc>
        <w:tc>
          <w:tcPr>
            <w:tcW w:w="1332" w:type="dxa"/>
            <w:vMerge w:val="restart"/>
            <w:vAlign w:val="center"/>
          </w:tcPr>
          <w:p w14:paraId="0DA6A8D3">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低蛋白匀浆膳</w:t>
            </w:r>
          </w:p>
        </w:tc>
        <w:tc>
          <w:tcPr>
            <w:tcW w:w="4647" w:type="dxa"/>
            <w:shd w:val="clear" w:color="auto" w:fill="auto"/>
          </w:tcPr>
          <w:p w14:paraId="515FA8B9">
            <w:pPr>
              <w:widowControl w:val="0"/>
              <w:jc w:val="both"/>
              <w:textAlignment w:val="center"/>
              <w:rPr>
                <w:rFonts w:ascii="Segoe UI Symbol" w:hAnsi="Segoe UI Symbol" w:eastAsia="宋体" w:cs="Segoe UI Symbol"/>
                <w:b/>
                <w:bCs/>
                <w:snapToGrid w:val="0"/>
                <w:color w:val="FF0000"/>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★1、即时谷物方便食品，低钠、低钾、低磷配方，可作为单一营养来源，质量要求应符合</w:t>
            </w:r>
          </w:p>
          <w:p w14:paraId="10A5954F">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 xml:space="preserve">GB19640 </w:t>
            </w:r>
            <w:r>
              <w:rPr>
                <w:rFonts w:hint="eastAsia" w:ascii="Calibri" w:hAnsi="Calibri" w:eastAsia="宋体" w:cstheme="minorBidi"/>
                <w:kern w:val="2"/>
                <w:sz w:val="21"/>
                <w:szCs w:val="22"/>
                <w:lang w:eastAsia="zh-CN"/>
              </w:rPr>
              <w:t xml:space="preserve">- </w:t>
            </w:r>
            <w:r>
              <w:rPr>
                <w:rFonts w:hint="eastAsia" w:ascii="Segoe UI Symbol" w:hAnsi="Segoe UI Symbol" w:eastAsia="宋体" w:cs="Segoe UI Symbol"/>
                <w:b/>
                <w:bCs/>
                <w:snapToGrid w:val="0"/>
                <w:color w:val="FF0000"/>
                <w:kern w:val="2"/>
                <w:sz w:val="21"/>
                <w:szCs w:val="21"/>
                <w:lang w:eastAsia="zh-CN"/>
              </w:rPr>
              <w:t>2016 食品安全国家标准。</w:t>
            </w:r>
          </w:p>
        </w:tc>
        <w:tc>
          <w:tcPr>
            <w:tcW w:w="1999" w:type="dxa"/>
            <w:vAlign w:val="center"/>
          </w:tcPr>
          <w:p w14:paraId="04859CC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6B4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6C5023C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E8B3F3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5CEC90A">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2、每</w:t>
            </w:r>
            <w:r>
              <w:rPr>
                <w:rFonts w:ascii="Arial" w:hAnsi="Arial" w:eastAsia="宋体" w:cs="Arial"/>
                <w:snapToGrid w:val="0"/>
                <w:spacing w:val="-13"/>
                <w:kern w:val="2"/>
                <w:sz w:val="21"/>
                <w:szCs w:val="22"/>
              </w:rPr>
              <w:t xml:space="preserve"> </w:t>
            </w:r>
            <w:r>
              <w:rPr>
                <w:rFonts w:ascii="Arial" w:hAnsi="Arial" w:eastAsia="宋体" w:cs="Arial"/>
                <w:snapToGrid w:val="0"/>
                <w:kern w:val="2"/>
                <w:sz w:val="21"/>
                <w:szCs w:val="22"/>
              </w:rPr>
              <w:t>100g，能量≥400kcal；脂肪 10-15g,碳</w:t>
            </w:r>
            <w:r>
              <w:rPr>
                <w:rFonts w:ascii="Arial" w:hAnsi="Arial" w:eastAsia="宋体" w:cs="Arial"/>
                <w:snapToGrid w:val="0"/>
                <w:spacing w:val="-3"/>
                <w:kern w:val="2"/>
                <w:sz w:val="21"/>
                <w:szCs w:val="22"/>
              </w:rPr>
              <w:t>水化合物</w:t>
            </w:r>
            <w:r>
              <w:rPr>
                <w:rFonts w:ascii="Arial" w:hAnsi="Arial" w:eastAsia="宋体" w:cs="Arial"/>
                <w:snapToGrid w:val="0"/>
                <w:spacing w:val="-41"/>
                <w:kern w:val="2"/>
                <w:sz w:val="21"/>
                <w:szCs w:val="22"/>
              </w:rPr>
              <w:t xml:space="preserve"> </w:t>
            </w:r>
            <w:r>
              <w:rPr>
                <w:rFonts w:ascii="Arial" w:hAnsi="Arial" w:eastAsia="宋体" w:cs="Arial"/>
                <w:snapToGrid w:val="0"/>
                <w:spacing w:val="-3"/>
                <w:kern w:val="2"/>
                <w:sz w:val="21"/>
                <w:szCs w:val="22"/>
              </w:rPr>
              <w:t>70-80g。</w:t>
            </w:r>
          </w:p>
        </w:tc>
        <w:tc>
          <w:tcPr>
            <w:tcW w:w="1999" w:type="dxa"/>
            <w:vAlign w:val="center"/>
          </w:tcPr>
          <w:p w14:paraId="151B375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1DC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03732A6E">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AAC6D97">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AFF4896">
            <w:pPr>
              <w:widowControl w:val="0"/>
              <w:jc w:val="both"/>
              <w:textAlignment w:val="center"/>
              <w:rPr>
                <w:rFonts w:ascii="Arial" w:hAnsi="Arial" w:eastAsia="宋体" w:cs="Arial"/>
                <w:b/>
                <w:bCs/>
                <w:snapToGrid w:val="0"/>
                <w:kern w:val="2"/>
                <w:sz w:val="21"/>
                <w:szCs w:val="22"/>
                <w:lang w:eastAsia="zh-CN"/>
              </w:rPr>
            </w:pPr>
            <w:r>
              <w:rPr>
                <w:rFonts w:ascii="Arial" w:hAnsi="Arial" w:eastAsia="宋体" w:cs="Arial"/>
                <w:b/>
                <w:bCs/>
                <w:snapToGrid w:val="0"/>
                <w:kern w:val="2"/>
                <w:sz w:val="21"/>
                <w:szCs w:val="22"/>
                <w:lang w:eastAsia="zh-CN"/>
              </w:rPr>
              <w:t>▲3、低蛋白，蛋白质≤5g/100g。</w:t>
            </w:r>
          </w:p>
        </w:tc>
        <w:tc>
          <w:tcPr>
            <w:tcW w:w="1999" w:type="dxa"/>
            <w:vAlign w:val="center"/>
          </w:tcPr>
          <w:p w14:paraId="7377B711">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2E98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0B5751D">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AE26D81">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06CB879">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4、每</w:t>
            </w:r>
            <w:r>
              <w:rPr>
                <w:rFonts w:ascii="Arial" w:hAnsi="Arial" w:eastAsia="宋体" w:cs="Arial"/>
                <w:snapToGrid w:val="0"/>
                <w:spacing w:val="-19"/>
                <w:kern w:val="2"/>
                <w:sz w:val="21"/>
                <w:szCs w:val="22"/>
                <w:lang w:eastAsia="zh-CN"/>
              </w:rPr>
              <w:t xml:space="preserve"> </w:t>
            </w:r>
            <w:r>
              <w:rPr>
                <w:rFonts w:ascii="Arial" w:hAnsi="Arial" w:eastAsia="宋体" w:cs="Arial"/>
                <w:snapToGrid w:val="0"/>
                <w:kern w:val="2"/>
                <w:sz w:val="21"/>
                <w:szCs w:val="22"/>
                <w:lang w:eastAsia="zh-CN"/>
              </w:rPr>
              <w:t>100g，钠≤100mg，钾≤100mg，磷≤</w:t>
            </w:r>
            <w:r>
              <w:rPr>
                <w:rFonts w:ascii="Arial" w:hAnsi="Arial" w:eastAsia="宋体" w:cs="Arial"/>
                <w:snapToGrid w:val="0"/>
                <w:spacing w:val="-5"/>
                <w:kern w:val="2"/>
                <w:sz w:val="21"/>
                <w:szCs w:val="22"/>
                <w:lang w:eastAsia="zh-CN"/>
              </w:rPr>
              <w:t>100mg。</w:t>
            </w:r>
          </w:p>
        </w:tc>
        <w:tc>
          <w:tcPr>
            <w:tcW w:w="1999" w:type="dxa"/>
            <w:vAlign w:val="center"/>
          </w:tcPr>
          <w:p w14:paraId="4031DDA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DE3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57919180">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10</w:t>
            </w:r>
          </w:p>
        </w:tc>
        <w:tc>
          <w:tcPr>
            <w:tcW w:w="1332" w:type="dxa"/>
            <w:vMerge w:val="restart"/>
            <w:vAlign w:val="center"/>
          </w:tcPr>
          <w:p w14:paraId="2CE4FEAC">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低渗性匀浆膳</w:t>
            </w:r>
          </w:p>
        </w:tc>
        <w:tc>
          <w:tcPr>
            <w:tcW w:w="4647" w:type="dxa"/>
            <w:shd w:val="clear" w:color="auto" w:fill="auto"/>
          </w:tcPr>
          <w:p w14:paraId="7DB51CB4">
            <w:pPr>
              <w:widowControl w:val="0"/>
              <w:jc w:val="left"/>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 xml:space="preserve">★1、即时谷物方便食品，低渗配方，可作为单一营养来源，质量要求应符合 GB19640 </w:t>
            </w:r>
            <w:r>
              <w:rPr>
                <w:rFonts w:hint="eastAsia" w:ascii="Calibri" w:hAnsi="Calibri" w:eastAsia="宋体" w:cstheme="minorBidi"/>
                <w:kern w:val="2"/>
                <w:sz w:val="21"/>
                <w:szCs w:val="22"/>
                <w:lang w:eastAsia="zh-CN"/>
              </w:rPr>
              <w:t xml:space="preserve">- </w:t>
            </w:r>
            <w:r>
              <w:rPr>
                <w:rFonts w:hint="eastAsia" w:ascii="Segoe UI Symbol" w:hAnsi="Segoe UI Symbol" w:eastAsia="宋体" w:cs="Segoe UI Symbol"/>
                <w:b/>
                <w:bCs/>
                <w:snapToGrid w:val="0"/>
                <w:color w:val="FF0000"/>
                <w:kern w:val="2"/>
                <w:sz w:val="21"/>
                <w:szCs w:val="21"/>
                <w:lang w:eastAsia="zh-CN"/>
              </w:rPr>
              <w:t>2016 食品安全国家标准。</w:t>
            </w:r>
          </w:p>
        </w:tc>
        <w:tc>
          <w:tcPr>
            <w:tcW w:w="1999" w:type="dxa"/>
            <w:vAlign w:val="center"/>
          </w:tcPr>
          <w:p w14:paraId="422F7B46">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117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621" w:type="dxa"/>
            <w:vMerge w:val="continue"/>
            <w:vAlign w:val="center"/>
          </w:tcPr>
          <w:p w14:paraId="1FDF8A1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7AD519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061F53E">
            <w:pPr>
              <w:widowControl w:val="0"/>
              <w:jc w:val="both"/>
              <w:textAlignment w:val="center"/>
              <w:rPr>
                <w:rFonts w:ascii="Arial" w:hAnsi="Arial" w:eastAsia="宋体" w:cs="Arial"/>
                <w:b/>
                <w:bCs/>
                <w:snapToGrid w:val="0"/>
                <w:kern w:val="2"/>
                <w:sz w:val="21"/>
                <w:szCs w:val="22"/>
                <w:lang w:eastAsia="zh-CN"/>
              </w:rPr>
            </w:pPr>
            <w:r>
              <w:rPr>
                <w:rFonts w:ascii="Arial" w:hAnsi="Arial" w:eastAsia="宋体" w:cs="Arial"/>
                <w:b/>
                <w:bCs/>
                <w:snapToGrid w:val="0"/>
                <w:kern w:val="2"/>
                <w:sz w:val="21"/>
                <w:szCs w:val="22"/>
              </w:rPr>
              <w:t>▲2、渗透压≤250mOsm/L</w:t>
            </w:r>
            <w:r>
              <w:rPr>
                <w:rFonts w:hint="eastAsia" w:ascii="Arial" w:hAnsi="Arial" w:eastAsia="宋体" w:cs="Arial"/>
                <w:b/>
                <w:bCs/>
                <w:snapToGrid w:val="0"/>
                <w:kern w:val="2"/>
                <w:sz w:val="21"/>
                <w:szCs w:val="22"/>
                <w:lang w:eastAsia="zh-CN"/>
              </w:rPr>
              <w:t>。</w:t>
            </w:r>
          </w:p>
        </w:tc>
        <w:tc>
          <w:tcPr>
            <w:tcW w:w="1999" w:type="dxa"/>
            <w:vAlign w:val="center"/>
          </w:tcPr>
          <w:p w14:paraId="31CA567A">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1747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DE79F83">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EB7F291">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89F5675">
            <w:pPr>
              <w:widowControl w:val="0"/>
              <w:jc w:val="both"/>
              <w:textAlignment w:val="center"/>
              <w:rPr>
                <w:rFonts w:ascii="Arial" w:hAnsi="Arial" w:eastAsia="宋体" w:cs="Arial"/>
                <w:snapToGrid w:val="0"/>
                <w:kern w:val="2"/>
                <w:sz w:val="21"/>
                <w:szCs w:val="22"/>
              </w:rPr>
            </w:pPr>
            <w:r>
              <w:rPr>
                <w:rFonts w:ascii="Arial" w:hAnsi="Arial" w:eastAsia="宋体" w:cs="Arial"/>
                <w:snapToGrid w:val="0"/>
                <w:kern w:val="2"/>
                <w:sz w:val="21"/>
                <w:szCs w:val="22"/>
              </w:rPr>
              <w:t>3、每100g，能量≥400kcal,蛋白质≥14g,脂肪</w:t>
            </w:r>
            <w:r>
              <w:rPr>
                <w:rFonts w:ascii="Arial" w:hAnsi="Arial" w:eastAsia="宋体" w:cs="Arial"/>
                <w:snapToGrid w:val="0"/>
                <w:spacing w:val="-49"/>
                <w:kern w:val="2"/>
                <w:sz w:val="21"/>
                <w:szCs w:val="22"/>
              </w:rPr>
              <w:t xml:space="preserve"> </w:t>
            </w:r>
            <w:r>
              <w:rPr>
                <w:rFonts w:ascii="Arial" w:hAnsi="Arial" w:eastAsia="宋体" w:cs="Arial"/>
                <w:snapToGrid w:val="0"/>
                <w:kern w:val="2"/>
                <w:sz w:val="21"/>
                <w:szCs w:val="22"/>
              </w:rPr>
              <w:t>6-10g,碳水化合物</w:t>
            </w:r>
            <w:r>
              <w:rPr>
                <w:rFonts w:ascii="Arial" w:hAnsi="Arial" w:eastAsia="宋体" w:cs="Arial"/>
                <w:snapToGrid w:val="0"/>
                <w:spacing w:val="-44"/>
                <w:kern w:val="2"/>
                <w:sz w:val="21"/>
                <w:szCs w:val="22"/>
              </w:rPr>
              <w:t xml:space="preserve"> </w:t>
            </w:r>
            <w:r>
              <w:rPr>
                <w:rFonts w:ascii="Arial" w:hAnsi="Arial" w:eastAsia="宋体" w:cs="Arial"/>
                <w:snapToGrid w:val="0"/>
                <w:kern w:val="2"/>
                <w:sz w:val="21"/>
                <w:szCs w:val="22"/>
              </w:rPr>
              <w:t>70-75g。</w:t>
            </w:r>
          </w:p>
        </w:tc>
        <w:tc>
          <w:tcPr>
            <w:tcW w:w="1999" w:type="dxa"/>
            <w:vAlign w:val="center"/>
          </w:tcPr>
          <w:p w14:paraId="322F126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34A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50E061E">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E87298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402596A">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lang w:eastAsia="zh-CN"/>
              </w:rPr>
              <w:t>4、每</w:t>
            </w:r>
            <w:r>
              <w:rPr>
                <w:rFonts w:ascii="Arial" w:hAnsi="Arial" w:eastAsia="宋体" w:cs="Arial"/>
                <w:snapToGrid w:val="0"/>
                <w:spacing w:val="-22"/>
                <w:kern w:val="2"/>
                <w:sz w:val="21"/>
                <w:szCs w:val="22"/>
                <w:lang w:eastAsia="zh-CN"/>
              </w:rPr>
              <w:t xml:space="preserve"> </w:t>
            </w:r>
            <w:r>
              <w:rPr>
                <w:rFonts w:ascii="Arial" w:hAnsi="Arial" w:eastAsia="宋体" w:cs="Arial"/>
                <w:snapToGrid w:val="0"/>
                <w:kern w:val="2"/>
                <w:sz w:val="21"/>
                <w:szCs w:val="22"/>
                <w:lang w:eastAsia="zh-CN"/>
              </w:rPr>
              <w:t>100g，膳食纤维≥3g。</w:t>
            </w:r>
          </w:p>
        </w:tc>
        <w:tc>
          <w:tcPr>
            <w:tcW w:w="1999" w:type="dxa"/>
            <w:vAlign w:val="center"/>
          </w:tcPr>
          <w:p w14:paraId="67C370D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E5C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273E6008">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11</w:t>
            </w:r>
          </w:p>
        </w:tc>
        <w:tc>
          <w:tcPr>
            <w:tcW w:w="1332" w:type="dxa"/>
            <w:vMerge w:val="restart"/>
            <w:vAlign w:val="center"/>
          </w:tcPr>
          <w:p w14:paraId="2007D674">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Arial" w:hAnsi="Arial" w:eastAsia="宋体" w:cs="Arial"/>
                <w:snapToGrid w:val="0"/>
                <w:kern w:val="2"/>
                <w:sz w:val="21"/>
                <w:szCs w:val="22"/>
              </w:rPr>
              <w:t>糊化米粉</w:t>
            </w:r>
          </w:p>
        </w:tc>
        <w:tc>
          <w:tcPr>
            <w:tcW w:w="4647" w:type="dxa"/>
            <w:shd w:val="clear" w:color="auto" w:fill="auto"/>
          </w:tcPr>
          <w:p w14:paraId="11B7719D">
            <w:pPr>
              <w:widowControl w:val="0"/>
              <w:jc w:val="both"/>
              <w:textAlignment w:val="center"/>
              <w:rPr>
                <w:rFonts w:ascii="Arial" w:hAnsi="Arial" w:eastAsia="宋体" w:cs="Arial"/>
                <w:snapToGrid w:val="0"/>
                <w:color w:val="000000"/>
                <w:kern w:val="2"/>
                <w:sz w:val="21"/>
                <w:szCs w:val="22"/>
                <w:lang w:eastAsia="zh-CN"/>
              </w:rPr>
            </w:pPr>
            <w:r>
              <w:rPr>
                <w:rFonts w:hint="eastAsia" w:ascii="Segoe UI Symbol" w:hAnsi="Segoe UI Symbol" w:eastAsia="宋体" w:cs="Segoe UI Symbol"/>
                <w:b/>
                <w:bCs/>
                <w:snapToGrid w:val="0"/>
                <w:color w:val="FF0000"/>
                <w:kern w:val="2"/>
                <w:sz w:val="21"/>
                <w:szCs w:val="21"/>
                <w:lang w:eastAsia="zh-CN"/>
              </w:rPr>
              <w:t xml:space="preserve">★1、即时谷物方便食品，配料：米粉，质量要求应符合 GB19640 </w:t>
            </w:r>
            <w:r>
              <w:rPr>
                <w:rFonts w:hint="eastAsia" w:ascii="Calibri" w:hAnsi="Calibri" w:eastAsia="宋体" w:cstheme="minorBidi"/>
                <w:kern w:val="2"/>
                <w:sz w:val="21"/>
                <w:szCs w:val="22"/>
                <w:lang w:eastAsia="zh-CN"/>
              </w:rPr>
              <w:t xml:space="preserve">- </w:t>
            </w:r>
            <w:r>
              <w:rPr>
                <w:rFonts w:hint="eastAsia" w:ascii="Segoe UI Symbol" w:hAnsi="Segoe UI Symbol" w:eastAsia="宋体" w:cs="Segoe UI Symbol"/>
                <w:b/>
                <w:bCs/>
                <w:snapToGrid w:val="0"/>
                <w:color w:val="FF0000"/>
                <w:kern w:val="2"/>
                <w:sz w:val="21"/>
                <w:szCs w:val="21"/>
                <w:lang w:eastAsia="zh-CN"/>
              </w:rPr>
              <w:t>2016 食品安全国家标准。</w:t>
            </w:r>
          </w:p>
        </w:tc>
        <w:tc>
          <w:tcPr>
            <w:tcW w:w="1999" w:type="dxa"/>
            <w:vAlign w:val="center"/>
          </w:tcPr>
          <w:p w14:paraId="09814F3D">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D53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2F88CE5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478713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36A06E7">
            <w:pPr>
              <w:widowControl w:val="0"/>
              <w:jc w:val="both"/>
              <w:textAlignment w:val="center"/>
              <w:rPr>
                <w:rFonts w:ascii="Arial" w:hAnsi="Arial" w:eastAsia="宋体" w:cs="Arial"/>
                <w:snapToGrid w:val="0"/>
                <w:kern w:val="2"/>
                <w:sz w:val="21"/>
                <w:szCs w:val="22"/>
                <w:lang w:eastAsia="zh-CN"/>
              </w:rPr>
            </w:pPr>
            <w:r>
              <w:rPr>
                <w:rFonts w:ascii="Arial" w:hAnsi="Arial" w:eastAsia="宋体" w:cs="Arial"/>
                <w:snapToGrid w:val="0"/>
                <w:kern w:val="2"/>
                <w:sz w:val="21"/>
                <w:szCs w:val="22"/>
              </w:rPr>
              <w:t>2、每</w:t>
            </w:r>
            <w:r>
              <w:rPr>
                <w:rFonts w:ascii="Arial" w:hAnsi="Arial" w:eastAsia="宋体" w:cs="Arial"/>
                <w:snapToGrid w:val="0"/>
                <w:spacing w:val="-17"/>
                <w:kern w:val="2"/>
                <w:sz w:val="21"/>
                <w:szCs w:val="22"/>
              </w:rPr>
              <w:t xml:space="preserve"> </w:t>
            </w:r>
            <w:r>
              <w:rPr>
                <w:rFonts w:ascii="Arial" w:hAnsi="Arial" w:eastAsia="宋体" w:cs="Arial"/>
                <w:snapToGrid w:val="0"/>
                <w:kern w:val="2"/>
                <w:sz w:val="21"/>
                <w:szCs w:val="22"/>
              </w:rPr>
              <w:t xml:space="preserve">100g，能量≥360kcal,蛋白质≥8g,碳水 </w:t>
            </w:r>
            <w:r>
              <w:rPr>
                <w:rFonts w:ascii="Arial" w:hAnsi="Arial" w:eastAsia="宋体" w:cs="Arial"/>
                <w:snapToGrid w:val="0"/>
                <w:spacing w:val="-5"/>
                <w:kern w:val="2"/>
                <w:sz w:val="21"/>
                <w:szCs w:val="22"/>
              </w:rPr>
              <w:t>化合物≥70g</w:t>
            </w:r>
            <w:r>
              <w:rPr>
                <w:rFonts w:hint="eastAsia" w:ascii="Arial" w:hAnsi="Arial" w:eastAsia="宋体" w:cs="Arial"/>
                <w:snapToGrid w:val="0"/>
                <w:spacing w:val="-5"/>
                <w:kern w:val="2"/>
                <w:sz w:val="21"/>
                <w:szCs w:val="22"/>
                <w:lang w:eastAsia="zh-CN"/>
              </w:rPr>
              <w:t>，</w:t>
            </w:r>
            <w:r>
              <w:rPr>
                <w:rFonts w:ascii="Arial" w:hAnsi="Arial" w:eastAsia="宋体" w:cs="Arial"/>
                <w:snapToGrid w:val="0"/>
                <w:spacing w:val="-5"/>
                <w:kern w:val="2"/>
                <w:sz w:val="21"/>
                <w:szCs w:val="22"/>
              </w:rPr>
              <w:t>脂肪 1-2g</w:t>
            </w:r>
            <w:r>
              <w:rPr>
                <w:rFonts w:hint="eastAsia" w:ascii="Arial" w:hAnsi="Arial" w:eastAsia="宋体" w:cs="Arial"/>
                <w:snapToGrid w:val="0"/>
                <w:spacing w:val="-5"/>
                <w:kern w:val="2"/>
                <w:sz w:val="21"/>
                <w:szCs w:val="22"/>
                <w:lang w:eastAsia="zh-CN"/>
              </w:rPr>
              <w:t>。</w:t>
            </w:r>
          </w:p>
        </w:tc>
        <w:tc>
          <w:tcPr>
            <w:tcW w:w="1999" w:type="dxa"/>
            <w:vAlign w:val="center"/>
          </w:tcPr>
          <w:p w14:paraId="142B1AD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A96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12E4C5C3">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12</w:t>
            </w:r>
          </w:p>
        </w:tc>
        <w:tc>
          <w:tcPr>
            <w:tcW w:w="1332" w:type="dxa"/>
            <w:vMerge w:val="restart"/>
            <w:vAlign w:val="center"/>
          </w:tcPr>
          <w:p w14:paraId="1AC1C803">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乳清蛋白粉</w:t>
            </w:r>
          </w:p>
        </w:tc>
        <w:tc>
          <w:tcPr>
            <w:tcW w:w="4647" w:type="dxa"/>
            <w:shd w:val="clear" w:color="auto" w:fill="auto"/>
          </w:tcPr>
          <w:p w14:paraId="3AF8543B">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★1、特殊膳食食品，补充蛋白，质量要求应符合 GB/T29602</w:t>
            </w:r>
            <w:r>
              <w:rPr>
                <w:rFonts w:hint="eastAsia" w:ascii="宋体" w:hAnsi="宋体" w:eastAsia="宋体" w:cs="宋体"/>
                <w:kern w:val="2"/>
                <w:sz w:val="21"/>
                <w:szCs w:val="21"/>
                <w:lang w:eastAsia="zh-CN"/>
              </w:rPr>
              <w:t>-</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455E1F5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9FB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4A1BF9AB">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91D35D3">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F9DA595">
            <w:pPr>
              <w:widowControl w:val="0"/>
              <w:jc w:val="both"/>
              <w:rPr>
                <w:rFonts w:ascii="宋体" w:hAnsi="宋体" w:eastAsia="宋体" w:cs="宋体"/>
                <w:b/>
                <w:bCs/>
                <w:kern w:val="2"/>
                <w:sz w:val="21"/>
                <w:szCs w:val="21"/>
                <w:lang w:eastAsia="zh-CN"/>
              </w:rPr>
            </w:pPr>
            <w:r>
              <w:rPr>
                <w:rFonts w:ascii="宋体" w:hAnsi="宋体" w:eastAsia="宋体" w:cs="宋体"/>
                <w:b/>
                <w:bCs/>
                <w:kern w:val="2"/>
                <w:sz w:val="21"/>
                <w:szCs w:val="21"/>
                <w:lang w:eastAsia="zh-CN"/>
              </w:rPr>
              <w:t>▲2、配料：浓缩乳清蛋白粉、分离乳清蛋白，</w:t>
            </w:r>
            <w:r>
              <w:rPr>
                <w:rFonts w:ascii="宋体" w:hAnsi="宋体" w:eastAsia="宋体" w:cs="宋体"/>
                <w:b/>
                <w:bCs/>
                <w:spacing w:val="-2"/>
                <w:kern w:val="2"/>
                <w:sz w:val="21"/>
                <w:szCs w:val="21"/>
                <w:lang w:eastAsia="zh-CN"/>
              </w:rPr>
              <w:t>蛋白质≥80g/100g。</w:t>
            </w:r>
          </w:p>
        </w:tc>
        <w:tc>
          <w:tcPr>
            <w:tcW w:w="1999" w:type="dxa"/>
            <w:vAlign w:val="center"/>
          </w:tcPr>
          <w:p w14:paraId="0D763A3B">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17DA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0D70463">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92430C9">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4F65480">
            <w:pPr>
              <w:widowControl w:val="0"/>
              <w:jc w:val="both"/>
              <w:rPr>
                <w:rFonts w:ascii="宋体" w:hAnsi="宋体" w:eastAsia="宋体" w:cs="宋体"/>
                <w:kern w:val="2"/>
                <w:sz w:val="21"/>
                <w:szCs w:val="21"/>
              </w:rPr>
            </w:pPr>
            <w:r>
              <w:rPr>
                <w:rFonts w:ascii="宋体" w:hAnsi="宋体" w:eastAsia="宋体" w:cs="宋体"/>
                <w:kern w:val="2"/>
                <w:sz w:val="21"/>
                <w:szCs w:val="21"/>
              </w:rPr>
              <w:t>3、每100g,碳水化合物</w:t>
            </w:r>
            <w:r>
              <w:rPr>
                <w:rFonts w:ascii="宋体" w:hAnsi="宋体" w:eastAsia="宋体" w:cs="宋体"/>
                <w:spacing w:val="-52"/>
                <w:kern w:val="2"/>
                <w:sz w:val="21"/>
                <w:szCs w:val="21"/>
              </w:rPr>
              <w:t xml:space="preserve"> </w:t>
            </w:r>
            <w:r>
              <w:rPr>
                <w:rFonts w:ascii="宋体" w:hAnsi="宋体" w:eastAsia="宋体" w:cs="宋体"/>
                <w:kern w:val="2"/>
                <w:sz w:val="21"/>
                <w:szCs w:val="21"/>
              </w:rPr>
              <w:t>4-5g</w:t>
            </w:r>
            <w:r>
              <w:rPr>
                <w:rFonts w:hint="eastAsia" w:ascii="宋体" w:hAnsi="宋体" w:eastAsia="宋体" w:cs="宋体"/>
                <w:kern w:val="2"/>
                <w:sz w:val="21"/>
                <w:szCs w:val="21"/>
                <w:lang w:eastAsia="zh-CN"/>
              </w:rPr>
              <w:t>，</w:t>
            </w:r>
            <w:r>
              <w:rPr>
                <w:rFonts w:ascii="宋体" w:hAnsi="宋体" w:eastAsia="宋体" w:cs="宋体"/>
                <w:kern w:val="2"/>
                <w:sz w:val="21"/>
                <w:szCs w:val="21"/>
              </w:rPr>
              <w:t>脂肪</w:t>
            </w:r>
            <w:r>
              <w:rPr>
                <w:rFonts w:ascii="宋体" w:hAnsi="宋体" w:eastAsia="宋体" w:cs="宋体"/>
                <w:spacing w:val="-33"/>
                <w:kern w:val="2"/>
                <w:sz w:val="21"/>
                <w:szCs w:val="21"/>
              </w:rPr>
              <w:t xml:space="preserve"> </w:t>
            </w:r>
            <w:r>
              <w:rPr>
                <w:rFonts w:ascii="宋体" w:hAnsi="宋体" w:eastAsia="宋体" w:cs="宋体"/>
                <w:kern w:val="2"/>
                <w:sz w:val="21"/>
                <w:szCs w:val="21"/>
              </w:rPr>
              <w:t>5-7g。</w:t>
            </w:r>
          </w:p>
        </w:tc>
        <w:tc>
          <w:tcPr>
            <w:tcW w:w="1999" w:type="dxa"/>
            <w:vAlign w:val="center"/>
          </w:tcPr>
          <w:p w14:paraId="6A616D1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294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28DCBAB2">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13</w:t>
            </w:r>
          </w:p>
        </w:tc>
        <w:tc>
          <w:tcPr>
            <w:tcW w:w="1332" w:type="dxa"/>
            <w:vMerge w:val="restart"/>
            <w:vAlign w:val="center"/>
          </w:tcPr>
          <w:p w14:paraId="357DB648">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分离乳清蛋</w:t>
            </w:r>
            <w:r>
              <w:rPr>
                <w:rFonts w:ascii="Calibri" w:hAnsi="Calibri" w:eastAsia="宋体" w:cstheme="minorBidi"/>
                <w:spacing w:val="-12"/>
                <w:kern w:val="2"/>
                <w:sz w:val="21"/>
                <w:szCs w:val="22"/>
                <w:lang w:eastAsia="zh-CN"/>
              </w:rPr>
              <w:t>白粉</w:t>
            </w:r>
          </w:p>
        </w:tc>
        <w:tc>
          <w:tcPr>
            <w:tcW w:w="4647" w:type="dxa"/>
            <w:shd w:val="clear" w:color="auto" w:fill="auto"/>
          </w:tcPr>
          <w:p w14:paraId="32AA155E">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 xml:space="preserve">★1、补充蛋白，质量要求应符合 GB/T29602 </w:t>
            </w:r>
            <w:r>
              <w:rPr>
                <w:rFonts w:hint="eastAsia" w:ascii="宋体" w:hAnsi="宋体" w:eastAsia="宋体" w:cs="宋体"/>
                <w:kern w:val="2"/>
                <w:sz w:val="21"/>
                <w:szCs w:val="21"/>
                <w:lang w:eastAsia="zh-CN"/>
              </w:rPr>
              <w:t xml:space="preserve">- </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 品安全国家标准。</w:t>
            </w:r>
          </w:p>
        </w:tc>
        <w:tc>
          <w:tcPr>
            <w:tcW w:w="1999" w:type="dxa"/>
            <w:vAlign w:val="center"/>
          </w:tcPr>
          <w:p w14:paraId="5ED1C165">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8ED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20448E76">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351EC58">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560BB2D">
            <w:pPr>
              <w:widowControl w:val="0"/>
              <w:jc w:val="both"/>
              <w:rPr>
                <w:rFonts w:ascii="宋体" w:hAnsi="宋体" w:eastAsia="宋体" w:cs="宋体"/>
                <w:b/>
                <w:bCs/>
                <w:kern w:val="2"/>
                <w:sz w:val="21"/>
                <w:szCs w:val="21"/>
              </w:rPr>
            </w:pPr>
            <w:r>
              <w:rPr>
                <w:rFonts w:ascii="宋体" w:hAnsi="宋体" w:eastAsia="宋体" w:cs="宋体"/>
                <w:b/>
                <w:bCs/>
                <w:kern w:val="2"/>
                <w:sz w:val="21"/>
                <w:szCs w:val="21"/>
              </w:rPr>
              <w:t>▲2、配料：分离乳清蛋白粉(添加量≥95%)。</w:t>
            </w:r>
          </w:p>
        </w:tc>
        <w:tc>
          <w:tcPr>
            <w:tcW w:w="1999" w:type="dxa"/>
            <w:vAlign w:val="center"/>
          </w:tcPr>
          <w:p w14:paraId="5F0BC595">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5E18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730E211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938E35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5933045">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3、每</w:t>
            </w:r>
            <w:r>
              <w:rPr>
                <w:rFonts w:ascii="宋体" w:hAnsi="宋体" w:eastAsia="宋体" w:cs="宋体"/>
                <w:spacing w:val="-12"/>
                <w:kern w:val="2"/>
                <w:sz w:val="21"/>
                <w:szCs w:val="21"/>
                <w:lang w:eastAsia="zh-CN"/>
              </w:rPr>
              <w:t xml:space="preserve"> </w:t>
            </w:r>
            <w:r>
              <w:rPr>
                <w:rFonts w:ascii="宋体" w:hAnsi="宋体" w:eastAsia="宋体" w:cs="宋体"/>
                <w:kern w:val="2"/>
                <w:sz w:val="21"/>
                <w:szCs w:val="21"/>
                <w:lang w:eastAsia="zh-CN"/>
              </w:rPr>
              <w:t>100g，蛋白质≥90g。</w:t>
            </w:r>
          </w:p>
        </w:tc>
        <w:tc>
          <w:tcPr>
            <w:tcW w:w="1999" w:type="dxa"/>
            <w:vAlign w:val="center"/>
          </w:tcPr>
          <w:p w14:paraId="57596DC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69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21" w:type="dxa"/>
            <w:vMerge w:val="restart"/>
            <w:vAlign w:val="center"/>
          </w:tcPr>
          <w:p w14:paraId="30C87752">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14</w:t>
            </w:r>
          </w:p>
        </w:tc>
        <w:tc>
          <w:tcPr>
            <w:tcW w:w="1332" w:type="dxa"/>
            <w:vMerge w:val="restart"/>
            <w:vAlign w:val="center"/>
          </w:tcPr>
          <w:p w14:paraId="41764AAB">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分离乳清蛋</w:t>
            </w:r>
            <w:r>
              <w:rPr>
                <w:rFonts w:ascii="Calibri" w:hAnsi="Calibri" w:eastAsia="宋体" w:cstheme="minorBidi"/>
                <w:spacing w:val="-9"/>
                <w:kern w:val="2"/>
                <w:sz w:val="21"/>
                <w:szCs w:val="22"/>
                <w:lang w:eastAsia="zh-CN"/>
              </w:rPr>
              <w:t>白粉（低</w:t>
            </w:r>
            <w:r>
              <w:rPr>
                <w:rFonts w:ascii="Calibri" w:hAnsi="Calibri" w:eastAsia="宋体" w:cstheme="minorBidi"/>
                <w:spacing w:val="-5"/>
                <w:kern w:val="2"/>
                <w:sz w:val="21"/>
                <w:szCs w:val="22"/>
                <w:lang w:eastAsia="zh-CN"/>
              </w:rPr>
              <w:t>钾、低磷）</w:t>
            </w:r>
          </w:p>
        </w:tc>
        <w:tc>
          <w:tcPr>
            <w:tcW w:w="4647" w:type="dxa"/>
            <w:shd w:val="clear" w:color="auto" w:fill="auto"/>
          </w:tcPr>
          <w:p w14:paraId="61104981">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★1、针对钾、磷要求严格的患者补充蛋白，质量要求应符合 GB/T29602</w:t>
            </w:r>
            <w:r>
              <w:rPr>
                <w:rFonts w:hint="eastAsia" w:ascii="宋体" w:hAnsi="宋体" w:eastAsia="宋体" w:cs="宋体"/>
                <w:kern w:val="2"/>
                <w:sz w:val="21"/>
                <w:szCs w:val="21"/>
                <w:lang w:eastAsia="zh-CN"/>
              </w:rPr>
              <w:t xml:space="preserve">- </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35692334">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241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376A096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4D175D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8DD89B7">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2、配料：分离乳清蛋白粉，含蛋白质≥</w:t>
            </w:r>
            <w:r>
              <w:rPr>
                <w:rFonts w:ascii="宋体" w:hAnsi="宋体" w:eastAsia="宋体" w:cs="宋体"/>
                <w:spacing w:val="14"/>
                <w:kern w:val="2"/>
                <w:sz w:val="21"/>
                <w:szCs w:val="21"/>
                <w:lang w:eastAsia="zh-CN"/>
              </w:rPr>
              <w:t xml:space="preserve"> </w:t>
            </w:r>
            <w:r>
              <w:rPr>
                <w:rFonts w:ascii="宋体" w:hAnsi="宋体" w:eastAsia="宋体" w:cs="宋体"/>
                <w:spacing w:val="-2"/>
                <w:kern w:val="2"/>
                <w:sz w:val="21"/>
                <w:szCs w:val="21"/>
                <w:lang w:eastAsia="zh-CN"/>
              </w:rPr>
              <w:t>80g/100g。</w:t>
            </w:r>
          </w:p>
        </w:tc>
        <w:tc>
          <w:tcPr>
            <w:tcW w:w="1999" w:type="dxa"/>
            <w:vAlign w:val="center"/>
          </w:tcPr>
          <w:p w14:paraId="1C3FBD33">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1C2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621" w:type="dxa"/>
            <w:vMerge w:val="continue"/>
            <w:vAlign w:val="center"/>
          </w:tcPr>
          <w:p w14:paraId="51829AA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35E1AD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DB335F5">
            <w:pPr>
              <w:widowControl w:val="0"/>
              <w:jc w:val="both"/>
              <w:rPr>
                <w:rFonts w:ascii="宋体" w:hAnsi="宋体" w:eastAsia="宋体" w:cs="宋体"/>
                <w:b/>
                <w:bCs/>
                <w:kern w:val="2"/>
                <w:sz w:val="21"/>
                <w:szCs w:val="21"/>
              </w:rPr>
            </w:pPr>
            <w:r>
              <w:rPr>
                <w:rFonts w:ascii="宋体" w:hAnsi="宋体" w:eastAsia="宋体" w:cs="宋体"/>
                <w:b/>
                <w:bCs/>
                <w:kern w:val="2"/>
                <w:sz w:val="21"/>
                <w:szCs w:val="21"/>
              </w:rPr>
              <w:t>▲3、每100g，钾≤40mg，磷≤40mg。</w:t>
            </w:r>
          </w:p>
        </w:tc>
        <w:tc>
          <w:tcPr>
            <w:tcW w:w="1999" w:type="dxa"/>
            <w:vAlign w:val="center"/>
          </w:tcPr>
          <w:p w14:paraId="58E8357B">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5DC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0005A9F8">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15</w:t>
            </w:r>
          </w:p>
        </w:tc>
        <w:tc>
          <w:tcPr>
            <w:tcW w:w="1332" w:type="dxa"/>
            <w:vMerge w:val="restart"/>
            <w:vAlign w:val="center"/>
          </w:tcPr>
          <w:p w14:paraId="38F4C507">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水解乳清蛋</w:t>
            </w:r>
            <w:r>
              <w:rPr>
                <w:rFonts w:ascii="Calibri" w:hAnsi="Calibri" w:eastAsia="宋体" w:cstheme="minorBidi"/>
                <w:spacing w:val="-12"/>
                <w:kern w:val="2"/>
                <w:sz w:val="21"/>
                <w:szCs w:val="22"/>
                <w:lang w:eastAsia="zh-CN"/>
              </w:rPr>
              <w:t>白粉</w:t>
            </w:r>
          </w:p>
        </w:tc>
        <w:tc>
          <w:tcPr>
            <w:tcW w:w="4647" w:type="dxa"/>
            <w:shd w:val="clear" w:color="auto" w:fill="auto"/>
          </w:tcPr>
          <w:p w14:paraId="7383CC5A">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★1、预消化水解乳清蛋白，补充蛋白，质量要 求应符合 GB/T29602</w:t>
            </w:r>
            <w:r>
              <w:rPr>
                <w:rFonts w:hint="eastAsia" w:ascii="宋体" w:hAnsi="宋体" w:eastAsia="宋体" w:cs="宋体"/>
                <w:kern w:val="2"/>
                <w:sz w:val="21"/>
                <w:szCs w:val="21"/>
                <w:lang w:eastAsia="zh-CN"/>
              </w:rPr>
              <w:t xml:space="preserve">- </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0C0DB7DD">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E5E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77D9933D">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E6C15CE">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A7ABB75">
            <w:pPr>
              <w:widowControl w:val="0"/>
              <w:jc w:val="both"/>
              <w:rPr>
                <w:rFonts w:ascii="宋体" w:hAnsi="宋体" w:eastAsia="宋体" w:cs="宋体"/>
                <w:b/>
                <w:bCs/>
                <w:kern w:val="2"/>
                <w:sz w:val="21"/>
                <w:szCs w:val="21"/>
                <w:lang w:eastAsia="zh-CN"/>
              </w:rPr>
            </w:pPr>
            <w:r>
              <w:rPr>
                <w:rFonts w:ascii="宋体" w:hAnsi="宋体" w:eastAsia="宋体" w:cs="宋体"/>
                <w:b/>
                <w:bCs/>
                <w:kern w:val="2"/>
                <w:sz w:val="21"/>
                <w:szCs w:val="21"/>
                <w:lang w:eastAsia="zh-CN"/>
              </w:rPr>
              <w:t>▲2、配料：乳清蛋白粉（水解型，添加量≥</w:t>
            </w:r>
            <w:r>
              <w:rPr>
                <w:rFonts w:ascii="宋体" w:hAnsi="宋体" w:eastAsia="宋体" w:cs="宋体"/>
                <w:b/>
                <w:bCs/>
                <w:spacing w:val="12"/>
                <w:kern w:val="2"/>
                <w:sz w:val="21"/>
                <w:szCs w:val="21"/>
                <w:lang w:eastAsia="zh-CN"/>
              </w:rPr>
              <w:t xml:space="preserve"> </w:t>
            </w:r>
            <w:r>
              <w:rPr>
                <w:rFonts w:ascii="宋体" w:hAnsi="宋体" w:eastAsia="宋体" w:cs="宋体"/>
                <w:b/>
                <w:bCs/>
                <w:spacing w:val="-1"/>
                <w:kern w:val="2"/>
                <w:sz w:val="21"/>
                <w:szCs w:val="21"/>
                <w:lang w:eastAsia="zh-CN"/>
              </w:rPr>
              <w:t>98%</w:t>
            </w:r>
            <w:r>
              <w:rPr>
                <w:rFonts w:ascii="宋体" w:hAnsi="宋体" w:eastAsia="宋体" w:cs="宋体"/>
                <w:b/>
                <w:bCs/>
                <w:spacing w:val="2"/>
                <w:kern w:val="2"/>
                <w:sz w:val="21"/>
                <w:szCs w:val="21"/>
                <w:lang w:eastAsia="zh-CN"/>
              </w:rPr>
              <w:t>），</w:t>
            </w:r>
            <w:r>
              <w:rPr>
                <w:rFonts w:ascii="宋体" w:hAnsi="宋体" w:eastAsia="宋体" w:cs="宋体"/>
                <w:b/>
                <w:bCs/>
                <w:spacing w:val="-1"/>
                <w:kern w:val="2"/>
                <w:sz w:val="21"/>
                <w:szCs w:val="21"/>
                <w:lang w:eastAsia="zh-CN"/>
              </w:rPr>
              <w:t>蛋白质≥75g/100g。</w:t>
            </w:r>
          </w:p>
        </w:tc>
        <w:tc>
          <w:tcPr>
            <w:tcW w:w="1999" w:type="dxa"/>
            <w:vAlign w:val="center"/>
          </w:tcPr>
          <w:p w14:paraId="289D3420">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5A3E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498D33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52F53D4">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4226444">
            <w:pPr>
              <w:widowControl w:val="0"/>
              <w:jc w:val="both"/>
              <w:rPr>
                <w:rFonts w:ascii="宋体" w:hAnsi="宋体" w:eastAsia="宋体" w:cs="宋体"/>
                <w:kern w:val="2"/>
                <w:sz w:val="21"/>
                <w:szCs w:val="21"/>
              </w:rPr>
            </w:pPr>
            <w:r>
              <w:rPr>
                <w:rFonts w:ascii="宋体" w:hAnsi="宋体" w:eastAsia="宋体" w:cs="宋体"/>
                <w:kern w:val="2"/>
                <w:sz w:val="21"/>
                <w:szCs w:val="21"/>
              </w:rPr>
              <w:t>3、每100g，含碳水化合物</w:t>
            </w:r>
            <w:r>
              <w:rPr>
                <w:rFonts w:ascii="宋体" w:hAnsi="宋体" w:eastAsia="宋体" w:cs="宋体"/>
                <w:spacing w:val="-33"/>
                <w:kern w:val="2"/>
                <w:sz w:val="21"/>
                <w:szCs w:val="21"/>
              </w:rPr>
              <w:t xml:space="preserve"> </w:t>
            </w:r>
            <w:r>
              <w:rPr>
                <w:rFonts w:ascii="宋体" w:hAnsi="宋体" w:eastAsia="宋体" w:cs="宋体"/>
                <w:kern w:val="2"/>
                <w:sz w:val="21"/>
                <w:szCs w:val="21"/>
              </w:rPr>
              <w:t>7-15g，脂肪</w:t>
            </w:r>
            <w:r>
              <w:rPr>
                <w:rFonts w:ascii="宋体" w:hAnsi="宋体" w:eastAsia="宋体" w:cs="宋体"/>
                <w:spacing w:val="-35"/>
                <w:kern w:val="2"/>
                <w:sz w:val="21"/>
                <w:szCs w:val="21"/>
              </w:rPr>
              <w:t xml:space="preserve"> </w:t>
            </w:r>
            <w:r>
              <w:rPr>
                <w:rFonts w:ascii="宋体" w:hAnsi="宋体" w:eastAsia="宋体" w:cs="宋体"/>
                <w:spacing w:val="-6"/>
                <w:kern w:val="2"/>
                <w:sz w:val="21"/>
                <w:szCs w:val="21"/>
              </w:rPr>
              <w:t>2-</w:t>
            </w:r>
            <w:r>
              <w:rPr>
                <w:rFonts w:ascii="宋体" w:hAnsi="宋体" w:eastAsia="宋体" w:cs="宋体"/>
                <w:kern w:val="2"/>
                <w:sz w:val="21"/>
                <w:szCs w:val="21"/>
              </w:rPr>
              <w:t xml:space="preserve"> </w:t>
            </w:r>
            <w:r>
              <w:rPr>
                <w:rFonts w:ascii="宋体" w:hAnsi="宋体" w:eastAsia="宋体" w:cs="宋体"/>
                <w:spacing w:val="-4"/>
                <w:kern w:val="2"/>
                <w:sz w:val="21"/>
                <w:szCs w:val="21"/>
              </w:rPr>
              <w:t>6</w:t>
            </w:r>
            <w:r>
              <w:rPr>
                <w:rFonts w:hint="eastAsia" w:ascii="宋体" w:hAnsi="宋体" w:eastAsia="宋体" w:cs="宋体"/>
                <w:spacing w:val="-4"/>
                <w:kern w:val="2"/>
                <w:sz w:val="21"/>
                <w:szCs w:val="21"/>
                <w:lang w:eastAsia="zh-CN"/>
              </w:rPr>
              <w:t>g</w:t>
            </w:r>
            <w:r>
              <w:rPr>
                <w:rFonts w:ascii="宋体" w:hAnsi="宋体" w:eastAsia="宋体" w:cs="宋体"/>
                <w:spacing w:val="-4"/>
                <w:kern w:val="2"/>
                <w:sz w:val="21"/>
                <w:szCs w:val="21"/>
              </w:rPr>
              <w:t>。</w:t>
            </w:r>
          </w:p>
        </w:tc>
        <w:tc>
          <w:tcPr>
            <w:tcW w:w="1999" w:type="dxa"/>
            <w:vAlign w:val="center"/>
          </w:tcPr>
          <w:p w14:paraId="7AB425B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0A8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686E2442">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16</w:t>
            </w:r>
          </w:p>
        </w:tc>
        <w:tc>
          <w:tcPr>
            <w:tcW w:w="1332" w:type="dxa"/>
            <w:vMerge w:val="restart"/>
            <w:vAlign w:val="center"/>
          </w:tcPr>
          <w:p w14:paraId="6C2E8BFC">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Arial" w:hAnsi="Arial" w:eastAsia="宋体" w:cs="Arial"/>
                <w:kern w:val="2"/>
                <w:sz w:val="21"/>
                <w:szCs w:val="22"/>
                <w:lang w:eastAsia="zh-CN"/>
              </w:rPr>
              <w:t>HMB分离乳清蛋白</w:t>
            </w:r>
          </w:p>
        </w:tc>
        <w:tc>
          <w:tcPr>
            <w:tcW w:w="4647" w:type="dxa"/>
            <w:shd w:val="clear" w:color="auto" w:fill="auto"/>
          </w:tcPr>
          <w:p w14:paraId="44E3DD0C">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★1、补充蛋白质和HMB，质量要求应符合 GB/T29602</w:t>
            </w:r>
            <w:r>
              <w:rPr>
                <w:rFonts w:hint="eastAsia" w:ascii="宋体" w:hAnsi="宋体" w:eastAsia="宋体" w:cs="宋体"/>
                <w:kern w:val="2"/>
                <w:sz w:val="21"/>
                <w:szCs w:val="21"/>
                <w:lang w:eastAsia="zh-CN"/>
              </w:rPr>
              <w:t>-</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5CF55F8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878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265FF0C2">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70496D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4AF8124">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2、来源是分离乳清蛋白，蛋白质含量≥80g/100g。</w:t>
            </w:r>
          </w:p>
        </w:tc>
        <w:tc>
          <w:tcPr>
            <w:tcW w:w="1999" w:type="dxa"/>
            <w:vAlign w:val="center"/>
          </w:tcPr>
          <w:p w14:paraId="1EB0763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83E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7DBCBD5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3484E7E6">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AA2BB8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ß-羟基-ß 甲基丁酸钙（HMB</w:t>
            </w:r>
            <w:r>
              <w:rPr>
                <w:rFonts w:hint="eastAsia" w:ascii="宋体" w:hAnsi="宋体" w:eastAsia="宋体" w:cs="宋体"/>
                <w:kern w:val="2"/>
                <w:sz w:val="21"/>
                <w:szCs w:val="21"/>
                <w:lang w:eastAsia="zh-CN"/>
              </w:rPr>
              <w:t>-Ca</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含量</w:t>
            </w:r>
            <w:r>
              <w:rPr>
                <w:rFonts w:ascii="宋体" w:hAnsi="宋体" w:eastAsia="宋体" w:cs="宋体"/>
                <w:spacing w:val="-59"/>
                <w:kern w:val="2"/>
                <w:sz w:val="21"/>
                <w:szCs w:val="21"/>
                <w:lang w:eastAsia="zh-CN"/>
              </w:rPr>
              <w:t xml:space="preserve"> </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10%</w:t>
            </w:r>
            <w:r>
              <w:rPr>
                <w:rFonts w:hint="eastAsia" w:ascii="宋体" w:hAnsi="宋体" w:eastAsia="宋体" w:cs="宋体"/>
                <w:spacing w:val="-14"/>
                <w:kern w:val="2"/>
                <w:sz w:val="21"/>
                <w:szCs w:val="21"/>
                <w:lang w:eastAsia="zh-CN"/>
              </w:rPr>
              <w:t>。</w:t>
            </w:r>
          </w:p>
        </w:tc>
        <w:tc>
          <w:tcPr>
            <w:tcW w:w="1999" w:type="dxa"/>
            <w:vAlign w:val="center"/>
          </w:tcPr>
          <w:p w14:paraId="647448A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B7B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4CD18083">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17</w:t>
            </w:r>
          </w:p>
        </w:tc>
        <w:tc>
          <w:tcPr>
            <w:tcW w:w="1332" w:type="dxa"/>
            <w:vMerge w:val="restart"/>
            <w:vAlign w:val="center"/>
          </w:tcPr>
          <w:p w14:paraId="4700BC5D">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2"/>
                <w:lang w:eastAsia="zh-CN"/>
              </w:rPr>
              <w:t>益生菌</w:t>
            </w:r>
            <w:r>
              <w:rPr>
                <w:rFonts w:hint="eastAsia" w:ascii="宋体" w:hAnsi="宋体" w:eastAsia="宋体" w:cs="宋体"/>
                <w:spacing w:val="-38"/>
                <w:kern w:val="2"/>
                <w:sz w:val="21"/>
                <w:szCs w:val="22"/>
                <w:lang w:eastAsia="zh-CN"/>
              </w:rPr>
              <w:t xml:space="preserve"> </w:t>
            </w:r>
            <w:r>
              <w:rPr>
                <w:rFonts w:hint="eastAsia" w:ascii="宋体" w:hAnsi="宋体" w:eastAsia="宋体" w:cs="宋体"/>
                <w:kern w:val="2"/>
                <w:sz w:val="21"/>
                <w:szCs w:val="22"/>
                <w:lang w:eastAsia="zh-CN"/>
              </w:rPr>
              <w:t>I</w:t>
            </w:r>
          </w:p>
        </w:tc>
        <w:tc>
          <w:tcPr>
            <w:tcW w:w="4647" w:type="dxa"/>
            <w:shd w:val="clear" w:color="auto" w:fill="auto"/>
          </w:tcPr>
          <w:p w14:paraId="602F3272">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1、补充益生菌调节肠道菌群。</w:t>
            </w:r>
          </w:p>
        </w:tc>
        <w:tc>
          <w:tcPr>
            <w:tcW w:w="1999" w:type="dxa"/>
            <w:vAlign w:val="center"/>
          </w:tcPr>
          <w:p w14:paraId="6F34BBC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785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72F68A2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D1C280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8E4DE97">
            <w:pPr>
              <w:widowControl w:val="0"/>
              <w:jc w:val="both"/>
              <w:rPr>
                <w:rFonts w:ascii="宋体" w:hAnsi="宋体" w:eastAsia="宋体" w:cs="宋体"/>
                <w:b/>
                <w:bCs/>
                <w:kern w:val="2"/>
                <w:sz w:val="21"/>
                <w:szCs w:val="21"/>
              </w:rPr>
            </w:pPr>
            <w:r>
              <w:rPr>
                <w:rFonts w:ascii="宋体" w:hAnsi="宋体" w:eastAsia="宋体" w:cs="宋体"/>
                <w:b/>
                <w:bCs/>
                <w:kern w:val="2"/>
                <w:sz w:val="21"/>
                <w:szCs w:val="21"/>
              </w:rPr>
              <w:t>▲2、每条活菌≥400</w:t>
            </w:r>
            <w:r>
              <w:rPr>
                <w:rFonts w:ascii="宋体" w:hAnsi="宋体" w:eastAsia="宋体" w:cs="宋体"/>
                <w:b/>
                <w:bCs/>
                <w:spacing w:val="-42"/>
                <w:kern w:val="2"/>
                <w:sz w:val="21"/>
                <w:szCs w:val="21"/>
              </w:rPr>
              <w:t xml:space="preserve"> </w:t>
            </w:r>
            <w:r>
              <w:rPr>
                <w:rFonts w:ascii="宋体" w:hAnsi="宋体" w:eastAsia="宋体" w:cs="宋体"/>
                <w:b/>
                <w:bCs/>
                <w:kern w:val="2"/>
                <w:sz w:val="21"/>
                <w:szCs w:val="21"/>
              </w:rPr>
              <w:t>亿。</w:t>
            </w:r>
          </w:p>
        </w:tc>
        <w:tc>
          <w:tcPr>
            <w:tcW w:w="1999" w:type="dxa"/>
            <w:vAlign w:val="center"/>
          </w:tcPr>
          <w:p w14:paraId="51DCF3BA">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3E38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37DCD5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5D60D4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E7C7613">
            <w:pPr>
              <w:widowControl w:val="0"/>
              <w:jc w:val="both"/>
              <w:rPr>
                <w:rFonts w:ascii="宋体" w:hAnsi="宋体" w:eastAsia="宋体" w:cs="宋体"/>
                <w:kern w:val="2"/>
                <w:sz w:val="21"/>
                <w:szCs w:val="21"/>
              </w:rPr>
            </w:pPr>
            <w:r>
              <w:rPr>
                <w:rFonts w:ascii="宋体" w:hAnsi="宋体" w:eastAsia="宋体" w:cs="宋体"/>
                <w:kern w:val="2"/>
                <w:sz w:val="21"/>
                <w:szCs w:val="21"/>
              </w:rPr>
              <w:t>3、含益生菌≥6</w:t>
            </w:r>
            <w:r>
              <w:rPr>
                <w:rFonts w:ascii="宋体" w:hAnsi="宋体" w:eastAsia="宋体" w:cs="宋体"/>
                <w:spacing w:val="-46"/>
                <w:kern w:val="2"/>
                <w:sz w:val="21"/>
                <w:szCs w:val="21"/>
              </w:rPr>
              <w:t xml:space="preserve"> </w:t>
            </w:r>
            <w:r>
              <w:rPr>
                <w:rFonts w:ascii="宋体" w:hAnsi="宋体" w:eastAsia="宋体" w:cs="宋体"/>
                <w:kern w:val="2"/>
                <w:sz w:val="21"/>
                <w:szCs w:val="21"/>
              </w:rPr>
              <w:t>种，益生元≥4</w:t>
            </w:r>
            <w:r>
              <w:rPr>
                <w:rFonts w:ascii="宋体" w:hAnsi="宋体" w:eastAsia="宋体" w:cs="宋体"/>
                <w:spacing w:val="-51"/>
                <w:kern w:val="2"/>
                <w:sz w:val="21"/>
                <w:szCs w:val="21"/>
              </w:rPr>
              <w:t xml:space="preserve"> </w:t>
            </w:r>
            <w:r>
              <w:rPr>
                <w:rFonts w:ascii="宋体" w:hAnsi="宋体" w:eastAsia="宋体" w:cs="宋体"/>
                <w:kern w:val="2"/>
                <w:sz w:val="21"/>
                <w:szCs w:val="21"/>
              </w:rPr>
              <w:t>种。</w:t>
            </w:r>
          </w:p>
        </w:tc>
        <w:tc>
          <w:tcPr>
            <w:tcW w:w="1999" w:type="dxa"/>
            <w:vAlign w:val="center"/>
          </w:tcPr>
          <w:p w14:paraId="394939E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199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56AB71CC">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18</w:t>
            </w:r>
          </w:p>
        </w:tc>
        <w:tc>
          <w:tcPr>
            <w:tcW w:w="1332" w:type="dxa"/>
            <w:vMerge w:val="restart"/>
            <w:vAlign w:val="center"/>
          </w:tcPr>
          <w:p w14:paraId="5911DBC2">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kern w:val="2"/>
                <w:sz w:val="21"/>
                <w:szCs w:val="22"/>
                <w:lang w:eastAsia="zh-CN"/>
              </w:rPr>
              <w:t>益生菌</w:t>
            </w:r>
            <w:r>
              <w:rPr>
                <w:rFonts w:hint="eastAsia" w:ascii="宋体" w:hAnsi="宋体" w:eastAsia="宋体" w:cs="宋体"/>
                <w:spacing w:val="-37"/>
                <w:kern w:val="2"/>
                <w:sz w:val="21"/>
                <w:szCs w:val="22"/>
                <w:lang w:eastAsia="zh-CN"/>
              </w:rPr>
              <w:t xml:space="preserve"> </w:t>
            </w:r>
            <w:r>
              <w:rPr>
                <w:rFonts w:hint="eastAsia" w:ascii="宋体" w:hAnsi="宋体" w:eastAsia="宋体" w:cs="宋体"/>
                <w:kern w:val="2"/>
                <w:sz w:val="21"/>
                <w:szCs w:val="22"/>
                <w:lang w:eastAsia="zh-CN"/>
              </w:rPr>
              <w:t>II</w:t>
            </w:r>
          </w:p>
        </w:tc>
        <w:tc>
          <w:tcPr>
            <w:tcW w:w="4647" w:type="dxa"/>
            <w:shd w:val="clear" w:color="auto" w:fill="auto"/>
          </w:tcPr>
          <w:p w14:paraId="51E5B2A3">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1、补充益生菌调节肠道菌群。</w:t>
            </w:r>
          </w:p>
        </w:tc>
        <w:tc>
          <w:tcPr>
            <w:tcW w:w="1999" w:type="dxa"/>
            <w:vAlign w:val="center"/>
          </w:tcPr>
          <w:p w14:paraId="694158A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D65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21" w:type="dxa"/>
            <w:vMerge w:val="continue"/>
            <w:vAlign w:val="center"/>
          </w:tcPr>
          <w:p w14:paraId="6E48608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EEB8CBB">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2DF0D8C">
            <w:pPr>
              <w:widowControl w:val="0"/>
              <w:jc w:val="both"/>
              <w:rPr>
                <w:rFonts w:ascii="宋体" w:hAnsi="宋体" w:eastAsia="宋体" w:cs="宋体"/>
                <w:b/>
                <w:bCs/>
                <w:kern w:val="2"/>
                <w:sz w:val="21"/>
                <w:szCs w:val="21"/>
                <w:lang w:eastAsia="zh-CN"/>
              </w:rPr>
            </w:pPr>
            <w:r>
              <w:rPr>
                <w:rFonts w:ascii="宋体" w:hAnsi="宋体" w:eastAsia="宋体" w:cs="宋体"/>
                <w:b/>
                <w:bCs/>
                <w:kern w:val="2"/>
                <w:sz w:val="21"/>
                <w:szCs w:val="21"/>
                <w:lang w:eastAsia="zh-CN"/>
              </w:rPr>
              <w:t>▲2、Bｂ－12</w:t>
            </w:r>
            <w:r>
              <w:rPr>
                <w:rFonts w:ascii="宋体" w:hAnsi="宋体" w:eastAsia="宋体" w:cs="宋体"/>
                <w:b/>
                <w:bCs/>
                <w:spacing w:val="-50"/>
                <w:kern w:val="2"/>
                <w:sz w:val="21"/>
                <w:szCs w:val="21"/>
                <w:lang w:eastAsia="zh-CN"/>
              </w:rPr>
              <w:t xml:space="preserve"> </w:t>
            </w:r>
            <w:r>
              <w:rPr>
                <w:rFonts w:ascii="宋体" w:hAnsi="宋体" w:eastAsia="宋体" w:cs="宋体"/>
                <w:b/>
                <w:bCs/>
                <w:kern w:val="2"/>
                <w:sz w:val="21"/>
                <w:szCs w:val="21"/>
                <w:lang w:eastAsia="zh-CN"/>
              </w:rPr>
              <w:t>和</w:t>
            </w:r>
            <w:r>
              <w:rPr>
                <w:rFonts w:ascii="宋体" w:hAnsi="宋体" w:eastAsia="宋体" w:cs="宋体"/>
                <w:b/>
                <w:bCs/>
                <w:spacing w:val="-52"/>
                <w:kern w:val="2"/>
                <w:sz w:val="21"/>
                <w:szCs w:val="21"/>
                <w:lang w:eastAsia="zh-CN"/>
              </w:rPr>
              <w:t xml:space="preserve"> </w:t>
            </w:r>
            <w:r>
              <w:rPr>
                <w:rFonts w:ascii="宋体" w:hAnsi="宋体" w:eastAsia="宋体" w:cs="宋体"/>
                <w:b/>
                <w:bCs/>
                <w:kern w:val="2"/>
                <w:sz w:val="21"/>
                <w:szCs w:val="21"/>
                <w:lang w:eastAsia="zh-CN"/>
              </w:rPr>
              <w:t>LGG</w:t>
            </w:r>
            <w:r>
              <w:rPr>
                <w:rFonts w:ascii="宋体" w:hAnsi="宋体" w:eastAsia="宋体" w:cs="宋体"/>
                <w:b/>
                <w:bCs/>
                <w:spacing w:val="-51"/>
                <w:kern w:val="2"/>
                <w:sz w:val="21"/>
                <w:szCs w:val="21"/>
                <w:lang w:eastAsia="zh-CN"/>
              </w:rPr>
              <w:t xml:space="preserve"> </w:t>
            </w:r>
            <w:r>
              <w:rPr>
                <w:rFonts w:ascii="宋体" w:hAnsi="宋体" w:eastAsia="宋体" w:cs="宋体"/>
                <w:b/>
                <w:bCs/>
                <w:kern w:val="2"/>
                <w:sz w:val="21"/>
                <w:szCs w:val="21"/>
                <w:lang w:eastAsia="zh-CN"/>
              </w:rPr>
              <w:t>双菌株，活性≧60</w:t>
            </w:r>
            <w:r>
              <w:rPr>
                <w:rFonts w:ascii="宋体" w:hAnsi="宋体" w:eastAsia="宋体" w:cs="宋体"/>
                <w:b/>
                <w:bCs/>
                <w:spacing w:val="-50"/>
                <w:kern w:val="2"/>
                <w:sz w:val="21"/>
                <w:szCs w:val="21"/>
                <w:lang w:eastAsia="zh-CN"/>
              </w:rPr>
              <w:t xml:space="preserve"> </w:t>
            </w:r>
            <w:r>
              <w:rPr>
                <w:rFonts w:ascii="宋体" w:hAnsi="宋体" w:eastAsia="宋体" w:cs="宋体"/>
                <w:b/>
                <w:bCs/>
                <w:spacing w:val="-4"/>
                <w:kern w:val="2"/>
                <w:sz w:val="21"/>
                <w:szCs w:val="21"/>
                <w:lang w:eastAsia="zh-CN"/>
              </w:rPr>
              <w:t>亿/袋。</w:t>
            </w:r>
          </w:p>
        </w:tc>
        <w:tc>
          <w:tcPr>
            <w:tcW w:w="1999" w:type="dxa"/>
            <w:vAlign w:val="center"/>
          </w:tcPr>
          <w:p w14:paraId="10AF24DD">
            <w:pPr>
              <w:widowControl w:val="0"/>
              <w:adjustRightInd w:val="0"/>
              <w:snapToGrid w:val="0"/>
              <w:spacing w:line="276" w:lineRule="auto"/>
              <w:jc w:val="both"/>
              <w:rPr>
                <w:rFonts w:ascii="宋体" w:hAnsi="宋体" w:eastAsia="宋体" w:cs="宋体"/>
                <w:b/>
                <w:color w:val="000000"/>
                <w:kern w:val="2"/>
                <w:sz w:val="21"/>
                <w:szCs w:val="21"/>
                <w:lang w:eastAsia="zh-CN"/>
              </w:rPr>
            </w:pPr>
            <w:r>
              <w:rPr>
                <w:rFonts w:ascii="宋体" w:hAnsi="宋体" w:eastAsia="宋体" w:cs="宋体"/>
                <w:b/>
                <w:bCs/>
                <w:kern w:val="2"/>
                <w:sz w:val="20"/>
                <w:szCs w:val="20"/>
                <w:lang w:eastAsia="zh-CN"/>
              </w:rPr>
              <w:t>提供第三方检测机构出具的具有“CMA”标识的检测（检验）报告扫描件或提供产品外包装说明或</w:t>
            </w:r>
            <w:r>
              <w:rPr>
                <w:rFonts w:hint="eastAsia" w:ascii="宋体" w:hAnsi="宋体" w:eastAsia="宋体" w:cs="宋体"/>
                <w:b/>
                <w:bCs/>
                <w:kern w:val="2"/>
                <w:sz w:val="20"/>
                <w:szCs w:val="20"/>
                <w:lang w:eastAsia="zh-CN"/>
              </w:rPr>
              <w:t>提供</w:t>
            </w:r>
            <w:r>
              <w:rPr>
                <w:rFonts w:ascii="宋体" w:hAnsi="宋体" w:eastAsia="宋体" w:cs="宋体"/>
                <w:b/>
                <w:bCs/>
                <w:kern w:val="2"/>
                <w:sz w:val="20"/>
                <w:szCs w:val="20"/>
                <w:lang w:eastAsia="zh-CN"/>
              </w:rPr>
              <w:t>产品彩页说明书扫描件，要求内容能体现满足上述参数要求。</w:t>
            </w:r>
          </w:p>
        </w:tc>
      </w:tr>
      <w:tr w14:paraId="056F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274B3700">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839ADE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5F412BC">
            <w:pPr>
              <w:widowControl w:val="0"/>
              <w:jc w:val="both"/>
              <w:rPr>
                <w:rFonts w:ascii="宋体" w:hAnsi="宋体" w:eastAsia="宋体" w:cs="宋体"/>
                <w:kern w:val="2"/>
                <w:sz w:val="21"/>
                <w:szCs w:val="21"/>
              </w:rPr>
            </w:pPr>
            <w:r>
              <w:rPr>
                <w:rFonts w:ascii="宋体" w:hAnsi="宋体" w:eastAsia="宋体" w:cs="宋体"/>
                <w:kern w:val="2"/>
                <w:sz w:val="21"/>
                <w:szCs w:val="21"/>
              </w:rPr>
              <w:t>3、每100g，能量≥200kcal，碳水</w:t>
            </w:r>
            <w:r>
              <w:rPr>
                <w:rFonts w:ascii="宋体" w:hAnsi="宋体" w:eastAsia="宋体" w:cs="宋体"/>
                <w:spacing w:val="-4"/>
                <w:kern w:val="2"/>
                <w:sz w:val="21"/>
                <w:szCs w:val="21"/>
              </w:rPr>
              <w:t>化合物≥</w:t>
            </w:r>
            <w:r>
              <w:rPr>
                <w:rFonts w:ascii="宋体" w:hAnsi="宋体" w:eastAsia="宋体" w:cs="宋体"/>
                <w:kern w:val="2"/>
                <w:sz w:val="21"/>
                <w:szCs w:val="21"/>
              </w:rPr>
              <w:t xml:space="preserve"> </w:t>
            </w:r>
            <w:r>
              <w:rPr>
                <w:rFonts w:ascii="宋体" w:hAnsi="宋体" w:eastAsia="宋体" w:cs="宋体"/>
                <w:spacing w:val="-7"/>
                <w:kern w:val="2"/>
                <w:sz w:val="21"/>
                <w:szCs w:val="21"/>
              </w:rPr>
              <w:t>10g。</w:t>
            </w:r>
          </w:p>
        </w:tc>
        <w:tc>
          <w:tcPr>
            <w:tcW w:w="1999" w:type="dxa"/>
            <w:vAlign w:val="center"/>
          </w:tcPr>
          <w:p w14:paraId="0A77BE3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18C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B59AA2B">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2204140">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D7F0976">
            <w:pPr>
              <w:widowControl w:val="0"/>
              <w:jc w:val="both"/>
              <w:rPr>
                <w:rFonts w:ascii="宋体" w:hAnsi="宋体" w:eastAsia="宋体" w:cs="宋体"/>
                <w:kern w:val="2"/>
                <w:sz w:val="21"/>
                <w:szCs w:val="21"/>
              </w:rPr>
            </w:pPr>
            <w:r>
              <w:rPr>
                <w:rFonts w:ascii="宋体" w:hAnsi="宋体" w:eastAsia="宋体" w:cs="宋体"/>
                <w:kern w:val="2"/>
                <w:sz w:val="21"/>
                <w:szCs w:val="21"/>
              </w:rPr>
              <w:t>4、膳食纤维≥80g。</w:t>
            </w:r>
          </w:p>
        </w:tc>
        <w:tc>
          <w:tcPr>
            <w:tcW w:w="1999" w:type="dxa"/>
            <w:vAlign w:val="center"/>
          </w:tcPr>
          <w:p w14:paraId="6370F149">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C34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778B2924">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19</w:t>
            </w:r>
          </w:p>
        </w:tc>
        <w:tc>
          <w:tcPr>
            <w:tcW w:w="1332" w:type="dxa"/>
            <w:vMerge w:val="restart"/>
            <w:vAlign w:val="center"/>
          </w:tcPr>
          <w:p w14:paraId="0A6EB28A">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水溶性维生素</w:t>
            </w:r>
          </w:p>
        </w:tc>
        <w:tc>
          <w:tcPr>
            <w:tcW w:w="4647" w:type="dxa"/>
            <w:shd w:val="clear" w:color="auto" w:fill="auto"/>
          </w:tcPr>
          <w:p w14:paraId="7FB54C59">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★1、补充水溶性维生素，质量要求应符合 GB26687</w:t>
            </w:r>
            <w:r>
              <w:rPr>
                <w:rFonts w:hint="eastAsia" w:ascii="宋体" w:hAnsi="宋体" w:eastAsia="宋体" w:cs="宋体"/>
                <w:color w:val="FF0000"/>
                <w:kern w:val="2"/>
                <w:sz w:val="21"/>
                <w:szCs w:val="21"/>
                <w:lang w:eastAsia="zh-CN"/>
              </w:rPr>
              <w:t xml:space="preserve">- </w:t>
            </w:r>
            <w:r>
              <w:rPr>
                <w:rFonts w:hint="eastAsia" w:ascii="Arial" w:hAnsi="Arial" w:eastAsia="宋体" w:cs="Arial"/>
                <w:b/>
                <w:bCs/>
                <w:snapToGrid w:val="0"/>
                <w:color w:val="FF0000"/>
                <w:spacing w:val="-4"/>
                <w:kern w:val="2"/>
                <w:sz w:val="21"/>
                <w:szCs w:val="21"/>
                <w:lang w:eastAsia="zh-CN"/>
              </w:rPr>
              <w:t>2011</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4349CE9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3BB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614B33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D9CE6CB">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0BA0D30">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2.含≥7</w:t>
            </w:r>
            <w:r>
              <w:rPr>
                <w:rFonts w:ascii="宋体" w:hAnsi="宋体" w:eastAsia="宋体" w:cs="宋体"/>
                <w:spacing w:val="-51"/>
                <w:kern w:val="2"/>
                <w:sz w:val="21"/>
                <w:szCs w:val="21"/>
                <w:lang w:eastAsia="zh-CN"/>
              </w:rPr>
              <w:t xml:space="preserve"> </w:t>
            </w:r>
            <w:r>
              <w:rPr>
                <w:rFonts w:ascii="宋体" w:hAnsi="宋体" w:eastAsia="宋体" w:cs="宋体"/>
                <w:kern w:val="2"/>
                <w:sz w:val="21"/>
                <w:szCs w:val="21"/>
                <w:lang w:eastAsia="zh-CN"/>
              </w:rPr>
              <w:t>种以上水溶性维生素，含量符合</w:t>
            </w:r>
            <w:r>
              <w:rPr>
                <w:rFonts w:ascii="宋体" w:hAnsi="宋体" w:eastAsia="宋体" w:cs="宋体"/>
                <w:spacing w:val="-2"/>
                <w:kern w:val="2"/>
                <w:sz w:val="21"/>
                <w:szCs w:val="21"/>
                <w:lang w:eastAsia="zh-CN"/>
              </w:rPr>
              <w:t>我国</w:t>
            </w:r>
            <w:r>
              <w:rPr>
                <w:rFonts w:ascii="宋体" w:hAnsi="宋体" w:eastAsia="宋体" w:cs="宋体"/>
                <w:spacing w:val="-3"/>
                <w:kern w:val="2"/>
                <w:sz w:val="21"/>
                <w:szCs w:val="21"/>
                <w:lang w:eastAsia="zh-CN"/>
              </w:rPr>
              <w:t>居民膳食营养素推荐摄入量和适宜摄入量。</w:t>
            </w:r>
          </w:p>
        </w:tc>
        <w:tc>
          <w:tcPr>
            <w:tcW w:w="1999" w:type="dxa"/>
            <w:vAlign w:val="center"/>
          </w:tcPr>
          <w:p w14:paraId="78DD407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A55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067E6956">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20</w:t>
            </w:r>
          </w:p>
        </w:tc>
        <w:tc>
          <w:tcPr>
            <w:tcW w:w="1332" w:type="dxa"/>
            <w:vMerge w:val="restart"/>
            <w:vAlign w:val="center"/>
          </w:tcPr>
          <w:p w14:paraId="4A4CF5E6">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膳食纤维</w:t>
            </w:r>
          </w:p>
        </w:tc>
        <w:tc>
          <w:tcPr>
            <w:tcW w:w="4647" w:type="dxa"/>
            <w:shd w:val="clear" w:color="auto" w:fill="auto"/>
          </w:tcPr>
          <w:p w14:paraId="68E8A543">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★1、补充膳食纤维，质量要求应符合 GB7101 -2022食品安全国家标准。</w:t>
            </w:r>
          </w:p>
        </w:tc>
        <w:tc>
          <w:tcPr>
            <w:tcW w:w="1999" w:type="dxa"/>
            <w:vAlign w:val="center"/>
          </w:tcPr>
          <w:p w14:paraId="0975E7C9">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EEC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57870EE0">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5FCAAB2">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491B186">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2、配料中菊粉含量≥10%；膳食纤维含量≥</w:t>
            </w:r>
            <w:r>
              <w:rPr>
                <w:rFonts w:ascii="宋体" w:hAnsi="宋体" w:eastAsia="宋体" w:cs="宋体"/>
                <w:spacing w:val="2"/>
                <w:kern w:val="2"/>
                <w:sz w:val="21"/>
                <w:szCs w:val="21"/>
                <w:lang w:eastAsia="zh-CN"/>
              </w:rPr>
              <w:t xml:space="preserve"> </w:t>
            </w:r>
            <w:r>
              <w:rPr>
                <w:rFonts w:ascii="宋体" w:hAnsi="宋体" w:eastAsia="宋体" w:cs="宋体"/>
                <w:kern w:val="2"/>
                <w:sz w:val="21"/>
                <w:szCs w:val="21"/>
                <w:lang w:eastAsia="zh-CN"/>
              </w:rPr>
              <w:t>85g/100g。</w:t>
            </w:r>
          </w:p>
        </w:tc>
        <w:tc>
          <w:tcPr>
            <w:tcW w:w="1999" w:type="dxa"/>
            <w:vAlign w:val="center"/>
          </w:tcPr>
          <w:p w14:paraId="106A21DE">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E15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5FDC35C2">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21</w:t>
            </w:r>
          </w:p>
        </w:tc>
        <w:tc>
          <w:tcPr>
            <w:tcW w:w="1332" w:type="dxa"/>
            <w:vMerge w:val="restart"/>
            <w:vAlign w:val="center"/>
          </w:tcPr>
          <w:p w14:paraId="19FA2B65">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Arial" w:hAnsi="Arial" w:eastAsia="宋体" w:cs="Arial"/>
                <w:kern w:val="2"/>
                <w:sz w:val="21"/>
                <w:szCs w:val="22"/>
                <w:lang w:eastAsia="zh-CN"/>
              </w:rPr>
              <w:t>不溶性膳食纤维（纤维素</w:t>
            </w:r>
          </w:p>
        </w:tc>
        <w:tc>
          <w:tcPr>
            <w:tcW w:w="4647" w:type="dxa"/>
            <w:shd w:val="clear" w:color="auto" w:fill="auto"/>
          </w:tcPr>
          <w:p w14:paraId="16770FD4">
            <w:pPr>
              <w:widowControl w:val="0"/>
              <w:jc w:val="both"/>
              <w:rPr>
                <w:rFonts w:ascii="Arial" w:hAnsi="Arial" w:eastAsia="宋体" w:cs="Arial"/>
                <w:kern w:val="2"/>
                <w:sz w:val="21"/>
                <w:szCs w:val="22"/>
                <w:lang w:eastAsia="zh-CN"/>
              </w:rPr>
            </w:pPr>
            <w:r>
              <w:rPr>
                <w:rFonts w:hint="eastAsia" w:ascii="Arial" w:hAnsi="Arial" w:eastAsia="宋体" w:cs="Arial"/>
                <w:kern w:val="2"/>
                <w:sz w:val="21"/>
                <w:szCs w:val="22"/>
                <w:lang w:eastAsia="zh-CN"/>
              </w:rPr>
              <w:t>1、主要成分为食品级纤维素，不溶于水。</w:t>
            </w:r>
          </w:p>
        </w:tc>
        <w:tc>
          <w:tcPr>
            <w:tcW w:w="1999" w:type="dxa"/>
            <w:vAlign w:val="center"/>
          </w:tcPr>
          <w:p w14:paraId="1D44E8E4">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2D7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16A6BBC">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DEE2E78">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9468143">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2、纤维素含量≥80g/100g。</w:t>
            </w:r>
          </w:p>
        </w:tc>
        <w:tc>
          <w:tcPr>
            <w:tcW w:w="1999" w:type="dxa"/>
            <w:vAlign w:val="center"/>
          </w:tcPr>
          <w:p w14:paraId="5041C1CB">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EC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5A1143B1">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22</w:t>
            </w:r>
          </w:p>
        </w:tc>
        <w:tc>
          <w:tcPr>
            <w:tcW w:w="1332" w:type="dxa"/>
            <w:vMerge w:val="restart"/>
            <w:vAlign w:val="center"/>
          </w:tcPr>
          <w:p w14:paraId="103703A1">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水溶性膳食</w:t>
            </w:r>
            <w:r>
              <w:rPr>
                <w:rFonts w:ascii="Calibri" w:hAnsi="Calibri" w:eastAsia="宋体" w:cstheme="minorBidi"/>
                <w:spacing w:val="-4"/>
                <w:kern w:val="2"/>
                <w:sz w:val="21"/>
                <w:szCs w:val="22"/>
                <w:lang w:eastAsia="zh-CN"/>
              </w:rPr>
              <w:t>纤维</w:t>
            </w:r>
          </w:p>
        </w:tc>
        <w:tc>
          <w:tcPr>
            <w:tcW w:w="4647" w:type="dxa"/>
            <w:shd w:val="clear" w:color="auto" w:fill="auto"/>
          </w:tcPr>
          <w:p w14:paraId="35B48689">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1、特殊膳食食品，为复合膳食纤维粉，作为日</w:t>
            </w:r>
            <w:r>
              <w:rPr>
                <w:rFonts w:ascii="宋体" w:hAnsi="宋体" w:eastAsia="宋体" w:cs="宋体"/>
                <w:spacing w:val="-5"/>
                <w:kern w:val="2"/>
                <w:sz w:val="21"/>
                <w:szCs w:val="21"/>
                <w:lang w:eastAsia="zh-CN"/>
              </w:rPr>
              <w:t>常膳食纤维补充来源。</w:t>
            </w:r>
          </w:p>
        </w:tc>
        <w:tc>
          <w:tcPr>
            <w:tcW w:w="1999" w:type="dxa"/>
            <w:vAlign w:val="center"/>
          </w:tcPr>
          <w:p w14:paraId="45C043DE">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D64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769728E">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5D7F05B">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5012DC1">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2、每</w:t>
            </w:r>
            <w:r>
              <w:rPr>
                <w:rFonts w:ascii="宋体" w:hAnsi="宋体" w:eastAsia="宋体" w:cs="宋体"/>
                <w:spacing w:val="-12"/>
                <w:kern w:val="2"/>
                <w:sz w:val="21"/>
                <w:szCs w:val="21"/>
                <w:lang w:eastAsia="zh-CN"/>
              </w:rPr>
              <w:t xml:space="preserve"> </w:t>
            </w:r>
            <w:r>
              <w:rPr>
                <w:rFonts w:ascii="宋体" w:hAnsi="宋体" w:eastAsia="宋体" w:cs="宋体"/>
                <w:kern w:val="2"/>
                <w:sz w:val="21"/>
                <w:szCs w:val="21"/>
                <w:lang w:eastAsia="zh-CN"/>
              </w:rPr>
              <w:t>100g，膳食纤维≥86.0g，膳食纤维来源：半乳甘露聚糖，抗性糊精，低聚果糖。</w:t>
            </w:r>
          </w:p>
        </w:tc>
        <w:tc>
          <w:tcPr>
            <w:tcW w:w="1999" w:type="dxa"/>
            <w:vAlign w:val="center"/>
          </w:tcPr>
          <w:p w14:paraId="4269114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E9B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B03A4F1">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C2985C2">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4775B39">
            <w:pPr>
              <w:widowControl w:val="0"/>
              <w:jc w:val="both"/>
              <w:rPr>
                <w:rFonts w:ascii="宋体" w:hAnsi="宋体" w:eastAsia="宋体" w:cs="宋体"/>
                <w:kern w:val="2"/>
                <w:sz w:val="21"/>
                <w:szCs w:val="21"/>
              </w:rPr>
            </w:pPr>
            <w:r>
              <w:rPr>
                <w:rFonts w:ascii="宋体" w:hAnsi="宋体" w:eastAsia="宋体" w:cs="宋体"/>
                <w:kern w:val="2"/>
                <w:sz w:val="21"/>
                <w:szCs w:val="21"/>
              </w:rPr>
              <w:t>3、每</w:t>
            </w:r>
            <w:r>
              <w:rPr>
                <w:rFonts w:ascii="宋体" w:hAnsi="宋体" w:eastAsia="宋体" w:cs="宋体"/>
                <w:spacing w:val="-23"/>
                <w:kern w:val="2"/>
                <w:sz w:val="21"/>
                <w:szCs w:val="21"/>
              </w:rPr>
              <w:t xml:space="preserve"> </w:t>
            </w:r>
            <w:r>
              <w:rPr>
                <w:rFonts w:ascii="宋体" w:hAnsi="宋体" w:eastAsia="宋体" w:cs="宋体"/>
                <w:kern w:val="2"/>
                <w:sz w:val="21"/>
                <w:szCs w:val="21"/>
              </w:rPr>
              <w:t>100g，能量≥200kcal，碳水化合物≥7.6g。</w:t>
            </w:r>
          </w:p>
        </w:tc>
        <w:tc>
          <w:tcPr>
            <w:tcW w:w="1999" w:type="dxa"/>
            <w:vAlign w:val="center"/>
          </w:tcPr>
          <w:p w14:paraId="3A8EF1B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F26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04224EF">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C28B13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CA9E581">
            <w:pPr>
              <w:widowControl w:val="0"/>
              <w:jc w:val="both"/>
              <w:rPr>
                <w:rFonts w:ascii="宋体" w:hAnsi="宋体" w:eastAsia="宋体" w:cs="宋体"/>
                <w:kern w:val="2"/>
                <w:sz w:val="21"/>
                <w:szCs w:val="21"/>
              </w:rPr>
            </w:pPr>
            <w:r>
              <w:rPr>
                <w:rFonts w:ascii="宋体" w:hAnsi="宋体" w:eastAsia="宋体" w:cs="宋体"/>
                <w:kern w:val="2"/>
                <w:sz w:val="21"/>
                <w:szCs w:val="21"/>
              </w:rPr>
              <w:t>4、每100g，蛋白质0g，脂肪</w:t>
            </w:r>
            <w:r>
              <w:rPr>
                <w:rFonts w:ascii="宋体" w:hAnsi="宋体" w:eastAsia="宋体" w:cs="宋体"/>
                <w:spacing w:val="-36"/>
                <w:kern w:val="2"/>
                <w:sz w:val="21"/>
                <w:szCs w:val="21"/>
              </w:rPr>
              <w:t xml:space="preserve"> </w:t>
            </w:r>
            <w:r>
              <w:rPr>
                <w:rFonts w:ascii="宋体" w:hAnsi="宋体" w:eastAsia="宋体" w:cs="宋体"/>
                <w:kern w:val="2"/>
                <w:sz w:val="21"/>
                <w:szCs w:val="21"/>
              </w:rPr>
              <w:t>0g，色素</w:t>
            </w:r>
            <w:r>
              <w:rPr>
                <w:rFonts w:ascii="宋体" w:hAnsi="宋体" w:eastAsia="宋体" w:cs="宋体"/>
                <w:spacing w:val="-38"/>
                <w:kern w:val="2"/>
                <w:sz w:val="21"/>
                <w:szCs w:val="21"/>
              </w:rPr>
              <w:t xml:space="preserve"> </w:t>
            </w:r>
            <w:r>
              <w:rPr>
                <w:rFonts w:ascii="宋体" w:hAnsi="宋体" w:eastAsia="宋体" w:cs="宋体"/>
                <w:kern w:val="2"/>
                <w:sz w:val="21"/>
                <w:szCs w:val="21"/>
              </w:rPr>
              <w:t>0，香</w:t>
            </w:r>
            <w:r>
              <w:rPr>
                <w:rFonts w:ascii="宋体" w:hAnsi="宋体" w:eastAsia="宋体" w:cs="宋体"/>
                <w:spacing w:val="16"/>
                <w:kern w:val="2"/>
                <w:sz w:val="21"/>
                <w:szCs w:val="21"/>
              </w:rPr>
              <w:t>精0</w:t>
            </w:r>
            <w:r>
              <w:rPr>
                <w:rFonts w:hint="eastAsia" w:ascii="宋体" w:hAnsi="宋体" w:eastAsia="宋体" w:cs="宋体"/>
                <w:spacing w:val="16"/>
                <w:kern w:val="2"/>
                <w:sz w:val="21"/>
                <w:szCs w:val="21"/>
                <w:lang w:eastAsia="zh-CN"/>
              </w:rPr>
              <w:t>。</w:t>
            </w:r>
          </w:p>
        </w:tc>
        <w:tc>
          <w:tcPr>
            <w:tcW w:w="1999" w:type="dxa"/>
            <w:vAlign w:val="center"/>
          </w:tcPr>
          <w:p w14:paraId="2B897E7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048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2E10D0C4">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23</w:t>
            </w:r>
          </w:p>
        </w:tc>
        <w:tc>
          <w:tcPr>
            <w:tcW w:w="1332" w:type="dxa"/>
            <w:vMerge w:val="restart"/>
            <w:vAlign w:val="center"/>
          </w:tcPr>
          <w:p w14:paraId="03350CB2">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中链甘油三</w:t>
            </w:r>
            <w:r>
              <w:rPr>
                <w:rFonts w:ascii="Calibri" w:hAnsi="Calibri" w:eastAsia="宋体" w:cstheme="minorBidi"/>
                <w:spacing w:val="-3"/>
                <w:kern w:val="2"/>
                <w:sz w:val="21"/>
                <w:szCs w:val="22"/>
                <w:lang w:eastAsia="zh-CN"/>
              </w:rPr>
              <w:t>酯粉</w:t>
            </w:r>
          </w:p>
        </w:tc>
        <w:tc>
          <w:tcPr>
            <w:tcW w:w="4647" w:type="dxa"/>
            <w:shd w:val="clear" w:color="auto" w:fill="auto"/>
          </w:tcPr>
          <w:p w14:paraId="37079386">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★1、质量要求应符合 GB/T29602</w:t>
            </w:r>
            <w:r>
              <w:rPr>
                <w:rFonts w:hint="eastAsia" w:ascii="宋体" w:hAnsi="宋体" w:eastAsia="宋体" w:cs="宋体"/>
                <w:kern w:val="2"/>
                <w:sz w:val="21"/>
                <w:szCs w:val="21"/>
                <w:lang w:eastAsia="zh-CN"/>
              </w:rPr>
              <w:t>-</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1A43F54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16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00692BBF">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CA403CE">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F9CD914">
            <w:pPr>
              <w:widowControl w:val="0"/>
              <w:jc w:val="both"/>
              <w:rPr>
                <w:rFonts w:ascii="宋体" w:hAnsi="宋体" w:eastAsia="宋体" w:cs="宋体"/>
                <w:kern w:val="2"/>
                <w:sz w:val="21"/>
                <w:szCs w:val="21"/>
              </w:rPr>
            </w:pPr>
            <w:r>
              <w:rPr>
                <w:rFonts w:ascii="宋体" w:hAnsi="宋体" w:eastAsia="宋体" w:cs="宋体"/>
                <w:kern w:val="2"/>
                <w:sz w:val="21"/>
                <w:szCs w:val="21"/>
              </w:rPr>
              <w:t>2、含中链甘油三酯，每</w:t>
            </w:r>
            <w:r>
              <w:rPr>
                <w:rFonts w:ascii="宋体" w:hAnsi="宋体" w:eastAsia="宋体" w:cs="宋体"/>
                <w:spacing w:val="-23"/>
                <w:kern w:val="2"/>
                <w:sz w:val="21"/>
                <w:szCs w:val="21"/>
              </w:rPr>
              <w:t xml:space="preserve"> </w:t>
            </w:r>
            <w:r>
              <w:rPr>
                <w:rFonts w:ascii="宋体" w:hAnsi="宋体" w:eastAsia="宋体" w:cs="宋体"/>
                <w:kern w:val="2"/>
                <w:sz w:val="21"/>
                <w:szCs w:val="21"/>
              </w:rPr>
              <w:t xml:space="preserve">100g，能量≥ </w:t>
            </w:r>
            <w:r>
              <w:rPr>
                <w:rFonts w:ascii="宋体" w:hAnsi="宋体" w:eastAsia="宋体" w:cs="宋体"/>
                <w:spacing w:val="-2"/>
                <w:kern w:val="2"/>
                <w:sz w:val="21"/>
                <w:szCs w:val="21"/>
              </w:rPr>
              <w:t>700kcal，脂肪≥70g。</w:t>
            </w:r>
          </w:p>
        </w:tc>
        <w:tc>
          <w:tcPr>
            <w:tcW w:w="1999" w:type="dxa"/>
            <w:vAlign w:val="center"/>
          </w:tcPr>
          <w:p w14:paraId="10230F0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851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69EA5D6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9EE4BF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F406980">
            <w:pPr>
              <w:widowControl w:val="0"/>
              <w:jc w:val="both"/>
              <w:rPr>
                <w:rFonts w:ascii="宋体" w:hAnsi="宋体" w:eastAsia="宋体" w:cs="宋体"/>
                <w:kern w:val="2"/>
                <w:sz w:val="21"/>
                <w:szCs w:val="21"/>
              </w:rPr>
            </w:pPr>
            <w:r>
              <w:rPr>
                <w:rFonts w:ascii="宋体" w:hAnsi="宋体" w:eastAsia="宋体" w:cs="宋体"/>
                <w:kern w:val="2"/>
                <w:sz w:val="21"/>
                <w:szCs w:val="21"/>
              </w:rPr>
              <w:t>3、每 100g，碳水化合物</w:t>
            </w:r>
            <w:r>
              <w:rPr>
                <w:rFonts w:ascii="宋体" w:hAnsi="宋体" w:eastAsia="宋体" w:cs="宋体"/>
                <w:spacing w:val="-33"/>
                <w:kern w:val="2"/>
                <w:sz w:val="21"/>
                <w:szCs w:val="21"/>
              </w:rPr>
              <w:t xml:space="preserve"> </w:t>
            </w:r>
            <w:r>
              <w:rPr>
                <w:rFonts w:ascii="宋体" w:hAnsi="宋体" w:eastAsia="宋体" w:cs="宋体"/>
                <w:kern w:val="2"/>
                <w:sz w:val="21"/>
                <w:szCs w:val="21"/>
              </w:rPr>
              <w:t xml:space="preserve">20-25g，蛋白质 </w:t>
            </w:r>
            <w:r>
              <w:rPr>
                <w:rFonts w:hint="eastAsia" w:ascii="宋体" w:hAnsi="宋体" w:eastAsia="宋体" w:cs="宋体"/>
                <w:kern w:val="2"/>
                <w:sz w:val="21"/>
                <w:szCs w:val="21"/>
                <w:lang w:eastAsia="zh-CN"/>
              </w:rPr>
              <w:t>1</w:t>
            </w:r>
            <w:r>
              <w:rPr>
                <w:rFonts w:ascii="宋体" w:hAnsi="宋体" w:eastAsia="宋体" w:cs="宋体"/>
                <w:kern w:val="2"/>
                <w:sz w:val="21"/>
                <w:szCs w:val="21"/>
              </w:rPr>
              <w:t>-</w:t>
            </w:r>
            <w:r>
              <w:rPr>
                <w:rFonts w:ascii="宋体" w:hAnsi="宋体" w:eastAsia="宋体" w:cs="宋体"/>
                <w:spacing w:val="-5"/>
                <w:kern w:val="2"/>
                <w:sz w:val="21"/>
                <w:szCs w:val="21"/>
              </w:rPr>
              <w:t>5g。</w:t>
            </w:r>
          </w:p>
        </w:tc>
        <w:tc>
          <w:tcPr>
            <w:tcW w:w="1999" w:type="dxa"/>
            <w:vAlign w:val="center"/>
          </w:tcPr>
          <w:p w14:paraId="6F20665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239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04842DDD">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24</w:t>
            </w:r>
          </w:p>
        </w:tc>
        <w:tc>
          <w:tcPr>
            <w:tcW w:w="1332" w:type="dxa"/>
            <w:vMerge w:val="restart"/>
            <w:vAlign w:val="center"/>
          </w:tcPr>
          <w:p w14:paraId="0B076D71">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谷氨酰胺</w:t>
            </w:r>
          </w:p>
        </w:tc>
        <w:tc>
          <w:tcPr>
            <w:tcW w:w="4647" w:type="dxa"/>
            <w:shd w:val="clear" w:color="auto" w:fill="auto"/>
          </w:tcPr>
          <w:p w14:paraId="0B5C2837">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★1、特殊膳食食品，质量要求应符合 GB24154</w:t>
            </w:r>
            <w:r>
              <w:rPr>
                <w:rFonts w:hint="eastAsia" w:ascii="宋体" w:hAnsi="宋体" w:eastAsia="宋体" w:cs="宋体"/>
                <w:kern w:val="2"/>
                <w:sz w:val="21"/>
                <w:szCs w:val="21"/>
                <w:lang w:eastAsia="zh-CN"/>
              </w:rPr>
              <w:t>-</w:t>
            </w:r>
            <w:r>
              <w:rPr>
                <w:rFonts w:hint="eastAsia" w:ascii="Arial" w:hAnsi="Arial" w:eastAsia="宋体" w:cs="Arial"/>
                <w:b/>
                <w:bCs/>
                <w:snapToGrid w:val="0"/>
                <w:color w:val="FF0000"/>
                <w:spacing w:val="-4"/>
                <w:kern w:val="2"/>
                <w:sz w:val="21"/>
                <w:szCs w:val="21"/>
                <w:lang w:eastAsia="zh-CN"/>
              </w:rPr>
              <w:t>2015</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2D1075C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835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0D46363">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879722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BE9AF21">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2、配料：L-谷氨酰胺，每</w:t>
            </w:r>
            <w:r>
              <w:rPr>
                <w:rFonts w:ascii="宋体" w:hAnsi="宋体" w:eastAsia="宋体" w:cs="宋体"/>
                <w:spacing w:val="-25"/>
                <w:kern w:val="2"/>
                <w:sz w:val="21"/>
                <w:szCs w:val="21"/>
                <w:lang w:eastAsia="zh-CN"/>
              </w:rPr>
              <w:t xml:space="preserve"> </w:t>
            </w:r>
            <w:r>
              <w:rPr>
                <w:rFonts w:ascii="宋体" w:hAnsi="宋体" w:eastAsia="宋体" w:cs="宋体"/>
                <w:kern w:val="2"/>
                <w:sz w:val="21"/>
                <w:szCs w:val="21"/>
                <w:lang w:eastAsia="zh-CN"/>
              </w:rPr>
              <w:t xml:space="preserve">100g,谷氨酰胺含量 </w:t>
            </w:r>
            <w:r>
              <w:rPr>
                <w:rFonts w:ascii="宋体" w:hAnsi="宋体" w:eastAsia="宋体" w:cs="宋体"/>
                <w:spacing w:val="-9"/>
                <w:kern w:val="2"/>
                <w:sz w:val="21"/>
                <w:szCs w:val="21"/>
                <w:lang w:eastAsia="zh-CN"/>
              </w:rPr>
              <w:t>≥70g</w:t>
            </w:r>
            <w:r>
              <w:rPr>
                <w:rFonts w:hint="eastAsia" w:ascii="宋体" w:hAnsi="宋体" w:eastAsia="宋体" w:cs="宋体"/>
                <w:spacing w:val="-9"/>
                <w:kern w:val="2"/>
                <w:sz w:val="21"/>
                <w:szCs w:val="21"/>
                <w:lang w:eastAsia="zh-CN"/>
              </w:rPr>
              <w:t>。</w:t>
            </w:r>
          </w:p>
        </w:tc>
        <w:tc>
          <w:tcPr>
            <w:tcW w:w="1999" w:type="dxa"/>
            <w:vAlign w:val="center"/>
          </w:tcPr>
          <w:p w14:paraId="0AEEE329">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C87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AD309A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4C79D2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2464A9B">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3、不含脂肪</w:t>
            </w:r>
            <w:r>
              <w:rPr>
                <w:rFonts w:hint="eastAsia" w:ascii="宋体" w:hAnsi="宋体" w:eastAsia="宋体" w:cs="宋体"/>
                <w:kern w:val="2"/>
                <w:sz w:val="21"/>
                <w:szCs w:val="21"/>
                <w:lang w:eastAsia="zh-CN"/>
              </w:rPr>
              <w:t>。</w:t>
            </w:r>
          </w:p>
        </w:tc>
        <w:tc>
          <w:tcPr>
            <w:tcW w:w="1999" w:type="dxa"/>
            <w:vAlign w:val="center"/>
          </w:tcPr>
          <w:p w14:paraId="6CFE8D63">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885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41844425">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25</w:t>
            </w:r>
          </w:p>
        </w:tc>
        <w:tc>
          <w:tcPr>
            <w:tcW w:w="1332" w:type="dxa"/>
            <w:vMerge w:val="restart"/>
            <w:vAlign w:val="center"/>
          </w:tcPr>
          <w:p w14:paraId="5560C7A5">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铁元素</w:t>
            </w:r>
          </w:p>
        </w:tc>
        <w:tc>
          <w:tcPr>
            <w:tcW w:w="4647" w:type="dxa"/>
            <w:shd w:val="clear" w:color="auto" w:fill="auto"/>
          </w:tcPr>
          <w:p w14:paraId="3F96AC51">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 xml:space="preserve">★1、质量要求应符合 GB26687 </w:t>
            </w:r>
            <w:r>
              <w:rPr>
                <w:rFonts w:hint="eastAsia" w:ascii="宋体" w:hAnsi="宋体" w:eastAsia="宋体" w:cs="宋体"/>
                <w:color w:val="FF0000"/>
                <w:kern w:val="2"/>
                <w:sz w:val="21"/>
                <w:szCs w:val="21"/>
                <w:lang w:eastAsia="zh-CN"/>
              </w:rPr>
              <w:t>-</w:t>
            </w:r>
            <w:r>
              <w:rPr>
                <w:rFonts w:hint="eastAsia" w:ascii="Arial" w:hAnsi="Arial" w:eastAsia="宋体" w:cs="Arial"/>
                <w:b/>
                <w:bCs/>
                <w:snapToGrid w:val="0"/>
                <w:color w:val="FF0000"/>
                <w:spacing w:val="-4"/>
                <w:kern w:val="2"/>
                <w:sz w:val="21"/>
                <w:szCs w:val="21"/>
                <w:lang w:eastAsia="zh-CN"/>
              </w:rPr>
              <w:t>2011</w:t>
            </w:r>
            <w:r>
              <w:rPr>
                <w:rFonts w:hint="eastAsia" w:ascii="Segoe UI Symbol" w:hAnsi="Segoe UI Symbol" w:eastAsia="宋体" w:cs="Segoe UI Symbol"/>
                <w:b/>
                <w:bCs/>
                <w:snapToGrid w:val="0"/>
                <w:color w:val="FF0000"/>
                <w:kern w:val="2"/>
                <w:sz w:val="21"/>
                <w:szCs w:val="21"/>
                <w:lang w:eastAsia="zh-CN"/>
              </w:rPr>
              <w:t>食品安全国家标准。</w:t>
            </w:r>
          </w:p>
        </w:tc>
        <w:tc>
          <w:tcPr>
            <w:tcW w:w="1999" w:type="dxa"/>
            <w:vAlign w:val="center"/>
          </w:tcPr>
          <w:p w14:paraId="5BC9B2A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CC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C6C5420">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BE99BDB">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607DC1C">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2、每条含铁≥12mg</w:t>
            </w:r>
            <w:r>
              <w:rPr>
                <w:rFonts w:hint="eastAsia" w:ascii="宋体" w:hAnsi="宋体" w:eastAsia="宋体" w:cs="宋体"/>
                <w:kern w:val="2"/>
                <w:sz w:val="21"/>
                <w:szCs w:val="21"/>
                <w:lang w:eastAsia="zh-CN"/>
              </w:rPr>
              <w:t>。</w:t>
            </w:r>
          </w:p>
        </w:tc>
        <w:tc>
          <w:tcPr>
            <w:tcW w:w="1999" w:type="dxa"/>
            <w:vAlign w:val="center"/>
          </w:tcPr>
          <w:p w14:paraId="2D314F7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254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045D311F">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26</w:t>
            </w:r>
          </w:p>
        </w:tc>
        <w:tc>
          <w:tcPr>
            <w:tcW w:w="1332" w:type="dxa"/>
            <w:vMerge w:val="restart"/>
            <w:vAlign w:val="center"/>
          </w:tcPr>
          <w:p w14:paraId="5CD7AA28">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碳水化合物</w:t>
            </w:r>
            <w:r>
              <w:rPr>
                <w:rFonts w:ascii="Calibri" w:hAnsi="Calibri" w:eastAsia="宋体" w:cstheme="minorBidi"/>
                <w:spacing w:val="-4"/>
                <w:kern w:val="2"/>
                <w:sz w:val="21"/>
                <w:szCs w:val="22"/>
                <w:lang w:eastAsia="zh-CN"/>
              </w:rPr>
              <w:t>组件</w:t>
            </w:r>
          </w:p>
        </w:tc>
        <w:tc>
          <w:tcPr>
            <w:tcW w:w="4647" w:type="dxa"/>
            <w:shd w:val="clear" w:color="auto" w:fill="auto"/>
          </w:tcPr>
          <w:p w14:paraId="21AB0627">
            <w:pPr>
              <w:widowControl w:val="0"/>
              <w:jc w:val="both"/>
              <w:rPr>
                <w:rFonts w:ascii="Arial" w:hAnsi="Arial" w:eastAsia="宋体" w:cs="Arial"/>
                <w:kern w:val="2"/>
                <w:sz w:val="21"/>
                <w:szCs w:val="22"/>
                <w:lang w:eastAsia="zh-CN"/>
              </w:rPr>
            </w:pPr>
            <w:r>
              <w:rPr>
                <w:rFonts w:hint="eastAsia" w:ascii="Arial" w:hAnsi="Arial" w:eastAsia="宋体" w:cs="Arial"/>
                <w:spacing w:val="-2"/>
                <w:kern w:val="2"/>
                <w:sz w:val="21"/>
                <w:szCs w:val="22"/>
                <w:lang w:eastAsia="zh-CN"/>
              </w:rPr>
              <w:t>1、</w:t>
            </w:r>
            <w:r>
              <w:rPr>
                <w:rFonts w:hint="eastAsia" w:ascii="Arial" w:hAnsi="Arial" w:eastAsia="宋体" w:cs="Arial"/>
                <w:kern w:val="2"/>
                <w:sz w:val="21"/>
                <w:szCs w:val="22"/>
                <w:lang w:eastAsia="zh-CN"/>
              </w:rPr>
              <w:t>主要成分为麦芽糊精和</w:t>
            </w:r>
            <w:r>
              <w:rPr>
                <w:rFonts w:ascii="Arial" w:hAnsi="Arial" w:eastAsia="宋体" w:cs="Arial"/>
                <w:kern w:val="2"/>
                <w:sz w:val="21"/>
                <w:szCs w:val="22"/>
                <w:lang w:eastAsia="zh-CN"/>
              </w:rPr>
              <w:t>/</w:t>
            </w:r>
            <w:r>
              <w:rPr>
                <w:rFonts w:hint="eastAsia" w:ascii="Arial" w:hAnsi="Arial" w:eastAsia="宋体" w:cs="Arial"/>
                <w:kern w:val="2"/>
                <w:sz w:val="21"/>
                <w:szCs w:val="22"/>
                <w:lang w:eastAsia="zh-CN"/>
              </w:rPr>
              <w:t>或抗性糊精；</w:t>
            </w:r>
          </w:p>
        </w:tc>
        <w:tc>
          <w:tcPr>
            <w:tcW w:w="1999" w:type="dxa"/>
            <w:vAlign w:val="center"/>
          </w:tcPr>
          <w:p w14:paraId="4057253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B7C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94BBCC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5430C1E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359E5E21">
            <w:pPr>
              <w:widowControl w:val="0"/>
              <w:jc w:val="both"/>
              <w:rPr>
                <w:rFonts w:ascii="宋体" w:hAnsi="宋体" w:eastAsia="宋体" w:cs="宋体"/>
                <w:kern w:val="2"/>
                <w:sz w:val="21"/>
                <w:szCs w:val="21"/>
              </w:rPr>
            </w:pPr>
            <w:r>
              <w:rPr>
                <w:rFonts w:hint="eastAsia" w:ascii="宋体" w:hAnsi="宋体" w:eastAsia="宋体" w:cs="宋体"/>
                <w:spacing w:val="-6"/>
                <w:kern w:val="2"/>
                <w:sz w:val="21"/>
                <w:szCs w:val="21"/>
                <w:lang w:eastAsia="zh-CN"/>
              </w:rPr>
              <w:t>2、</w:t>
            </w:r>
            <w:r>
              <w:rPr>
                <w:rFonts w:hint="eastAsia" w:ascii="宋体" w:hAnsi="宋体" w:eastAsia="宋体" w:cs="宋体"/>
                <w:kern w:val="2"/>
                <w:sz w:val="21"/>
                <w:szCs w:val="21"/>
              </w:rPr>
              <w:t>碳水化合物含量</w:t>
            </w:r>
            <w:r>
              <w:rPr>
                <w:rFonts w:ascii="Arial" w:hAnsi="Arial" w:eastAsia="宋体" w:cs="Arial"/>
                <w:kern w:val="2"/>
                <w:sz w:val="21"/>
                <w:szCs w:val="21"/>
              </w:rPr>
              <w:t>≥</w:t>
            </w:r>
            <w:r>
              <w:rPr>
                <w:rFonts w:ascii="宋体" w:hAnsi="宋体" w:eastAsia="宋体" w:cs="宋体"/>
                <w:kern w:val="2"/>
                <w:sz w:val="21"/>
                <w:szCs w:val="21"/>
              </w:rPr>
              <w:t>90g/100g</w:t>
            </w:r>
            <w:r>
              <w:rPr>
                <w:rFonts w:hint="eastAsia" w:ascii="宋体" w:hAnsi="宋体" w:eastAsia="宋体" w:cs="宋体"/>
                <w:kern w:val="2"/>
                <w:sz w:val="21"/>
                <w:szCs w:val="21"/>
              </w:rPr>
              <w:t>。</w:t>
            </w:r>
            <w:r>
              <w:rPr>
                <w:rFonts w:hint="eastAsia" w:ascii="宋体" w:hAnsi="宋体" w:eastAsia="宋体" w:cs="宋体"/>
                <w:spacing w:val="-6"/>
                <w:kern w:val="2"/>
                <w:sz w:val="21"/>
                <w:szCs w:val="21"/>
              </w:rPr>
              <w:t xml:space="preserve"> </w:t>
            </w:r>
          </w:p>
        </w:tc>
        <w:tc>
          <w:tcPr>
            <w:tcW w:w="1999" w:type="dxa"/>
            <w:vAlign w:val="center"/>
          </w:tcPr>
          <w:p w14:paraId="0DC3EEC1">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A1F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1E54F3B1">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27</w:t>
            </w:r>
          </w:p>
        </w:tc>
        <w:tc>
          <w:tcPr>
            <w:tcW w:w="1332" w:type="dxa"/>
            <w:vMerge w:val="restart"/>
            <w:vAlign w:val="center"/>
          </w:tcPr>
          <w:p w14:paraId="04C03C48">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电解质配方</w:t>
            </w:r>
            <w:r>
              <w:rPr>
                <w:rFonts w:ascii="Calibri" w:hAnsi="Calibri" w:eastAsia="宋体" w:cstheme="minorBidi"/>
                <w:spacing w:val="-4"/>
                <w:kern w:val="2"/>
                <w:sz w:val="21"/>
                <w:szCs w:val="22"/>
                <w:lang w:eastAsia="zh-CN"/>
              </w:rPr>
              <w:t>组件</w:t>
            </w:r>
          </w:p>
        </w:tc>
        <w:tc>
          <w:tcPr>
            <w:tcW w:w="4647" w:type="dxa"/>
            <w:shd w:val="clear" w:color="auto" w:fill="auto"/>
          </w:tcPr>
          <w:p w14:paraId="4C993AF2">
            <w:pPr>
              <w:widowControl w:val="0"/>
              <w:jc w:val="both"/>
              <w:rPr>
                <w:rFonts w:ascii="宋体" w:hAnsi="宋体" w:eastAsia="宋体" w:cs="宋体"/>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★1、质量要求应符合 GB29922</w:t>
            </w:r>
            <w:r>
              <w:rPr>
                <w:rFonts w:hint="eastAsia" w:ascii="宋体" w:hAnsi="宋体" w:eastAsia="宋体" w:cs="宋体"/>
                <w:color w:val="FF0000"/>
                <w:kern w:val="2"/>
                <w:sz w:val="21"/>
                <w:szCs w:val="21"/>
                <w:lang w:eastAsia="zh-CN"/>
              </w:rPr>
              <w:t>-</w:t>
            </w:r>
            <w:r>
              <w:rPr>
                <w:rFonts w:hint="eastAsia" w:ascii="Arial" w:hAnsi="Arial" w:eastAsia="宋体" w:cs="Arial"/>
                <w:b/>
                <w:bCs/>
                <w:snapToGrid w:val="0"/>
                <w:color w:val="FF0000"/>
                <w:spacing w:val="-4"/>
                <w:kern w:val="2"/>
                <w:sz w:val="21"/>
                <w:szCs w:val="21"/>
                <w:lang w:eastAsia="zh-CN"/>
              </w:rPr>
              <w:t>2013 或</w:t>
            </w:r>
            <w:r>
              <w:rPr>
                <w:rFonts w:hint="eastAsia" w:ascii="Segoe UI Symbol" w:hAnsi="Segoe UI Symbol" w:eastAsia="宋体" w:cs="Segoe UI Symbol"/>
                <w:b/>
                <w:bCs/>
                <w:snapToGrid w:val="0"/>
                <w:color w:val="FF0000"/>
                <w:kern w:val="2"/>
                <w:sz w:val="21"/>
                <w:szCs w:val="21"/>
                <w:lang w:eastAsia="zh-CN"/>
              </w:rPr>
              <w:t>GB/T29602</w:t>
            </w:r>
            <w:r>
              <w:rPr>
                <w:rFonts w:hint="eastAsia" w:ascii="宋体" w:hAnsi="宋体" w:eastAsia="宋体" w:cs="宋体"/>
                <w:color w:val="FF0000"/>
                <w:kern w:val="2"/>
                <w:sz w:val="21"/>
                <w:szCs w:val="21"/>
                <w:lang w:eastAsia="zh-CN"/>
              </w:rPr>
              <w:t>-</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6B0064F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27A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652A67C">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A8D8A3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5B9A662">
            <w:pPr>
              <w:widowControl w:val="0"/>
              <w:jc w:val="both"/>
              <w:rPr>
                <w:rFonts w:ascii="宋体" w:hAnsi="宋体" w:eastAsia="宋体" w:cs="宋体"/>
                <w:kern w:val="2"/>
                <w:sz w:val="21"/>
                <w:szCs w:val="21"/>
              </w:rPr>
            </w:pPr>
            <w:r>
              <w:rPr>
                <w:rFonts w:ascii="宋体" w:hAnsi="宋体" w:eastAsia="宋体" w:cs="宋体"/>
                <w:kern w:val="2"/>
                <w:sz w:val="21"/>
                <w:szCs w:val="21"/>
              </w:rPr>
              <w:t>2、每</w:t>
            </w:r>
            <w:r>
              <w:rPr>
                <w:rFonts w:ascii="宋体" w:hAnsi="宋体" w:eastAsia="宋体" w:cs="宋体"/>
                <w:spacing w:val="-23"/>
                <w:kern w:val="2"/>
                <w:sz w:val="21"/>
                <w:szCs w:val="21"/>
              </w:rPr>
              <w:t xml:space="preserve"> </w:t>
            </w:r>
            <w:r>
              <w:rPr>
                <w:rFonts w:ascii="宋体" w:hAnsi="宋体" w:eastAsia="宋体" w:cs="宋体"/>
                <w:kern w:val="2"/>
                <w:sz w:val="21"/>
                <w:szCs w:val="21"/>
              </w:rPr>
              <w:t xml:space="preserve">100g，能量≥360kcal,碳水化合物≥ </w:t>
            </w:r>
            <w:r>
              <w:rPr>
                <w:rFonts w:ascii="宋体" w:hAnsi="宋体" w:eastAsia="宋体" w:cs="宋体"/>
                <w:spacing w:val="-5"/>
                <w:kern w:val="2"/>
                <w:sz w:val="21"/>
                <w:szCs w:val="21"/>
              </w:rPr>
              <w:t>90g，0</w:t>
            </w:r>
            <w:r>
              <w:rPr>
                <w:rFonts w:ascii="宋体" w:hAnsi="宋体" w:eastAsia="宋体" w:cs="宋体"/>
                <w:spacing w:val="-38"/>
                <w:kern w:val="2"/>
                <w:sz w:val="21"/>
                <w:szCs w:val="21"/>
              </w:rPr>
              <w:t xml:space="preserve"> </w:t>
            </w:r>
            <w:r>
              <w:rPr>
                <w:rFonts w:ascii="宋体" w:hAnsi="宋体" w:eastAsia="宋体" w:cs="宋体"/>
                <w:spacing w:val="-5"/>
                <w:kern w:val="2"/>
                <w:sz w:val="21"/>
                <w:szCs w:val="21"/>
              </w:rPr>
              <w:t>蛋白质，0</w:t>
            </w:r>
            <w:r>
              <w:rPr>
                <w:rFonts w:ascii="宋体" w:hAnsi="宋体" w:eastAsia="宋体" w:cs="宋体"/>
                <w:spacing w:val="-48"/>
                <w:kern w:val="2"/>
                <w:sz w:val="21"/>
                <w:szCs w:val="21"/>
              </w:rPr>
              <w:t xml:space="preserve"> </w:t>
            </w:r>
            <w:r>
              <w:rPr>
                <w:rFonts w:ascii="宋体" w:hAnsi="宋体" w:eastAsia="宋体" w:cs="宋体"/>
                <w:spacing w:val="-5"/>
                <w:kern w:val="2"/>
                <w:sz w:val="21"/>
                <w:szCs w:val="21"/>
              </w:rPr>
              <w:t>脂肪。</w:t>
            </w:r>
          </w:p>
        </w:tc>
        <w:tc>
          <w:tcPr>
            <w:tcW w:w="1999" w:type="dxa"/>
            <w:vAlign w:val="center"/>
          </w:tcPr>
          <w:p w14:paraId="757C5D0D">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FEB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438C7770">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2FC17F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D71B203">
            <w:pPr>
              <w:widowControl w:val="0"/>
              <w:jc w:val="both"/>
              <w:rPr>
                <w:rFonts w:ascii="宋体" w:hAnsi="宋体" w:eastAsia="宋体" w:cs="宋体"/>
                <w:kern w:val="2"/>
                <w:sz w:val="21"/>
                <w:szCs w:val="21"/>
              </w:rPr>
            </w:pPr>
            <w:r>
              <w:rPr>
                <w:rFonts w:ascii="宋体" w:hAnsi="宋体" w:eastAsia="宋体" w:cs="宋体"/>
                <w:kern w:val="2"/>
                <w:sz w:val="21"/>
                <w:szCs w:val="21"/>
              </w:rPr>
              <w:t>3、每</w:t>
            </w:r>
            <w:r>
              <w:rPr>
                <w:rFonts w:ascii="宋体" w:hAnsi="宋体" w:eastAsia="宋体" w:cs="宋体"/>
                <w:spacing w:val="-13"/>
                <w:kern w:val="2"/>
                <w:sz w:val="21"/>
                <w:szCs w:val="21"/>
              </w:rPr>
              <w:t xml:space="preserve"> </w:t>
            </w:r>
            <w:r>
              <w:rPr>
                <w:rFonts w:ascii="宋体" w:hAnsi="宋体" w:eastAsia="宋体" w:cs="宋体"/>
                <w:kern w:val="2"/>
                <w:sz w:val="21"/>
                <w:szCs w:val="21"/>
              </w:rPr>
              <w:t xml:space="preserve">100g，钠≥400mg,钾≥560mg,镁≥50mg, </w:t>
            </w:r>
            <w:r>
              <w:rPr>
                <w:rFonts w:ascii="宋体" w:hAnsi="宋体" w:eastAsia="宋体" w:cs="宋体"/>
                <w:spacing w:val="-1"/>
                <w:kern w:val="2"/>
                <w:sz w:val="21"/>
                <w:szCs w:val="21"/>
              </w:rPr>
              <w:t>磷≥130mg,氯≥380mg。</w:t>
            </w:r>
          </w:p>
        </w:tc>
        <w:tc>
          <w:tcPr>
            <w:tcW w:w="1999" w:type="dxa"/>
            <w:vAlign w:val="center"/>
          </w:tcPr>
          <w:p w14:paraId="072DE570">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6EAB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restart"/>
            <w:vAlign w:val="center"/>
          </w:tcPr>
          <w:p w14:paraId="57374D3A">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28</w:t>
            </w:r>
          </w:p>
        </w:tc>
        <w:tc>
          <w:tcPr>
            <w:tcW w:w="1332" w:type="dxa"/>
            <w:vMerge w:val="restart"/>
            <w:vAlign w:val="center"/>
          </w:tcPr>
          <w:p w14:paraId="1F31AB25">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Calibri" w:hAnsi="Calibri" w:eastAsia="宋体" w:cstheme="minorBidi"/>
                <w:kern w:val="2"/>
                <w:sz w:val="21"/>
                <w:szCs w:val="22"/>
                <w:lang w:eastAsia="zh-CN"/>
              </w:rPr>
              <w:t>电解质配方术前专用型营养剂</w:t>
            </w:r>
          </w:p>
        </w:tc>
        <w:tc>
          <w:tcPr>
            <w:tcW w:w="4647" w:type="dxa"/>
            <w:shd w:val="clear" w:color="auto" w:fill="auto"/>
          </w:tcPr>
          <w:p w14:paraId="5BE9AB04">
            <w:pPr>
              <w:widowControl w:val="0"/>
              <w:jc w:val="both"/>
              <w:rPr>
                <w:rFonts w:ascii="宋体" w:hAnsi="宋体" w:eastAsia="宋体" w:cs="宋体"/>
                <w:spacing w:val="-2"/>
                <w:kern w:val="2"/>
                <w:sz w:val="21"/>
                <w:szCs w:val="21"/>
                <w:lang w:eastAsia="zh-CN"/>
              </w:rPr>
            </w:pPr>
            <w:r>
              <w:rPr>
                <w:rFonts w:hint="eastAsia" w:ascii="Segoe UI Symbol" w:hAnsi="Segoe UI Symbol" w:eastAsia="宋体" w:cs="Segoe UI Symbol"/>
                <w:b/>
                <w:bCs/>
                <w:snapToGrid w:val="0"/>
                <w:color w:val="FF0000"/>
                <w:kern w:val="2"/>
                <w:sz w:val="21"/>
                <w:szCs w:val="21"/>
                <w:lang w:eastAsia="zh-CN"/>
              </w:rPr>
              <w:t>★1、质量要求应符合 GB29922</w:t>
            </w:r>
            <w:r>
              <w:rPr>
                <w:rFonts w:hint="eastAsia" w:ascii="宋体" w:hAnsi="宋体" w:eastAsia="宋体" w:cs="宋体"/>
                <w:color w:val="FF0000"/>
                <w:kern w:val="2"/>
                <w:sz w:val="21"/>
                <w:szCs w:val="21"/>
                <w:lang w:eastAsia="zh-CN"/>
              </w:rPr>
              <w:t>-</w:t>
            </w:r>
            <w:r>
              <w:rPr>
                <w:rFonts w:hint="eastAsia" w:ascii="Arial" w:hAnsi="Arial" w:eastAsia="宋体" w:cs="Arial"/>
                <w:b/>
                <w:bCs/>
                <w:snapToGrid w:val="0"/>
                <w:color w:val="FF0000"/>
                <w:spacing w:val="-4"/>
                <w:kern w:val="2"/>
                <w:sz w:val="21"/>
                <w:szCs w:val="21"/>
                <w:lang w:eastAsia="zh-CN"/>
              </w:rPr>
              <w:t>2013或</w:t>
            </w:r>
            <w:r>
              <w:rPr>
                <w:rFonts w:hint="eastAsia" w:ascii="Segoe UI Symbol" w:hAnsi="Segoe UI Symbol" w:eastAsia="宋体" w:cs="Segoe UI Symbol"/>
                <w:b/>
                <w:bCs/>
                <w:snapToGrid w:val="0"/>
                <w:color w:val="FF0000"/>
                <w:kern w:val="2"/>
                <w:sz w:val="21"/>
                <w:szCs w:val="21"/>
                <w:lang w:eastAsia="zh-CN"/>
              </w:rPr>
              <w:t>GB/T29602</w:t>
            </w:r>
            <w:r>
              <w:rPr>
                <w:rFonts w:hint="eastAsia" w:ascii="宋体" w:hAnsi="宋体" w:eastAsia="宋体" w:cs="宋体"/>
                <w:color w:val="FF0000"/>
                <w:kern w:val="2"/>
                <w:sz w:val="21"/>
                <w:szCs w:val="21"/>
                <w:lang w:eastAsia="zh-CN"/>
              </w:rPr>
              <w:t>-</w:t>
            </w:r>
            <w:r>
              <w:rPr>
                <w:rFonts w:hint="eastAsia" w:ascii="Arial" w:hAnsi="Arial" w:eastAsia="宋体" w:cs="Arial"/>
                <w:b/>
                <w:bCs/>
                <w:snapToGrid w:val="0"/>
                <w:color w:val="FF0000"/>
                <w:spacing w:val="-4"/>
                <w:kern w:val="2"/>
                <w:sz w:val="21"/>
                <w:szCs w:val="21"/>
                <w:lang w:eastAsia="zh-CN"/>
              </w:rPr>
              <w:t>2013</w:t>
            </w:r>
            <w:r>
              <w:rPr>
                <w:rFonts w:hint="eastAsia" w:ascii="Segoe UI Symbol" w:hAnsi="Segoe UI Symbol" w:eastAsia="宋体" w:cs="Segoe UI Symbol"/>
                <w:b/>
                <w:bCs/>
                <w:snapToGrid w:val="0"/>
                <w:color w:val="FF0000"/>
                <w:kern w:val="2"/>
                <w:sz w:val="21"/>
                <w:szCs w:val="21"/>
                <w:lang w:eastAsia="zh-CN"/>
              </w:rPr>
              <w:t xml:space="preserve"> 食品安全国家标准。</w:t>
            </w:r>
          </w:p>
        </w:tc>
        <w:tc>
          <w:tcPr>
            <w:tcW w:w="1999" w:type="dxa"/>
            <w:vAlign w:val="center"/>
          </w:tcPr>
          <w:p w14:paraId="263E8F70">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331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37AB162B">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84EFACC">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F31D9DF">
            <w:pPr>
              <w:widowControl w:val="0"/>
              <w:jc w:val="both"/>
              <w:rPr>
                <w:rFonts w:ascii="宋体" w:hAnsi="宋体" w:eastAsia="宋体" w:cs="宋体"/>
                <w:kern w:val="2"/>
                <w:sz w:val="21"/>
                <w:szCs w:val="21"/>
              </w:rPr>
            </w:pPr>
            <w:r>
              <w:rPr>
                <w:rFonts w:hint="eastAsia" w:ascii="宋体" w:hAnsi="宋体" w:eastAsia="宋体" w:cs="宋体"/>
                <w:kern w:val="2"/>
                <w:sz w:val="21"/>
                <w:szCs w:val="21"/>
                <w:lang w:eastAsia="zh-CN"/>
              </w:rPr>
              <w:t>2、</w:t>
            </w:r>
            <w:r>
              <w:rPr>
                <w:rFonts w:hint="eastAsia" w:ascii="宋体" w:hAnsi="宋体" w:eastAsia="宋体" w:cs="宋体"/>
                <w:kern w:val="2"/>
                <w:sz w:val="21"/>
                <w:szCs w:val="21"/>
              </w:rPr>
              <w:t>液体制剂。</w:t>
            </w:r>
          </w:p>
        </w:tc>
        <w:tc>
          <w:tcPr>
            <w:tcW w:w="1999" w:type="dxa"/>
            <w:vAlign w:val="center"/>
          </w:tcPr>
          <w:p w14:paraId="4435D20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6E5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78BD940E">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00B8C73B">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0D27616A">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3、电解质配方，</w:t>
            </w:r>
            <w:r>
              <w:rPr>
                <w:rFonts w:ascii="宋体" w:hAnsi="宋体" w:eastAsia="宋体" w:cs="宋体"/>
                <w:kern w:val="2"/>
                <w:sz w:val="21"/>
                <w:szCs w:val="21"/>
                <w:lang w:eastAsia="zh-CN"/>
              </w:rPr>
              <w:t>每 100</w:t>
            </w:r>
            <w:r>
              <w:rPr>
                <w:rFonts w:hint="eastAsia" w:ascii="宋体" w:hAnsi="宋体" w:eastAsia="宋体" w:cs="宋体"/>
                <w:kern w:val="2"/>
                <w:sz w:val="21"/>
                <w:szCs w:val="21"/>
                <w:lang w:eastAsia="zh-CN"/>
              </w:rPr>
              <w:t>ml包括：钠≥50mg、钾≥70mg。</w:t>
            </w:r>
          </w:p>
        </w:tc>
        <w:tc>
          <w:tcPr>
            <w:tcW w:w="1999" w:type="dxa"/>
            <w:vAlign w:val="center"/>
          </w:tcPr>
          <w:p w14:paraId="72497D8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002E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1FFB298">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73537F5">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9C76062">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4、不含脂肪和蛋白质。</w:t>
            </w:r>
          </w:p>
        </w:tc>
        <w:tc>
          <w:tcPr>
            <w:tcW w:w="1999" w:type="dxa"/>
            <w:vAlign w:val="center"/>
          </w:tcPr>
          <w:p w14:paraId="408CD9DF">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8F9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190E4FB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2AD88D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FB2BE99">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5、碳水化合物为唯一供能来源，主要成分为麦芽糊精、果糖等，</w:t>
            </w:r>
            <w:r>
              <w:rPr>
                <w:rFonts w:ascii="宋体" w:hAnsi="宋体" w:eastAsia="宋体" w:cs="宋体"/>
                <w:kern w:val="2"/>
                <w:sz w:val="21"/>
                <w:szCs w:val="21"/>
                <w:lang w:eastAsia="zh-CN"/>
              </w:rPr>
              <w:t>每</w:t>
            </w:r>
            <w:r>
              <w:rPr>
                <w:rFonts w:ascii="宋体" w:hAnsi="宋体" w:eastAsia="宋体" w:cs="宋体"/>
                <w:spacing w:val="-13"/>
                <w:kern w:val="2"/>
                <w:sz w:val="21"/>
                <w:szCs w:val="21"/>
                <w:lang w:eastAsia="zh-CN"/>
              </w:rPr>
              <w:t xml:space="preserve"> </w:t>
            </w:r>
            <w:r>
              <w:rPr>
                <w:rFonts w:ascii="宋体" w:hAnsi="宋体" w:eastAsia="宋体" w:cs="宋体"/>
                <w:kern w:val="2"/>
                <w:sz w:val="21"/>
                <w:szCs w:val="21"/>
                <w:lang w:eastAsia="zh-CN"/>
              </w:rPr>
              <w:t>100ml</w:t>
            </w:r>
            <w:r>
              <w:rPr>
                <w:rFonts w:hint="eastAsia" w:ascii="宋体" w:hAnsi="宋体" w:eastAsia="宋体" w:cs="宋体"/>
                <w:kern w:val="2"/>
                <w:sz w:val="21"/>
                <w:szCs w:val="21"/>
                <w:lang w:eastAsia="zh-CN"/>
              </w:rPr>
              <w:t>含量为</w:t>
            </w:r>
            <w:r>
              <w:rPr>
                <w:rFonts w:ascii="宋体" w:hAnsi="宋体" w:eastAsia="宋体" w:cs="宋体"/>
                <w:kern w:val="2"/>
                <w:sz w:val="21"/>
                <w:szCs w:val="21"/>
                <w:lang w:eastAsia="zh-CN"/>
              </w:rPr>
              <w:t>≥</w:t>
            </w:r>
            <w:r>
              <w:rPr>
                <w:rFonts w:hint="eastAsia" w:ascii="宋体" w:hAnsi="宋体" w:eastAsia="宋体" w:cs="宋体"/>
                <w:kern w:val="2"/>
                <w:sz w:val="21"/>
                <w:szCs w:val="21"/>
                <w:lang w:eastAsia="zh-CN"/>
              </w:rPr>
              <w:t>12 g。</w:t>
            </w:r>
          </w:p>
        </w:tc>
        <w:tc>
          <w:tcPr>
            <w:tcW w:w="1999" w:type="dxa"/>
            <w:vAlign w:val="center"/>
          </w:tcPr>
          <w:p w14:paraId="7FB0E748">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7CB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69BF48E6">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29</w:t>
            </w:r>
          </w:p>
        </w:tc>
        <w:tc>
          <w:tcPr>
            <w:tcW w:w="1332" w:type="dxa"/>
            <w:vMerge w:val="restart"/>
            <w:vAlign w:val="center"/>
          </w:tcPr>
          <w:p w14:paraId="1CE2B7FA">
            <w:pPr>
              <w:widowControl/>
              <w:adjustRightInd w:val="0"/>
              <w:snapToGrid w:val="0"/>
              <w:spacing w:line="276" w:lineRule="auto"/>
              <w:jc w:val="center"/>
              <w:rPr>
                <w:rFonts w:ascii="宋体" w:hAnsi="宋体" w:eastAsia="宋体" w:cs="宋体"/>
                <w:b/>
                <w:color w:val="000000"/>
                <w:kern w:val="2"/>
                <w:sz w:val="21"/>
                <w:szCs w:val="21"/>
                <w:lang w:eastAsia="zh-CN"/>
              </w:rPr>
            </w:pPr>
            <w:r>
              <w:rPr>
                <w:rFonts w:hint="eastAsia" w:ascii="Arial" w:hAnsi="Arial" w:eastAsia="宋体" w:cs="Arial"/>
                <w:kern w:val="2"/>
                <w:sz w:val="21"/>
                <w:szCs w:val="22"/>
                <w:lang w:eastAsia="zh-CN"/>
              </w:rPr>
              <w:t>食物增稠剂</w:t>
            </w:r>
          </w:p>
        </w:tc>
        <w:tc>
          <w:tcPr>
            <w:tcW w:w="4647" w:type="dxa"/>
            <w:shd w:val="clear" w:color="auto" w:fill="auto"/>
          </w:tcPr>
          <w:p w14:paraId="204124EF">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1、主要成分为黄原胶和麦芽糊精。</w:t>
            </w:r>
          </w:p>
        </w:tc>
        <w:tc>
          <w:tcPr>
            <w:tcW w:w="1999" w:type="dxa"/>
            <w:vAlign w:val="center"/>
          </w:tcPr>
          <w:p w14:paraId="7227876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E68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678B552">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5E7C0F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AD6D2E7">
            <w:pPr>
              <w:widowControl w:val="0"/>
              <w:jc w:val="both"/>
              <w:rPr>
                <w:rFonts w:ascii="宋体" w:hAnsi="宋体" w:eastAsia="宋体" w:cs="宋体"/>
                <w:b/>
                <w:bCs/>
                <w:color w:val="FF0000"/>
                <w:spacing w:val="-3"/>
                <w:kern w:val="2"/>
                <w:sz w:val="21"/>
                <w:szCs w:val="21"/>
              </w:rPr>
            </w:pPr>
            <w:r>
              <w:rPr>
                <w:rFonts w:hint="eastAsia" w:ascii="宋体" w:hAnsi="宋体" w:eastAsia="宋体" w:cs="宋体"/>
                <w:kern w:val="2"/>
                <w:sz w:val="21"/>
                <w:szCs w:val="21"/>
                <w:lang w:eastAsia="zh-CN"/>
              </w:rPr>
              <w:t>2、</w:t>
            </w:r>
            <w:r>
              <w:rPr>
                <w:rFonts w:ascii="宋体" w:hAnsi="宋体" w:eastAsia="宋体" w:cs="宋体"/>
                <w:kern w:val="2"/>
                <w:sz w:val="21"/>
                <w:szCs w:val="21"/>
              </w:rPr>
              <w:t>每</w:t>
            </w:r>
            <w:r>
              <w:rPr>
                <w:rFonts w:ascii="宋体" w:hAnsi="宋体" w:eastAsia="宋体" w:cs="宋体"/>
                <w:spacing w:val="-13"/>
                <w:kern w:val="2"/>
                <w:sz w:val="21"/>
                <w:szCs w:val="21"/>
              </w:rPr>
              <w:t xml:space="preserve"> </w:t>
            </w:r>
            <w:r>
              <w:rPr>
                <w:rFonts w:ascii="宋体" w:hAnsi="宋体" w:eastAsia="宋体" w:cs="宋体"/>
                <w:kern w:val="2"/>
                <w:sz w:val="21"/>
                <w:szCs w:val="21"/>
              </w:rPr>
              <w:t>100g，</w:t>
            </w:r>
            <w:r>
              <w:rPr>
                <w:rFonts w:hint="eastAsia" w:ascii="宋体" w:hAnsi="宋体" w:eastAsia="宋体" w:cs="宋体"/>
                <w:kern w:val="2"/>
                <w:sz w:val="21"/>
                <w:szCs w:val="21"/>
              </w:rPr>
              <w:t>碳水化合物含量≥60g</w:t>
            </w:r>
            <w:r>
              <w:rPr>
                <w:rFonts w:hint="eastAsia" w:ascii="宋体" w:hAnsi="宋体" w:eastAsia="宋体" w:cs="宋体"/>
                <w:kern w:val="2"/>
                <w:sz w:val="21"/>
                <w:szCs w:val="21"/>
                <w:lang w:eastAsia="zh-CN"/>
              </w:rPr>
              <w:t>。</w:t>
            </w:r>
          </w:p>
        </w:tc>
        <w:tc>
          <w:tcPr>
            <w:tcW w:w="1999" w:type="dxa"/>
            <w:vAlign w:val="center"/>
          </w:tcPr>
          <w:p w14:paraId="3FA6B9C7">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391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1FAF8FA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73090CF">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2C692587">
            <w:pPr>
              <w:widowControl w:val="0"/>
              <w:jc w:val="both"/>
              <w:rPr>
                <w:rFonts w:ascii="宋体" w:hAnsi="宋体" w:eastAsia="宋体" w:cs="宋体"/>
                <w:b/>
                <w:bCs/>
                <w:color w:val="FF0000"/>
                <w:spacing w:val="-3"/>
                <w:kern w:val="2"/>
                <w:sz w:val="21"/>
                <w:szCs w:val="21"/>
                <w:lang w:eastAsia="zh-CN"/>
              </w:rPr>
            </w:pPr>
            <w:r>
              <w:rPr>
                <w:rFonts w:hint="eastAsia" w:ascii="宋体" w:hAnsi="宋体" w:eastAsia="宋体" w:cs="宋体"/>
                <w:kern w:val="2"/>
                <w:sz w:val="21"/>
                <w:szCs w:val="21"/>
                <w:lang w:eastAsia="zh-CN"/>
              </w:rPr>
              <w:t>3、</w:t>
            </w:r>
            <w:r>
              <w:rPr>
                <w:rFonts w:ascii="宋体" w:hAnsi="宋体" w:eastAsia="宋体" w:cs="宋体"/>
                <w:kern w:val="2"/>
                <w:sz w:val="21"/>
                <w:szCs w:val="21"/>
                <w:lang w:eastAsia="zh-CN"/>
              </w:rPr>
              <w:t>每</w:t>
            </w:r>
            <w:r>
              <w:rPr>
                <w:rFonts w:ascii="宋体" w:hAnsi="宋体" w:eastAsia="宋体" w:cs="宋体"/>
                <w:spacing w:val="-13"/>
                <w:kern w:val="2"/>
                <w:sz w:val="21"/>
                <w:szCs w:val="21"/>
                <w:lang w:eastAsia="zh-CN"/>
              </w:rPr>
              <w:t xml:space="preserve"> </w:t>
            </w:r>
            <w:r>
              <w:rPr>
                <w:rFonts w:ascii="宋体" w:hAnsi="宋体" w:eastAsia="宋体" w:cs="宋体"/>
                <w:kern w:val="2"/>
                <w:sz w:val="21"/>
                <w:szCs w:val="21"/>
                <w:lang w:eastAsia="zh-CN"/>
              </w:rPr>
              <w:t>100g，</w:t>
            </w:r>
            <w:r>
              <w:rPr>
                <w:rFonts w:hint="eastAsia" w:ascii="宋体" w:hAnsi="宋体" w:eastAsia="宋体" w:cs="宋体"/>
                <w:kern w:val="2"/>
                <w:sz w:val="21"/>
                <w:szCs w:val="21"/>
                <w:lang w:eastAsia="zh-CN"/>
              </w:rPr>
              <w:t>膳食纤维≥25g。</w:t>
            </w:r>
          </w:p>
        </w:tc>
        <w:tc>
          <w:tcPr>
            <w:tcW w:w="1999" w:type="dxa"/>
            <w:vAlign w:val="center"/>
          </w:tcPr>
          <w:p w14:paraId="19659E1A">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E8D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62B3760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2234977">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7864F008">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w:t>
            </w:r>
            <w:r>
              <w:rPr>
                <w:rFonts w:hint="eastAsia" w:ascii="宋体" w:hAnsi="宋体" w:eastAsia="宋体" w:cs="宋体"/>
                <w:kern w:val="2"/>
                <w:sz w:val="21"/>
                <w:szCs w:val="21"/>
              </w:rPr>
              <w:t>增加液体食物粘稠度</w:t>
            </w:r>
            <w:r>
              <w:rPr>
                <w:rFonts w:hint="eastAsia" w:ascii="宋体" w:hAnsi="宋体" w:eastAsia="宋体" w:cs="宋体"/>
                <w:kern w:val="2"/>
                <w:sz w:val="21"/>
                <w:szCs w:val="21"/>
                <w:lang w:eastAsia="zh-CN"/>
              </w:rPr>
              <w:t>。</w:t>
            </w:r>
          </w:p>
        </w:tc>
        <w:tc>
          <w:tcPr>
            <w:tcW w:w="1999" w:type="dxa"/>
            <w:vAlign w:val="center"/>
          </w:tcPr>
          <w:p w14:paraId="27270823">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3899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vAlign w:val="center"/>
          </w:tcPr>
          <w:p w14:paraId="275E7676">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30</w:t>
            </w:r>
          </w:p>
        </w:tc>
        <w:tc>
          <w:tcPr>
            <w:tcW w:w="1332" w:type="dxa"/>
            <w:vMerge w:val="restart"/>
            <w:vAlign w:val="center"/>
          </w:tcPr>
          <w:p w14:paraId="0B6AF025">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肠内营养配置袋（350ml/</w:t>
            </w:r>
          </w:p>
          <w:p w14:paraId="5C14E98C">
            <w:pPr>
              <w:widowControl/>
              <w:adjustRightInd w:val="0"/>
              <w:snapToGrid w:val="0"/>
              <w:spacing w:line="276" w:lineRule="auto"/>
              <w:jc w:val="center"/>
              <w:rPr>
                <w:rFonts w:ascii="宋体" w:hAnsi="宋体" w:eastAsia="宋体" w:cs="宋体"/>
                <w:b/>
                <w:color w:val="000000"/>
                <w:kern w:val="2"/>
                <w:sz w:val="21"/>
                <w:szCs w:val="21"/>
                <w:lang w:eastAsia="zh-CN"/>
              </w:rPr>
            </w:pPr>
            <w:r>
              <w:rPr>
                <w:rFonts w:ascii="Calibri" w:hAnsi="Calibri" w:eastAsia="宋体" w:cstheme="minorBidi"/>
                <w:kern w:val="2"/>
                <w:sz w:val="21"/>
                <w:szCs w:val="22"/>
                <w:lang w:eastAsia="zh-CN"/>
              </w:rPr>
              <w:t>袋）</w:t>
            </w:r>
          </w:p>
        </w:tc>
        <w:tc>
          <w:tcPr>
            <w:tcW w:w="4647" w:type="dxa"/>
            <w:shd w:val="clear" w:color="auto" w:fill="auto"/>
          </w:tcPr>
          <w:p w14:paraId="0484BAFB">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1、盖子材质：PE+PP+药用热塑弹性体。</w:t>
            </w:r>
          </w:p>
        </w:tc>
        <w:tc>
          <w:tcPr>
            <w:tcW w:w="1999" w:type="dxa"/>
            <w:vAlign w:val="center"/>
          </w:tcPr>
          <w:p w14:paraId="07A36096">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1CBB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00C5F044">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8CFADD9">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5E0338C8">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2、吸嘴材质：PE</w:t>
            </w:r>
            <w:r>
              <w:rPr>
                <w:rFonts w:hint="eastAsia" w:ascii="宋体" w:hAnsi="宋体" w:eastAsia="宋体" w:cs="宋体"/>
                <w:kern w:val="2"/>
                <w:sz w:val="21"/>
                <w:szCs w:val="21"/>
                <w:lang w:eastAsia="zh-CN"/>
              </w:rPr>
              <w:t>。</w:t>
            </w:r>
          </w:p>
        </w:tc>
        <w:tc>
          <w:tcPr>
            <w:tcW w:w="1999" w:type="dxa"/>
            <w:vAlign w:val="center"/>
          </w:tcPr>
          <w:p w14:paraId="6C5CD83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99B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068C5E19">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6A4EB3C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1BF23282">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3、袋子材质：BOPP（最外层</w:t>
            </w:r>
            <w:r>
              <w:rPr>
                <w:rFonts w:ascii="宋体" w:hAnsi="宋体" w:eastAsia="宋体" w:cs="宋体"/>
                <w:spacing w:val="-8"/>
                <w:kern w:val="2"/>
                <w:sz w:val="21"/>
                <w:szCs w:val="21"/>
              </w:rPr>
              <w:t>）／</w:t>
            </w:r>
            <w:r>
              <w:rPr>
                <w:rFonts w:ascii="宋体" w:hAnsi="宋体" w:eastAsia="宋体" w:cs="宋体"/>
                <w:kern w:val="2"/>
                <w:sz w:val="21"/>
                <w:szCs w:val="21"/>
              </w:rPr>
              <w:t>PET/NY/PE(最</w:t>
            </w:r>
            <w:r>
              <w:rPr>
                <w:rFonts w:ascii="宋体" w:hAnsi="宋体" w:eastAsia="宋体" w:cs="宋体"/>
                <w:spacing w:val="-13"/>
                <w:kern w:val="2"/>
                <w:sz w:val="21"/>
                <w:szCs w:val="21"/>
              </w:rPr>
              <w:t>内层)</w:t>
            </w:r>
            <w:r>
              <w:rPr>
                <w:rFonts w:hint="eastAsia" w:ascii="宋体" w:hAnsi="宋体" w:eastAsia="宋体" w:cs="宋体"/>
                <w:spacing w:val="-13"/>
                <w:kern w:val="2"/>
                <w:sz w:val="21"/>
                <w:szCs w:val="21"/>
                <w:lang w:eastAsia="zh-CN"/>
              </w:rPr>
              <w:t>。</w:t>
            </w:r>
          </w:p>
        </w:tc>
        <w:tc>
          <w:tcPr>
            <w:tcW w:w="1999" w:type="dxa"/>
            <w:vAlign w:val="center"/>
          </w:tcPr>
          <w:p w14:paraId="218BFDC2">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2DB7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445F5B5A">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1668C5BA">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4D0663F">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4、吸嘴口径大，便于灌装</w:t>
            </w:r>
            <w:r>
              <w:rPr>
                <w:rFonts w:hint="eastAsia" w:ascii="宋体" w:hAnsi="宋体" w:eastAsia="宋体" w:cs="宋体"/>
                <w:kern w:val="2"/>
                <w:sz w:val="21"/>
                <w:szCs w:val="21"/>
                <w:lang w:eastAsia="zh-CN"/>
              </w:rPr>
              <w:t>。</w:t>
            </w:r>
          </w:p>
        </w:tc>
        <w:tc>
          <w:tcPr>
            <w:tcW w:w="1999" w:type="dxa"/>
            <w:vAlign w:val="center"/>
          </w:tcPr>
          <w:p w14:paraId="2B4131C3">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4790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3E4A442E">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BD5936C">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681D43E2">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5、瓶盖采用饮料盖防盗功能，确保产品一次性</w:t>
            </w:r>
            <w:r>
              <w:rPr>
                <w:rFonts w:ascii="宋体" w:hAnsi="宋体" w:eastAsia="宋体" w:cs="宋体"/>
                <w:spacing w:val="-2"/>
                <w:kern w:val="2"/>
                <w:sz w:val="21"/>
                <w:szCs w:val="21"/>
                <w:lang w:eastAsia="zh-CN"/>
              </w:rPr>
              <w:t>使用，安全卫生</w:t>
            </w:r>
            <w:r>
              <w:rPr>
                <w:rFonts w:hint="eastAsia" w:ascii="宋体" w:hAnsi="宋体" w:eastAsia="宋体" w:cs="宋体"/>
                <w:spacing w:val="-2"/>
                <w:kern w:val="2"/>
                <w:sz w:val="21"/>
                <w:szCs w:val="21"/>
                <w:lang w:eastAsia="zh-CN"/>
              </w:rPr>
              <w:t>。</w:t>
            </w:r>
          </w:p>
        </w:tc>
        <w:tc>
          <w:tcPr>
            <w:tcW w:w="1999" w:type="dxa"/>
            <w:vAlign w:val="center"/>
          </w:tcPr>
          <w:p w14:paraId="534E095D">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7D04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75641F0B">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2E92315D">
            <w:pPr>
              <w:widowControl/>
              <w:adjustRightInd w:val="0"/>
              <w:snapToGrid w:val="0"/>
              <w:spacing w:line="276" w:lineRule="auto"/>
              <w:jc w:val="center"/>
              <w:rPr>
                <w:rFonts w:ascii="宋体" w:hAnsi="宋体" w:eastAsia="宋体" w:cs="宋体"/>
                <w:b/>
                <w:color w:val="000000"/>
                <w:kern w:val="2"/>
                <w:sz w:val="21"/>
                <w:szCs w:val="21"/>
                <w:lang w:eastAsia="zh-CN"/>
              </w:rPr>
            </w:pPr>
          </w:p>
        </w:tc>
        <w:tc>
          <w:tcPr>
            <w:tcW w:w="4647" w:type="dxa"/>
            <w:shd w:val="clear" w:color="auto" w:fill="auto"/>
          </w:tcPr>
          <w:p w14:paraId="46D46155">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6、袋子同时具有口服及管饲两种功能</w:t>
            </w:r>
            <w:r>
              <w:rPr>
                <w:rFonts w:hint="eastAsia" w:ascii="宋体" w:hAnsi="宋体" w:eastAsia="宋体" w:cs="宋体"/>
                <w:kern w:val="2"/>
                <w:sz w:val="21"/>
                <w:szCs w:val="21"/>
                <w:lang w:eastAsia="zh-CN"/>
              </w:rPr>
              <w:t>。</w:t>
            </w:r>
          </w:p>
        </w:tc>
        <w:tc>
          <w:tcPr>
            <w:tcW w:w="1999" w:type="dxa"/>
            <w:vAlign w:val="center"/>
          </w:tcPr>
          <w:p w14:paraId="044909FC">
            <w:pPr>
              <w:widowControl w:val="0"/>
              <w:adjustRightInd w:val="0"/>
              <w:snapToGrid w:val="0"/>
              <w:spacing w:line="276" w:lineRule="auto"/>
              <w:jc w:val="center"/>
              <w:rPr>
                <w:rFonts w:ascii="宋体" w:hAnsi="宋体" w:eastAsia="宋体" w:cs="宋体"/>
                <w:b/>
                <w:color w:val="000000"/>
                <w:kern w:val="2"/>
                <w:sz w:val="21"/>
                <w:szCs w:val="21"/>
                <w:lang w:eastAsia="zh-CN"/>
              </w:rPr>
            </w:pPr>
          </w:p>
        </w:tc>
      </w:tr>
      <w:tr w14:paraId="5B39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vAlign w:val="center"/>
          </w:tcPr>
          <w:p w14:paraId="2F1ABBCD">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47EF219A">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48F639D5">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7、直立袋表面采用哑光处理。</w:t>
            </w:r>
          </w:p>
        </w:tc>
        <w:tc>
          <w:tcPr>
            <w:tcW w:w="1999" w:type="dxa"/>
            <w:vAlign w:val="center"/>
          </w:tcPr>
          <w:p w14:paraId="2E89ABC3">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5969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vAlign w:val="center"/>
          </w:tcPr>
          <w:p w14:paraId="517BF236">
            <w:pPr>
              <w:widowControl w:val="0"/>
              <w:adjustRightInd w:val="0"/>
              <w:snapToGrid w:val="0"/>
              <w:spacing w:line="276" w:lineRule="auto"/>
              <w:jc w:val="center"/>
              <w:rPr>
                <w:rFonts w:ascii="宋体" w:hAnsi="宋体" w:eastAsia="宋体" w:cs="宋体"/>
                <w:b/>
                <w:color w:val="000000"/>
                <w:kern w:val="2"/>
                <w:sz w:val="21"/>
                <w:szCs w:val="21"/>
                <w:lang w:eastAsia="zh-CN"/>
              </w:rPr>
            </w:pPr>
          </w:p>
        </w:tc>
        <w:tc>
          <w:tcPr>
            <w:tcW w:w="1332" w:type="dxa"/>
            <w:vMerge w:val="continue"/>
            <w:vAlign w:val="center"/>
          </w:tcPr>
          <w:p w14:paraId="7A8FE01F">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1557D16E">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8、袋子表面有标注刻度，便于计量灌装，表面可标注完整信息，便于管理</w:t>
            </w:r>
            <w:r>
              <w:rPr>
                <w:rFonts w:hint="eastAsia" w:ascii="宋体" w:hAnsi="宋体" w:eastAsia="宋体" w:cs="宋体"/>
                <w:kern w:val="2"/>
                <w:sz w:val="21"/>
                <w:szCs w:val="21"/>
                <w:lang w:eastAsia="zh-CN"/>
              </w:rPr>
              <w:t>。</w:t>
            </w:r>
          </w:p>
        </w:tc>
        <w:tc>
          <w:tcPr>
            <w:tcW w:w="1999" w:type="dxa"/>
            <w:vAlign w:val="center"/>
          </w:tcPr>
          <w:p w14:paraId="191EC711">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bookmarkEnd w:id="41"/>
      <w:tr w14:paraId="0E69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restart"/>
          </w:tcPr>
          <w:p w14:paraId="24B4E3CF">
            <w:pPr>
              <w:widowControl w:val="0"/>
              <w:adjustRightInd w:val="0"/>
              <w:snapToGrid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color w:val="000000"/>
                <w:kern w:val="2"/>
                <w:sz w:val="21"/>
                <w:szCs w:val="21"/>
                <w:lang w:eastAsia="zh-CN"/>
              </w:rPr>
              <w:t>31</w:t>
            </w:r>
          </w:p>
        </w:tc>
        <w:tc>
          <w:tcPr>
            <w:tcW w:w="1332" w:type="dxa"/>
            <w:vMerge w:val="restart"/>
          </w:tcPr>
          <w:p w14:paraId="17FE5D1D">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肠内营养配置袋（500ml/</w:t>
            </w:r>
          </w:p>
          <w:p w14:paraId="181675F1">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r>
              <w:rPr>
                <w:rFonts w:ascii="Calibri" w:hAnsi="Calibri" w:eastAsia="宋体" w:cstheme="minorBidi"/>
                <w:kern w:val="2"/>
                <w:sz w:val="21"/>
                <w:szCs w:val="22"/>
                <w:lang w:eastAsia="zh-CN"/>
              </w:rPr>
              <w:t>袋）</w:t>
            </w:r>
          </w:p>
        </w:tc>
        <w:tc>
          <w:tcPr>
            <w:tcW w:w="4647" w:type="dxa"/>
            <w:shd w:val="clear" w:color="auto" w:fill="auto"/>
          </w:tcPr>
          <w:p w14:paraId="7132B92E">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1、盖子材质：PE+PP+药用热塑弹性体。</w:t>
            </w:r>
          </w:p>
        </w:tc>
        <w:tc>
          <w:tcPr>
            <w:tcW w:w="1999" w:type="dxa"/>
          </w:tcPr>
          <w:p w14:paraId="4037F907">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2DBD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tcPr>
          <w:p w14:paraId="7F3B5E68">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021CBB2C">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4EF1B31D">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2、吸嘴材质：PE</w:t>
            </w:r>
          </w:p>
        </w:tc>
        <w:tc>
          <w:tcPr>
            <w:tcW w:w="1999" w:type="dxa"/>
          </w:tcPr>
          <w:p w14:paraId="31E6286D">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26FD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tcPr>
          <w:p w14:paraId="51053BAF">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374B06F7">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5E14A124">
            <w:pPr>
              <w:widowControl w:val="0"/>
              <w:jc w:val="both"/>
              <w:rPr>
                <w:rFonts w:ascii="宋体" w:hAnsi="宋体" w:eastAsia="宋体" w:cs="宋体"/>
                <w:kern w:val="2"/>
                <w:sz w:val="21"/>
                <w:szCs w:val="21"/>
                <w:lang w:eastAsia="zh-CN"/>
              </w:rPr>
            </w:pPr>
            <w:r>
              <w:rPr>
                <w:rFonts w:ascii="宋体" w:hAnsi="宋体" w:eastAsia="宋体" w:cs="宋体"/>
                <w:kern w:val="2"/>
                <w:sz w:val="21"/>
                <w:szCs w:val="21"/>
              </w:rPr>
              <w:t>3、袋子材质：BOPP（最外层</w:t>
            </w:r>
            <w:r>
              <w:rPr>
                <w:rFonts w:ascii="宋体" w:hAnsi="宋体" w:eastAsia="宋体" w:cs="宋体"/>
                <w:spacing w:val="-8"/>
                <w:kern w:val="2"/>
                <w:sz w:val="21"/>
                <w:szCs w:val="21"/>
              </w:rPr>
              <w:t>）／</w:t>
            </w:r>
            <w:r>
              <w:rPr>
                <w:rFonts w:ascii="宋体" w:hAnsi="宋体" w:eastAsia="宋体" w:cs="宋体"/>
                <w:kern w:val="2"/>
                <w:sz w:val="21"/>
                <w:szCs w:val="21"/>
              </w:rPr>
              <w:t>PET/NY/PE(最</w:t>
            </w:r>
            <w:r>
              <w:rPr>
                <w:rFonts w:ascii="宋体" w:hAnsi="宋体" w:eastAsia="宋体" w:cs="宋体"/>
                <w:spacing w:val="1"/>
                <w:kern w:val="2"/>
                <w:sz w:val="21"/>
                <w:szCs w:val="21"/>
              </w:rPr>
              <w:t xml:space="preserve"> </w:t>
            </w:r>
            <w:r>
              <w:rPr>
                <w:rFonts w:ascii="宋体" w:hAnsi="宋体" w:eastAsia="宋体" w:cs="宋体"/>
                <w:spacing w:val="-13"/>
                <w:kern w:val="2"/>
                <w:sz w:val="21"/>
                <w:szCs w:val="21"/>
              </w:rPr>
              <w:t>内层)</w:t>
            </w:r>
            <w:r>
              <w:rPr>
                <w:rFonts w:hint="eastAsia" w:ascii="宋体" w:hAnsi="宋体" w:eastAsia="宋体" w:cs="宋体"/>
                <w:spacing w:val="-13"/>
                <w:kern w:val="2"/>
                <w:sz w:val="21"/>
                <w:szCs w:val="21"/>
                <w:lang w:eastAsia="zh-CN"/>
              </w:rPr>
              <w:t>。</w:t>
            </w:r>
          </w:p>
        </w:tc>
        <w:tc>
          <w:tcPr>
            <w:tcW w:w="1999" w:type="dxa"/>
          </w:tcPr>
          <w:p w14:paraId="531AAFCA">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5806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tcPr>
          <w:p w14:paraId="503819CF">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1310CBC6">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75EB2083">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4、吸嘴口径大，便于灌装</w:t>
            </w:r>
            <w:r>
              <w:rPr>
                <w:rFonts w:hint="eastAsia" w:ascii="宋体" w:hAnsi="宋体" w:eastAsia="宋体" w:cs="宋体"/>
                <w:kern w:val="2"/>
                <w:sz w:val="21"/>
                <w:szCs w:val="21"/>
                <w:lang w:eastAsia="zh-CN"/>
              </w:rPr>
              <w:t>。</w:t>
            </w:r>
          </w:p>
        </w:tc>
        <w:tc>
          <w:tcPr>
            <w:tcW w:w="1999" w:type="dxa"/>
          </w:tcPr>
          <w:p w14:paraId="6EAC95D1">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54C5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1" w:type="dxa"/>
            <w:vMerge w:val="continue"/>
          </w:tcPr>
          <w:p w14:paraId="5F963168">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08F65D94">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7B23B2E6">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5、瓶盖采用饮料盖防盗功能，确保产品一次性</w:t>
            </w:r>
            <w:r>
              <w:rPr>
                <w:rFonts w:ascii="宋体" w:hAnsi="宋体" w:eastAsia="宋体" w:cs="宋体"/>
                <w:spacing w:val="-2"/>
                <w:kern w:val="2"/>
                <w:sz w:val="21"/>
                <w:szCs w:val="21"/>
                <w:lang w:eastAsia="zh-CN"/>
              </w:rPr>
              <w:t>使用，安全卫生</w:t>
            </w:r>
            <w:r>
              <w:rPr>
                <w:rFonts w:hint="eastAsia" w:ascii="宋体" w:hAnsi="宋体" w:eastAsia="宋体" w:cs="宋体"/>
                <w:spacing w:val="-2"/>
                <w:kern w:val="2"/>
                <w:sz w:val="21"/>
                <w:szCs w:val="21"/>
                <w:lang w:eastAsia="zh-CN"/>
              </w:rPr>
              <w:t>。</w:t>
            </w:r>
          </w:p>
        </w:tc>
        <w:tc>
          <w:tcPr>
            <w:tcW w:w="1999" w:type="dxa"/>
          </w:tcPr>
          <w:p w14:paraId="70F74AF7">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488E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tcPr>
          <w:p w14:paraId="1A76FE6F">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229A1C62">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7664C63F">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6、袋子同时具有口服及管饲两种功能</w:t>
            </w:r>
          </w:p>
        </w:tc>
        <w:tc>
          <w:tcPr>
            <w:tcW w:w="1999" w:type="dxa"/>
          </w:tcPr>
          <w:p w14:paraId="7EBF3B9E">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59AE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21" w:type="dxa"/>
            <w:vMerge w:val="continue"/>
          </w:tcPr>
          <w:p w14:paraId="52E0B009">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4F3ACF38">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670B3ABB">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7、直立袋表面采用哑光处理。</w:t>
            </w:r>
          </w:p>
        </w:tc>
        <w:tc>
          <w:tcPr>
            <w:tcW w:w="1999" w:type="dxa"/>
          </w:tcPr>
          <w:p w14:paraId="654D0326">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tr w14:paraId="5920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21" w:type="dxa"/>
            <w:vMerge w:val="continue"/>
          </w:tcPr>
          <w:p w14:paraId="0AF5017D">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1332" w:type="dxa"/>
            <w:vMerge w:val="continue"/>
          </w:tcPr>
          <w:p w14:paraId="58839DBF">
            <w:pPr>
              <w:widowControl/>
              <w:adjustRightInd w:val="0"/>
              <w:snapToGrid w:val="0"/>
              <w:spacing w:line="276" w:lineRule="auto"/>
              <w:jc w:val="center"/>
              <w:rPr>
                <w:rFonts w:ascii="宋体" w:hAnsi="宋体" w:eastAsia="宋体" w:cs="宋体"/>
                <w:b/>
                <w:color w:val="000000"/>
                <w:kern w:val="2"/>
                <w:sz w:val="21"/>
                <w:szCs w:val="21"/>
                <w:highlight w:val="yellow"/>
                <w:lang w:eastAsia="zh-CN"/>
              </w:rPr>
            </w:pPr>
          </w:p>
        </w:tc>
        <w:tc>
          <w:tcPr>
            <w:tcW w:w="4647" w:type="dxa"/>
            <w:shd w:val="clear" w:color="auto" w:fill="auto"/>
          </w:tcPr>
          <w:p w14:paraId="1AEB5771">
            <w:pPr>
              <w:widowControl w:val="0"/>
              <w:jc w:val="both"/>
              <w:rPr>
                <w:rFonts w:ascii="宋体" w:hAnsi="宋体" w:eastAsia="宋体" w:cs="宋体"/>
                <w:kern w:val="2"/>
                <w:sz w:val="21"/>
                <w:szCs w:val="21"/>
                <w:lang w:eastAsia="zh-CN"/>
              </w:rPr>
            </w:pPr>
            <w:r>
              <w:rPr>
                <w:rFonts w:ascii="宋体" w:hAnsi="宋体" w:eastAsia="宋体" w:cs="宋体"/>
                <w:kern w:val="2"/>
                <w:sz w:val="21"/>
                <w:szCs w:val="21"/>
                <w:lang w:eastAsia="zh-CN"/>
              </w:rPr>
              <w:t>8、袋子表面有标注刻度，便于计量灌装，表面可标注完整信息，便于管理</w:t>
            </w:r>
            <w:r>
              <w:rPr>
                <w:rFonts w:hint="eastAsia" w:ascii="宋体" w:hAnsi="宋体" w:eastAsia="宋体" w:cs="宋体"/>
                <w:kern w:val="2"/>
                <w:sz w:val="21"/>
                <w:szCs w:val="21"/>
                <w:lang w:eastAsia="zh-CN"/>
              </w:rPr>
              <w:t>。</w:t>
            </w:r>
          </w:p>
        </w:tc>
        <w:tc>
          <w:tcPr>
            <w:tcW w:w="1999" w:type="dxa"/>
          </w:tcPr>
          <w:p w14:paraId="22F90C25">
            <w:pPr>
              <w:widowControl w:val="0"/>
              <w:adjustRightInd w:val="0"/>
              <w:snapToGrid w:val="0"/>
              <w:spacing w:line="276" w:lineRule="auto"/>
              <w:jc w:val="center"/>
              <w:rPr>
                <w:rFonts w:ascii="宋体" w:hAnsi="宋体" w:eastAsia="宋体" w:cs="宋体"/>
                <w:b/>
                <w:color w:val="000000"/>
                <w:kern w:val="2"/>
                <w:sz w:val="21"/>
                <w:szCs w:val="21"/>
                <w:highlight w:val="yellow"/>
                <w:lang w:eastAsia="zh-CN"/>
              </w:rPr>
            </w:pPr>
          </w:p>
        </w:tc>
      </w:tr>
      <w:bookmarkEnd w:id="40"/>
    </w:tbl>
    <w:p w14:paraId="5A59376E">
      <w:pPr>
        <w:widowControl w:val="0"/>
        <w:spacing w:before="156" w:beforeLines="50" w:after="156" w:afterLines="50"/>
        <w:jc w:val="both"/>
        <w:rPr>
          <w:rFonts w:eastAsia="宋体"/>
          <w:kern w:val="2"/>
          <w:sz w:val="21"/>
          <w:lang w:eastAsia="zh-CN"/>
        </w:rPr>
      </w:pPr>
      <w:r>
        <w:rPr>
          <w:rFonts w:eastAsia="宋体"/>
          <w:kern w:val="2"/>
          <w:sz w:val="21"/>
          <w:lang w:eastAsia="zh-CN"/>
        </w:rPr>
        <w:br w:type="page"/>
      </w:r>
    </w:p>
    <w:p w14:paraId="517E01AE">
      <w:pPr>
        <w:keepNext/>
        <w:keepLines/>
        <w:widowControl/>
        <w:adjustRightInd w:val="0"/>
        <w:spacing w:before="156" w:beforeLines="50" w:after="156" w:afterLines="50"/>
        <w:jc w:val="center"/>
        <w:textAlignment w:val="baseline"/>
        <w:outlineLvl w:val="1"/>
        <w:rPr>
          <w:rFonts w:ascii="宋体" w:hAnsi="宋体" w:eastAsia="宋体"/>
          <w:b/>
          <w:bCs/>
          <w:color w:val="FF0000"/>
          <w:lang w:eastAsia="zh-CN"/>
        </w:rPr>
      </w:pPr>
      <w:r>
        <w:rPr>
          <w:rFonts w:hint="eastAsia" w:eastAsia="宋体"/>
          <w:color w:val="FF0000"/>
          <w:kern w:val="2"/>
          <w:sz w:val="21"/>
          <w:lang w:eastAsia="zh-CN"/>
        </w:rPr>
        <w:t>★</w:t>
      </w:r>
      <w:r>
        <w:rPr>
          <w:rFonts w:hint="eastAsia" w:ascii="宋体" w:hAnsi="宋体" w:eastAsia="宋体"/>
          <w:b/>
          <w:bCs/>
          <w:color w:val="FF0000"/>
          <w:lang w:eastAsia="zh-CN"/>
        </w:rPr>
        <w:t>五、商务要求</w:t>
      </w:r>
    </w:p>
    <w:p w14:paraId="78EEAEED">
      <w:pPr>
        <w:widowControl/>
        <w:jc w:val="left"/>
        <w:rPr>
          <w:rFonts w:eastAsia="宋体"/>
          <w:b/>
          <w:color w:val="FF0000"/>
          <w:szCs w:val="21"/>
          <w:lang w:eastAsia="zh-CN"/>
        </w:rPr>
      </w:pPr>
      <w:r>
        <w:rPr>
          <w:rFonts w:hint="eastAsia" w:eastAsia="宋体"/>
          <w:b/>
          <w:color w:val="FF0000"/>
          <w:szCs w:val="21"/>
          <w:lang w:eastAsia="zh-CN"/>
        </w:rPr>
        <w:t>说明：本项所有招标商务需求均为实质性条款，如出现负偏离，将被视为未实质性满足招标文件要求作投标无效处理。</w:t>
      </w:r>
    </w:p>
    <w:tbl>
      <w:tblPr>
        <w:tblStyle w:val="5"/>
        <w:tblpPr w:leftFromText="180" w:rightFromText="180" w:vertAnchor="text" w:horzAnchor="page" w:tblpX="1884" w:tblpY="27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88"/>
        <w:gridCol w:w="6066"/>
      </w:tblGrid>
      <w:tr w14:paraId="6E25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tcBorders>
              <w:top w:val="single" w:color="auto" w:sz="4" w:space="0"/>
              <w:left w:val="single" w:color="auto" w:sz="4" w:space="0"/>
              <w:bottom w:val="single" w:color="auto" w:sz="4" w:space="0"/>
              <w:right w:val="single" w:color="auto" w:sz="4" w:space="0"/>
            </w:tcBorders>
            <w:vAlign w:val="center"/>
          </w:tcPr>
          <w:p w14:paraId="410A4281">
            <w:pPr>
              <w:widowControl w:val="0"/>
              <w:jc w:val="center"/>
              <w:rPr>
                <w:rFonts w:ascii="Calibri" w:hAnsi="Calibri" w:eastAsia="宋体"/>
                <w:b/>
                <w:bCs/>
                <w:color w:val="FF0000"/>
                <w:kern w:val="2"/>
                <w:sz w:val="21"/>
                <w:szCs w:val="22"/>
                <w:lang w:eastAsia="zh-CN"/>
              </w:rPr>
            </w:pPr>
            <w:r>
              <w:rPr>
                <w:rFonts w:ascii="Calibri" w:hAnsi="Calibri" w:eastAsia="宋体" w:cstheme="minorBidi"/>
                <w:b/>
                <w:bCs/>
                <w:color w:val="FF0000"/>
                <w:kern w:val="2"/>
                <w:sz w:val="21"/>
                <w:szCs w:val="22"/>
                <w:lang w:eastAsia="zh-CN"/>
              </w:rPr>
              <w:t>序号</w:t>
            </w:r>
          </w:p>
        </w:tc>
        <w:tc>
          <w:tcPr>
            <w:tcW w:w="1559" w:type="dxa"/>
            <w:tcBorders>
              <w:top w:val="single" w:color="auto" w:sz="4" w:space="0"/>
              <w:left w:val="single" w:color="auto" w:sz="4" w:space="0"/>
              <w:bottom w:val="single" w:color="auto" w:sz="4" w:space="0"/>
              <w:right w:val="single" w:color="auto" w:sz="4" w:space="0"/>
            </w:tcBorders>
            <w:vAlign w:val="center"/>
          </w:tcPr>
          <w:p w14:paraId="51FA5EF4">
            <w:pPr>
              <w:widowControl w:val="0"/>
              <w:jc w:val="center"/>
              <w:rPr>
                <w:rFonts w:ascii="Calibri" w:hAnsi="Calibri" w:eastAsia="宋体"/>
                <w:b/>
                <w:bCs/>
                <w:color w:val="FF0000"/>
                <w:kern w:val="2"/>
                <w:sz w:val="21"/>
                <w:szCs w:val="22"/>
                <w:lang w:eastAsia="zh-CN"/>
              </w:rPr>
            </w:pPr>
            <w:r>
              <w:rPr>
                <w:rFonts w:ascii="Calibri" w:hAnsi="Calibri" w:eastAsia="宋体" w:cstheme="minorBidi"/>
                <w:b/>
                <w:bCs/>
                <w:color w:val="FF0000"/>
                <w:kern w:val="2"/>
                <w:sz w:val="21"/>
                <w:szCs w:val="22"/>
                <w:lang w:eastAsia="zh-CN"/>
              </w:rPr>
              <w:t>商务需求项</w:t>
            </w:r>
          </w:p>
        </w:tc>
        <w:tc>
          <w:tcPr>
            <w:tcW w:w="5954" w:type="dxa"/>
            <w:tcBorders>
              <w:top w:val="single" w:color="auto" w:sz="4" w:space="0"/>
              <w:left w:val="single" w:color="auto" w:sz="4" w:space="0"/>
              <w:bottom w:val="single" w:color="auto" w:sz="4" w:space="0"/>
              <w:right w:val="single" w:color="auto" w:sz="4" w:space="0"/>
            </w:tcBorders>
            <w:vAlign w:val="center"/>
          </w:tcPr>
          <w:p w14:paraId="0BEB8B15">
            <w:pPr>
              <w:widowControl w:val="0"/>
              <w:jc w:val="center"/>
              <w:rPr>
                <w:rFonts w:ascii="Calibri" w:hAnsi="Calibri" w:eastAsia="宋体"/>
                <w:b/>
                <w:bCs/>
                <w:color w:val="FF0000"/>
                <w:kern w:val="2"/>
                <w:sz w:val="21"/>
                <w:szCs w:val="22"/>
                <w:lang w:eastAsia="zh-CN"/>
              </w:rPr>
            </w:pPr>
            <w:r>
              <w:rPr>
                <w:rFonts w:ascii="Calibri" w:hAnsi="Calibri" w:eastAsia="宋体" w:cstheme="minorBidi"/>
                <w:b/>
                <w:bCs/>
                <w:color w:val="FF0000"/>
                <w:kern w:val="2"/>
                <w:sz w:val="21"/>
                <w:szCs w:val="22"/>
                <w:lang w:eastAsia="zh-CN"/>
              </w:rPr>
              <w:t>招标商务需求</w:t>
            </w:r>
          </w:p>
        </w:tc>
      </w:tr>
      <w:tr w14:paraId="2213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tcBorders>
              <w:top w:val="single" w:color="auto" w:sz="4" w:space="0"/>
              <w:left w:val="single" w:color="auto" w:sz="4" w:space="0"/>
              <w:bottom w:val="single" w:color="auto" w:sz="4" w:space="0"/>
              <w:right w:val="single" w:color="auto" w:sz="4" w:space="0"/>
            </w:tcBorders>
            <w:vAlign w:val="center"/>
          </w:tcPr>
          <w:p w14:paraId="615FD535">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1</w:t>
            </w:r>
          </w:p>
        </w:tc>
        <w:tc>
          <w:tcPr>
            <w:tcW w:w="1559" w:type="dxa"/>
            <w:tcBorders>
              <w:top w:val="single" w:color="auto" w:sz="4" w:space="0"/>
              <w:left w:val="single" w:color="auto" w:sz="4" w:space="0"/>
              <w:bottom w:val="single" w:color="auto" w:sz="4" w:space="0"/>
              <w:right w:val="single" w:color="auto" w:sz="4" w:space="0"/>
            </w:tcBorders>
            <w:vAlign w:val="center"/>
          </w:tcPr>
          <w:p w14:paraId="15942331">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供货期</w:t>
            </w:r>
          </w:p>
        </w:tc>
        <w:tc>
          <w:tcPr>
            <w:tcW w:w="5954" w:type="dxa"/>
            <w:tcBorders>
              <w:top w:val="single" w:color="auto" w:sz="4" w:space="0"/>
              <w:left w:val="single" w:color="auto" w:sz="4" w:space="0"/>
              <w:bottom w:val="single" w:color="auto" w:sz="4" w:space="0"/>
              <w:right w:val="single" w:color="auto" w:sz="4" w:space="0"/>
            </w:tcBorders>
            <w:vAlign w:val="center"/>
          </w:tcPr>
          <w:p w14:paraId="6B8C281B">
            <w:pPr>
              <w:widowControl w:val="0"/>
              <w:jc w:val="left"/>
              <w:rPr>
                <w:rFonts w:ascii="Calibri" w:hAnsi="Calibri" w:eastAsia="宋体"/>
                <w:color w:val="FF0000"/>
                <w:kern w:val="2"/>
                <w:sz w:val="21"/>
                <w:szCs w:val="22"/>
                <w:lang w:eastAsia="zh-CN"/>
              </w:rPr>
            </w:pPr>
            <w:r>
              <w:rPr>
                <w:rFonts w:hint="eastAsia" w:ascii="Calibri" w:hAnsi="Calibri" w:eastAsia="宋体" w:cstheme="minorBidi"/>
                <w:b/>
                <w:color w:val="FF0000"/>
                <w:kern w:val="2"/>
                <w:sz w:val="21"/>
                <w:szCs w:val="22"/>
                <w:lang w:eastAsia="zh-CN"/>
              </w:rPr>
              <w:t>1.1</w:t>
            </w:r>
            <w:r>
              <w:rPr>
                <w:rFonts w:hint="eastAsia" w:ascii="宋体" w:hAnsi="宋体" w:eastAsia="宋体" w:cs="宋体"/>
                <w:b/>
                <w:color w:val="FF0000"/>
                <w:kern w:val="2"/>
                <w:sz w:val="21"/>
                <w:szCs w:val="22"/>
                <w:lang w:eastAsia="zh-CN"/>
              </w:rPr>
              <w:t>供货期：</w:t>
            </w:r>
            <w:r>
              <w:rPr>
                <w:rFonts w:hint="eastAsia" w:ascii="Calibri" w:hAnsi="Calibri" w:eastAsia="宋体" w:cstheme="minorBidi"/>
                <w:b/>
                <w:color w:val="FF0000"/>
                <w:kern w:val="2"/>
                <w:sz w:val="21"/>
                <w:szCs w:val="22"/>
                <w:lang w:eastAsia="zh-CN"/>
              </w:rPr>
              <w:t>本项目供货期自合同签订之日起1年（或12个月）。</w:t>
            </w:r>
          </w:p>
        </w:tc>
      </w:tr>
      <w:tr w14:paraId="4DF2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restart"/>
            <w:tcBorders>
              <w:top w:val="single" w:color="auto" w:sz="4" w:space="0"/>
              <w:left w:val="single" w:color="auto" w:sz="4" w:space="0"/>
              <w:right w:val="single" w:color="auto" w:sz="4" w:space="0"/>
            </w:tcBorders>
            <w:vAlign w:val="center"/>
          </w:tcPr>
          <w:p w14:paraId="502913B9">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w:t>
            </w:r>
          </w:p>
        </w:tc>
        <w:tc>
          <w:tcPr>
            <w:tcW w:w="1559" w:type="dxa"/>
            <w:vMerge w:val="restart"/>
            <w:tcBorders>
              <w:top w:val="single" w:color="auto" w:sz="4" w:space="0"/>
              <w:left w:val="single" w:color="auto" w:sz="4" w:space="0"/>
              <w:right w:val="single" w:color="auto" w:sz="4" w:space="0"/>
            </w:tcBorders>
            <w:vAlign w:val="center"/>
          </w:tcPr>
          <w:p w14:paraId="40DBEE2A">
            <w:pPr>
              <w:widowControl w:val="0"/>
              <w:jc w:val="left"/>
              <w:rPr>
                <w:rFonts w:ascii="Calibri" w:hAnsi="Calibri" w:eastAsia="宋体"/>
                <w:color w:val="FF0000"/>
                <w:kern w:val="2"/>
                <w:sz w:val="21"/>
                <w:szCs w:val="22"/>
                <w:lang w:eastAsia="zh-CN"/>
              </w:rPr>
            </w:pPr>
            <w:r>
              <w:rPr>
                <w:rFonts w:ascii="Calibri" w:hAnsi="Calibri" w:eastAsia="宋体" w:cstheme="minorBidi"/>
                <w:color w:val="FF0000"/>
                <w:kern w:val="2"/>
                <w:sz w:val="21"/>
                <w:szCs w:val="22"/>
                <w:lang w:eastAsia="zh-CN"/>
              </w:rPr>
              <w:t>供货</w:t>
            </w:r>
            <w:r>
              <w:rPr>
                <w:rFonts w:hint="eastAsia" w:ascii="Calibri" w:hAnsi="Calibri" w:eastAsia="宋体" w:cstheme="minorBidi"/>
                <w:color w:val="FF0000"/>
                <w:kern w:val="2"/>
                <w:sz w:val="21"/>
                <w:szCs w:val="22"/>
                <w:lang w:eastAsia="zh-CN"/>
              </w:rPr>
              <w:t>要求</w:t>
            </w:r>
          </w:p>
        </w:tc>
        <w:tc>
          <w:tcPr>
            <w:tcW w:w="5954" w:type="dxa"/>
            <w:tcBorders>
              <w:top w:val="single" w:color="auto" w:sz="4" w:space="0"/>
              <w:left w:val="single" w:color="auto" w:sz="4" w:space="0"/>
              <w:bottom w:val="single" w:color="auto" w:sz="4" w:space="0"/>
              <w:right w:val="single" w:color="auto" w:sz="4" w:space="0"/>
            </w:tcBorders>
          </w:tcPr>
          <w:p w14:paraId="6B8B673A">
            <w:pPr>
              <w:widowControl w:val="0"/>
              <w:jc w:val="left"/>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2.1</w:t>
            </w:r>
            <w:r>
              <w:rPr>
                <w:rFonts w:ascii="Calibri" w:hAnsi="Calibri" w:eastAsia="宋体" w:cstheme="minorBidi"/>
                <w:b/>
                <w:bCs/>
                <w:color w:val="FF0000"/>
                <w:kern w:val="2"/>
                <w:sz w:val="21"/>
                <w:szCs w:val="22"/>
                <w:lang w:eastAsia="zh-CN"/>
              </w:rPr>
              <w:t>交货</w:t>
            </w:r>
            <w:r>
              <w:rPr>
                <w:rFonts w:hint="eastAsia" w:ascii="Calibri" w:hAnsi="Calibri" w:eastAsia="宋体" w:cstheme="minorBidi"/>
                <w:b/>
                <w:bCs/>
                <w:color w:val="FF0000"/>
                <w:kern w:val="2"/>
                <w:sz w:val="21"/>
                <w:szCs w:val="22"/>
                <w:lang w:eastAsia="zh-CN"/>
              </w:rPr>
              <w:t>时间</w:t>
            </w:r>
            <w:r>
              <w:rPr>
                <w:rFonts w:ascii="Calibri" w:hAnsi="Calibri" w:eastAsia="宋体" w:cstheme="minorBidi"/>
                <w:b/>
                <w:bCs/>
                <w:color w:val="FF0000"/>
                <w:kern w:val="2"/>
                <w:sz w:val="21"/>
                <w:szCs w:val="22"/>
                <w:lang w:eastAsia="zh-CN"/>
              </w:rPr>
              <w:t>：</w:t>
            </w:r>
            <w:r>
              <w:rPr>
                <w:rFonts w:hint="eastAsia" w:ascii="Calibri" w:hAnsi="Calibri" w:eastAsia="宋体" w:cstheme="minorBidi"/>
                <w:b/>
                <w:bCs/>
                <w:color w:val="FF0000"/>
                <w:kern w:val="2"/>
                <w:sz w:val="21"/>
                <w:szCs w:val="22"/>
                <w:lang w:eastAsia="zh-CN"/>
              </w:rPr>
              <w:t>中标方根据采购方需求确定采购数量，在采购人出具采购计划后4个小时内响应，3个工作日内交货。</w:t>
            </w:r>
          </w:p>
        </w:tc>
      </w:tr>
      <w:tr w14:paraId="6458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tcBorders>
              <w:left w:val="single" w:color="auto" w:sz="4" w:space="0"/>
              <w:right w:val="single" w:color="auto" w:sz="4" w:space="0"/>
            </w:tcBorders>
            <w:vAlign w:val="center"/>
          </w:tcPr>
          <w:p w14:paraId="4FD5C1D9">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205C9F03">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103BC14C">
            <w:pPr>
              <w:widowControl w:val="0"/>
              <w:jc w:val="left"/>
              <w:rPr>
                <w:rFonts w:ascii="宋体" w:hAnsi="宋体" w:eastAsia="宋体" w:cs="宋体"/>
                <w:b/>
                <w:bCs/>
                <w:color w:val="FF0000"/>
                <w:kern w:val="2"/>
                <w:sz w:val="21"/>
                <w:szCs w:val="22"/>
                <w:lang w:eastAsia="zh-CN"/>
              </w:rPr>
            </w:pPr>
            <w:r>
              <w:rPr>
                <w:rFonts w:hint="eastAsia" w:ascii="Calibri" w:hAnsi="Calibri" w:eastAsia="宋体" w:cstheme="minorBidi"/>
                <w:color w:val="FF0000"/>
                <w:kern w:val="2"/>
                <w:sz w:val="21"/>
                <w:szCs w:val="22"/>
                <w:lang w:eastAsia="zh-CN"/>
              </w:rPr>
              <w:t>2.2 交货地点：南方科技大学医院指定地点。</w:t>
            </w:r>
          </w:p>
        </w:tc>
      </w:tr>
      <w:tr w14:paraId="09A0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7FF7E319">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22DFEB7A">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5C56A07C">
            <w:pPr>
              <w:widowControl w:val="0"/>
              <w:jc w:val="left"/>
              <w:rPr>
                <w:rFonts w:ascii="Calibri" w:hAnsi="Calibri" w:eastAsia="宋体"/>
                <w:b/>
                <w:bCs/>
                <w:color w:val="FF0000"/>
                <w:kern w:val="2"/>
                <w:sz w:val="21"/>
                <w:szCs w:val="22"/>
                <w:lang w:eastAsia="zh-CN"/>
              </w:rPr>
            </w:pPr>
            <w:r>
              <w:rPr>
                <w:rFonts w:hint="eastAsia" w:ascii="Calibri" w:hAnsi="Calibri" w:eastAsia="宋体" w:cstheme="minorBidi"/>
                <w:color w:val="FF0000"/>
                <w:kern w:val="2"/>
                <w:sz w:val="21"/>
                <w:szCs w:val="22"/>
                <w:lang w:eastAsia="zh-CN"/>
              </w:rPr>
              <w:t>2.3 所供货物必须符合国家行业生产及经营标准，货真价实，交货时的货物剩余保质期不得小于该货物2/3的保质期限，并能提供相应批次质量合格检验证明，否则采购人有权拒收。</w:t>
            </w:r>
          </w:p>
        </w:tc>
      </w:tr>
      <w:tr w14:paraId="4A59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207AA99B">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3BF91393">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23AD1148">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2.4包装箱应完整，同时包装箱要印有注册商标、生产厂家名称、厂址、出厂日期、产品合格证、保质期限、产品成份。投标人所提供货物质量必须要符合行业标准要求，不得有掺假、变质、过期等现象出现，严禁伪劣、假冒、无证、不合格货物进入仓库，否则采购人有权拒收。</w:t>
            </w:r>
          </w:p>
        </w:tc>
      </w:tr>
      <w:tr w14:paraId="3630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60212A75">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51CE7CB2">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2C60CA24">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2.5投标人不得变更供应货物，应严格按采购要求及投标响应（含商标、名称、产地、规格和重量等）供应，否则，采购人有权拒收。如因市场流通问题确实需要变更的，应书面向采购人提交申请。</w:t>
            </w:r>
          </w:p>
        </w:tc>
      </w:tr>
      <w:tr w14:paraId="19AD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589D7E74">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418A5B80">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0E002FAC">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2.6投标人除不可抗力，不得因其他任何理由延迟送货。投标人如遇特殊情况需推迟送货，应提前通知采购人。因投标人原因延误交货日期的（采购人要求推迟的除外），采购人有权自行采购，并由投标人承担由此产生的一切损失和费用（包括直接经济损失和间接经济损失）。</w:t>
            </w:r>
          </w:p>
        </w:tc>
      </w:tr>
      <w:tr w14:paraId="23B8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bottom w:val="single" w:color="auto" w:sz="4" w:space="0"/>
              <w:right w:val="single" w:color="auto" w:sz="4" w:space="0"/>
            </w:tcBorders>
            <w:vAlign w:val="center"/>
          </w:tcPr>
          <w:p w14:paraId="697BB1B9">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bottom w:val="single" w:color="auto" w:sz="4" w:space="0"/>
              <w:right w:val="single" w:color="auto" w:sz="4" w:space="0"/>
            </w:tcBorders>
            <w:vAlign w:val="center"/>
          </w:tcPr>
          <w:p w14:paraId="171337D3">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3247C622">
            <w:pPr>
              <w:widowControl w:val="0"/>
              <w:jc w:val="left"/>
              <w:rPr>
                <w:rFonts w:ascii="Calibri" w:hAnsi="Calibri" w:eastAsia="宋体"/>
                <w:bCs/>
                <w:color w:val="FF0000"/>
                <w:kern w:val="2"/>
                <w:sz w:val="21"/>
                <w:szCs w:val="22"/>
                <w:lang w:eastAsia="zh-CN"/>
              </w:rPr>
            </w:pPr>
            <w:r>
              <w:rPr>
                <w:rFonts w:hint="eastAsia" w:ascii="Calibri" w:hAnsi="Calibri" w:eastAsia="宋体" w:cstheme="minorBidi"/>
                <w:color w:val="FF0000"/>
                <w:kern w:val="2"/>
                <w:sz w:val="21"/>
                <w:szCs w:val="22"/>
                <w:lang w:eastAsia="zh-CN"/>
              </w:rPr>
              <w:t>2.7中标人需承担货物运输义务。</w:t>
            </w:r>
          </w:p>
        </w:tc>
      </w:tr>
      <w:tr w14:paraId="28C9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restart"/>
            <w:tcBorders>
              <w:left w:val="single" w:color="auto" w:sz="4" w:space="0"/>
              <w:right w:val="single" w:color="auto" w:sz="4" w:space="0"/>
            </w:tcBorders>
            <w:vAlign w:val="center"/>
          </w:tcPr>
          <w:p w14:paraId="5BDC9542">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w:t>
            </w:r>
          </w:p>
        </w:tc>
        <w:tc>
          <w:tcPr>
            <w:tcW w:w="1559" w:type="dxa"/>
            <w:vMerge w:val="restart"/>
            <w:tcBorders>
              <w:left w:val="single" w:color="auto" w:sz="4" w:space="0"/>
              <w:right w:val="single" w:color="auto" w:sz="4" w:space="0"/>
            </w:tcBorders>
            <w:vAlign w:val="center"/>
          </w:tcPr>
          <w:p w14:paraId="51FF8F2C">
            <w:pPr>
              <w:widowControl w:val="0"/>
              <w:jc w:val="left"/>
              <w:rPr>
                <w:rFonts w:ascii="Calibri" w:hAnsi="Calibri" w:eastAsia="宋体"/>
                <w:color w:val="FF0000"/>
                <w:kern w:val="2"/>
                <w:sz w:val="21"/>
                <w:szCs w:val="22"/>
                <w:lang w:eastAsia="zh-CN"/>
              </w:rPr>
            </w:pPr>
            <w:r>
              <w:rPr>
                <w:rFonts w:ascii="Calibri" w:hAnsi="Calibri" w:eastAsia="宋体" w:cstheme="minorBidi"/>
                <w:color w:val="FF0000"/>
                <w:kern w:val="2"/>
                <w:sz w:val="21"/>
                <w:szCs w:val="22"/>
                <w:lang w:eastAsia="zh-CN"/>
              </w:rPr>
              <w:t>验收</w:t>
            </w:r>
            <w:r>
              <w:rPr>
                <w:rFonts w:hint="eastAsia" w:ascii="Calibri" w:hAnsi="Calibri" w:eastAsia="宋体" w:cstheme="minorBidi"/>
                <w:color w:val="FF0000"/>
                <w:kern w:val="2"/>
                <w:sz w:val="21"/>
                <w:szCs w:val="22"/>
                <w:lang w:eastAsia="zh-CN"/>
              </w:rPr>
              <w:t>要求</w:t>
            </w:r>
          </w:p>
        </w:tc>
        <w:tc>
          <w:tcPr>
            <w:tcW w:w="5954" w:type="dxa"/>
            <w:tcBorders>
              <w:top w:val="single" w:color="auto" w:sz="4" w:space="0"/>
              <w:left w:val="single" w:color="auto" w:sz="4" w:space="0"/>
              <w:bottom w:val="single" w:color="auto" w:sz="4" w:space="0"/>
              <w:right w:val="single" w:color="auto" w:sz="4" w:space="0"/>
            </w:tcBorders>
          </w:tcPr>
          <w:p w14:paraId="350660D3">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3.1 中标人产品经过双方检验认可后，签署验收报告。</w:t>
            </w:r>
          </w:p>
        </w:tc>
      </w:tr>
      <w:tr w14:paraId="531A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bottom w:val="single" w:color="auto" w:sz="4" w:space="0"/>
              <w:right w:val="single" w:color="auto" w:sz="4" w:space="0"/>
            </w:tcBorders>
            <w:vAlign w:val="center"/>
          </w:tcPr>
          <w:p w14:paraId="7A9F3493">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bottom w:val="single" w:color="auto" w:sz="4" w:space="0"/>
              <w:right w:val="single" w:color="auto" w:sz="4" w:space="0"/>
            </w:tcBorders>
            <w:vAlign w:val="center"/>
          </w:tcPr>
          <w:p w14:paraId="7C03C6BA">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75A96FBF">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3.2 当满足以下条件时，采购人才向中标人签发货物验收报告：（1）中标人已按照合同规定提供了全部产品及完整的技术资料；（2）产品具备产品合格证，产品符合招标文件技术规格书的要求，性能满足要求。（3）产品符合我国有关技术规范和技术标准。</w:t>
            </w:r>
          </w:p>
        </w:tc>
      </w:tr>
      <w:tr w14:paraId="361F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restart"/>
            <w:tcBorders>
              <w:left w:val="single" w:color="auto" w:sz="4" w:space="0"/>
              <w:right w:val="single" w:color="auto" w:sz="4" w:space="0"/>
            </w:tcBorders>
            <w:vAlign w:val="center"/>
          </w:tcPr>
          <w:p w14:paraId="539FF8FE">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w:t>
            </w:r>
          </w:p>
        </w:tc>
        <w:tc>
          <w:tcPr>
            <w:tcW w:w="1559" w:type="dxa"/>
            <w:vMerge w:val="restart"/>
            <w:tcBorders>
              <w:left w:val="single" w:color="auto" w:sz="4" w:space="0"/>
              <w:right w:val="single" w:color="auto" w:sz="4" w:space="0"/>
            </w:tcBorders>
            <w:vAlign w:val="center"/>
          </w:tcPr>
          <w:p w14:paraId="245DAED3">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售后服务要求</w:t>
            </w:r>
          </w:p>
        </w:tc>
        <w:tc>
          <w:tcPr>
            <w:tcW w:w="5954" w:type="dxa"/>
            <w:tcBorders>
              <w:top w:val="single" w:color="auto" w:sz="4" w:space="0"/>
              <w:left w:val="single" w:color="auto" w:sz="4" w:space="0"/>
              <w:bottom w:val="single" w:color="auto" w:sz="4" w:space="0"/>
              <w:right w:val="single" w:color="auto" w:sz="4" w:space="0"/>
            </w:tcBorders>
          </w:tcPr>
          <w:p w14:paraId="7B2C8BA9">
            <w:pPr>
              <w:widowControl w:val="0"/>
              <w:jc w:val="left"/>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4.1</w:t>
            </w:r>
            <w:r>
              <w:rPr>
                <w:rFonts w:hint="eastAsia" w:ascii="宋体" w:hAnsi="宋体" w:eastAsia="宋体" w:cs="宋体"/>
                <w:b/>
                <w:bCs/>
                <w:color w:val="FF0000"/>
                <w:kern w:val="2"/>
                <w:sz w:val="21"/>
                <w:szCs w:val="22"/>
                <w:lang w:eastAsia="zh-CN"/>
              </w:rPr>
              <w:t>保证配送的产品</w:t>
            </w:r>
            <w:r>
              <w:rPr>
                <w:rFonts w:hint="eastAsia" w:ascii="Calibri" w:hAnsi="Calibri" w:eastAsia="宋体" w:cstheme="minorBidi"/>
                <w:b/>
                <w:bCs/>
                <w:color w:val="FF0000"/>
                <w:kern w:val="2"/>
                <w:sz w:val="21"/>
                <w:szCs w:val="22"/>
                <w:lang w:eastAsia="zh-CN"/>
              </w:rPr>
              <w:t>质保期至少12个月以上</w:t>
            </w:r>
            <w:r>
              <w:rPr>
                <w:rFonts w:ascii="Calibri" w:hAnsi="Calibri" w:eastAsia="宋体" w:cstheme="minorBidi"/>
                <w:b/>
                <w:bCs/>
                <w:color w:val="FF0000"/>
                <w:kern w:val="2"/>
                <w:sz w:val="21"/>
                <w:szCs w:val="22"/>
                <w:lang w:eastAsia="zh-CN"/>
              </w:rPr>
              <w:t>，时间自</w:t>
            </w:r>
            <w:r>
              <w:rPr>
                <w:rFonts w:hint="eastAsia" w:ascii="Calibri" w:hAnsi="Calibri" w:eastAsia="宋体" w:cstheme="minorBidi"/>
                <w:b/>
                <w:bCs/>
                <w:color w:val="FF0000"/>
                <w:kern w:val="2"/>
                <w:sz w:val="21"/>
                <w:szCs w:val="22"/>
                <w:lang w:eastAsia="zh-CN"/>
              </w:rPr>
              <w:t>采购方收到产品</w:t>
            </w:r>
            <w:r>
              <w:rPr>
                <w:rFonts w:ascii="Calibri" w:hAnsi="Calibri" w:eastAsia="宋体" w:cstheme="minorBidi"/>
                <w:b/>
                <w:bCs/>
                <w:color w:val="FF0000"/>
                <w:kern w:val="2"/>
                <w:sz w:val="21"/>
                <w:szCs w:val="22"/>
                <w:lang w:eastAsia="zh-CN"/>
              </w:rPr>
              <w:t>之日起计算</w:t>
            </w:r>
            <w:r>
              <w:rPr>
                <w:rFonts w:hint="eastAsia" w:ascii="Calibri" w:hAnsi="Calibri" w:eastAsia="宋体" w:cstheme="minorBidi"/>
                <w:b/>
                <w:bCs/>
                <w:color w:val="FF0000"/>
                <w:kern w:val="2"/>
                <w:sz w:val="21"/>
                <w:szCs w:val="22"/>
                <w:lang w:eastAsia="zh-CN"/>
              </w:rPr>
              <w:t>，且为存货保质期在3个月内的产品提供免费换货服务</w:t>
            </w:r>
            <w:r>
              <w:rPr>
                <w:rFonts w:ascii="Calibri" w:hAnsi="Calibri" w:eastAsia="宋体" w:cstheme="minorBidi"/>
                <w:b/>
                <w:bCs/>
                <w:color w:val="FF0000"/>
                <w:kern w:val="2"/>
                <w:sz w:val="21"/>
                <w:szCs w:val="22"/>
                <w:lang w:eastAsia="zh-CN"/>
              </w:rPr>
              <w:t>。</w:t>
            </w:r>
          </w:p>
        </w:tc>
      </w:tr>
      <w:tr w14:paraId="6FA2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3F6F3667">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3689BF8C">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30FE471D">
            <w:pPr>
              <w:widowControl w:val="0"/>
              <w:jc w:val="left"/>
              <w:rPr>
                <w:rFonts w:ascii="Calibri" w:hAnsi="Calibri" w:eastAsia="宋体"/>
                <w:bCs/>
                <w:color w:val="FF0000"/>
                <w:kern w:val="2"/>
                <w:sz w:val="21"/>
                <w:szCs w:val="22"/>
                <w:lang w:eastAsia="zh-CN"/>
              </w:rPr>
            </w:pPr>
            <w:r>
              <w:rPr>
                <w:rFonts w:hint="eastAsia" w:ascii="Calibri" w:hAnsi="Calibri" w:eastAsia="宋体" w:cstheme="minorBidi"/>
                <w:bCs/>
                <w:color w:val="FF0000"/>
                <w:kern w:val="2"/>
                <w:sz w:val="21"/>
                <w:szCs w:val="22"/>
                <w:lang w:eastAsia="zh-CN"/>
              </w:rPr>
              <w:t>4.2</w:t>
            </w:r>
            <w:r>
              <w:rPr>
                <w:rFonts w:hint="eastAsia" w:ascii="Calibri" w:hAnsi="Calibri" w:eastAsia="宋体" w:cstheme="minorBidi"/>
                <w:color w:val="FF0000"/>
                <w:kern w:val="2"/>
                <w:sz w:val="21"/>
                <w:szCs w:val="22"/>
                <w:lang w:eastAsia="zh-CN"/>
              </w:rPr>
              <w:t>如采购方在收到产品在质保期内发现质量问题，中标方必须无条件免费换货或退货。中标方及时掌握产品使用情况，以及产品的损耗、缺陷情况，及时给予更换，保证售后服务及时性。</w:t>
            </w:r>
          </w:p>
        </w:tc>
      </w:tr>
      <w:tr w14:paraId="3C93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right w:val="single" w:color="auto" w:sz="4" w:space="0"/>
            </w:tcBorders>
            <w:vAlign w:val="center"/>
          </w:tcPr>
          <w:p w14:paraId="78E89404">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282D7A22">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2288D3ED">
            <w:pPr>
              <w:widowControl w:val="0"/>
              <w:jc w:val="left"/>
              <w:rPr>
                <w:rFonts w:ascii="Calibri" w:hAnsi="Calibri" w:eastAsia="宋体"/>
                <w:bCs/>
                <w:color w:val="FF0000"/>
                <w:kern w:val="2"/>
                <w:sz w:val="21"/>
                <w:szCs w:val="22"/>
                <w:lang w:eastAsia="zh-CN"/>
              </w:rPr>
            </w:pPr>
            <w:r>
              <w:rPr>
                <w:rFonts w:hint="eastAsia" w:ascii="Calibri" w:hAnsi="Calibri" w:eastAsia="宋体" w:cstheme="minorBidi"/>
                <w:bCs/>
                <w:color w:val="FF0000"/>
                <w:kern w:val="2"/>
                <w:sz w:val="21"/>
                <w:szCs w:val="22"/>
                <w:lang w:eastAsia="zh-CN"/>
              </w:rPr>
              <w:t>4.3</w:t>
            </w:r>
            <w:r>
              <w:rPr>
                <w:rFonts w:hint="eastAsia" w:ascii="Calibri" w:hAnsi="Calibri" w:eastAsia="宋体" w:cstheme="minorBidi"/>
                <w:color w:val="FF0000"/>
                <w:kern w:val="2"/>
                <w:sz w:val="21"/>
                <w:szCs w:val="22"/>
                <w:lang w:eastAsia="zh-CN"/>
              </w:rPr>
              <w:t>对不符合要求的产品，中标供应商保证在接到通知3个工作日内赶到现场进行退货处理，并及时向招标方提交质量问题反馈报告。货物运输过程中如出现损耗等问题，在3个工作日内进行无偿更换，以及其他相关售后服务。</w:t>
            </w:r>
          </w:p>
        </w:tc>
      </w:tr>
      <w:tr w14:paraId="716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vMerge w:val="continue"/>
            <w:tcBorders>
              <w:left w:val="single" w:color="auto" w:sz="4" w:space="0"/>
              <w:bottom w:val="single" w:color="auto" w:sz="4" w:space="0"/>
              <w:right w:val="single" w:color="auto" w:sz="4" w:space="0"/>
            </w:tcBorders>
            <w:vAlign w:val="center"/>
          </w:tcPr>
          <w:p w14:paraId="10CB2228">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bottom w:val="single" w:color="auto" w:sz="4" w:space="0"/>
              <w:right w:val="single" w:color="auto" w:sz="4" w:space="0"/>
            </w:tcBorders>
            <w:vAlign w:val="center"/>
          </w:tcPr>
          <w:p w14:paraId="2CCD53E3">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74093220">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4.4中标方应设置专职工作人员与采购方对接，保证采购方在工作日内能及时联系到该工作人员，如涉及人员调整或更换应及时告知采购方。</w:t>
            </w:r>
          </w:p>
        </w:tc>
      </w:tr>
      <w:tr w14:paraId="069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restart"/>
            <w:tcBorders>
              <w:top w:val="single" w:color="auto" w:sz="4" w:space="0"/>
              <w:left w:val="single" w:color="auto" w:sz="4" w:space="0"/>
              <w:right w:val="single" w:color="auto" w:sz="4" w:space="0"/>
            </w:tcBorders>
            <w:vAlign w:val="center"/>
          </w:tcPr>
          <w:p w14:paraId="66FAE808">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w:t>
            </w:r>
          </w:p>
        </w:tc>
        <w:tc>
          <w:tcPr>
            <w:tcW w:w="1559" w:type="dxa"/>
            <w:vMerge w:val="restart"/>
            <w:tcBorders>
              <w:top w:val="single" w:color="auto" w:sz="4" w:space="0"/>
              <w:left w:val="single" w:color="auto" w:sz="4" w:space="0"/>
              <w:right w:val="single" w:color="auto" w:sz="4" w:space="0"/>
            </w:tcBorders>
            <w:vAlign w:val="center"/>
          </w:tcPr>
          <w:p w14:paraId="5ED8A697">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违约责任</w:t>
            </w:r>
          </w:p>
        </w:tc>
        <w:tc>
          <w:tcPr>
            <w:tcW w:w="5954" w:type="dxa"/>
            <w:tcBorders>
              <w:top w:val="single" w:color="auto" w:sz="4" w:space="0"/>
              <w:left w:val="single" w:color="auto" w:sz="4" w:space="0"/>
              <w:bottom w:val="single" w:color="auto" w:sz="4" w:space="0"/>
              <w:right w:val="single" w:color="auto" w:sz="4" w:space="0"/>
            </w:tcBorders>
          </w:tcPr>
          <w:p w14:paraId="1DC16D00">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5.1使用者在所供营养制剂中发现任何质量异常情况，有权要求供应商对此做出解释。如无提供合理解释的应向使用者做出相当于2倍产品费用的补偿。如质量问题造成身体产生不良反应的，应向使用者支付医疗费用并按照相关法律规定进行赔偿。</w:t>
            </w:r>
          </w:p>
        </w:tc>
      </w:tr>
      <w:tr w14:paraId="7422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tcBorders>
              <w:left w:val="single" w:color="auto" w:sz="4" w:space="0"/>
              <w:right w:val="single" w:color="auto" w:sz="4" w:space="0"/>
            </w:tcBorders>
            <w:vAlign w:val="center"/>
          </w:tcPr>
          <w:p w14:paraId="73A03E9F">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7834A7E3">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6DD30BD5">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5.2中标方逾期不能交付产品的，需向采购方支付产品价值百分之五的违约金，并承担采购方因此所受的损失费用。</w:t>
            </w:r>
          </w:p>
        </w:tc>
      </w:tr>
      <w:tr w14:paraId="5DB1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tcBorders>
              <w:left w:val="single" w:color="auto" w:sz="4" w:space="0"/>
              <w:right w:val="single" w:color="auto" w:sz="4" w:space="0"/>
            </w:tcBorders>
            <w:vAlign w:val="center"/>
          </w:tcPr>
          <w:p w14:paraId="75891074">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right w:val="single" w:color="auto" w:sz="4" w:space="0"/>
            </w:tcBorders>
            <w:vAlign w:val="center"/>
          </w:tcPr>
          <w:p w14:paraId="23A442FF">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2E173EE0">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5.3因产品质量问题，或者中标方提供产品参数与招标文件不符，采购方有权拒绝拒收货，拒付货款。中标方需向采购方支付货款总值百分之五的违约金。</w:t>
            </w:r>
          </w:p>
        </w:tc>
      </w:tr>
      <w:tr w14:paraId="5CDE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continue"/>
            <w:tcBorders>
              <w:left w:val="single" w:color="auto" w:sz="4" w:space="0"/>
              <w:bottom w:val="single" w:color="auto" w:sz="4" w:space="0"/>
              <w:right w:val="single" w:color="auto" w:sz="4" w:space="0"/>
            </w:tcBorders>
            <w:vAlign w:val="center"/>
          </w:tcPr>
          <w:p w14:paraId="411BC6FB">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bottom w:val="single" w:color="auto" w:sz="4" w:space="0"/>
              <w:right w:val="single" w:color="auto" w:sz="4" w:space="0"/>
            </w:tcBorders>
            <w:vAlign w:val="center"/>
          </w:tcPr>
          <w:p w14:paraId="775A8292">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4C8C2239">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5.4采购方逾期未交付货款的，应按照每日千分之五的比例向中标方偿付逾期付款的违约金。</w:t>
            </w:r>
          </w:p>
        </w:tc>
      </w:tr>
      <w:tr w14:paraId="44AF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851" w:type="dxa"/>
            <w:tcBorders>
              <w:top w:val="single" w:color="auto" w:sz="4" w:space="0"/>
              <w:left w:val="single" w:color="auto" w:sz="4" w:space="0"/>
              <w:right w:val="single" w:color="auto" w:sz="4" w:space="0"/>
            </w:tcBorders>
            <w:vAlign w:val="center"/>
          </w:tcPr>
          <w:p w14:paraId="091CB712">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6</w:t>
            </w:r>
          </w:p>
        </w:tc>
        <w:tc>
          <w:tcPr>
            <w:tcW w:w="1559" w:type="dxa"/>
            <w:tcBorders>
              <w:top w:val="single" w:color="auto" w:sz="4" w:space="0"/>
              <w:left w:val="single" w:color="auto" w:sz="4" w:space="0"/>
              <w:right w:val="single" w:color="auto" w:sz="4" w:space="0"/>
            </w:tcBorders>
            <w:vAlign w:val="center"/>
          </w:tcPr>
          <w:p w14:paraId="00D90BB9">
            <w:pPr>
              <w:widowControl w:val="0"/>
              <w:jc w:val="left"/>
              <w:rPr>
                <w:rFonts w:ascii="Calibri" w:hAnsi="Calibri" w:eastAsia="宋体"/>
                <w:color w:val="FF0000"/>
                <w:kern w:val="2"/>
                <w:sz w:val="21"/>
                <w:szCs w:val="22"/>
                <w:lang w:eastAsia="zh-CN"/>
              </w:rPr>
            </w:pPr>
            <w:r>
              <w:rPr>
                <w:rFonts w:ascii="Calibri" w:hAnsi="Calibri" w:eastAsia="宋体" w:cstheme="minorBidi"/>
                <w:color w:val="FF0000"/>
                <w:kern w:val="2"/>
                <w:sz w:val="21"/>
                <w:szCs w:val="22"/>
                <w:lang w:eastAsia="zh-CN"/>
              </w:rPr>
              <w:t>付款方式</w:t>
            </w:r>
          </w:p>
        </w:tc>
        <w:tc>
          <w:tcPr>
            <w:tcW w:w="5954" w:type="dxa"/>
            <w:tcBorders>
              <w:top w:val="single" w:color="auto" w:sz="4" w:space="0"/>
              <w:left w:val="single" w:color="auto" w:sz="4" w:space="0"/>
              <w:bottom w:val="single" w:color="auto" w:sz="4" w:space="0"/>
              <w:right w:val="single" w:color="auto" w:sz="4" w:space="0"/>
            </w:tcBorders>
          </w:tcPr>
          <w:p w14:paraId="7EFFF5CB">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6</w:t>
            </w:r>
            <w:r>
              <w:rPr>
                <w:rFonts w:ascii="Calibri" w:hAnsi="Calibri" w:eastAsia="宋体" w:cstheme="minorBidi"/>
                <w:color w:val="FF0000"/>
                <w:kern w:val="2"/>
                <w:sz w:val="21"/>
                <w:szCs w:val="22"/>
                <w:lang w:eastAsia="zh-CN"/>
              </w:rPr>
              <w:t>.1</w:t>
            </w:r>
            <w:r>
              <w:rPr>
                <w:rFonts w:hint="eastAsia" w:ascii="Calibri" w:hAnsi="Calibri" w:eastAsia="宋体" w:cstheme="minorBidi"/>
                <w:color w:val="FF0000"/>
                <w:kern w:val="2"/>
                <w:sz w:val="21"/>
                <w:szCs w:val="22"/>
                <w:lang w:eastAsia="zh-CN"/>
              </w:rPr>
              <w:t>付款方式以合同实际约定为准。货物最终结算总量</w:t>
            </w:r>
            <w:r>
              <w:rPr>
                <w:rFonts w:ascii="Calibri" w:hAnsi="Calibri" w:eastAsia="宋体" w:cstheme="minorBidi"/>
                <w:color w:val="FF0000"/>
                <w:kern w:val="2"/>
                <w:sz w:val="21"/>
                <w:szCs w:val="22"/>
                <w:lang w:eastAsia="zh-CN"/>
              </w:rPr>
              <w:t>以实际供货数量为准。</w:t>
            </w:r>
          </w:p>
          <w:p w14:paraId="174C1E22">
            <w:pPr>
              <w:widowControl w:val="0"/>
              <w:jc w:val="left"/>
              <w:rPr>
                <w:rFonts w:ascii="Calibri" w:hAnsi="Calibri" w:eastAsia="宋体"/>
                <w:color w:val="FF0000"/>
                <w:kern w:val="2"/>
                <w:sz w:val="21"/>
                <w:szCs w:val="22"/>
                <w:lang w:eastAsia="zh-CN"/>
              </w:rPr>
            </w:pPr>
            <w:r>
              <w:rPr>
                <w:rFonts w:hint="eastAsia" w:ascii="Calibri" w:hAnsi="Calibri" w:eastAsia="宋体" w:cstheme="minorBidi"/>
                <w:bCs/>
                <w:color w:val="FF0000"/>
                <w:kern w:val="2"/>
                <w:sz w:val="21"/>
                <w:szCs w:val="22"/>
                <w:lang w:eastAsia="zh-CN"/>
              </w:rPr>
              <w:t>6.2</w:t>
            </w:r>
            <w:r>
              <w:rPr>
                <w:rFonts w:ascii="Calibri" w:hAnsi="Calibri" w:eastAsia="宋体" w:cstheme="minorBidi"/>
                <w:color w:val="FF0000"/>
                <w:kern w:val="2"/>
                <w:sz w:val="21"/>
                <w:szCs w:val="22"/>
                <w:lang w:eastAsia="zh-CN"/>
              </w:rPr>
              <w:t>货款按月结算，中标人应在结算周期终了后的5日前将上一个结算周期的对账单发送采购人，交由采购人确认，经采购人审核确认无误后交医院财务科付款。中标人提请采购人付款前，应向采购人提供该批货物的详情单、对账单、验收合格报告票等付款资料，采购人收到付款资料后将货款汇入中标人指定帐户。</w:t>
            </w:r>
          </w:p>
          <w:p w14:paraId="49B15489">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6.3</w:t>
            </w:r>
            <w:r>
              <w:rPr>
                <w:rFonts w:ascii="Calibri" w:hAnsi="Calibri" w:eastAsia="宋体" w:cstheme="minorBidi"/>
                <w:color w:val="FF0000"/>
                <w:kern w:val="2"/>
                <w:sz w:val="21"/>
                <w:szCs w:val="22"/>
                <w:lang w:eastAsia="zh-CN"/>
              </w:rPr>
              <w:t>如付款方式与深圳市南山区财政局相关规定有冲突，以深圳市南山区财政局相关规定为准</w:t>
            </w:r>
          </w:p>
        </w:tc>
      </w:tr>
      <w:tr w14:paraId="4C45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1" w:type="dxa"/>
            <w:vMerge w:val="restart"/>
            <w:tcBorders>
              <w:top w:val="single" w:color="auto" w:sz="4" w:space="0"/>
              <w:left w:val="single" w:color="auto" w:sz="4" w:space="0"/>
              <w:right w:val="single" w:color="auto" w:sz="4" w:space="0"/>
            </w:tcBorders>
            <w:vAlign w:val="center"/>
          </w:tcPr>
          <w:p w14:paraId="5B453A23">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7</w:t>
            </w:r>
          </w:p>
        </w:tc>
        <w:tc>
          <w:tcPr>
            <w:tcW w:w="1559" w:type="dxa"/>
            <w:vMerge w:val="restart"/>
            <w:tcBorders>
              <w:top w:val="single" w:color="auto" w:sz="4" w:space="0"/>
              <w:left w:val="single" w:color="auto" w:sz="4" w:space="0"/>
              <w:right w:val="single" w:color="auto" w:sz="4" w:space="0"/>
            </w:tcBorders>
            <w:vAlign w:val="center"/>
          </w:tcPr>
          <w:p w14:paraId="2D4C2EC3">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其他</w:t>
            </w:r>
          </w:p>
        </w:tc>
        <w:tc>
          <w:tcPr>
            <w:tcW w:w="5954" w:type="dxa"/>
            <w:tcBorders>
              <w:top w:val="single" w:color="auto" w:sz="4" w:space="0"/>
              <w:left w:val="single" w:color="auto" w:sz="4" w:space="0"/>
              <w:bottom w:val="single" w:color="auto" w:sz="4" w:space="0"/>
              <w:right w:val="single" w:color="auto" w:sz="4" w:space="0"/>
            </w:tcBorders>
          </w:tcPr>
          <w:p w14:paraId="25FB8234">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7.1由于采购人工作的特殊性，投标人应做好本单位工作人员的培训、教育工作，遵守采购人各项规定。</w:t>
            </w:r>
          </w:p>
        </w:tc>
      </w:tr>
      <w:tr w14:paraId="4019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1" w:type="dxa"/>
            <w:vMerge w:val="continue"/>
            <w:tcBorders>
              <w:left w:val="single" w:color="auto" w:sz="4" w:space="0"/>
              <w:bottom w:val="single" w:color="auto" w:sz="4" w:space="0"/>
              <w:right w:val="single" w:color="auto" w:sz="4" w:space="0"/>
            </w:tcBorders>
            <w:vAlign w:val="center"/>
          </w:tcPr>
          <w:p w14:paraId="1E501359">
            <w:pPr>
              <w:widowControl w:val="0"/>
              <w:jc w:val="left"/>
              <w:rPr>
                <w:rFonts w:ascii="Calibri" w:hAnsi="Calibri" w:eastAsia="宋体"/>
                <w:color w:val="FF0000"/>
                <w:kern w:val="2"/>
                <w:sz w:val="21"/>
                <w:szCs w:val="22"/>
                <w:lang w:eastAsia="zh-CN"/>
              </w:rPr>
            </w:pPr>
          </w:p>
        </w:tc>
        <w:tc>
          <w:tcPr>
            <w:tcW w:w="1559" w:type="dxa"/>
            <w:vMerge w:val="continue"/>
            <w:tcBorders>
              <w:left w:val="single" w:color="auto" w:sz="4" w:space="0"/>
              <w:bottom w:val="single" w:color="auto" w:sz="4" w:space="0"/>
              <w:right w:val="single" w:color="auto" w:sz="4" w:space="0"/>
            </w:tcBorders>
            <w:vAlign w:val="center"/>
          </w:tcPr>
          <w:p w14:paraId="538EA7FD">
            <w:pPr>
              <w:widowControl w:val="0"/>
              <w:jc w:val="left"/>
              <w:rPr>
                <w:rFonts w:ascii="Calibri" w:hAnsi="Calibri" w:eastAsia="宋体"/>
                <w:color w:val="FF0000"/>
                <w:kern w:val="2"/>
                <w:sz w:val="21"/>
                <w:szCs w:val="22"/>
                <w:lang w:eastAsia="zh-CN"/>
              </w:rPr>
            </w:pPr>
          </w:p>
        </w:tc>
        <w:tc>
          <w:tcPr>
            <w:tcW w:w="5954" w:type="dxa"/>
            <w:tcBorders>
              <w:top w:val="single" w:color="auto" w:sz="4" w:space="0"/>
              <w:left w:val="single" w:color="auto" w:sz="4" w:space="0"/>
              <w:bottom w:val="single" w:color="auto" w:sz="4" w:space="0"/>
              <w:right w:val="single" w:color="auto" w:sz="4" w:space="0"/>
            </w:tcBorders>
          </w:tcPr>
          <w:p w14:paraId="4C076ABB">
            <w:pPr>
              <w:widowControl w:val="0"/>
              <w:jc w:val="left"/>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7.2中标人须开具国家正式发票，中标人按供应商品的销售额开具发票。</w:t>
            </w:r>
          </w:p>
        </w:tc>
      </w:tr>
    </w:tbl>
    <w:p w14:paraId="77661140">
      <w:pPr>
        <w:widowControl/>
        <w:jc w:val="left"/>
        <w:rPr>
          <w:rFonts w:eastAsia="宋体"/>
          <w:b/>
          <w:color w:val="FF0000"/>
          <w:szCs w:val="21"/>
          <w:lang w:eastAsia="zh-CN"/>
        </w:rPr>
      </w:pPr>
    </w:p>
    <w:p w14:paraId="5302A3D7">
      <w:pPr>
        <w:keepNext/>
        <w:keepLines/>
        <w:widowControl w:val="0"/>
        <w:adjustRightInd w:val="0"/>
        <w:spacing w:before="156" w:beforeLines="50" w:after="156" w:afterLines="50"/>
        <w:jc w:val="center"/>
        <w:textAlignment w:val="baseline"/>
        <w:outlineLvl w:val="1"/>
        <w:rPr>
          <w:rFonts w:eastAsia="宋体"/>
          <w:b/>
          <w:bCs/>
          <w:lang w:eastAsia="zh-CN"/>
        </w:rPr>
      </w:pPr>
      <w:r>
        <w:rPr>
          <w:rFonts w:eastAsia="宋体"/>
          <w:b/>
          <w:bCs/>
          <w:lang w:eastAsia="zh-CN"/>
        </w:rPr>
        <w:t>六、其他重要条款</w:t>
      </w:r>
    </w:p>
    <w:p w14:paraId="50458669">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CFB903B">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2.投标人应充分了解项目的位置、情况、道路及任何其它足以影响投标报价的情况，任何因忽视或误解项目情况而导致的索赔或服务期限延长申请将不获批准。</w:t>
      </w:r>
    </w:p>
    <w:p w14:paraId="5053ABAB">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35D70064">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4.除政府采购合同继续履行将损害国家利益和社会公共利益外，双方当事人不得擅自变更、中止或者终止合同。</w:t>
      </w:r>
    </w:p>
    <w:p w14:paraId="10BCB27A">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3C07AEC">
      <w:pPr>
        <w:widowControl w:val="0"/>
        <w:spacing w:after="120" w:line="276" w:lineRule="auto"/>
        <w:jc w:val="both"/>
        <w:rPr>
          <w:rFonts w:eastAsia="宋体"/>
          <w:kern w:val="2"/>
          <w:sz w:val="21"/>
          <w:lang w:eastAsia="zh-CN"/>
        </w:rPr>
      </w:pPr>
    </w:p>
    <w:p w14:paraId="4F2F6EA5">
      <w:pPr>
        <w:keepNext/>
        <w:keepLines/>
        <w:widowControl w:val="0"/>
        <w:adjustRightInd w:val="0"/>
        <w:spacing w:before="156" w:beforeLines="50" w:after="156" w:afterLines="50" w:line="276" w:lineRule="auto"/>
        <w:jc w:val="center"/>
        <w:textAlignment w:val="baseline"/>
        <w:outlineLvl w:val="1"/>
        <w:rPr>
          <w:rFonts w:eastAsia="宋体"/>
          <w:b/>
          <w:bCs/>
          <w:lang w:eastAsia="zh-CN"/>
        </w:rPr>
      </w:pPr>
      <w:r>
        <w:rPr>
          <w:rFonts w:hint="eastAsia" w:eastAsia="宋体"/>
          <w:b/>
          <w:bCs/>
          <w:lang w:eastAsia="zh-CN"/>
        </w:rPr>
        <w:t>七</w:t>
      </w:r>
      <w:r>
        <w:rPr>
          <w:rFonts w:eastAsia="宋体"/>
          <w:b/>
          <w:bCs/>
          <w:lang w:eastAsia="zh-CN"/>
        </w:rPr>
        <w:t>、样品要求</w:t>
      </w:r>
    </w:p>
    <w:p w14:paraId="521F18E4">
      <w:pPr>
        <w:widowControl w:val="0"/>
        <w:wordWrap w:val="0"/>
        <w:spacing w:line="276"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（一）一般性规定和要求</w:t>
      </w:r>
    </w:p>
    <w:p w14:paraId="41A98E02">
      <w:pPr>
        <w:widowControl w:val="0"/>
        <w:wordWrap w:val="0"/>
        <w:spacing w:line="276" w:lineRule="auto"/>
        <w:ind w:firstLine="422" w:firstLineChars="200"/>
        <w:jc w:val="both"/>
        <w:rPr>
          <w:rFonts w:ascii="宋体" w:hAnsi="宋体" w:eastAsia="宋体" w:cs="宋体"/>
          <w:bCs/>
          <w:kern w:val="2"/>
          <w:sz w:val="21"/>
          <w:szCs w:val="21"/>
          <w:lang w:eastAsia="zh-CN"/>
        </w:rPr>
      </w:pPr>
      <w:r>
        <w:rPr>
          <w:rFonts w:hint="eastAsia" w:ascii="宋体" w:hAnsi="宋体" w:eastAsia="宋体" w:cs="宋体"/>
          <w:b/>
          <w:bCs/>
          <w:color w:val="FF0000"/>
          <w:kern w:val="2"/>
          <w:sz w:val="21"/>
          <w:szCs w:val="21"/>
          <w:lang w:eastAsia="zh-CN"/>
        </w:rPr>
        <w:t>1.投标样品上需标注“项目名称及项目编号、样品编号、样品名称”等信息，但不得显示指向任何投标供应商的信息、生产厂家的商标，或者其他的标记标识。</w:t>
      </w:r>
      <w:r>
        <w:rPr>
          <w:rFonts w:hint="eastAsia" w:ascii="宋体" w:hAnsi="宋体" w:eastAsia="宋体" w:cs="宋体"/>
          <w:bCs/>
          <w:kern w:val="2"/>
          <w:sz w:val="21"/>
          <w:szCs w:val="21"/>
          <w:lang w:eastAsia="zh-CN"/>
        </w:rPr>
        <w:t>需要安装的投标样品需为安装完整的成品，由投标供应商自行组织安装。</w:t>
      </w:r>
    </w:p>
    <w:p w14:paraId="611CA575">
      <w:pPr>
        <w:widowControl w:val="0"/>
        <w:wordWrap w:val="0"/>
        <w:spacing w:line="276" w:lineRule="auto"/>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2.样品递交签到：</w:t>
      </w:r>
    </w:p>
    <w:p w14:paraId="0162C2E0">
      <w:pPr>
        <w:widowControl w:val="0"/>
        <w:wordWrap w:val="0"/>
        <w:spacing w:line="276" w:lineRule="auto"/>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投标供应商授权委托代理人需在本项目开标当日</w:t>
      </w:r>
      <w:r>
        <w:rPr>
          <w:rFonts w:hint="eastAsia" w:ascii="宋体" w:hAnsi="宋体" w:eastAsia="宋体" w:cs="宋体"/>
          <w:b/>
          <w:bCs/>
          <w:color w:val="FF0000"/>
          <w:kern w:val="2"/>
          <w:sz w:val="21"/>
          <w:szCs w:val="21"/>
          <w:highlight w:val="yellow"/>
          <w:lang w:eastAsia="zh-CN"/>
        </w:rPr>
        <w:t>9:10-9:30（投标截止时间为上午时适用）/14:10-14:30（投标截止时间为下午时适用）</w:t>
      </w:r>
      <w:r>
        <w:rPr>
          <w:rFonts w:hint="eastAsia" w:ascii="宋体" w:hAnsi="宋体" w:eastAsia="宋体" w:cs="宋体"/>
          <w:b/>
          <w:bCs/>
          <w:color w:val="FF0000"/>
          <w:kern w:val="2"/>
          <w:sz w:val="21"/>
          <w:szCs w:val="21"/>
          <w:lang w:eastAsia="zh-CN"/>
        </w:rPr>
        <w:t>到签到地点（深圳市南山区西丽街道沙河西路3185号智谷产业园A座深圳交易集团总部大楼3楼），提供《样品递交授权委托书》（加盖公章）（模板详见附件《样品递交授权委托书》，仅供参考）、授权委托代理人身份证复印件（原件核验）、《样品清单》（加盖公章）（模板详见附件《样品清单》，仅供参考），按深圳公共资源交易中心（深圳交易集团有限公司南山分公司）工作人员指引进行样品递交签到。</w:t>
      </w:r>
    </w:p>
    <w:p w14:paraId="59870EE7">
      <w:pPr>
        <w:widowControl w:val="0"/>
        <w:wordWrap w:val="0"/>
        <w:spacing w:line="276" w:lineRule="auto"/>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投标供应商需注意本项目的投标截止时间，如投标截止时间为上午，则样品递交签到时间应为本项目开标当日的9:10-9:30；如投标截止时间为下午，则样品递交签到时间应为本项目开标当日的14:10-14:30。</w:t>
      </w:r>
    </w:p>
    <w:p w14:paraId="065411AD">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特别注意事项：</w:t>
      </w:r>
    </w:p>
    <w:p w14:paraId="30A8395A">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（1）上述资料提供不齐全，不予签到；</w:t>
      </w:r>
    </w:p>
    <w:p w14:paraId="3C4D76A4">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（2）签到时间截止后，不再受理签到；</w:t>
      </w:r>
    </w:p>
    <w:p w14:paraId="46A10980">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（3）未进行签到的，样品不予接收。</w:t>
      </w:r>
    </w:p>
    <w:p w14:paraId="15407B2A">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3.本项目投标截止时间后进行投标样品接收。投标样品接收需进行身份核对、样品核对、登记确认、顺序编号。</w:t>
      </w:r>
    </w:p>
    <w:p w14:paraId="05E18D07">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身份核对。深圳公共资源交易中心（深圳交易集团有限公司南山分公司）工作人员核对投标供应商授权委托代理人提供的《样品递交授权委托书》（加盖公章）、授权委托代理人身份证复印件（原件核验）。资料不齐全的，不得接收投标样品。</w:t>
      </w:r>
    </w:p>
    <w:p w14:paraId="46EF6440">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样品核对。深圳公共资源交易中心（深圳交易集团有限公司南山分公司）工作人员将投标样品与投标供应商提供的《样品清单》（加盖公章）进行一一核对。有不一致的或损坏情况的，将要求供应商授权委托人在《样品清单》上注明。</w:t>
      </w:r>
    </w:p>
    <w:p w14:paraId="6417F9A9">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登记确认。在完成身份核对及样品核对后，投标供应商授权委托代理人需在《样品递交签到表》上登记确认，深圳公共资源交易中心（深圳交易集团有限公司南山分公司）工作人员将向供应商授权委托人发放《样品受理回执》。</w:t>
      </w:r>
    </w:p>
    <w:p w14:paraId="1EDAD232">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（4）顺序编号。深圳公共资源交易中心（深圳交易集团有限公司南山分公司）工作人员按投标样品接收的先后顺序进行编号。</w:t>
      </w:r>
    </w:p>
    <w:p w14:paraId="59D3010B">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深圳公共资源交易中心（深圳交易集团有限公司南山分公司）工作人员负责组织投标样品摆样，指引供应商授权委托代理人将投标样品搬运到指定地点摆放、拆除包装，按要求摆放整齐。完成样品摆样后，供应商授权委托代理人应及时离场，不得在摆样现场滞留。</w:t>
      </w:r>
    </w:p>
    <w:p w14:paraId="51D89A3C">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5.样品的退回：</w:t>
      </w:r>
    </w:p>
    <w:p w14:paraId="675CF8D4">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（1）未中标的供应商投标样品，</w:t>
      </w:r>
      <w:r>
        <w:rPr>
          <w:rFonts w:hint="eastAsia" w:ascii="宋体" w:hAnsi="宋体" w:eastAsia="宋体" w:cs="宋体"/>
          <w:kern w:val="2"/>
          <w:sz w:val="21"/>
          <w:szCs w:val="21"/>
          <w:lang w:eastAsia="zh-CN"/>
        </w:rPr>
        <w:t>深圳交易集团有限公司</w:t>
      </w:r>
      <w:r>
        <w:rPr>
          <w:rFonts w:hint="eastAsia" w:ascii="宋体" w:hAnsi="宋体" w:eastAsia="宋体" w:cs="宋体"/>
          <w:bCs/>
          <w:kern w:val="2"/>
          <w:sz w:val="21"/>
          <w:szCs w:val="21"/>
          <w:lang w:eastAsia="zh-CN"/>
        </w:rPr>
        <w:t>南山</w:t>
      </w:r>
      <w:r>
        <w:rPr>
          <w:rFonts w:hint="eastAsia" w:ascii="宋体" w:hAnsi="宋体" w:eastAsia="宋体" w:cs="宋体"/>
          <w:kern w:val="2"/>
          <w:sz w:val="21"/>
          <w:szCs w:val="21"/>
          <w:lang w:eastAsia="zh-CN"/>
        </w:rPr>
        <w:t>分公司工作人员将按规定进行通知，</w:t>
      </w:r>
      <w:r>
        <w:rPr>
          <w:rFonts w:hint="eastAsia" w:ascii="宋体" w:hAnsi="宋体" w:eastAsia="宋体" w:cs="宋体"/>
          <w:bCs/>
          <w:kern w:val="2"/>
          <w:sz w:val="21"/>
          <w:szCs w:val="21"/>
          <w:lang w:eastAsia="zh-CN"/>
        </w:rPr>
        <w:t>由供应商出具《</w:t>
      </w:r>
      <w:r>
        <w:rPr>
          <w:rFonts w:hint="eastAsia" w:ascii="宋体" w:hAnsi="宋体" w:eastAsia="宋体" w:cs="宋体"/>
          <w:kern w:val="2"/>
          <w:sz w:val="21"/>
          <w:szCs w:val="21"/>
          <w:lang w:eastAsia="zh-CN"/>
        </w:rPr>
        <w:t>样品受理回执</w:t>
      </w:r>
      <w:r>
        <w:rPr>
          <w:rFonts w:hint="eastAsia" w:ascii="宋体" w:hAnsi="宋体" w:eastAsia="宋体" w:cs="宋体"/>
          <w:bCs/>
          <w:kern w:val="2"/>
          <w:sz w:val="21"/>
          <w:szCs w:val="21"/>
          <w:lang w:eastAsia="zh-CN"/>
        </w:rPr>
        <w:t>》（原件）、授权委托书及被授权人身份证在项目结果公告发布后的三个工作日内办理退回手续。</w:t>
      </w:r>
    </w:p>
    <w:p w14:paraId="1E55DAA9">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（2）中标的供应商投标样品，要求采购人代表凭中标通知书复印件及身份证在中标通知书发放后三个工作日内办理领取手续。</w:t>
      </w:r>
    </w:p>
    <w:p w14:paraId="643091D0">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投标样品移交时，深圳公共资源交易中心（深圳交易集团有限公司南山分公司）工作人员将再次核对供应商授权委托代理人或采购人代表身份、核对《样品清单》，签字确认后并取走样品。</w:t>
      </w:r>
    </w:p>
    <w:p w14:paraId="10CD11AD">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6.未能及时退回的样品的处理：</w:t>
      </w:r>
    </w:p>
    <w:p w14:paraId="45234D36">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（1）未中标供应商未在规定时间内（项目结果公告发布后的三个工作日内）内取回投标样品的，视为放弃取回，深圳公共资源交易中心（深圳交易集团有限公司南山分公司）将定期清理。</w:t>
      </w:r>
    </w:p>
    <w:p w14:paraId="6FF04785">
      <w:pPr>
        <w:widowControl w:val="0"/>
        <w:wordWrap w:val="0"/>
        <w:spacing w:line="276" w:lineRule="auto"/>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（2）采购人未在规定时间内（中标通知书发放后三个工作日内）内领取中标供应商投标样品的，视同采购人主动放弃取回，深圳公共资源交易中心（深圳交易集团有限公司南山分公司）将定期清理。</w:t>
      </w:r>
    </w:p>
    <w:p w14:paraId="66C98EEB">
      <w:pPr>
        <w:widowControl w:val="0"/>
        <w:wordWrap w:val="0"/>
        <w:spacing w:line="276" w:lineRule="auto"/>
        <w:ind w:firstLine="422" w:firstLineChars="200"/>
        <w:jc w:val="both"/>
        <w:rPr>
          <w:rFonts w:ascii="宋体" w:hAnsi="宋体" w:eastAsia="宋体" w:cs="宋体"/>
          <w:b/>
          <w:bCs/>
          <w:kern w:val="2"/>
          <w:sz w:val="21"/>
          <w:szCs w:val="21"/>
          <w:lang w:eastAsia="zh-CN"/>
        </w:rPr>
      </w:pPr>
    </w:p>
    <w:p w14:paraId="596471DD">
      <w:pPr>
        <w:widowControl w:val="0"/>
        <w:wordWrap w:val="0"/>
        <w:spacing w:line="276"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（二）样品要求表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951"/>
        <w:gridCol w:w="1372"/>
        <w:gridCol w:w="1082"/>
        <w:gridCol w:w="3574"/>
      </w:tblGrid>
      <w:tr w14:paraId="481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18" w:type="pct"/>
            <w:shd w:val="clear" w:color="auto" w:fill="auto"/>
            <w:vAlign w:val="center"/>
          </w:tcPr>
          <w:p w14:paraId="77AE0523">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序号</w:t>
            </w:r>
          </w:p>
        </w:tc>
        <w:tc>
          <w:tcPr>
            <w:tcW w:w="1144" w:type="pct"/>
            <w:shd w:val="clear" w:color="auto" w:fill="auto"/>
            <w:vAlign w:val="center"/>
          </w:tcPr>
          <w:p w14:paraId="631B0791">
            <w:pPr>
              <w:widowControl w:val="0"/>
              <w:jc w:val="center"/>
              <w:rPr>
                <w:rFonts w:ascii="Calibri" w:hAnsi="Calibri" w:eastAsia="宋体"/>
                <w:b/>
                <w:bCs/>
                <w:kern w:val="2"/>
                <w:sz w:val="21"/>
                <w:szCs w:val="22"/>
                <w:lang w:eastAsia="zh-CN"/>
              </w:rPr>
            </w:pPr>
            <w:r>
              <w:rPr>
                <w:rFonts w:hint="eastAsia" w:ascii="宋体" w:hAnsi="宋体" w:eastAsia="宋体" w:cs="宋体"/>
                <w:b/>
                <w:bCs/>
                <w:snapToGrid w:val="0"/>
                <w:sz w:val="21"/>
                <w:szCs w:val="21"/>
                <w:lang w:eastAsia="zh-CN"/>
              </w:rPr>
              <w:t>样品名称/</w:t>
            </w:r>
            <w:r>
              <w:rPr>
                <w:rFonts w:hint="eastAsia" w:ascii="Calibri" w:hAnsi="Calibri" w:eastAsia="宋体" w:cstheme="minorBidi"/>
                <w:b/>
                <w:bCs/>
                <w:kern w:val="2"/>
                <w:sz w:val="21"/>
                <w:szCs w:val="22"/>
                <w:lang w:eastAsia="zh-CN"/>
              </w:rPr>
              <w:t>营养制剂名称</w:t>
            </w:r>
          </w:p>
        </w:tc>
        <w:tc>
          <w:tcPr>
            <w:tcW w:w="805" w:type="pct"/>
            <w:shd w:val="clear" w:color="auto" w:fill="auto"/>
            <w:vAlign w:val="center"/>
          </w:tcPr>
          <w:p w14:paraId="20A69125">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规格（g/盒）</w:t>
            </w:r>
          </w:p>
        </w:tc>
        <w:tc>
          <w:tcPr>
            <w:tcW w:w="635" w:type="pct"/>
            <w:shd w:val="clear" w:color="auto" w:fill="auto"/>
            <w:vAlign w:val="center"/>
          </w:tcPr>
          <w:p w14:paraId="516876C3">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数量（罐/包/条）</w:t>
            </w:r>
          </w:p>
        </w:tc>
        <w:tc>
          <w:tcPr>
            <w:tcW w:w="2096" w:type="pct"/>
            <w:shd w:val="clear" w:color="auto" w:fill="auto"/>
            <w:vAlign w:val="center"/>
          </w:tcPr>
          <w:p w14:paraId="0F61D331">
            <w:pPr>
              <w:widowControl w:val="0"/>
              <w:jc w:val="center"/>
              <w:rPr>
                <w:rFonts w:ascii="Calibri" w:hAnsi="Calibri" w:eastAsia="宋体"/>
                <w:b/>
                <w:bCs/>
                <w:kern w:val="2"/>
                <w:sz w:val="21"/>
                <w:szCs w:val="22"/>
                <w:lang w:eastAsia="zh-CN"/>
              </w:rPr>
            </w:pPr>
            <w:r>
              <w:rPr>
                <w:rFonts w:hint="eastAsia" w:ascii="Calibri" w:hAnsi="Calibri" w:eastAsia="宋体" w:cstheme="minorBidi"/>
                <w:b/>
                <w:bCs/>
                <w:kern w:val="2"/>
                <w:sz w:val="21"/>
                <w:szCs w:val="22"/>
                <w:lang w:eastAsia="zh-CN"/>
              </w:rPr>
              <w:t>样品评定标准</w:t>
            </w:r>
          </w:p>
        </w:tc>
      </w:tr>
      <w:tr w14:paraId="2FE4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3DB6DCF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144" w:type="pct"/>
            <w:vMerge w:val="restart"/>
            <w:shd w:val="clear" w:color="auto" w:fill="auto"/>
            <w:vAlign w:val="center"/>
          </w:tcPr>
          <w:p w14:paraId="28177DA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全营养粉（纤维型）</w:t>
            </w:r>
          </w:p>
        </w:tc>
        <w:tc>
          <w:tcPr>
            <w:tcW w:w="805" w:type="pct"/>
            <w:vMerge w:val="restart"/>
            <w:shd w:val="clear" w:color="auto" w:fill="auto"/>
            <w:vAlign w:val="center"/>
          </w:tcPr>
          <w:p w14:paraId="47AFB86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389C06E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7C27133C">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2B6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8" w:type="pct"/>
            <w:vMerge w:val="continue"/>
            <w:shd w:val="clear" w:color="auto" w:fill="auto"/>
            <w:vAlign w:val="center"/>
          </w:tcPr>
          <w:p w14:paraId="22C7C68C">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24AE70C2">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3C7F9E69">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DC29C57">
            <w:pPr>
              <w:widowControl w:val="0"/>
              <w:jc w:val="center"/>
              <w:rPr>
                <w:rFonts w:ascii="Calibri" w:hAnsi="Calibri" w:eastAsia="宋体"/>
                <w:kern w:val="2"/>
                <w:sz w:val="21"/>
                <w:szCs w:val="22"/>
                <w:lang w:eastAsia="zh-CN"/>
              </w:rPr>
            </w:pPr>
          </w:p>
        </w:tc>
        <w:tc>
          <w:tcPr>
            <w:tcW w:w="2096" w:type="pct"/>
            <w:shd w:val="clear" w:color="auto" w:fill="auto"/>
            <w:vAlign w:val="center"/>
          </w:tcPr>
          <w:p w14:paraId="6FCE3111">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2D69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8" w:type="pct"/>
            <w:vMerge w:val="restart"/>
            <w:shd w:val="clear" w:color="auto" w:fill="auto"/>
            <w:vAlign w:val="center"/>
          </w:tcPr>
          <w:p w14:paraId="1B0C463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p>
        </w:tc>
        <w:tc>
          <w:tcPr>
            <w:tcW w:w="1144" w:type="pct"/>
            <w:vMerge w:val="restart"/>
            <w:shd w:val="clear" w:color="auto" w:fill="auto"/>
            <w:vAlign w:val="center"/>
          </w:tcPr>
          <w:p w14:paraId="1DD27E3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全营养配方粉（1-10岁幼儿型）</w:t>
            </w:r>
          </w:p>
        </w:tc>
        <w:tc>
          <w:tcPr>
            <w:tcW w:w="805" w:type="pct"/>
            <w:vMerge w:val="restart"/>
            <w:shd w:val="clear" w:color="auto" w:fill="auto"/>
            <w:vAlign w:val="center"/>
          </w:tcPr>
          <w:p w14:paraId="375137B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79A6E6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C722C1C">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1BDD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318" w:type="pct"/>
            <w:vMerge w:val="continue"/>
            <w:shd w:val="clear" w:color="auto" w:fill="auto"/>
            <w:vAlign w:val="center"/>
          </w:tcPr>
          <w:p w14:paraId="4810DC5D">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7D36A14D">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0E0AA971">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2DFD9F5B">
            <w:pPr>
              <w:widowControl w:val="0"/>
              <w:jc w:val="center"/>
              <w:rPr>
                <w:rFonts w:ascii="Calibri" w:hAnsi="Calibri" w:eastAsia="宋体"/>
                <w:kern w:val="2"/>
                <w:sz w:val="21"/>
                <w:szCs w:val="22"/>
                <w:lang w:eastAsia="zh-CN"/>
              </w:rPr>
            </w:pPr>
          </w:p>
        </w:tc>
        <w:tc>
          <w:tcPr>
            <w:tcW w:w="2096" w:type="pct"/>
            <w:shd w:val="clear" w:color="auto" w:fill="auto"/>
            <w:vAlign w:val="center"/>
          </w:tcPr>
          <w:p w14:paraId="404891E3">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659D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45F77ECB">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3</w:t>
            </w:r>
          </w:p>
        </w:tc>
        <w:tc>
          <w:tcPr>
            <w:tcW w:w="1144" w:type="pct"/>
            <w:vMerge w:val="restart"/>
            <w:shd w:val="clear" w:color="auto" w:fill="auto"/>
            <w:vAlign w:val="center"/>
          </w:tcPr>
          <w:p w14:paraId="5ADC20D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短肽型（预消化型复合蛋白固体饮料）</w:t>
            </w:r>
          </w:p>
        </w:tc>
        <w:tc>
          <w:tcPr>
            <w:tcW w:w="805" w:type="pct"/>
            <w:vMerge w:val="restart"/>
            <w:shd w:val="clear" w:color="auto" w:fill="auto"/>
            <w:vAlign w:val="center"/>
          </w:tcPr>
          <w:p w14:paraId="15D0AAE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4BB17A4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740AA94">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1C56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21D6766A">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05218793">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112FBDD5">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291DD5D4">
            <w:pPr>
              <w:widowControl w:val="0"/>
              <w:jc w:val="center"/>
              <w:rPr>
                <w:rFonts w:ascii="Calibri" w:hAnsi="Calibri" w:eastAsia="宋体"/>
                <w:kern w:val="2"/>
                <w:sz w:val="21"/>
                <w:szCs w:val="22"/>
                <w:lang w:eastAsia="zh-CN"/>
              </w:rPr>
            </w:pPr>
          </w:p>
        </w:tc>
        <w:tc>
          <w:tcPr>
            <w:tcW w:w="2096" w:type="pct"/>
            <w:shd w:val="clear" w:color="auto" w:fill="auto"/>
            <w:vAlign w:val="center"/>
          </w:tcPr>
          <w:p w14:paraId="58EEA560">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05FD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FFFFFF"/>
            <w:vAlign w:val="center"/>
          </w:tcPr>
          <w:p w14:paraId="4E5620F5">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4</w:t>
            </w:r>
          </w:p>
        </w:tc>
        <w:tc>
          <w:tcPr>
            <w:tcW w:w="1144" w:type="pct"/>
            <w:vMerge w:val="restart"/>
            <w:shd w:val="clear" w:color="auto" w:fill="FFFFFF"/>
            <w:vAlign w:val="center"/>
          </w:tcPr>
          <w:p w14:paraId="6F0BE44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支链氨基酸型（肝病型）</w:t>
            </w:r>
          </w:p>
        </w:tc>
        <w:tc>
          <w:tcPr>
            <w:tcW w:w="805" w:type="pct"/>
            <w:vMerge w:val="restart"/>
            <w:shd w:val="clear" w:color="auto" w:fill="FFFFFF"/>
            <w:vAlign w:val="center"/>
          </w:tcPr>
          <w:p w14:paraId="7E995F4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200-450g</w:t>
            </w:r>
          </w:p>
        </w:tc>
        <w:tc>
          <w:tcPr>
            <w:tcW w:w="635" w:type="pct"/>
            <w:vMerge w:val="restart"/>
            <w:shd w:val="clear" w:color="auto" w:fill="auto"/>
            <w:vAlign w:val="center"/>
          </w:tcPr>
          <w:p w14:paraId="396BB82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5EC5516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4645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FFFFFF"/>
            <w:vAlign w:val="center"/>
          </w:tcPr>
          <w:p w14:paraId="0B40C472">
            <w:pPr>
              <w:widowControl w:val="0"/>
              <w:jc w:val="center"/>
              <w:rPr>
                <w:rFonts w:ascii="Calibri" w:hAnsi="Calibri" w:eastAsia="宋体"/>
                <w:kern w:val="2"/>
                <w:sz w:val="21"/>
                <w:szCs w:val="22"/>
                <w:lang w:eastAsia="zh-CN"/>
              </w:rPr>
            </w:pPr>
          </w:p>
        </w:tc>
        <w:tc>
          <w:tcPr>
            <w:tcW w:w="1144" w:type="pct"/>
            <w:vMerge w:val="continue"/>
            <w:shd w:val="clear" w:color="auto" w:fill="FFFFFF"/>
            <w:vAlign w:val="center"/>
          </w:tcPr>
          <w:p w14:paraId="28450DCD">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6456F5AE">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014271EC">
            <w:pPr>
              <w:widowControl w:val="0"/>
              <w:jc w:val="center"/>
              <w:rPr>
                <w:rFonts w:ascii="Calibri" w:hAnsi="Calibri" w:eastAsia="宋体"/>
                <w:kern w:val="2"/>
                <w:sz w:val="21"/>
                <w:szCs w:val="22"/>
                <w:lang w:eastAsia="zh-CN"/>
              </w:rPr>
            </w:pPr>
          </w:p>
        </w:tc>
        <w:tc>
          <w:tcPr>
            <w:tcW w:w="2096" w:type="pct"/>
            <w:shd w:val="clear" w:color="auto" w:fill="auto"/>
            <w:vAlign w:val="center"/>
          </w:tcPr>
          <w:p w14:paraId="2D683948">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5404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812A2A9">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5</w:t>
            </w:r>
          </w:p>
        </w:tc>
        <w:tc>
          <w:tcPr>
            <w:tcW w:w="1144" w:type="pct"/>
            <w:vMerge w:val="restart"/>
            <w:shd w:val="clear" w:color="auto" w:fill="auto"/>
            <w:vAlign w:val="center"/>
          </w:tcPr>
          <w:p w14:paraId="02C336B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糖尿病型全营养配方（糖尿病专用）</w:t>
            </w:r>
          </w:p>
        </w:tc>
        <w:tc>
          <w:tcPr>
            <w:tcW w:w="805" w:type="pct"/>
            <w:vMerge w:val="restart"/>
            <w:shd w:val="clear" w:color="auto" w:fill="FFFFFF"/>
            <w:vAlign w:val="center"/>
          </w:tcPr>
          <w:p w14:paraId="7BD05DF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360-450g</w:t>
            </w:r>
          </w:p>
        </w:tc>
        <w:tc>
          <w:tcPr>
            <w:tcW w:w="635" w:type="pct"/>
            <w:vMerge w:val="restart"/>
            <w:shd w:val="clear" w:color="auto" w:fill="auto"/>
            <w:vAlign w:val="center"/>
          </w:tcPr>
          <w:p w14:paraId="5437228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7782213D">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FA9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68DC724">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3F7B4A7A">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31CD6AD7">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ACD14C2">
            <w:pPr>
              <w:widowControl w:val="0"/>
              <w:jc w:val="center"/>
              <w:rPr>
                <w:rFonts w:ascii="Calibri" w:hAnsi="Calibri" w:eastAsia="宋体"/>
                <w:kern w:val="2"/>
                <w:sz w:val="21"/>
                <w:szCs w:val="22"/>
                <w:lang w:eastAsia="zh-CN"/>
              </w:rPr>
            </w:pPr>
          </w:p>
        </w:tc>
        <w:tc>
          <w:tcPr>
            <w:tcW w:w="2096" w:type="pct"/>
            <w:shd w:val="clear" w:color="auto" w:fill="auto"/>
            <w:vAlign w:val="center"/>
          </w:tcPr>
          <w:p w14:paraId="2F95E55C">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4A9F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20B6C383">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6</w:t>
            </w:r>
          </w:p>
        </w:tc>
        <w:tc>
          <w:tcPr>
            <w:tcW w:w="1144" w:type="pct"/>
            <w:vMerge w:val="restart"/>
            <w:shd w:val="clear" w:color="auto" w:fill="auto"/>
            <w:vAlign w:val="center"/>
          </w:tcPr>
          <w:p w14:paraId="353B121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肾病型（低蛋白）</w:t>
            </w:r>
          </w:p>
        </w:tc>
        <w:tc>
          <w:tcPr>
            <w:tcW w:w="805" w:type="pct"/>
            <w:vMerge w:val="restart"/>
            <w:shd w:val="clear" w:color="auto" w:fill="FFFFFF"/>
            <w:vAlign w:val="center"/>
          </w:tcPr>
          <w:p w14:paraId="75481D7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360-450g</w:t>
            </w:r>
          </w:p>
        </w:tc>
        <w:tc>
          <w:tcPr>
            <w:tcW w:w="635" w:type="pct"/>
            <w:vMerge w:val="restart"/>
            <w:shd w:val="clear" w:color="auto" w:fill="auto"/>
            <w:vAlign w:val="center"/>
          </w:tcPr>
          <w:p w14:paraId="7940FDE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741C2D2F">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2149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71127BD0">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0A33ACE9">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7F4B3887">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1BEC4A5D">
            <w:pPr>
              <w:widowControl w:val="0"/>
              <w:jc w:val="center"/>
              <w:rPr>
                <w:rFonts w:ascii="Calibri" w:hAnsi="Calibri" w:eastAsia="宋体"/>
                <w:kern w:val="2"/>
                <w:sz w:val="21"/>
                <w:szCs w:val="22"/>
                <w:lang w:eastAsia="zh-CN"/>
              </w:rPr>
            </w:pPr>
          </w:p>
        </w:tc>
        <w:tc>
          <w:tcPr>
            <w:tcW w:w="2096" w:type="pct"/>
            <w:shd w:val="clear" w:color="auto" w:fill="auto"/>
            <w:vAlign w:val="center"/>
          </w:tcPr>
          <w:p w14:paraId="00B4540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6D10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FFFFFF"/>
            <w:vAlign w:val="center"/>
          </w:tcPr>
          <w:p w14:paraId="2E38236F">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7</w:t>
            </w:r>
          </w:p>
        </w:tc>
        <w:tc>
          <w:tcPr>
            <w:tcW w:w="1144" w:type="pct"/>
            <w:vMerge w:val="restart"/>
            <w:shd w:val="clear" w:color="auto" w:fill="FFFFFF"/>
            <w:vAlign w:val="center"/>
          </w:tcPr>
          <w:p w14:paraId="13C5200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肾病（透析）型</w:t>
            </w:r>
          </w:p>
        </w:tc>
        <w:tc>
          <w:tcPr>
            <w:tcW w:w="805" w:type="pct"/>
            <w:vMerge w:val="restart"/>
            <w:shd w:val="clear" w:color="auto" w:fill="FFFFFF"/>
            <w:vAlign w:val="center"/>
          </w:tcPr>
          <w:p w14:paraId="219C85A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360-450g</w:t>
            </w:r>
          </w:p>
        </w:tc>
        <w:tc>
          <w:tcPr>
            <w:tcW w:w="635" w:type="pct"/>
            <w:vMerge w:val="restart"/>
            <w:shd w:val="clear" w:color="auto" w:fill="auto"/>
            <w:vAlign w:val="center"/>
          </w:tcPr>
          <w:p w14:paraId="0969DFB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7D56A7D">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55D5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FFFFFF"/>
            <w:vAlign w:val="center"/>
          </w:tcPr>
          <w:p w14:paraId="1601A32E">
            <w:pPr>
              <w:widowControl w:val="0"/>
              <w:jc w:val="center"/>
              <w:rPr>
                <w:rFonts w:ascii="Calibri" w:hAnsi="Calibri" w:eastAsia="宋体"/>
                <w:kern w:val="2"/>
                <w:sz w:val="21"/>
                <w:szCs w:val="22"/>
                <w:lang w:eastAsia="zh-CN"/>
              </w:rPr>
            </w:pPr>
          </w:p>
        </w:tc>
        <w:tc>
          <w:tcPr>
            <w:tcW w:w="1144" w:type="pct"/>
            <w:vMerge w:val="continue"/>
            <w:shd w:val="clear" w:color="auto" w:fill="FFFFFF"/>
            <w:vAlign w:val="center"/>
          </w:tcPr>
          <w:p w14:paraId="47544821">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4515CDD4">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31337F5C">
            <w:pPr>
              <w:widowControl w:val="0"/>
              <w:jc w:val="center"/>
              <w:rPr>
                <w:rFonts w:ascii="Calibri" w:hAnsi="Calibri" w:eastAsia="宋体"/>
                <w:kern w:val="2"/>
                <w:sz w:val="21"/>
                <w:szCs w:val="22"/>
                <w:lang w:eastAsia="zh-CN"/>
              </w:rPr>
            </w:pPr>
          </w:p>
        </w:tc>
        <w:tc>
          <w:tcPr>
            <w:tcW w:w="2096" w:type="pct"/>
            <w:shd w:val="clear" w:color="auto" w:fill="auto"/>
            <w:vAlign w:val="center"/>
          </w:tcPr>
          <w:p w14:paraId="608CB3BB">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5591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EA0B2C1">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8</w:t>
            </w:r>
          </w:p>
        </w:tc>
        <w:tc>
          <w:tcPr>
            <w:tcW w:w="1144" w:type="pct"/>
            <w:vMerge w:val="restart"/>
            <w:shd w:val="clear" w:color="auto" w:fill="auto"/>
            <w:vAlign w:val="center"/>
          </w:tcPr>
          <w:p w14:paraId="0DC07C9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纤维型匀浆膳</w:t>
            </w:r>
          </w:p>
        </w:tc>
        <w:tc>
          <w:tcPr>
            <w:tcW w:w="805" w:type="pct"/>
            <w:vMerge w:val="restart"/>
            <w:shd w:val="clear" w:color="auto" w:fill="auto"/>
            <w:vAlign w:val="center"/>
          </w:tcPr>
          <w:p w14:paraId="4A590F6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400-500g</w:t>
            </w:r>
          </w:p>
        </w:tc>
        <w:tc>
          <w:tcPr>
            <w:tcW w:w="635" w:type="pct"/>
            <w:vMerge w:val="restart"/>
            <w:shd w:val="clear" w:color="auto" w:fill="auto"/>
            <w:vAlign w:val="center"/>
          </w:tcPr>
          <w:p w14:paraId="4F760AD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60A86449">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76E1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7054B750">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4E170C4F">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6AFD601A">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076958BA">
            <w:pPr>
              <w:widowControl w:val="0"/>
              <w:jc w:val="center"/>
              <w:rPr>
                <w:rFonts w:ascii="Calibri" w:hAnsi="Calibri" w:eastAsia="宋体"/>
                <w:kern w:val="2"/>
                <w:sz w:val="21"/>
                <w:szCs w:val="22"/>
                <w:lang w:eastAsia="zh-CN"/>
              </w:rPr>
            </w:pPr>
          </w:p>
        </w:tc>
        <w:tc>
          <w:tcPr>
            <w:tcW w:w="2096" w:type="pct"/>
            <w:shd w:val="clear" w:color="auto" w:fill="auto"/>
            <w:vAlign w:val="center"/>
          </w:tcPr>
          <w:p w14:paraId="008F0FE4">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2CF1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430EFD10">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9</w:t>
            </w:r>
          </w:p>
        </w:tc>
        <w:tc>
          <w:tcPr>
            <w:tcW w:w="1144" w:type="pct"/>
            <w:vMerge w:val="restart"/>
            <w:shd w:val="clear" w:color="auto" w:fill="auto"/>
            <w:vAlign w:val="center"/>
          </w:tcPr>
          <w:p w14:paraId="2D9855E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低蛋白匀浆膳</w:t>
            </w:r>
          </w:p>
        </w:tc>
        <w:tc>
          <w:tcPr>
            <w:tcW w:w="805" w:type="pct"/>
            <w:vMerge w:val="restart"/>
            <w:shd w:val="clear" w:color="auto" w:fill="auto"/>
            <w:vAlign w:val="center"/>
          </w:tcPr>
          <w:p w14:paraId="3C80F57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400-500g</w:t>
            </w:r>
          </w:p>
        </w:tc>
        <w:tc>
          <w:tcPr>
            <w:tcW w:w="635" w:type="pct"/>
            <w:vMerge w:val="restart"/>
            <w:shd w:val="clear" w:color="auto" w:fill="auto"/>
            <w:vAlign w:val="center"/>
          </w:tcPr>
          <w:p w14:paraId="0C14912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151C996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7216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0EB03457">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0877049C">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2B7315D6">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2EA3E5E7">
            <w:pPr>
              <w:widowControl w:val="0"/>
              <w:jc w:val="center"/>
              <w:rPr>
                <w:rFonts w:ascii="Calibri" w:hAnsi="Calibri" w:eastAsia="宋体"/>
                <w:kern w:val="2"/>
                <w:sz w:val="21"/>
                <w:szCs w:val="22"/>
                <w:lang w:eastAsia="zh-CN"/>
              </w:rPr>
            </w:pPr>
          </w:p>
        </w:tc>
        <w:tc>
          <w:tcPr>
            <w:tcW w:w="2096" w:type="pct"/>
            <w:shd w:val="clear" w:color="auto" w:fill="auto"/>
            <w:vAlign w:val="center"/>
          </w:tcPr>
          <w:p w14:paraId="4ABFCD68">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79C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17E8BED">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10</w:t>
            </w:r>
          </w:p>
        </w:tc>
        <w:tc>
          <w:tcPr>
            <w:tcW w:w="1144" w:type="pct"/>
            <w:vMerge w:val="restart"/>
            <w:shd w:val="clear" w:color="auto" w:fill="auto"/>
            <w:vAlign w:val="center"/>
          </w:tcPr>
          <w:p w14:paraId="3D30BE3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低渗性匀浆膳</w:t>
            </w:r>
          </w:p>
        </w:tc>
        <w:tc>
          <w:tcPr>
            <w:tcW w:w="805" w:type="pct"/>
            <w:vMerge w:val="restart"/>
            <w:shd w:val="clear" w:color="auto" w:fill="auto"/>
            <w:vAlign w:val="center"/>
          </w:tcPr>
          <w:p w14:paraId="08D4346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400-500g</w:t>
            </w:r>
          </w:p>
        </w:tc>
        <w:tc>
          <w:tcPr>
            <w:tcW w:w="635" w:type="pct"/>
            <w:vMerge w:val="restart"/>
            <w:shd w:val="clear" w:color="auto" w:fill="auto"/>
            <w:vAlign w:val="center"/>
          </w:tcPr>
          <w:p w14:paraId="1E0A8A8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3F4C49B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1D1F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9029FAB">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1B051FF8">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018683F7">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509C00E6">
            <w:pPr>
              <w:widowControl w:val="0"/>
              <w:jc w:val="center"/>
              <w:rPr>
                <w:rFonts w:ascii="Calibri" w:hAnsi="Calibri" w:eastAsia="宋体"/>
                <w:kern w:val="2"/>
                <w:sz w:val="21"/>
                <w:szCs w:val="22"/>
                <w:lang w:eastAsia="zh-CN"/>
              </w:rPr>
            </w:pPr>
          </w:p>
        </w:tc>
        <w:tc>
          <w:tcPr>
            <w:tcW w:w="2096" w:type="pct"/>
            <w:shd w:val="clear" w:color="auto" w:fill="auto"/>
            <w:vAlign w:val="center"/>
          </w:tcPr>
          <w:p w14:paraId="74F21535">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49E5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415DC8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1</w:t>
            </w:r>
          </w:p>
        </w:tc>
        <w:tc>
          <w:tcPr>
            <w:tcW w:w="1144" w:type="pct"/>
            <w:vMerge w:val="restart"/>
            <w:shd w:val="clear" w:color="auto" w:fill="auto"/>
            <w:vAlign w:val="center"/>
          </w:tcPr>
          <w:p w14:paraId="4A34D4E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糊化米粉</w:t>
            </w:r>
          </w:p>
        </w:tc>
        <w:tc>
          <w:tcPr>
            <w:tcW w:w="805" w:type="pct"/>
            <w:vMerge w:val="restart"/>
            <w:shd w:val="clear" w:color="auto" w:fill="auto"/>
            <w:vAlign w:val="center"/>
          </w:tcPr>
          <w:p w14:paraId="59B3B7A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400-500g</w:t>
            </w:r>
          </w:p>
        </w:tc>
        <w:tc>
          <w:tcPr>
            <w:tcW w:w="635" w:type="pct"/>
            <w:vMerge w:val="restart"/>
            <w:shd w:val="clear" w:color="auto" w:fill="auto"/>
            <w:vAlign w:val="center"/>
          </w:tcPr>
          <w:p w14:paraId="23D1580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89F915B">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4E0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1E36F3D4">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54DD67C6">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6160ABD2">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DAB75D0">
            <w:pPr>
              <w:widowControl w:val="0"/>
              <w:jc w:val="center"/>
              <w:rPr>
                <w:rFonts w:ascii="Calibri" w:hAnsi="Calibri" w:eastAsia="宋体"/>
                <w:kern w:val="2"/>
                <w:sz w:val="21"/>
                <w:szCs w:val="22"/>
                <w:lang w:eastAsia="zh-CN"/>
              </w:rPr>
            </w:pPr>
          </w:p>
        </w:tc>
        <w:tc>
          <w:tcPr>
            <w:tcW w:w="2096" w:type="pct"/>
            <w:shd w:val="clear" w:color="auto" w:fill="auto"/>
            <w:vAlign w:val="center"/>
          </w:tcPr>
          <w:p w14:paraId="6FFA09D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5605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23EB3FD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2</w:t>
            </w:r>
          </w:p>
        </w:tc>
        <w:tc>
          <w:tcPr>
            <w:tcW w:w="1144" w:type="pct"/>
            <w:vMerge w:val="restart"/>
            <w:shd w:val="clear" w:color="auto" w:fill="auto"/>
            <w:vAlign w:val="center"/>
          </w:tcPr>
          <w:p w14:paraId="67CB638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乳清蛋白粉</w:t>
            </w:r>
          </w:p>
        </w:tc>
        <w:tc>
          <w:tcPr>
            <w:tcW w:w="805" w:type="pct"/>
            <w:vMerge w:val="restart"/>
            <w:shd w:val="clear" w:color="auto" w:fill="auto"/>
            <w:vAlign w:val="center"/>
          </w:tcPr>
          <w:p w14:paraId="3A39BF4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5B367A9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2927D92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23A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3D6986F5">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51B31DF3">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00A0A274">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194BAD75">
            <w:pPr>
              <w:widowControl w:val="0"/>
              <w:jc w:val="center"/>
              <w:rPr>
                <w:rFonts w:ascii="Calibri" w:hAnsi="Calibri" w:eastAsia="宋体"/>
                <w:kern w:val="2"/>
                <w:sz w:val="21"/>
                <w:szCs w:val="22"/>
                <w:lang w:eastAsia="zh-CN"/>
              </w:rPr>
            </w:pPr>
          </w:p>
        </w:tc>
        <w:tc>
          <w:tcPr>
            <w:tcW w:w="2096" w:type="pct"/>
            <w:shd w:val="clear" w:color="auto" w:fill="auto"/>
            <w:vAlign w:val="center"/>
          </w:tcPr>
          <w:p w14:paraId="1D86D578">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07FE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279927D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3</w:t>
            </w:r>
          </w:p>
        </w:tc>
        <w:tc>
          <w:tcPr>
            <w:tcW w:w="1144" w:type="pct"/>
            <w:vMerge w:val="restart"/>
            <w:shd w:val="clear" w:color="auto" w:fill="auto"/>
            <w:vAlign w:val="center"/>
          </w:tcPr>
          <w:p w14:paraId="785413A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分离乳清蛋白粉</w:t>
            </w:r>
          </w:p>
        </w:tc>
        <w:tc>
          <w:tcPr>
            <w:tcW w:w="805" w:type="pct"/>
            <w:vMerge w:val="restart"/>
            <w:shd w:val="clear" w:color="auto" w:fill="auto"/>
            <w:vAlign w:val="center"/>
          </w:tcPr>
          <w:p w14:paraId="6E3E387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72F6E6D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3ACDC265">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21AA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A213DEB">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28528B77">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34610736">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572D09A2">
            <w:pPr>
              <w:widowControl w:val="0"/>
              <w:jc w:val="center"/>
              <w:rPr>
                <w:rFonts w:ascii="Calibri" w:hAnsi="Calibri" w:eastAsia="宋体"/>
                <w:kern w:val="2"/>
                <w:sz w:val="21"/>
                <w:szCs w:val="22"/>
                <w:lang w:eastAsia="zh-CN"/>
              </w:rPr>
            </w:pPr>
          </w:p>
        </w:tc>
        <w:tc>
          <w:tcPr>
            <w:tcW w:w="2096" w:type="pct"/>
            <w:shd w:val="clear" w:color="auto" w:fill="auto"/>
            <w:vAlign w:val="center"/>
          </w:tcPr>
          <w:p w14:paraId="4BD39B35">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7C55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7D82E4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4</w:t>
            </w:r>
          </w:p>
        </w:tc>
        <w:tc>
          <w:tcPr>
            <w:tcW w:w="1144" w:type="pct"/>
            <w:vMerge w:val="restart"/>
            <w:shd w:val="clear" w:color="auto" w:fill="auto"/>
            <w:vAlign w:val="center"/>
          </w:tcPr>
          <w:p w14:paraId="3457488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分离乳清蛋白粉（低钾、低磷）</w:t>
            </w:r>
          </w:p>
        </w:tc>
        <w:tc>
          <w:tcPr>
            <w:tcW w:w="805" w:type="pct"/>
            <w:vMerge w:val="restart"/>
            <w:shd w:val="clear" w:color="auto" w:fill="auto"/>
            <w:vAlign w:val="center"/>
          </w:tcPr>
          <w:p w14:paraId="5791236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23E1FCD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38460416">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6F39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75A4B895">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46EE98C5">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2BBF0763">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8CFDBAB">
            <w:pPr>
              <w:widowControl w:val="0"/>
              <w:jc w:val="center"/>
              <w:rPr>
                <w:rFonts w:ascii="Calibri" w:hAnsi="Calibri" w:eastAsia="宋体"/>
                <w:kern w:val="2"/>
                <w:sz w:val="21"/>
                <w:szCs w:val="22"/>
                <w:lang w:eastAsia="zh-CN"/>
              </w:rPr>
            </w:pPr>
          </w:p>
        </w:tc>
        <w:tc>
          <w:tcPr>
            <w:tcW w:w="2096" w:type="pct"/>
            <w:shd w:val="clear" w:color="auto" w:fill="auto"/>
            <w:vAlign w:val="center"/>
          </w:tcPr>
          <w:p w14:paraId="753AB6B7">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2、粉剂，香气适中，不香腻；完全满足该要求的，得2.5分。</w:t>
            </w:r>
          </w:p>
        </w:tc>
      </w:tr>
      <w:tr w14:paraId="435E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32F1A8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5</w:t>
            </w:r>
          </w:p>
        </w:tc>
        <w:tc>
          <w:tcPr>
            <w:tcW w:w="1144" w:type="pct"/>
            <w:vMerge w:val="restart"/>
            <w:shd w:val="clear" w:color="auto" w:fill="auto"/>
            <w:vAlign w:val="center"/>
          </w:tcPr>
          <w:p w14:paraId="20724D5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水解乳清蛋白粉</w:t>
            </w:r>
          </w:p>
        </w:tc>
        <w:tc>
          <w:tcPr>
            <w:tcW w:w="805" w:type="pct"/>
            <w:vMerge w:val="restart"/>
            <w:shd w:val="clear" w:color="auto" w:fill="auto"/>
            <w:vAlign w:val="center"/>
          </w:tcPr>
          <w:p w14:paraId="3F9502A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≤400g</w:t>
            </w:r>
          </w:p>
        </w:tc>
        <w:tc>
          <w:tcPr>
            <w:tcW w:w="635" w:type="pct"/>
            <w:vMerge w:val="restart"/>
            <w:shd w:val="clear" w:color="auto" w:fill="auto"/>
            <w:vAlign w:val="center"/>
          </w:tcPr>
          <w:p w14:paraId="1F324C9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0ABFAE65">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F04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7BDE1C43">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3454D3DC">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4CE53121">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975A773">
            <w:pPr>
              <w:widowControl w:val="0"/>
              <w:jc w:val="center"/>
              <w:rPr>
                <w:rFonts w:ascii="Calibri" w:hAnsi="Calibri" w:eastAsia="宋体"/>
                <w:kern w:val="2"/>
                <w:sz w:val="21"/>
                <w:szCs w:val="22"/>
                <w:lang w:eastAsia="zh-CN"/>
              </w:rPr>
            </w:pPr>
          </w:p>
        </w:tc>
        <w:tc>
          <w:tcPr>
            <w:tcW w:w="2096" w:type="pct"/>
            <w:shd w:val="clear" w:color="auto" w:fill="auto"/>
            <w:vAlign w:val="center"/>
          </w:tcPr>
          <w:p w14:paraId="3903F4A7">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3BFD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6941E7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6</w:t>
            </w:r>
          </w:p>
        </w:tc>
        <w:tc>
          <w:tcPr>
            <w:tcW w:w="1144" w:type="pct"/>
            <w:vMerge w:val="restart"/>
            <w:shd w:val="clear" w:color="auto" w:fill="auto"/>
            <w:vAlign w:val="center"/>
          </w:tcPr>
          <w:p w14:paraId="3411916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HMB分离乳清蛋白</w:t>
            </w:r>
          </w:p>
        </w:tc>
        <w:tc>
          <w:tcPr>
            <w:tcW w:w="805" w:type="pct"/>
            <w:vMerge w:val="restart"/>
            <w:shd w:val="clear" w:color="auto" w:fill="auto"/>
            <w:vAlign w:val="center"/>
          </w:tcPr>
          <w:p w14:paraId="6BEAFC3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200g</w:t>
            </w:r>
          </w:p>
        </w:tc>
        <w:tc>
          <w:tcPr>
            <w:tcW w:w="635" w:type="pct"/>
            <w:vMerge w:val="restart"/>
            <w:shd w:val="clear" w:color="auto" w:fill="auto"/>
            <w:vAlign w:val="center"/>
          </w:tcPr>
          <w:p w14:paraId="548C3C93">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57161B73">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7DBC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3FFF3D04">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05251721">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1B5A907C">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22C39AE8">
            <w:pPr>
              <w:widowControl w:val="0"/>
              <w:jc w:val="center"/>
              <w:rPr>
                <w:rFonts w:ascii="Calibri" w:hAnsi="Calibri" w:eastAsia="宋体"/>
                <w:kern w:val="2"/>
                <w:sz w:val="21"/>
                <w:szCs w:val="22"/>
                <w:lang w:eastAsia="zh-CN"/>
              </w:rPr>
            </w:pPr>
          </w:p>
        </w:tc>
        <w:tc>
          <w:tcPr>
            <w:tcW w:w="2096" w:type="pct"/>
            <w:shd w:val="clear" w:color="auto" w:fill="auto"/>
            <w:vAlign w:val="center"/>
          </w:tcPr>
          <w:p w14:paraId="014E18C9">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5AB8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150C6C8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7</w:t>
            </w:r>
          </w:p>
        </w:tc>
        <w:tc>
          <w:tcPr>
            <w:tcW w:w="1144" w:type="pct"/>
            <w:vMerge w:val="restart"/>
            <w:shd w:val="clear" w:color="auto" w:fill="auto"/>
            <w:vAlign w:val="center"/>
          </w:tcPr>
          <w:p w14:paraId="09CE3C7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益生菌I</w:t>
            </w:r>
          </w:p>
        </w:tc>
        <w:tc>
          <w:tcPr>
            <w:tcW w:w="805" w:type="pct"/>
            <w:vMerge w:val="restart"/>
            <w:shd w:val="clear" w:color="auto" w:fill="auto"/>
            <w:vAlign w:val="center"/>
          </w:tcPr>
          <w:p w14:paraId="31DAC7B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2-3g*20-25条/盒</w:t>
            </w:r>
          </w:p>
        </w:tc>
        <w:tc>
          <w:tcPr>
            <w:tcW w:w="635" w:type="pct"/>
            <w:vMerge w:val="restart"/>
            <w:shd w:val="clear" w:color="auto" w:fill="auto"/>
            <w:vAlign w:val="center"/>
          </w:tcPr>
          <w:p w14:paraId="53FBFD5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7ADAC07C">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3A78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1994EA0D">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70D246F8">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69ECF3FD">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3108E0C8">
            <w:pPr>
              <w:widowControl w:val="0"/>
              <w:jc w:val="center"/>
              <w:rPr>
                <w:rFonts w:ascii="Calibri" w:hAnsi="Calibri" w:eastAsia="宋体"/>
                <w:kern w:val="2"/>
                <w:sz w:val="21"/>
                <w:szCs w:val="22"/>
                <w:lang w:eastAsia="zh-CN"/>
              </w:rPr>
            </w:pPr>
          </w:p>
        </w:tc>
        <w:tc>
          <w:tcPr>
            <w:tcW w:w="2096" w:type="pct"/>
            <w:shd w:val="clear" w:color="auto" w:fill="auto"/>
            <w:vAlign w:val="center"/>
          </w:tcPr>
          <w:p w14:paraId="4D4622B7">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2BF6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71421E6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8</w:t>
            </w:r>
          </w:p>
        </w:tc>
        <w:tc>
          <w:tcPr>
            <w:tcW w:w="1144" w:type="pct"/>
            <w:vMerge w:val="restart"/>
            <w:shd w:val="clear" w:color="auto" w:fill="FFFFFF"/>
            <w:vAlign w:val="center"/>
          </w:tcPr>
          <w:p w14:paraId="089C0B3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益生菌II</w:t>
            </w:r>
          </w:p>
        </w:tc>
        <w:tc>
          <w:tcPr>
            <w:tcW w:w="805" w:type="pct"/>
            <w:vMerge w:val="restart"/>
            <w:shd w:val="clear" w:color="auto" w:fill="FFFFFF"/>
            <w:vAlign w:val="center"/>
          </w:tcPr>
          <w:p w14:paraId="5A3DFEB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1-2g*20-30条</w:t>
            </w:r>
          </w:p>
        </w:tc>
        <w:tc>
          <w:tcPr>
            <w:tcW w:w="635" w:type="pct"/>
            <w:vMerge w:val="restart"/>
            <w:shd w:val="clear" w:color="auto" w:fill="auto"/>
            <w:vAlign w:val="center"/>
          </w:tcPr>
          <w:p w14:paraId="744D9D6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1AB70D26">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4E5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6D931A1F">
            <w:pPr>
              <w:widowControl w:val="0"/>
              <w:jc w:val="center"/>
              <w:rPr>
                <w:rFonts w:ascii="Calibri" w:hAnsi="Calibri" w:eastAsia="宋体"/>
                <w:kern w:val="2"/>
                <w:sz w:val="21"/>
                <w:szCs w:val="22"/>
                <w:lang w:eastAsia="zh-CN"/>
              </w:rPr>
            </w:pPr>
          </w:p>
        </w:tc>
        <w:tc>
          <w:tcPr>
            <w:tcW w:w="1144" w:type="pct"/>
            <w:vMerge w:val="continue"/>
            <w:shd w:val="clear" w:color="auto" w:fill="FFFFFF"/>
            <w:vAlign w:val="center"/>
          </w:tcPr>
          <w:p w14:paraId="6BB7039B">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1BD5A409">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6B9EAEB">
            <w:pPr>
              <w:widowControl w:val="0"/>
              <w:jc w:val="center"/>
              <w:rPr>
                <w:rFonts w:ascii="Calibri" w:hAnsi="Calibri" w:eastAsia="宋体"/>
                <w:kern w:val="2"/>
                <w:sz w:val="21"/>
                <w:szCs w:val="22"/>
                <w:lang w:eastAsia="zh-CN"/>
              </w:rPr>
            </w:pPr>
          </w:p>
        </w:tc>
        <w:tc>
          <w:tcPr>
            <w:tcW w:w="2096" w:type="pct"/>
            <w:shd w:val="clear" w:color="auto" w:fill="auto"/>
            <w:vAlign w:val="center"/>
          </w:tcPr>
          <w:p w14:paraId="6DB22950">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78F6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4752E1D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9</w:t>
            </w:r>
          </w:p>
        </w:tc>
        <w:tc>
          <w:tcPr>
            <w:tcW w:w="1144" w:type="pct"/>
            <w:vMerge w:val="restart"/>
            <w:shd w:val="clear" w:color="auto" w:fill="auto"/>
            <w:vAlign w:val="center"/>
          </w:tcPr>
          <w:p w14:paraId="17D5F84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水溶性维生素</w:t>
            </w:r>
          </w:p>
        </w:tc>
        <w:tc>
          <w:tcPr>
            <w:tcW w:w="805" w:type="pct"/>
            <w:vMerge w:val="restart"/>
            <w:shd w:val="clear" w:color="auto" w:fill="auto"/>
            <w:vAlign w:val="center"/>
          </w:tcPr>
          <w:p w14:paraId="08A2F9A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10g*20-30条</w:t>
            </w:r>
          </w:p>
        </w:tc>
        <w:tc>
          <w:tcPr>
            <w:tcW w:w="635" w:type="pct"/>
            <w:vMerge w:val="restart"/>
            <w:shd w:val="clear" w:color="auto" w:fill="auto"/>
            <w:vAlign w:val="center"/>
          </w:tcPr>
          <w:p w14:paraId="52546A8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36043913">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475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119D0FF6">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3B549D11">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3A48BCFC">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16D46FB5">
            <w:pPr>
              <w:widowControl w:val="0"/>
              <w:jc w:val="center"/>
              <w:rPr>
                <w:rFonts w:ascii="Calibri" w:hAnsi="Calibri" w:eastAsia="宋体"/>
                <w:kern w:val="2"/>
                <w:sz w:val="21"/>
                <w:szCs w:val="22"/>
                <w:lang w:eastAsia="zh-CN"/>
              </w:rPr>
            </w:pPr>
          </w:p>
        </w:tc>
        <w:tc>
          <w:tcPr>
            <w:tcW w:w="2096" w:type="pct"/>
            <w:shd w:val="clear" w:color="auto" w:fill="auto"/>
            <w:vAlign w:val="center"/>
          </w:tcPr>
          <w:p w14:paraId="2E949896">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2、粉剂，香气适中，不香腻；完全满足该要求的，得1分。</w:t>
            </w:r>
          </w:p>
        </w:tc>
      </w:tr>
      <w:tr w14:paraId="52AE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263B84D5">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20</w:t>
            </w:r>
          </w:p>
        </w:tc>
        <w:tc>
          <w:tcPr>
            <w:tcW w:w="1144" w:type="pct"/>
            <w:vMerge w:val="restart"/>
            <w:shd w:val="clear" w:color="auto" w:fill="auto"/>
            <w:vAlign w:val="center"/>
          </w:tcPr>
          <w:p w14:paraId="28CF64F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膳食纤维</w:t>
            </w:r>
          </w:p>
        </w:tc>
        <w:tc>
          <w:tcPr>
            <w:tcW w:w="805" w:type="pct"/>
            <w:vMerge w:val="restart"/>
            <w:shd w:val="clear" w:color="auto" w:fill="auto"/>
            <w:vAlign w:val="center"/>
          </w:tcPr>
          <w:p w14:paraId="31664F25">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5g*20-30条</w:t>
            </w:r>
          </w:p>
        </w:tc>
        <w:tc>
          <w:tcPr>
            <w:tcW w:w="635" w:type="pct"/>
            <w:vMerge w:val="restart"/>
            <w:shd w:val="clear" w:color="auto" w:fill="auto"/>
            <w:vAlign w:val="center"/>
          </w:tcPr>
          <w:p w14:paraId="168AA01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2A4CDB11">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2494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09241B09">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240030E4">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48FE810E">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34F42708">
            <w:pPr>
              <w:widowControl w:val="0"/>
              <w:jc w:val="center"/>
              <w:rPr>
                <w:rFonts w:ascii="Calibri" w:hAnsi="Calibri" w:eastAsia="宋体"/>
                <w:kern w:val="2"/>
                <w:sz w:val="21"/>
                <w:szCs w:val="22"/>
                <w:lang w:eastAsia="zh-CN"/>
              </w:rPr>
            </w:pPr>
          </w:p>
        </w:tc>
        <w:tc>
          <w:tcPr>
            <w:tcW w:w="2096" w:type="pct"/>
            <w:shd w:val="clear" w:color="auto" w:fill="auto"/>
            <w:vAlign w:val="center"/>
          </w:tcPr>
          <w:p w14:paraId="31148828">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2C7C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77CC0E3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1</w:t>
            </w:r>
          </w:p>
        </w:tc>
        <w:tc>
          <w:tcPr>
            <w:tcW w:w="1144" w:type="pct"/>
            <w:vMerge w:val="restart"/>
            <w:shd w:val="clear" w:color="auto" w:fill="auto"/>
            <w:vAlign w:val="center"/>
          </w:tcPr>
          <w:p w14:paraId="7D6EC38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不溶性膳食纤维（纤维素）</w:t>
            </w:r>
          </w:p>
        </w:tc>
        <w:tc>
          <w:tcPr>
            <w:tcW w:w="805" w:type="pct"/>
            <w:vMerge w:val="restart"/>
            <w:shd w:val="clear" w:color="auto" w:fill="auto"/>
            <w:vAlign w:val="center"/>
          </w:tcPr>
          <w:p w14:paraId="0634783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500g</w:t>
            </w:r>
          </w:p>
        </w:tc>
        <w:tc>
          <w:tcPr>
            <w:tcW w:w="635" w:type="pct"/>
            <w:vMerge w:val="restart"/>
            <w:shd w:val="clear" w:color="auto" w:fill="auto"/>
            <w:vAlign w:val="center"/>
          </w:tcPr>
          <w:p w14:paraId="27ACF44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8DDDBBA">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49B3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6E6A5B29">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6F289BDC">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0B9077EB">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1095266C">
            <w:pPr>
              <w:widowControl w:val="0"/>
              <w:jc w:val="center"/>
              <w:rPr>
                <w:rFonts w:ascii="Calibri" w:hAnsi="Calibri" w:eastAsia="宋体"/>
                <w:kern w:val="2"/>
                <w:sz w:val="21"/>
                <w:szCs w:val="22"/>
                <w:lang w:eastAsia="zh-CN"/>
              </w:rPr>
            </w:pPr>
          </w:p>
        </w:tc>
        <w:tc>
          <w:tcPr>
            <w:tcW w:w="2096" w:type="pct"/>
            <w:shd w:val="clear" w:color="auto" w:fill="auto"/>
            <w:vAlign w:val="center"/>
          </w:tcPr>
          <w:p w14:paraId="3A7FD07F">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5C55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14152969">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22</w:t>
            </w:r>
          </w:p>
        </w:tc>
        <w:tc>
          <w:tcPr>
            <w:tcW w:w="1144" w:type="pct"/>
            <w:vMerge w:val="restart"/>
            <w:shd w:val="clear" w:color="auto" w:fill="FFFFFF"/>
            <w:vAlign w:val="center"/>
          </w:tcPr>
          <w:p w14:paraId="65131EE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水溶性膳食纤维</w:t>
            </w:r>
          </w:p>
        </w:tc>
        <w:tc>
          <w:tcPr>
            <w:tcW w:w="805" w:type="pct"/>
            <w:vMerge w:val="restart"/>
            <w:shd w:val="clear" w:color="auto" w:fill="FFFFFF"/>
            <w:vAlign w:val="center"/>
          </w:tcPr>
          <w:p w14:paraId="2F469DD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3-5g*15-20袋/盒</w:t>
            </w:r>
          </w:p>
        </w:tc>
        <w:tc>
          <w:tcPr>
            <w:tcW w:w="635" w:type="pct"/>
            <w:vMerge w:val="restart"/>
            <w:shd w:val="clear" w:color="auto" w:fill="auto"/>
            <w:vAlign w:val="center"/>
          </w:tcPr>
          <w:p w14:paraId="52F7A85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51266F50">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248D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62E5333F">
            <w:pPr>
              <w:widowControl w:val="0"/>
              <w:jc w:val="center"/>
              <w:rPr>
                <w:rFonts w:ascii="Calibri" w:hAnsi="Calibri" w:eastAsia="宋体"/>
                <w:kern w:val="2"/>
                <w:sz w:val="21"/>
                <w:szCs w:val="22"/>
                <w:lang w:eastAsia="zh-CN"/>
              </w:rPr>
            </w:pPr>
          </w:p>
        </w:tc>
        <w:tc>
          <w:tcPr>
            <w:tcW w:w="1144" w:type="pct"/>
            <w:vMerge w:val="continue"/>
            <w:shd w:val="clear" w:color="auto" w:fill="FFFFFF"/>
            <w:vAlign w:val="center"/>
          </w:tcPr>
          <w:p w14:paraId="5BEC5DFC">
            <w:pPr>
              <w:widowControl w:val="0"/>
              <w:jc w:val="center"/>
              <w:rPr>
                <w:rFonts w:ascii="Calibri" w:hAnsi="Calibri" w:eastAsia="宋体"/>
                <w:kern w:val="2"/>
                <w:sz w:val="21"/>
                <w:szCs w:val="22"/>
                <w:lang w:eastAsia="zh-CN"/>
              </w:rPr>
            </w:pPr>
          </w:p>
        </w:tc>
        <w:tc>
          <w:tcPr>
            <w:tcW w:w="805" w:type="pct"/>
            <w:vMerge w:val="continue"/>
            <w:shd w:val="clear" w:color="auto" w:fill="FFFFFF"/>
            <w:vAlign w:val="center"/>
          </w:tcPr>
          <w:p w14:paraId="3A5BCE52">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523DC443">
            <w:pPr>
              <w:widowControl w:val="0"/>
              <w:jc w:val="center"/>
              <w:rPr>
                <w:rFonts w:ascii="Calibri" w:hAnsi="Calibri" w:eastAsia="宋体"/>
                <w:kern w:val="2"/>
                <w:sz w:val="21"/>
                <w:szCs w:val="22"/>
                <w:lang w:eastAsia="zh-CN"/>
              </w:rPr>
            </w:pPr>
          </w:p>
        </w:tc>
        <w:tc>
          <w:tcPr>
            <w:tcW w:w="2096" w:type="pct"/>
            <w:shd w:val="clear" w:color="auto" w:fill="auto"/>
            <w:vAlign w:val="center"/>
          </w:tcPr>
          <w:p w14:paraId="228DB854">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4932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2DE6904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3</w:t>
            </w:r>
          </w:p>
        </w:tc>
        <w:tc>
          <w:tcPr>
            <w:tcW w:w="1144" w:type="pct"/>
            <w:vMerge w:val="restart"/>
            <w:shd w:val="clear" w:color="auto" w:fill="auto"/>
            <w:vAlign w:val="center"/>
          </w:tcPr>
          <w:p w14:paraId="2C949AF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中链甘油三酯粉</w:t>
            </w:r>
          </w:p>
        </w:tc>
        <w:tc>
          <w:tcPr>
            <w:tcW w:w="805" w:type="pct"/>
            <w:vMerge w:val="restart"/>
            <w:shd w:val="clear" w:color="auto" w:fill="auto"/>
            <w:vAlign w:val="center"/>
          </w:tcPr>
          <w:p w14:paraId="52D8135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10-25g*10-20条</w:t>
            </w:r>
          </w:p>
        </w:tc>
        <w:tc>
          <w:tcPr>
            <w:tcW w:w="635" w:type="pct"/>
            <w:vMerge w:val="restart"/>
            <w:shd w:val="clear" w:color="auto" w:fill="auto"/>
            <w:vAlign w:val="center"/>
          </w:tcPr>
          <w:p w14:paraId="37253EE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0EA00820">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1、产品包装上列有详细的规格、成分、营养标签、生产及有效日期等信息；完全满足该要求的，得15分。</w:t>
            </w:r>
          </w:p>
        </w:tc>
      </w:tr>
      <w:tr w14:paraId="27D6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8BD46C8">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71EB8FF7">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1F5E0E3F">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054693EF">
            <w:pPr>
              <w:widowControl w:val="0"/>
              <w:jc w:val="center"/>
              <w:rPr>
                <w:rFonts w:ascii="Calibri" w:hAnsi="Calibri" w:eastAsia="宋体"/>
                <w:kern w:val="2"/>
                <w:sz w:val="21"/>
                <w:szCs w:val="22"/>
                <w:lang w:eastAsia="zh-CN"/>
              </w:rPr>
            </w:pPr>
          </w:p>
        </w:tc>
        <w:tc>
          <w:tcPr>
            <w:tcW w:w="2096" w:type="pct"/>
            <w:shd w:val="clear" w:color="auto" w:fill="auto"/>
            <w:vAlign w:val="center"/>
          </w:tcPr>
          <w:p w14:paraId="6CF5EFE3">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32EA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75087FD">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4</w:t>
            </w:r>
          </w:p>
        </w:tc>
        <w:tc>
          <w:tcPr>
            <w:tcW w:w="1144" w:type="pct"/>
            <w:vMerge w:val="restart"/>
            <w:shd w:val="clear" w:color="auto" w:fill="auto"/>
            <w:vAlign w:val="center"/>
          </w:tcPr>
          <w:p w14:paraId="0ECEC6A8">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谷氨酰胺</w:t>
            </w:r>
          </w:p>
        </w:tc>
        <w:tc>
          <w:tcPr>
            <w:tcW w:w="805" w:type="pct"/>
            <w:vMerge w:val="restart"/>
            <w:shd w:val="clear" w:color="auto" w:fill="auto"/>
            <w:vAlign w:val="center"/>
          </w:tcPr>
          <w:p w14:paraId="30F3139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5-6g/条</w:t>
            </w:r>
          </w:p>
        </w:tc>
        <w:tc>
          <w:tcPr>
            <w:tcW w:w="635" w:type="pct"/>
            <w:vMerge w:val="restart"/>
            <w:shd w:val="clear" w:color="auto" w:fill="auto"/>
            <w:vAlign w:val="center"/>
          </w:tcPr>
          <w:p w14:paraId="77204B4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3A7C87C8">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BC1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75CE20E">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43385DBE">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3FAF6EAE">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754457E3">
            <w:pPr>
              <w:widowControl w:val="0"/>
              <w:jc w:val="center"/>
              <w:rPr>
                <w:rFonts w:ascii="Calibri" w:hAnsi="Calibri" w:eastAsia="宋体"/>
                <w:kern w:val="2"/>
                <w:sz w:val="21"/>
                <w:szCs w:val="22"/>
                <w:lang w:eastAsia="zh-CN"/>
              </w:rPr>
            </w:pPr>
          </w:p>
        </w:tc>
        <w:tc>
          <w:tcPr>
            <w:tcW w:w="2096" w:type="pct"/>
            <w:shd w:val="clear" w:color="auto" w:fill="auto"/>
            <w:vAlign w:val="center"/>
          </w:tcPr>
          <w:p w14:paraId="56671FEF">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2、粉剂，香气适中；完全满足该要求的，得2.5分。</w:t>
            </w:r>
          </w:p>
        </w:tc>
      </w:tr>
      <w:tr w14:paraId="70CC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56787CEA">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5</w:t>
            </w:r>
          </w:p>
        </w:tc>
        <w:tc>
          <w:tcPr>
            <w:tcW w:w="1144" w:type="pct"/>
            <w:vMerge w:val="restart"/>
            <w:shd w:val="clear" w:color="auto" w:fill="auto"/>
            <w:vAlign w:val="center"/>
          </w:tcPr>
          <w:p w14:paraId="41CEAE27">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铁元素</w:t>
            </w:r>
          </w:p>
        </w:tc>
        <w:tc>
          <w:tcPr>
            <w:tcW w:w="805" w:type="pct"/>
            <w:vMerge w:val="restart"/>
            <w:shd w:val="clear" w:color="auto" w:fill="auto"/>
            <w:vAlign w:val="center"/>
          </w:tcPr>
          <w:p w14:paraId="74898D89">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3-5g*20-30条</w:t>
            </w:r>
          </w:p>
        </w:tc>
        <w:tc>
          <w:tcPr>
            <w:tcW w:w="635" w:type="pct"/>
            <w:vMerge w:val="restart"/>
            <w:shd w:val="clear" w:color="auto" w:fill="auto"/>
            <w:vAlign w:val="center"/>
          </w:tcPr>
          <w:p w14:paraId="333AEF5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080BCF5A">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0063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592FDEDD">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503A013A">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47602153">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02AF4A0D">
            <w:pPr>
              <w:widowControl w:val="0"/>
              <w:jc w:val="center"/>
              <w:rPr>
                <w:rFonts w:ascii="Calibri" w:hAnsi="Calibri" w:eastAsia="宋体"/>
                <w:kern w:val="2"/>
                <w:sz w:val="21"/>
                <w:szCs w:val="22"/>
                <w:lang w:eastAsia="zh-CN"/>
              </w:rPr>
            </w:pPr>
          </w:p>
        </w:tc>
        <w:tc>
          <w:tcPr>
            <w:tcW w:w="2096" w:type="pct"/>
            <w:shd w:val="clear" w:color="auto" w:fill="auto"/>
            <w:vAlign w:val="center"/>
          </w:tcPr>
          <w:p w14:paraId="7D024737">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7C9B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shd w:val="clear" w:color="auto" w:fill="auto"/>
            <w:vAlign w:val="center"/>
          </w:tcPr>
          <w:p w14:paraId="3C8BDC8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6</w:t>
            </w:r>
          </w:p>
        </w:tc>
        <w:tc>
          <w:tcPr>
            <w:tcW w:w="1144" w:type="pct"/>
            <w:shd w:val="clear" w:color="auto" w:fill="auto"/>
            <w:vAlign w:val="center"/>
          </w:tcPr>
          <w:p w14:paraId="039F90E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碳水化合物组件</w:t>
            </w:r>
          </w:p>
        </w:tc>
        <w:tc>
          <w:tcPr>
            <w:tcW w:w="805" w:type="pct"/>
            <w:shd w:val="clear" w:color="auto" w:fill="auto"/>
            <w:vAlign w:val="center"/>
          </w:tcPr>
          <w:p w14:paraId="485F250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500g</w:t>
            </w:r>
          </w:p>
        </w:tc>
        <w:tc>
          <w:tcPr>
            <w:tcW w:w="635" w:type="pct"/>
            <w:shd w:val="clear" w:color="auto" w:fill="auto"/>
            <w:vAlign w:val="center"/>
          </w:tcPr>
          <w:p w14:paraId="2F01DF8B">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0E617F93">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4406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416D37F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7</w:t>
            </w:r>
          </w:p>
        </w:tc>
        <w:tc>
          <w:tcPr>
            <w:tcW w:w="1144" w:type="pct"/>
            <w:vMerge w:val="restart"/>
            <w:shd w:val="clear" w:color="auto" w:fill="auto"/>
            <w:vAlign w:val="center"/>
          </w:tcPr>
          <w:p w14:paraId="4113ACD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电解质配方组件</w:t>
            </w:r>
          </w:p>
        </w:tc>
        <w:tc>
          <w:tcPr>
            <w:tcW w:w="805" w:type="pct"/>
            <w:vMerge w:val="restart"/>
            <w:shd w:val="clear" w:color="auto" w:fill="auto"/>
            <w:vAlign w:val="center"/>
          </w:tcPr>
          <w:p w14:paraId="7B3B6E6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25-30g*6袋</w:t>
            </w:r>
          </w:p>
        </w:tc>
        <w:tc>
          <w:tcPr>
            <w:tcW w:w="635" w:type="pct"/>
            <w:vMerge w:val="restart"/>
            <w:shd w:val="clear" w:color="auto" w:fill="auto"/>
            <w:vAlign w:val="center"/>
          </w:tcPr>
          <w:p w14:paraId="277A914C">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A571E3B">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7997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171FEC36">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79873322">
            <w:pPr>
              <w:widowControl w:val="0"/>
              <w:jc w:val="center"/>
              <w:rPr>
                <w:rFonts w:ascii="Calibri" w:hAnsi="Calibri" w:eastAsia="宋体"/>
                <w:kern w:val="2"/>
                <w:sz w:val="21"/>
                <w:szCs w:val="22"/>
                <w:lang w:eastAsia="zh-CN"/>
              </w:rPr>
            </w:pPr>
          </w:p>
        </w:tc>
        <w:tc>
          <w:tcPr>
            <w:tcW w:w="805" w:type="pct"/>
            <w:vMerge w:val="continue"/>
            <w:shd w:val="clear" w:color="auto" w:fill="auto"/>
            <w:vAlign w:val="center"/>
          </w:tcPr>
          <w:p w14:paraId="34603908">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6A2C934">
            <w:pPr>
              <w:widowControl w:val="0"/>
              <w:jc w:val="center"/>
              <w:rPr>
                <w:rFonts w:ascii="Calibri" w:hAnsi="Calibri" w:eastAsia="宋体"/>
                <w:kern w:val="2"/>
                <w:sz w:val="21"/>
                <w:szCs w:val="22"/>
                <w:lang w:eastAsia="zh-CN"/>
              </w:rPr>
            </w:pPr>
          </w:p>
        </w:tc>
        <w:tc>
          <w:tcPr>
            <w:tcW w:w="2096" w:type="pct"/>
            <w:shd w:val="clear" w:color="auto" w:fill="auto"/>
            <w:vAlign w:val="center"/>
          </w:tcPr>
          <w:p w14:paraId="202618E7">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15AC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1108556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8</w:t>
            </w:r>
          </w:p>
        </w:tc>
        <w:tc>
          <w:tcPr>
            <w:tcW w:w="1144" w:type="pct"/>
            <w:vMerge w:val="restart"/>
            <w:shd w:val="clear" w:color="auto" w:fill="auto"/>
            <w:vAlign w:val="center"/>
          </w:tcPr>
          <w:p w14:paraId="2148B861">
            <w:pPr>
              <w:widowControl w:val="0"/>
              <w:jc w:val="center"/>
              <w:rPr>
                <w:rFonts w:ascii="Calibri" w:hAnsi="Calibri" w:eastAsia="宋体"/>
                <w:kern w:val="2"/>
                <w:sz w:val="21"/>
                <w:szCs w:val="22"/>
                <w:lang w:eastAsia="zh-CN"/>
              </w:rPr>
            </w:pPr>
            <w:r>
              <w:rPr>
                <w:rFonts w:hint="eastAsia" w:ascii="Calibri" w:hAnsi="Calibri" w:eastAsia="宋体" w:cstheme="minorBidi"/>
                <w:kern w:val="2"/>
                <w:sz w:val="20"/>
                <w:szCs w:val="22"/>
                <w:lang w:eastAsia="zh-CN"/>
              </w:rPr>
              <w:t>电解质配方术前专用型营养剂</w:t>
            </w:r>
          </w:p>
        </w:tc>
        <w:tc>
          <w:tcPr>
            <w:tcW w:w="805" w:type="pct"/>
            <w:vMerge w:val="restart"/>
            <w:shd w:val="clear" w:color="auto" w:fill="auto"/>
            <w:vAlign w:val="center"/>
          </w:tcPr>
          <w:p w14:paraId="6129A164">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200</w:t>
            </w: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250ml</w:t>
            </w:r>
          </w:p>
        </w:tc>
        <w:tc>
          <w:tcPr>
            <w:tcW w:w="635" w:type="pct"/>
            <w:vMerge w:val="restart"/>
            <w:shd w:val="clear" w:color="auto" w:fill="auto"/>
            <w:vAlign w:val="center"/>
          </w:tcPr>
          <w:p w14:paraId="5463DA1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00EE9DF9">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1E94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F74DC24">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49702E90">
            <w:pPr>
              <w:widowControl w:val="0"/>
              <w:jc w:val="center"/>
              <w:rPr>
                <w:rFonts w:ascii="Calibri" w:hAnsi="Calibri" w:eastAsia="宋体"/>
                <w:kern w:val="2"/>
                <w:sz w:val="20"/>
                <w:szCs w:val="22"/>
                <w:lang w:eastAsia="zh-CN"/>
              </w:rPr>
            </w:pPr>
          </w:p>
        </w:tc>
        <w:tc>
          <w:tcPr>
            <w:tcW w:w="805" w:type="pct"/>
            <w:vMerge w:val="continue"/>
            <w:shd w:val="clear" w:color="auto" w:fill="auto"/>
            <w:vAlign w:val="center"/>
          </w:tcPr>
          <w:p w14:paraId="54EC97D6">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3687CC07">
            <w:pPr>
              <w:widowControl w:val="0"/>
              <w:jc w:val="center"/>
              <w:rPr>
                <w:rFonts w:ascii="Calibri" w:hAnsi="Calibri" w:eastAsia="宋体"/>
                <w:kern w:val="2"/>
                <w:sz w:val="21"/>
                <w:szCs w:val="22"/>
                <w:lang w:eastAsia="zh-CN"/>
              </w:rPr>
            </w:pPr>
          </w:p>
        </w:tc>
        <w:tc>
          <w:tcPr>
            <w:tcW w:w="2096" w:type="pct"/>
            <w:shd w:val="clear" w:color="auto" w:fill="auto"/>
            <w:vAlign w:val="center"/>
          </w:tcPr>
          <w:p w14:paraId="056372A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2、液体制剂；完全满足该要求的，得1分。</w:t>
            </w:r>
          </w:p>
        </w:tc>
      </w:tr>
      <w:tr w14:paraId="4D0C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restart"/>
            <w:shd w:val="clear" w:color="auto" w:fill="auto"/>
            <w:vAlign w:val="center"/>
          </w:tcPr>
          <w:p w14:paraId="00AA9ACF">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r>
              <w:rPr>
                <w:rFonts w:ascii="Calibri" w:hAnsi="Calibri" w:eastAsia="宋体" w:cstheme="minorBidi"/>
                <w:kern w:val="2"/>
                <w:sz w:val="21"/>
                <w:szCs w:val="22"/>
                <w:lang w:eastAsia="zh-CN"/>
              </w:rPr>
              <w:t>9</w:t>
            </w:r>
          </w:p>
        </w:tc>
        <w:tc>
          <w:tcPr>
            <w:tcW w:w="1144" w:type="pct"/>
            <w:vMerge w:val="restart"/>
            <w:shd w:val="clear" w:color="auto" w:fill="auto"/>
            <w:vAlign w:val="center"/>
          </w:tcPr>
          <w:p w14:paraId="4DFF754A">
            <w:pPr>
              <w:widowControl w:val="0"/>
              <w:jc w:val="center"/>
              <w:rPr>
                <w:rFonts w:ascii="Calibri" w:hAnsi="Calibri" w:eastAsia="宋体"/>
                <w:kern w:val="2"/>
                <w:sz w:val="20"/>
                <w:szCs w:val="22"/>
                <w:lang w:eastAsia="zh-CN"/>
              </w:rPr>
            </w:pPr>
            <w:r>
              <w:rPr>
                <w:rFonts w:hint="eastAsia" w:ascii="Calibri" w:hAnsi="Calibri" w:eastAsia="宋体" w:cstheme="minorBidi"/>
                <w:kern w:val="2"/>
                <w:sz w:val="20"/>
                <w:szCs w:val="22"/>
                <w:lang w:eastAsia="zh-CN"/>
              </w:rPr>
              <w:t>食物增稠剂</w:t>
            </w:r>
          </w:p>
        </w:tc>
        <w:tc>
          <w:tcPr>
            <w:tcW w:w="805" w:type="pct"/>
            <w:vMerge w:val="restart"/>
            <w:shd w:val="clear" w:color="auto" w:fill="auto"/>
            <w:vAlign w:val="center"/>
          </w:tcPr>
          <w:p w14:paraId="7C550B3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500g</w:t>
            </w:r>
          </w:p>
        </w:tc>
        <w:tc>
          <w:tcPr>
            <w:tcW w:w="635" w:type="pct"/>
            <w:vMerge w:val="restart"/>
            <w:shd w:val="clear" w:color="auto" w:fill="auto"/>
            <w:vAlign w:val="center"/>
          </w:tcPr>
          <w:p w14:paraId="6FBB6C1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4EF0FC31">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1、产品包装上列有详细的规格、成分、营养标签、生产及有效日期等信息；完全满足该要求的，得1分。</w:t>
            </w:r>
          </w:p>
        </w:tc>
      </w:tr>
      <w:tr w14:paraId="5EB4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18" w:type="pct"/>
            <w:vMerge w:val="continue"/>
            <w:shd w:val="clear" w:color="auto" w:fill="auto"/>
            <w:vAlign w:val="center"/>
          </w:tcPr>
          <w:p w14:paraId="493E7F8B">
            <w:pPr>
              <w:widowControl w:val="0"/>
              <w:jc w:val="center"/>
              <w:rPr>
                <w:rFonts w:ascii="Calibri" w:hAnsi="Calibri" w:eastAsia="宋体"/>
                <w:kern w:val="2"/>
                <w:sz w:val="21"/>
                <w:szCs w:val="22"/>
                <w:lang w:eastAsia="zh-CN"/>
              </w:rPr>
            </w:pPr>
          </w:p>
        </w:tc>
        <w:tc>
          <w:tcPr>
            <w:tcW w:w="1144" w:type="pct"/>
            <w:vMerge w:val="continue"/>
            <w:shd w:val="clear" w:color="auto" w:fill="auto"/>
            <w:vAlign w:val="center"/>
          </w:tcPr>
          <w:p w14:paraId="3A420975">
            <w:pPr>
              <w:widowControl w:val="0"/>
              <w:jc w:val="center"/>
              <w:rPr>
                <w:rFonts w:ascii="Calibri" w:hAnsi="Calibri" w:eastAsia="宋体"/>
                <w:kern w:val="2"/>
                <w:sz w:val="20"/>
                <w:szCs w:val="22"/>
                <w:lang w:eastAsia="zh-CN"/>
              </w:rPr>
            </w:pPr>
          </w:p>
        </w:tc>
        <w:tc>
          <w:tcPr>
            <w:tcW w:w="805" w:type="pct"/>
            <w:vMerge w:val="continue"/>
            <w:shd w:val="clear" w:color="auto" w:fill="auto"/>
            <w:vAlign w:val="center"/>
          </w:tcPr>
          <w:p w14:paraId="3C0500CB">
            <w:pPr>
              <w:widowControl w:val="0"/>
              <w:jc w:val="center"/>
              <w:rPr>
                <w:rFonts w:ascii="Calibri" w:hAnsi="Calibri" w:eastAsia="宋体"/>
                <w:kern w:val="2"/>
                <w:sz w:val="21"/>
                <w:szCs w:val="22"/>
                <w:lang w:eastAsia="zh-CN"/>
              </w:rPr>
            </w:pPr>
          </w:p>
        </w:tc>
        <w:tc>
          <w:tcPr>
            <w:tcW w:w="635" w:type="pct"/>
            <w:vMerge w:val="continue"/>
            <w:shd w:val="clear" w:color="auto" w:fill="auto"/>
            <w:vAlign w:val="center"/>
          </w:tcPr>
          <w:p w14:paraId="439F5925">
            <w:pPr>
              <w:widowControl w:val="0"/>
              <w:jc w:val="center"/>
              <w:rPr>
                <w:rFonts w:ascii="Calibri" w:hAnsi="Calibri" w:eastAsia="宋体"/>
                <w:kern w:val="2"/>
                <w:sz w:val="21"/>
                <w:szCs w:val="22"/>
                <w:lang w:eastAsia="zh-CN"/>
              </w:rPr>
            </w:pPr>
          </w:p>
        </w:tc>
        <w:tc>
          <w:tcPr>
            <w:tcW w:w="2096" w:type="pct"/>
            <w:shd w:val="clear" w:color="auto" w:fill="auto"/>
            <w:vAlign w:val="center"/>
          </w:tcPr>
          <w:p w14:paraId="3EF8799F">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2、粉剂，香气适中；完全满足该要求的，得1分。</w:t>
            </w:r>
          </w:p>
        </w:tc>
      </w:tr>
      <w:tr w14:paraId="77E5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18" w:type="pct"/>
            <w:shd w:val="clear" w:color="auto" w:fill="auto"/>
            <w:vAlign w:val="center"/>
          </w:tcPr>
          <w:p w14:paraId="50AC8EF1">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30</w:t>
            </w:r>
          </w:p>
        </w:tc>
        <w:tc>
          <w:tcPr>
            <w:tcW w:w="1144" w:type="pct"/>
            <w:shd w:val="clear" w:color="auto" w:fill="auto"/>
            <w:vAlign w:val="center"/>
          </w:tcPr>
          <w:p w14:paraId="5F5BEFA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肠内营养配置袋（350ml/袋）</w:t>
            </w:r>
          </w:p>
        </w:tc>
        <w:tc>
          <w:tcPr>
            <w:tcW w:w="805" w:type="pct"/>
            <w:shd w:val="clear" w:color="auto" w:fill="auto"/>
            <w:vAlign w:val="center"/>
          </w:tcPr>
          <w:p w14:paraId="148C341E">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350ml/袋</w:t>
            </w:r>
          </w:p>
        </w:tc>
        <w:tc>
          <w:tcPr>
            <w:tcW w:w="635" w:type="pct"/>
            <w:shd w:val="clear" w:color="auto" w:fill="auto"/>
            <w:vAlign w:val="center"/>
          </w:tcPr>
          <w:p w14:paraId="31734DC2">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2300984E">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1产品包装上（或产品说明书上）列有详细的规格、成分、生产及有效日期等信息；完全满足该要求的，得1分。</w:t>
            </w:r>
          </w:p>
        </w:tc>
      </w:tr>
      <w:tr w14:paraId="43F3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18" w:type="pct"/>
            <w:shd w:val="clear" w:color="auto" w:fill="auto"/>
            <w:vAlign w:val="center"/>
          </w:tcPr>
          <w:p w14:paraId="4F7B64A0">
            <w:pPr>
              <w:widowControl w:val="0"/>
              <w:jc w:val="center"/>
              <w:rPr>
                <w:rFonts w:ascii="Calibri" w:hAnsi="Calibri" w:eastAsia="宋体"/>
                <w:kern w:val="2"/>
                <w:sz w:val="21"/>
                <w:szCs w:val="22"/>
                <w:lang w:eastAsia="zh-CN"/>
              </w:rPr>
            </w:pPr>
            <w:r>
              <w:rPr>
                <w:rFonts w:ascii="Calibri" w:hAnsi="Calibri" w:eastAsia="宋体" w:cstheme="minorBidi"/>
                <w:kern w:val="2"/>
                <w:sz w:val="21"/>
                <w:szCs w:val="22"/>
                <w:lang w:eastAsia="zh-CN"/>
              </w:rPr>
              <w:t>31</w:t>
            </w:r>
          </w:p>
        </w:tc>
        <w:tc>
          <w:tcPr>
            <w:tcW w:w="1144" w:type="pct"/>
            <w:shd w:val="clear" w:color="auto" w:fill="auto"/>
            <w:vAlign w:val="center"/>
          </w:tcPr>
          <w:p w14:paraId="791895E4">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肠内营养配置袋（500ml/袋）</w:t>
            </w:r>
          </w:p>
        </w:tc>
        <w:tc>
          <w:tcPr>
            <w:tcW w:w="805" w:type="pct"/>
            <w:shd w:val="clear" w:color="auto" w:fill="auto"/>
            <w:vAlign w:val="center"/>
          </w:tcPr>
          <w:p w14:paraId="606F6251">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500ml/袋</w:t>
            </w:r>
          </w:p>
        </w:tc>
        <w:tc>
          <w:tcPr>
            <w:tcW w:w="635" w:type="pct"/>
            <w:shd w:val="clear" w:color="auto" w:fill="auto"/>
            <w:vAlign w:val="center"/>
          </w:tcPr>
          <w:p w14:paraId="600EEF3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2096" w:type="pct"/>
            <w:shd w:val="clear" w:color="auto" w:fill="auto"/>
            <w:vAlign w:val="center"/>
          </w:tcPr>
          <w:p w14:paraId="640A7021">
            <w:pPr>
              <w:widowControl w:val="0"/>
              <w:jc w:val="left"/>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1、产品包装上（或产品说明书上）上列有详细的规格、成分、生产及有效日期等信息；完全满足该要求的，得1分。</w:t>
            </w:r>
          </w:p>
        </w:tc>
      </w:tr>
    </w:tbl>
    <w:p w14:paraId="2C8AF4A0">
      <w:pPr>
        <w:widowControl w:val="0"/>
        <w:wordWrap w:val="0"/>
        <w:spacing w:line="276" w:lineRule="auto"/>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备注：投标样品将作为履约验收的参考。</w:t>
      </w:r>
    </w:p>
    <w:p w14:paraId="5CF92B66">
      <w:pPr>
        <w:widowControl w:val="0"/>
        <w:wordWrap w:val="0"/>
        <w:spacing w:line="276" w:lineRule="auto"/>
        <w:ind w:firstLine="422" w:firstLineChars="200"/>
        <w:jc w:val="both"/>
        <w:rPr>
          <w:rFonts w:ascii="宋体" w:hAnsi="宋体" w:eastAsia="宋体" w:cs="宋体"/>
          <w:b/>
          <w:bCs/>
          <w:kern w:val="2"/>
          <w:sz w:val="21"/>
          <w:szCs w:val="21"/>
          <w:lang w:eastAsia="zh-CN"/>
        </w:rPr>
      </w:pPr>
    </w:p>
    <w:p w14:paraId="129BC6AE">
      <w:pPr>
        <w:widowControl w:val="0"/>
        <w:wordWrap w:val="0"/>
        <w:spacing w:line="276"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（三）附件：样品清单（仅供参考）</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614"/>
        <w:gridCol w:w="820"/>
        <w:gridCol w:w="821"/>
        <w:gridCol w:w="2343"/>
      </w:tblGrid>
      <w:tr w14:paraId="078B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97" w:type="dxa"/>
            <w:vAlign w:val="center"/>
          </w:tcPr>
          <w:p w14:paraId="3A9B8998">
            <w:pPr>
              <w:widowControl w:val="0"/>
              <w:spacing w:line="276" w:lineRule="auto"/>
              <w:jc w:val="center"/>
              <w:rPr>
                <w:rFonts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样品编号</w:t>
            </w:r>
          </w:p>
        </w:tc>
        <w:tc>
          <w:tcPr>
            <w:tcW w:w="3119" w:type="dxa"/>
            <w:vAlign w:val="center"/>
          </w:tcPr>
          <w:p w14:paraId="797FC32C">
            <w:pPr>
              <w:widowControl w:val="0"/>
              <w:spacing w:line="276" w:lineRule="auto"/>
              <w:jc w:val="center"/>
              <w:rPr>
                <w:rFonts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样品名称</w:t>
            </w:r>
          </w:p>
        </w:tc>
        <w:tc>
          <w:tcPr>
            <w:tcW w:w="708" w:type="dxa"/>
            <w:vAlign w:val="center"/>
          </w:tcPr>
          <w:p w14:paraId="350F0B4C">
            <w:pPr>
              <w:widowControl w:val="0"/>
              <w:spacing w:line="276" w:lineRule="auto"/>
              <w:jc w:val="center"/>
              <w:rPr>
                <w:rFonts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数量</w:t>
            </w:r>
          </w:p>
        </w:tc>
        <w:tc>
          <w:tcPr>
            <w:tcW w:w="709" w:type="dxa"/>
            <w:vAlign w:val="center"/>
          </w:tcPr>
          <w:p w14:paraId="70D80134">
            <w:pPr>
              <w:widowControl w:val="0"/>
              <w:spacing w:line="276" w:lineRule="auto"/>
              <w:jc w:val="center"/>
              <w:rPr>
                <w:rFonts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单位</w:t>
            </w:r>
          </w:p>
        </w:tc>
        <w:tc>
          <w:tcPr>
            <w:tcW w:w="2022" w:type="dxa"/>
            <w:vAlign w:val="center"/>
          </w:tcPr>
          <w:p w14:paraId="49FCB1BA">
            <w:pPr>
              <w:widowControl w:val="0"/>
              <w:spacing w:line="276" w:lineRule="auto"/>
              <w:jc w:val="center"/>
              <w:rPr>
                <w:rFonts w:ascii="宋体" w:hAnsi="宋体" w:eastAsia="宋体" w:cs="宋体"/>
                <w:b/>
                <w:bCs/>
                <w:snapToGrid w:val="0"/>
                <w:color w:val="000000"/>
                <w:sz w:val="21"/>
                <w:szCs w:val="21"/>
                <w:lang w:eastAsia="zh-CN"/>
              </w:rPr>
            </w:pPr>
            <w:r>
              <w:rPr>
                <w:rFonts w:hint="eastAsia" w:ascii="宋体" w:hAnsi="宋体" w:eastAsia="宋体" w:cs="宋体"/>
                <w:b/>
                <w:bCs/>
                <w:snapToGrid w:val="0"/>
                <w:color w:val="000000"/>
                <w:sz w:val="21"/>
                <w:szCs w:val="21"/>
                <w:lang w:eastAsia="zh-CN"/>
              </w:rPr>
              <w:t>规格</w:t>
            </w:r>
          </w:p>
        </w:tc>
      </w:tr>
      <w:tr w14:paraId="4B43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97" w:type="dxa"/>
            <w:vAlign w:val="center"/>
          </w:tcPr>
          <w:p w14:paraId="6E3EB472">
            <w:pPr>
              <w:widowControl w:val="0"/>
              <w:spacing w:line="276" w:lineRule="auto"/>
              <w:jc w:val="center"/>
              <w:rPr>
                <w:rFonts w:ascii="宋体" w:hAnsi="宋体" w:eastAsia="宋体" w:cs="宋体"/>
                <w:bCs/>
                <w:snapToGrid w:val="0"/>
                <w:color w:val="000000"/>
                <w:sz w:val="21"/>
                <w:szCs w:val="21"/>
                <w:lang w:eastAsia="zh-CN"/>
              </w:rPr>
            </w:pPr>
            <w:r>
              <w:rPr>
                <w:rFonts w:hint="eastAsia" w:ascii="宋体" w:hAnsi="宋体" w:eastAsia="宋体" w:cs="宋体"/>
                <w:bCs/>
                <w:snapToGrid w:val="0"/>
                <w:color w:val="000000"/>
                <w:sz w:val="21"/>
                <w:szCs w:val="21"/>
                <w:lang w:eastAsia="zh-CN"/>
              </w:rPr>
              <w:t>1</w:t>
            </w:r>
          </w:p>
        </w:tc>
        <w:tc>
          <w:tcPr>
            <w:tcW w:w="3119" w:type="dxa"/>
            <w:vAlign w:val="center"/>
          </w:tcPr>
          <w:p w14:paraId="52B18304">
            <w:pPr>
              <w:widowControl w:val="0"/>
              <w:spacing w:line="276" w:lineRule="auto"/>
              <w:jc w:val="center"/>
              <w:rPr>
                <w:rFonts w:ascii="宋体" w:hAnsi="宋体" w:eastAsia="宋体" w:cs="宋体"/>
                <w:bCs/>
                <w:snapToGrid w:val="0"/>
                <w:color w:val="000000"/>
                <w:sz w:val="21"/>
                <w:szCs w:val="21"/>
                <w:lang w:eastAsia="zh-CN"/>
              </w:rPr>
            </w:pPr>
          </w:p>
        </w:tc>
        <w:tc>
          <w:tcPr>
            <w:tcW w:w="708" w:type="dxa"/>
            <w:vAlign w:val="center"/>
          </w:tcPr>
          <w:p w14:paraId="72A3C886">
            <w:pPr>
              <w:widowControl w:val="0"/>
              <w:spacing w:line="276" w:lineRule="auto"/>
              <w:jc w:val="center"/>
              <w:rPr>
                <w:rFonts w:ascii="宋体" w:hAnsi="宋体" w:eastAsia="宋体" w:cs="宋体"/>
                <w:bCs/>
                <w:snapToGrid w:val="0"/>
                <w:color w:val="000000"/>
                <w:sz w:val="21"/>
                <w:szCs w:val="21"/>
                <w:lang w:eastAsia="zh-CN"/>
              </w:rPr>
            </w:pPr>
          </w:p>
        </w:tc>
        <w:tc>
          <w:tcPr>
            <w:tcW w:w="709" w:type="dxa"/>
            <w:vAlign w:val="center"/>
          </w:tcPr>
          <w:p w14:paraId="050EC80B">
            <w:pPr>
              <w:widowControl w:val="0"/>
              <w:spacing w:line="276" w:lineRule="auto"/>
              <w:jc w:val="center"/>
              <w:rPr>
                <w:rFonts w:ascii="宋体" w:hAnsi="宋体" w:eastAsia="宋体" w:cs="宋体"/>
                <w:bCs/>
                <w:snapToGrid w:val="0"/>
                <w:color w:val="000000"/>
                <w:sz w:val="21"/>
                <w:szCs w:val="21"/>
                <w:lang w:eastAsia="zh-CN"/>
              </w:rPr>
            </w:pPr>
          </w:p>
        </w:tc>
        <w:tc>
          <w:tcPr>
            <w:tcW w:w="2022" w:type="dxa"/>
            <w:vAlign w:val="center"/>
          </w:tcPr>
          <w:p w14:paraId="3CC35721">
            <w:pPr>
              <w:widowControl w:val="0"/>
              <w:spacing w:line="276" w:lineRule="auto"/>
              <w:jc w:val="center"/>
              <w:rPr>
                <w:rFonts w:ascii="宋体" w:hAnsi="宋体" w:eastAsia="宋体" w:cs="宋体"/>
                <w:bCs/>
                <w:snapToGrid w:val="0"/>
                <w:color w:val="000000"/>
                <w:sz w:val="21"/>
                <w:szCs w:val="21"/>
                <w:lang w:eastAsia="zh-CN"/>
              </w:rPr>
            </w:pPr>
          </w:p>
        </w:tc>
      </w:tr>
      <w:tr w14:paraId="7A7D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97" w:type="dxa"/>
            <w:vAlign w:val="center"/>
          </w:tcPr>
          <w:p w14:paraId="192F2E4B">
            <w:pPr>
              <w:widowControl w:val="0"/>
              <w:spacing w:line="276" w:lineRule="auto"/>
              <w:jc w:val="center"/>
              <w:rPr>
                <w:rFonts w:ascii="宋体" w:hAnsi="宋体" w:eastAsia="宋体" w:cs="宋体"/>
                <w:bCs/>
                <w:snapToGrid w:val="0"/>
                <w:sz w:val="21"/>
                <w:szCs w:val="21"/>
                <w:lang w:eastAsia="zh-CN"/>
              </w:rPr>
            </w:pPr>
            <w:r>
              <w:rPr>
                <w:rFonts w:hint="eastAsia" w:ascii="宋体" w:hAnsi="宋体" w:eastAsia="宋体" w:cs="宋体"/>
                <w:bCs/>
                <w:snapToGrid w:val="0"/>
                <w:sz w:val="21"/>
                <w:szCs w:val="21"/>
                <w:lang w:eastAsia="zh-CN"/>
              </w:rPr>
              <w:t>…</w:t>
            </w:r>
          </w:p>
        </w:tc>
        <w:tc>
          <w:tcPr>
            <w:tcW w:w="3119" w:type="dxa"/>
            <w:vAlign w:val="center"/>
          </w:tcPr>
          <w:p w14:paraId="67253C0C">
            <w:pPr>
              <w:widowControl w:val="0"/>
              <w:spacing w:line="276" w:lineRule="auto"/>
              <w:jc w:val="center"/>
              <w:rPr>
                <w:rFonts w:ascii="宋体" w:hAnsi="宋体" w:eastAsia="宋体" w:cs="宋体"/>
                <w:bCs/>
                <w:snapToGrid w:val="0"/>
                <w:sz w:val="21"/>
                <w:szCs w:val="21"/>
                <w:lang w:eastAsia="zh-CN"/>
              </w:rPr>
            </w:pPr>
          </w:p>
        </w:tc>
        <w:tc>
          <w:tcPr>
            <w:tcW w:w="708" w:type="dxa"/>
            <w:vAlign w:val="center"/>
          </w:tcPr>
          <w:p w14:paraId="3B1D2E9F">
            <w:pPr>
              <w:widowControl w:val="0"/>
              <w:spacing w:line="276" w:lineRule="auto"/>
              <w:jc w:val="center"/>
              <w:rPr>
                <w:rFonts w:ascii="宋体" w:hAnsi="宋体" w:eastAsia="宋体" w:cs="宋体"/>
                <w:bCs/>
                <w:snapToGrid w:val="0"/>
                <w:sz w:val="21"/>
                <w:szCs w:val="21"/>
                <w:lang w:eastAsia="zh-CN"/>
              </w:rPr>
            </w:pPr>
          </w:p>
        </w:tc>
        <w:tc>
          <w:tcPr>
            <w:tcW w:w="709" w:type="dxa"/>
            <w:vAlign w:val="center"/>
          </w:tcPr>
          <w:p w14:paraId="4B4541F8">
            <w:pPr>
              <w:widowControl w:val="0"/>
              <w:spacing w:line="276" w:lineRule="auto"/>
              <w:jc w:val="center"/>
              <w:rPr>
                <w:rFonts w:ascii="宋体" w:hAnsi="宋体" w:eastAsia="宋体" w:cs="宋体"/>
                <w:bCs/>
                <w:snapToGrid w:val="0"/>
                <w:sz w:val="21"/>
                <w:szCs w:val="21"/>
                <w:lang w:eastAsia="zh-CN"/>
              </w:rPr>
            </w:pPr>
          </w:p>
        </w:tc>
        <w:tc>
          <w:tcPr>
            <w:tcW w:w="2022" w:type="dxa"/>
            <w:vAlign w:val="center"/>
          </w:tcPr>
          <w:p w14:paraId="5B508D3B">
            <w:pPr>
              <w:widowControl w:val="0"/>
              <w:spacing w:line="276" w:lineRule="auto"/>
              <w:jc w:val="center"/>
              <w:rPr>
                <w:rFonts w:ascii="宋体" w:hAnsi="宋体" w:eastAsia="宋体" w:cs="宋体"/>
                <w:bCs/>
                <w:snapToGrid w:val="0"/>
                <w:sz w:val="21"/>
                <w:szCs w:val="21"/>
                <w:lang w:eastAsia="zh-CN"/>
              </w:rPr>
            </w:pPr>
          </w:p>
        </w:tc>
      </w:tr>
    </w:tbl>
    <w:p w14:paraId="55A5CD19">
      <w:pPr>
        <w:widowControl w:val="0"/>
        <w:spacing w:line="276" w:lineRule="auto"/>
        <w:jc w:val="both"/>
        <w:rPr>
          <w:rFonts w:ascii="宋体" w:hAnsi="宋体" w:eastAsia="宋体" w:cs="宋体"/>
          <w:kern w:val="2"/>
          <w:sz w:val="21"/>
          <w:szCs w:val="21"/>
          <w:lang w:eastAsia="zh-CN"/>
        </w:rPr>
      </w:pPr>
      <w:bookmarkStart w:id="42" w:name="_Hlk72167863"/>
      <w:bookmarkStart w:id="43" w:name="_Hlk106183334"/>
    </w:p>
    <w:p w14:paraId="2D79F3AD">
      <w:pPr>
        <w:widowControl w:val="0"/>
        <w:wordWrap w:val="0"/>
        <w:spacing w:line="276"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（四）</w:t>
      </w:r>
      <w:bookmarkEnd w:id="42"/>
      <w:r>
        <w:rPr>
          <w:rFonts w:hint="eastAsia" w:ascii="宋体" w:hAnsi="宋体" w:eastAsia="宋体" w:cs="宋体"/>
          <w:b/>
          <w:bCs/>
          <w:kern w:val="2"/>
          <w:sz w:val="21"/>
          <w:szCs w:val="21"/>
          <w:lang w:eastAsia="zh-CN"/>
        </w:rPr>
        <w:t>附件：样品递交授权委托书（仅供参考）</w:t>
      </w:r>
    </w:p>
    <w:p w14:paraId="43DC2274">
      <w:pPr>
        <w:widowControl w:val="0"/>
        <w:spacing w:line="276" w:lineRule="auto"/>
        <w:jc w:val="center"/>
        <w:rPr>
          <w:rFonts w:eastAsia="宋体"/>
          <w:kern w:val="2"/>
          <w:sz w:val="32"/>
          <w:szCs w:val="40"/>
          <w:lang w:eastAsia="zh-CN"/>
        </w:rPr>
      </w:pPr>
      <w:bookmarkStart w:id="44" w:name="_Hlk106183283"/>
      <w:bookmarkStart w:id="45" w:name="_Hlk106278670"/>
    </w:p>
    <w:p w14:paraId="1DB40C40">
      <w:pPr>
        <w:widowControl w:val="0"/>
        <w:spacing w:after="156" w:afterLines="50" w:line="276" w:lineRule="auto"/>
        <w:jc w:val="center"/>
        <w:rPr>
          <w:rFonts w:eastAsia="宋体"/>
          <w:b/>
          <w:kern w:val="2"/>
          <w:sz w:val="28"/>
          <w:szCs w:val="40"/>
          <w:lang w:eastAsia="zh-CN"/>
        </w:rPr>
      </w:pPr>
      <w:r>
        <w:rPr>
          <w:rFonts w:eastAsia="宋体"/>
          <w:b/>
          <w:kern w:val="2"/>
          <w:sz w:val="28"/>
          <w:szCs w:val="40"/>
          <w:lang w:eastAsia="zh-CN"/>
        </w:rPr>
        <w:t>样品递交授权委托书</w:t>
      </w:r>
    </w:p>
    <w:bookmarkEnd w:id="44"/>
    <w:p w14:paraId="783C55BD">
      <w:pPr>
        <w:widowControl w:val="0"/>
        <w:adjustRightInd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本授权委托书声明：我</w:t>
      </w:r>
      <w:r>
        <w:rPr>
          <w:rFonts w:eastAsia="宋体"/>
          <w:kern w:val="2"/>
          <w:sz w:val="21"/>
          <w:szCs w:val="21"/>
          <w:u w:val="single"/>
          <w:lang w:eastAsia="zh-CN"/>
        </w:rPr>
        <w:t xml:space="preserve">         </w:t>
      </w:r>
      <w:r>
        <w:rPr>
          <w:rFonts w:eastAsia="宋体"/>
          <w:kern w:val="2"/>
          <w:sz w:val="21"/>
          <w:szCs w:val="21"/>
          <w:lang w:eastAsia="zh-CN"/>
        </w:rPr>
        <w:t>（姓名）系</w:t>
      </w:r>
      <w:r>
        <w:rPr>
          <w:rFonts w:eastAsia="宋体"/>
          <w:kern w:val="2"/>
          <w:sz w:val="21"/>
          <w:szCs w:val="21"/>
          <w:u w:val="single"/>
          <w:lang w:eastAsia="zh-CN"/>
        </w:rPr>
        <w:t xml:space="preserve">           </w:t>
      </w:r>
      <w:r>
        <w:rPr>
          <w:rFonts w:eastAsia="宋体"/>
          <w:kern w:val="2"/>
          <w:sz w:val="21"/>
          <w:szCs w:val="21"/>
          <w:lang w:eastAsia="zh-CN"/>
        </w:rPr>
        <w:t>（投标人名称）的法定代表人（负责人），现授权委托</w:t>
      </w:r>
      <w:r>
        <w:rPr>
          <w:rFonts w:eastAsia="宋体"/>
          <w:kern w:val="2"/>
          <w:sz w:val="21"/>
          <w:szCs w:val="21"/>
          <w:u w:val="single"/>
          <w:lang w:eastAsia="zh-CN"/>
        </w:rPr>
        <w:t xml:space="preserve">          </w:t>
      </w:r>
      <w:r>
        <w:rPr>
          <w:rFonts w:eastAsia="宋体"/>
          <w:kern w:val="2"/>
          <w:sz w:val="21"/>
          <w:szCs w:val="21"/>
          <w:lang w:eastAsia="zh-CN"/>
        </w:rPr>
        <w:t>（姓名）为我单位参与</w:t>
      </w:r>
      <w:r>
        <w:rPr>
          <w:rFonts w:hint="eastAsia" w:eastAsia="宋体"/>
          <w:kern w:val="2"/>
          <w:sz w:val="21"/>
          <w:szCs w:val="21"/>
          <w:u w:val="single"/>
          <w:lang w:eastAsia="zh-CN"/>
        </w:rPr>
        <w:t xml:space="preserve">         </w:t>
      </w:r>
      <w:r>
        <w:rPr>
          <w:rFonts w:eastAsia="宋体"/>
          <w:kern w:val="2"/>
          <w:sz w:val="21"/>
          <w:szCs w:val="21"/>
          <w:u w:val="single"/>
          <w:lang w:eastAsia="zh-CN"/>
        </w:rPr>
        <w:t>（此处填写项目名称）</w:t>
      </w:r>
      <w:r>
        <w:rPr>
          <w:rFonts w:eastAsia="宋体"/>
          <w:kern w:val="2"/>
          <w:sz w:val="21"/>
          <w:szCs w:val="21"/>
          <w:lang w:eastAsia="zh-CN"/>
        </w:rPr>
        <w:t>项目，项目编号：</w:t>
      </w:r>
      <w:r>
        <w:rPr>
          <w:rFonts w:eastAsia="宋体"/>
          <w:kern w:val="2"/>
          <w:sz w:val="21"/>
          <w:szCs w:val="21"/>
          <w:u w:val="single"/>
          <w:lang w:eastAsia="zh-CN"/>
        </w:rPr>
        <w:t xml:space="preserve">         （此处填写项目编号）</w:t>
      </w:r>
      <w:r>
        <w:rPr>
          <w:rFonts w:eastAsia="宋体"/>
          <w:kern w:val="2"/>
          <w:sz w:val="21"/>
          <w:szCs w:val="21"/>
          <w:lang w:eastAsia="zh-CN"/>
        </w:rPr>
        <w:t>样品递交工作的授权委托代理人，代理人全权代表我参与项目样品递交与放置，样品内容我均承认。</w:t>
      </w:r>
    </w:p>
    <w:p w14:paraId="6E3A480B">
      <w:pPr>
        <w:widowControl w:val="0"/>
        <w:adjustRightInd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代理人无转委托权，特此委托。</w:t>
      </w:r>
    </w:p>
    <w:p w14:paraId="35D23AF5">
      <w:pPr>
        <w:widowControl w:val="0"/>
        <w:adjustRightInd w:val="0"/>
        <w:snapToGrid w:val="0"/>
        <w:spacing w:line="276" w:lineRule="auto"/>
        <w:ind w:left="480" w:leftChars="200" w:firstLine="420"/>
        <w:jc w:val="both"/>
        <w:rPr>
          <w:rFonts w:eastAsia="宋体"/>
          <w:kern w:val="2"/>
          <w:sz w:val="21"/>
          <w:szCs w:val="21"/>
          <w:lang w:eastAsia="zh-CN"/>
        </w:rPr>
      </w:pPr>
    </w:p>
    <w:p w14:paraId="40629726">
      <w:pPr>
        <w:widowControl w:val="0"/>
        <w:adjustRightInd w:val="0"/>
        <w:snapToGrid w:val="0"/>
        <w:spacing w:line="276" w:lineRule="auto"/>
        <w:ind w:left="480" w:leftChars="200"/>
        <w:jc w:val="both"/>
        <w:rPr>
          <w:rFonts w:eastAsia="宋体"/>
          <w:kern w:val="2"/>
          <w:sz w:val="21"/>
          <w:szCs w:val="21"/>
          <w:u w:val="single"/>
          <w:lang w:eastAsia="zh-CN"/>
        </w:rPr>
      </w:pPr>
      <w:r>
        <w:rPr>
          <w:rFonts w:eastAsia="宋体"/>
          <w:kern w:val="2"/>
          <w:sz w:val="21"/>
          <w:szCs w:val="21"/>
          <w:lang w:eastAsia="zh-CN"/>
        </w:rPr>
        <w:t>代理人：</w:t>
      </w:r>
      <w:r>
        <w:rPr>
          <w:rFonts w:eastAsia="宋体"/>
          <w:kern w:val="2"/>
          <w:sz w:val="21"/>
          <w:szCs w:val="21"/>
          <w:u w:val="single"/>
          <w:lang w:eastAsia="zh-CN"/>
        </w:rPr>
        <w:t xml:space="preserve">             </w:t>
      </w:r>
    </w:p>
    <w:p w14:paraId="53F57941">
      <w:pPr>
        <w:widowControl w:val="0"/>
        <w:adjustRightInd w:val="0"/>
        <w:snapToGrid w:val="0"/>
        <w:spacing w:line="276" w:lineRule="auto"/>
        <w:ind w:left="480" w:leftChars="200"/>
        <w:jc w:val="both"/>
        <w:rPr>
          <w:rFonts w:eastAsia="宋体"/>
          <w:kern w:val="2"/>
          <w:sz w:val="21"/>
          <w:szCs w:val="21"/>
          <w:lang w:eastAsia="zh-CN"/>
        </w:rPr>
      </w:pPr>
      <w:r>
        <w:rPr>
          <w:rFonts w:eastAsia="宋体"/>
          <w:kern w:val="2"/>
          <w:sz w:val="21"/>
          <w:szCs w:val="21"/>
          <w:lang w:eastAsia="zh-CN"/>
        </w:rPr>
        <w:t>联系电话：</w:t>
      </w:r>
      <w:r>
        <w:rPr>
          <w:rFonts w:eastAsia="宋体"/>
          <w:kern w:val="2"/>
          <w:sz w:val="21"/>
          <w:szCs w:val="21"/>
          <w:u w:val="single"/>
          <w:lang w:eastAsia="zh-CN"/>
        </w:rPr>
        <w:t xml:space="preserve">            </w:t>
      </w:r>
      <w:r>
        <w:rPr>
          <w:rFonts w:eastAsia="宋体"/>
          <w:kern w:val="2"/>
          <w:sz w:val="21"/>
          <w:szCs w:val="21"/>
          <w:lang w:eastAsia="zh-CN"/>
        </w:rPr>
        <w:t xml:space="preserve">  手机：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p>
    <w:p w14:paraId="4B75D8F3">
      <w:pPr>
        <w:widowControl w:val="0"/>
        <w:adjustRightInd w:val="0"/>
        <w:snapToGrid w:val="0"/>
        <w:spacing w:line="276" w:lineRule="auto"/>
        <w:ind w:left="480" w:leftChars="200"/>
        <w:jc w:val="both"/>
        <w:rPr>
          <w:rFonts w:eastAsia="宋体"/>
          <w:kern w:val="2"/>
          <w:sz w:val="21"/>
          <w:szCs w:val="21"/>
          <w:u w:val="single"/>
          <w:lang w:eastAsia="zh-CN"/>
        </w:rPr>
      </w:pPr>
      <w:r>
        <w:rPr>
          <w:rFonts w:eastAsia="宋体"/>
          <w:kern w:val="2"/>
          <w:sz w:val="21"/>
          <w:szCs w:val="21"/>
          <w:lang w:eastAsia="zh-CN"/>
        </w:rPr>
        <w:t>身份证号码：</w:t>
      </w:r>
      <w:r>
        <w:rPr>
          <w:rFonts w:eastAsia="宋体"/>
          <w:kern w:val="2"/>
          <w:sz w:val="21"/>
          <w:szCs w:val="21"/>
          <w:u w:val="single"/>
          <w:lang w:eastAsia="zh-CN"/>
        </w:rPr>
        <w:t xml:space="preserve">                        </w:t>
      </w:r>
      <w:r>
        <w:rPr>
          <w:rFonts w:eastAsia="宋体"/>
          <w:kern w:val="2"/>
          <w:sz w:val="21"/>
          <w:szCs w:val="21"/>
          <w:lang w:eastAsia="zh-CN"/>
        </w:rPr>
        <w:t>职务：</w:t>
      </w:r>
      <w:r>
        <w:rPr>
          <w:rFonts w:eastAsia="宋体"/>
          <w:kern w:val="2"/>
          <w:sz w:val="21"/>
          <w:szCs w:val="21"/>
          <w:u w:val="single"/>
          <w:lang w:eastAsia="zh-CN"/>
        </w:rPr>
        <w:t xml:space="preserve">       </w:t>
      </w:r>
    </w:p>
    <w:p w14:paraId="0AF5CCB4">
      <w:pPr>
        <w:widowControl w:val="0"/>
        <w:adjustRightInd w:val="0"/>
        <w:snapToGrid w:val="0"/>
        <w:spacing w:line="276" w:lineRule="auto"/>
        <w:ind w:left="480" w:leftChars="200"/>
        <w:jc w:val="both"/>
        <w:rPr>
          <w:rFonts w:eastAsia="宋体"/>
          <w:kern w:val="2"/>
          <w:sz w:val="21"/>
          <w:szCs w:val="21"/>
          <w:lang w:eastAsia="zh-CN"/>
        </w:rPr>
      </w:pPr>
      <w:r>
        <w:rPr>
          <w:rFonts w:eastAsia="宋体"/>
          <w:kern w:val="2"/>
          <w:sz w:val="21"/>
          <w:szCs w:val="21"/>
          <w:lang w:eastAsia="zh-CN"/>
        </w:rPr>
        <w:t>授权委托日期：</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eastAsia="宋体"/>
          <w:kern w:val="2"/>
          <w:sz w:val="21"/>
          <w:szCs w:val="21"/>
          <w:lang w:eastAsia="zh-CN"/>
        </w:rPr>
        <w:t xml:space="preserve">月 </w:t>
      </w:r>
      <w:r>
        <w:rPr>
          <w:rFonts w:eastAsia="宋体"/>
          <w:kern w:val="2"/>
          <w:sz w:val="21"/>
          <w:szCs w:val="21"/>
          <w:u w:val="single"/>
          <w:lang w:eastAsia="zh-CN"/>
        </w:rPr>
        <w:t xml:space="preserve">      </w:t>
      </w:r>
      <w:r>
        <w:rPr>
          <w:rFonts w:eastAsia="宋体"/>
          <w:kern w:val="2"/>
          <w:sz w:val="21"/>
          <w:szCs w:val="21"/>
          <w:lang w:eastAsia="zh-CN"/>
        </w:rPr>
        <w:t>日</w:t>
      </w:r>
    </w:p>
    <w:p w14:paraId="4E57B696">
      <w:pPr>
        <w:widowControl w:val="0"/>
        <w:adjustRightInd w:val="0"/>
        <w:snapToGrid w:val="0"/>
        <w:spacing w:line="276" w:lineRule="auto"/>
        <w:jc w:val="both"/>
        <w:rPr>
          <w:rFonts w:eastAsia="宋体"/>
          <w:kern w:val="2"/>
          <w:sz w:val="21"/>
          <w:szCs w:val="21"/>
          <w:lang w:eastAsia="zh-CN"/>
        </w:rPr>
      </w:pPr>
    </w:p>
    <w:p w14:paraId="4C40145D">
      <w:pPr>
        <w:widowControl w:val="0"/>
        <w:adjustRightInd w:val="0"/>
        <w:snapToGrid w:val="0"/>
        <w:spacing w:line="276" w:lineRule="auto"/>
        <w:ind w:firstLine="422" w:firstLineChars="200"/>
        <w:jc w:val="both"/>
        <w:rPr>
          <w:rFonts w:eastAsia="宋体"/>
          <w:b/>
          <w:color w:val="FF0000"/>
          <w:kern w:val="2"/>
          <w:sz w:val="21"/>
          <w:szCs w:val="21"/>
          <w:lang w:eastAsia="zh-CN"/>
        </w:rPr>
      </w:pPr>
      <w:r>
        <w:rPr>
          <w:rFonts w:eastAsia="宋体"/>
          <w:b/>
          <w:color w:val="FF0000"/>
          <w:kern w:val="2"/>
          <w:sz w:val="21"/>
          <w:szCs w:val="21"/>
          <w:lang w:eastAsia="zh-CN"/>
        </w:rPr>
        <w:t>附：请提供授权委托代理人身份证扫描件（正反两面）</w:t>
      </w:r>
      <w:r>
        <w:rPr>
          <w:rFonts w:hint="eastAsia" w:eastAsia="宋体"/>
          <w:b/>
          <w:color w:val="FF0000"/>
          <w:kern w:val="2"/>
          <w:sz w:val="21"/>
          <w:szCs w:val="21"/>
          <w:lang w:eastAsia="zh-CN"/>
        </w:rPr>
        <w:t>；港澳台居民可提供来往通行证扫描件；非中国国籍管辖范围人员，可提供公安部门认可的身份证明材料扫描件</w:t>
      </w:r>
      <w:r>
        <w:rPr>
          <w:rFonts w:eastAsia="宋体"/>
          <w:b/>
          <w:color w:val="FF0000"/>
          <w:kern w:val="2"/>
          <w:sz w:val="21"/>
          <w:szCs w:val="21"/>
          <w:lang w:eastAsia="zh-CN"/>
        </w:rPr>
        <w:t>。</w:t>
      </w:r>
    </w:p>
    <w:p w14:paraId="6F6304BE">
      <w:pPr>
        <w:widowControl w:val="0"/>
        <w:spacing w:line="276" w:lineRule="auto"/>
        <w:ind w:firstLine="420"/>
        <w:jc w:val="right"/>
        <w:rPr>
          <w:rFonts w:eastAsia="宋体"/>
          <w:kern w:val="2"/>
          <w:sz w:val="21"/>
          <w:szCs w:val="21"/>
          <w:lang w:eastAsia="zh-CN"/>
        </w:rPr>
      </w:pPr>
    </w:p>
    <w:p w14:paraId="7EA3D0BD">
      <w:pPr>
        <w:widowControl w:val="0"/>
        <w:spacing w:line="276" w:lineRule="auto"/>
        <w:ind w:firstLine="420"/>
        <w:jc w:val="right"/>
        <w:rPr>
          <w:rFonts w:ascii="宋体" w:hAnsi="宋体" w:eastAsia="宋体" w:cs="宋体"/>
          <w:kern w:val="2"/>
          <w:sz w:val="21"/>
          <w:szCs w:val="21"/>
          <w:lang w:eastAsia="zh-CN"/>
        </w:rPr>
      </w:pPr>
      <w:r>
        <w:rPr>
          <w:rFonts w:hint="eastAsia" w:ascii="宋体" w:hAnsi="宋体" w:eastAsia="宋体" w:cs="宋体"/>
          <w:kern w:val="2"/>
          <w:sz w:val="21"/>
          <w:szCs w:val="21"/>
          <w:lang w:eastAsia="zh-CN"/>
        </w:rPr>
        <w:t>（此处填写投标人名称）公司（加盖投标人公章）</w:t>
      </w:r>
    </w:p>
    <w:p w14:paraId="26720E69">
      <w:pPr>
        <w:widowControl w:val="0"/>
        <w:spacing w:line="276" w:lineRule="auto"/>
        <w:ind w:firstLine="420"/>
        <w:jc w:val="right"/>
        <w:rPr>
          <w:rFonts w:eastAsia="宋体"/>
          <w:kern w:val="2"/>
          <w:sz w:val="21"/>
          <w:szCs w:val="21"/>
          <w:lang w:eastAsia="zh-CN"/>
        </w:rPr>
      </w:pPr>
      <w:r>
        <w:rPr>
          <w:rFonts w:hint="eastAsia" w:ascii="宋体" w:hAnsi="宋体" w:eastAsia="宋体" w:cs="宋体"/>
          <w:kern w:val="2"/>
          <w:sz w:val="21"/>
          <w:szCs w:val="21"/>
          <w:lang w:eastAsia="zh-CN"/>
        </w:rPr>
        <w:t>XX年XX月XX日</w:t>
      </w:r>
      <w:bookmarkEnd w:id="43"/>
      <w:bookmarkEnd w:id="45"/>
    </w:p>
    <w:p w14:paraId="04975033">
      <w:pPr>
        <w:widowControl w:val="0"/>
        <w:jc w:val="both"/>
        <w:rPr>
          <w:rFonts w:eastAsia="宋体"/>
          <w:bCs/>
          <w:color w:val="000000"/>
          <w:kern w:val="2"/>
          <w:sz w:val="21"/>
          <w:szCs w:val="21"/>
          <w:lang w:eastAsia="zh-CN"/>
        </w:rPr>
      </w:pPr>
    </w:p>
    <w:p w14:paraId="22E29ABB">
      <w:pPr>
        <w:widowControl/>
        <w:spacing w:line="276" w:lineRule="auto"/>
        <w:jc w:val="left"/>
        <w:rPr>
          <w:rFonts w:eastAsia="宋体"/>
          <w:kern w:val="2"/>
          <w:sz w:val="21"/>
          <w:szCs w:val="20"/>
          <w:lang w:eastAsia="zh-CN"/>
        </w:rPr>
      </w:pPr>
      <w:r>
        <w:rPr>
          <w:rFonts w:eastAsia="宋体"/>
          <w:kern w:val="2"/>
          <w:sz w:val="21"/>
          <w:szCs w:val="20"/>
          <w:lang w:eastAsia="zh-CN"/>
        </w:rPr>
        <w:br w:type="page"/>
      </w:r>
    </w:p>
    <w:p w14:paraId="2A03DEC8">
      <w:pPr>
        <w:keepNext/>
        <w:keepLines/>
        <w:widowControl w:val="0"/>
        <w:adjustRightInd w:val="0"/>
        <w:spacing w:before="260" w:after="260"/>
        <w:jc w:val="center"/>
        <w:textAlignment w:val="baseline"/>
        <w:outlineLvl w:val="1"/>
        <w:rPr>
          <w:rFonts w:eastAsia="宋体"/>
          <w:b/>
          <w:bCs/>
          <w:sz w:val="28"/>
          <w:szCs w:val="28"/>
          <w:lang w:eastAsia="zh-CN"/>
        </w:rPr>
      </w:pPr>
      <w:bookmarkStart w:id="46" w:name="_Hlk86246764"/>
      <w:r>
        <w:rPr>
          <w:rFonts w:eastAsia="宋体"/>
          <w:b/>
          <w:bCs/>
          <w:sz w:val="28"/>
          <w:szCs w:val="28"/>
          <w:lang w:eastAsia="zh-CN"/>
        </w:rPr>
        <w:t>第四章 投标文件组成要求及格式</w:t>
      </w:r>
    </w:p>
    <w:bookmarkEnd w:id="46"/>
    <w:p w14:paraId="1734E0BC">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投标文件组成主要包括以下内容（非公开）：</w:t>
      </w:r>
    </w:p>
    <w:p w14:paraId="02336230">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一、投标函</w:t>
      </w:r>
    </w:p>
    <w:p w14:paraId="6DD877C8">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二、政府采购投标及履约承诺函</w:t>
      </w:r>
    </w:p>
    <w:p w14:paraId="53226AA0">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三、投标人情况及资格证明文件</w:t>
      </w:r>
    </w:p>
    <w:p w14:paraId="6F768D8B">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四、项目产品情况</w:t>
      </w:r>
    </w:p>
    <w:p w14:paraId="601C2155">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五、法定代表人（负责人）证明书</w:t>
      </w:r>
    </w:p>
    <w:p w14:paraId="765978FC">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六、投标文件签署授权委托书</w:t>
      </w:r>
    </w:p>
    <w:p w14:paraId="41383416">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七、实质性条款响应情况表</w:t>
      </w:r>
    </w:p>
    <w:p w14:paraId="4699B208">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八、技术要求偏离表</w:t>
      </w:r>
    </w:p>
    <w:p w14:paraId="3AB3E66B">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九、商务要求偏离表</w:t>
      </w:r>
    </w:p>
    <w:p w14:paraId="0B09995C">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十、服务保障方案</w:t>
      </w:r>
    </w:p>
    <w:p w14:paraId="42C0A060">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十一、类似项目业绩</w:t>
      </w:r>
    </w:p>
    <w:p w14:paraId="53D84385">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十二、履约（验收）评价</w:t>
      </w:r>
    </w:p>
    <w:p w14:paraId="2556CE41">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十三、投标人认为需要加以说明的其他内容</w:t>
      </w:r>
    </w:p>
    <w:p w14:paraId="0E1003E8">
      <w:pPr>
        <w:widowControl w:val="0"/>
        <w:jc w:val="both"/>
        <w:rPr>
          <w:rFonts w:ascii="仿宋_GB2312" w:eastAsia="仿宋_GB2312"/>
          <w:kern w:val="2"/>
          <w:lang w:eastAsia="zh-CN"/>
        </w:rPr>
      </w:pPr>
    </w:p>
    <w:p w14:paraId="038FB04B">
      <w:pPr>
        <w:widowControl w:val="0"/>
        <w:ind w:firstLine="487" w:firstLineChars="202"/>
        <w:jc w:val="both"/>
        <w:rPr>
          <w:rFonts w:ascii="宋体" w:hAnsi="宋体" w:eastAsia="宋体"/>
          <w:b/>
          <w:kern w:val="2"/>
          <w:lang w:eastAsia="zh-CN"/>
        </w:rPr>
      </w:pPr>
      <w:r>
        <w:rPr>
          <w:rFonts w:hint="eastAsia" w:ascii="宋体" w:hAnsi="宋体" w:eastAsia="宋体"/>
          <w:b/>
          <w:kern w:val="2"/>
          <w:lang w:eastAsia="zh-CN"/>
        </w:rPr>
        <w:t>备注：</w:t>
      </w:r>
    </w:p>
    <w:p w14:paraId="667DAED2">
      <w:pPr>
        <w:widowControl w:val="0"/>
        <w:ind w:firstLine="487" w:firstLineChars="202"/>
        <w:jc w:val="both"/>
        <w:rPr>
          <w:rFonts w:ascii="宋体" w:hAnsi="宋体" w:eastAsia="宋体"/>
          <w:b/>
          <w:kern w:val="2"/>
          <w:lang w:eastAsia="zh-CN"/>
        </w:rPr>
      </w:pPr>
      <w:r>
        <w:rPr>
          <w:rFonts w:hint="eastAsia" w:ascii="宋体" w:hAnsi="宋体" w:eastAsia="宋体"/>
          <w:b/>
          <w:kern w:val="2"/>
          <w:lang w:eastAsia="zh-CN"/>
        </w:rPr>
        <w:t>1.本项目为网上电子投标项目，投标文件不需法人或授权委托人另行签字，无需加盖单位公章，招标文件专用条款另有规定的除外。</w:t>
      </w:r>
    </w:p>
    <w:p w14:paraId="77865D48">
      <w:pPr>
        <w:widowControl w:val="0"/>
        <w:ind w:firstLine="487" w:firstLineChars="202"/>
        <w:jc w:val="both"/>
        <w:rPr>
          <w:rFonts w:ascii="宋体" w:hAnsi="宋体" w:eastAsia="宋体"/>
          <w:b/>
          <w:kern w:val="2"/>
          <w:lang w:eastAsia="zh-CN"/>
        </w:rPr>
      </w:pPr>
      <w:r>
        <w:rPr>
          <w:rFonts w:hint="eastAsia" w:ascii="宋体" w:hAnsi="宋体" w:eastAsia="宋体"/>
          <w:b/>
          <w:kern w:val="2"/>
          <w:lang w:eastAsia="zh-CN"/>
        </w:rPr>
        <w:t>2.关于填写“开标一览表”的说明：“开标一览表”中除“投标报价”外，其他信息不作评审依据。</w:t>
      </w:r>
    </w:p>
    <w:p w14:paraId="2F0270CB">
      <w:pPr>
        <w:widowControl w:val="0"/>
        <w:ind w:firstLine="422" w:firstLineChars="200"/>
        <w:jc w:val="both"/>
        <w:rPr>
          <w:rFonts w:ascii="宋体" w:hAnsi="宋体" w:eastAsia="宋体" w:cs="宋体"/>
          <w:b/>
          <w:kern w:val="2"/>
          <w:sz w:val="21"/>
          <w:szCs w:val="21"/>
          <w:lang w:eastAsia="zh-CN"/>
        </w:rPr>
      </w:pPr>
    </w:p>
    <w:p w14:paraId="1D964630">
      <w:pPr>
        <w:widowControl w:val="0"/>
        <w:jc w:val="both"/>
        <w:rPr>
          <w:rFonts w:eastAsia="宋体"/>
          <w:color w:val="FF0000"/>
          <w:kern w:val="2"/>
          <w:lang w:eastAsia="zh-CN"/>
        </w:rPr>
      </w:pPr>
    </w:p>
    <w:p w14:paraId="16AC4301">
      <w:pPr>
        <w:widowControl/>
        <w:jc w:val="left"/>
        <w:rPr>
          <w:rFonts w:eastAsia="宋体"/>
          <w:color w:val="FF0000"/>
          <w:kern w:val="2"/>
          <w:lang w:eastAsia="zh-CN"/>
        </w:rPr>
      </w:pPr>
      <w:r>
        <w:rPr>
          <w:rFonts w:eastAsia="宋体"/>
          <w:color w:val="FF0000"/>
          <w:kern w:val="2"/>
          <w:lang w:eastAsia="zh-CN"/>
        </w:rPr>
        <w:br w:type="page"/>
      </w:r>
    </w:p>
    <w:p w14:paraId="69A4EC77">
      <w:pPr>
        <w:widowControl w:val="0"/>
        <w:jc w:val="both"/>
        <w:outlineLvl w:val="1"/>
        <w:rPr>
          <w:rFonts w:eastAsia="宋体"/>
          <w:b/>
          <w:color w:val="FF0000"/>
          <w:kern w:val="2"/>
          <w:sz w:val="28"/>
          <w:szCs w:val="28"/>
          <w:lang w:eastAsia="zh-CN"/>
        </w:rPr>
      </w:pPr>
      <w:r>
        <w:rPr>
          <w:rFonts w:eastAsia="宋体"/>
          <w:b/>
          <w:color w:val="FF0000"/>
          <w:kern w:val="2"/>
          <w:sz w:val="28"/>
          <w:szCs w:val="28"/>
          <w:lang w:eastAsia="zh-CN"/>
        </w:rPr>
        <w:t>投标文件正文</w:t>
      </w:r>
    </w:p>
    <w:p w14:paraId="5382B218">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t>一、投标函</w:t>
      </w:r>
    </w:p>
    <w:p w14:paraId="5AD7437A">
      <w:pPr>
        <w:widowControl w:val="0"/>
        <w:spacing w:line="360" w:lineRule="auto"/>
        <w:jc w:val="both"/>
        <w:rPr>
          <w:rFonts w:eastAsia="宋体"/>
          <w:kern w:val="2"/>
          <w:sz w:val="21"/>
          <w:szCs w:val="21"/>
          <w:lang w:eastAsia="zh-CN"/>
        </w:rPr>
      </w:pPr>
      <w:bookmarkStart w:id="47" w:name="_Hlk72257506"/>
      <w:r>
        <w:rPr>
          <w:rFonts w:eastAsia="宋体"/>
          <w:kern w:val="2"/>
          <w:sz w:val="21"/>
          <w:szCs w:val="21"/>
          <w:lang w:eastAsia="zh-CN"/>
        </w:rPr>
        <w:t>致：</w:t>
      </w:r>
      <w:r>
        <w:rPr>
          <w:rFonts w:eastAsia="宋体"/>
          <w:color w:val="FF0000"/>
          <w:kern w:val="2"/>
          <w:sz w:val="21"/>
          <w:szCs w:val="21"/>
          <w:u w:val="single"/>
          <w:lang w:eastAsia="zh-CN"/>
        </w:rPr>
        <w:t>深圳公共资源交易中心</w:t>
      </w:r>
    </w:p>
    <w:p w14:paraId="613A9C3C">
      <w:pPr>
        <w:widowControl w:val="0"/>
        <w:spacing w:line="360" w:lineRule="auto"/>
        <w:ind w:firstLine="420" w:firstLineChars="200"/>
        <w:jc w:val="both"/>
        <w:rPr>
          <w:rFonts w:ascii="宋体" w:hAnsi="宋体" w:eastAsia="宋体" w:cs="宋体"/>
          <w:kern w:val="2"/>
          <w:sz w:val="21"/>
          <w:szCs w:val="21"/>
          <w:lang w:eastAsia="zh-CN"/>
        </w:rPr>
      </w:pPr>
      <w:bookmarkStart w:id="48" w:name="_Hlk73818812"/>
      <w:r>
        <w:rPr>
          <w:rFonts w:hint="eastAsia" w:ascii="宋体" w:hAnsi="宋体" w:eastAsia="宋体" w:cs="宋体"/>
          <w:kern w:val="2"/>
          <w:sz w:val="21"/>
          <w:szCs w:val="21"/>
          <w:lang w:eastAsia="zh-CN"/>
        </w:rPr>
        <w:t>1.根据已收到贵单位的项目编号为</w:t>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lang w:eastAsia="zh-CN"/>
        </w:rPr>
        <w:t>的</w:t>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u w:val="single"/>
          <w:lang w:eastAsia="zh-CN"/>
        </w:rPr>
        <w:tab/>
      </w:r>
      <w:r>
        <w:rPr>
          <w:rFonts w:hint="eastAsia" w:ascii="宋体" w:hAnsi="宋体" w:eastAsia="宋体" w:cs="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9" w:name="_Hlk72263588"/>
      <w:r>
        <w:rPr>
          <w:rFonts w:hint="eastAsia" w:ascii="宋体" w:hAnsi="宋体" w:eastAsia="宋体" w:cs="宋体"/>
          <w:kern w:val="2"/>
          <w:sz w:val="21"/>
          <w:szCs w:val="21"/>
          <w:lang w:eastAsia="zh-CN"/>
        </w:rPr>
        <w:t>愿意按照招标文件要求承包上述项目并修补其任何缺陷。</w:t>
      </w:r>
      <w:bookmarkEnd w:id="49"/>
    </w:p>
    <w:p w14:paraId="622DDC40">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bookmarkStart w:id="50" w:name="_Hlk73819847"/>
      <w:r>
        <w:rPr>
          <w:rFonts w:hint="eastAsia" w:ascii="宋体" w:hAnsi="宋体" w:eastAsia="宋体" w:cs="宋体"/>
          <w:kern w:val="2"/>
          <w:sz w:val="21"/>
          <w:szCs w:val="21"/>
          <w:lang w:eastAsia="zh-CN"/>
        </w:rPr>
        <w:t>.投标价格见</w:t>
      </w:r>
      <w:r>
        <w:rPr>
          <w:rFonts w:hint="eastAsia" w:ascii="宋体" w:hAnsi="宋体" w:eastAsia="宋体" w:cs="宋体"/>
          <w:kern w:val="2"/>
          <w:sz w:val="21"/>
          <w:lang w:eastAsia="zh-CN"/>
        </w:rPr>
        <w:t>投标文件制作软件</w:t>
      </w:r>
      <w:r>
        <w:rPr>
          <w:rFonts w:hint="eastAsia" w:ascii="宋体" w:hAnsi="宋体" w:eastAsia="宋体" w:cs="宋体"/>
          <w:kern w:val="2"/>
          <w:sz w:val="21"/>
          <w:szCs w:val="21"/>
          <w:lang w:eastAsia="zh-CN"/>
        </w:rPr>
        <w:t>中《开标一览表》中填写的投标报价。</w:t>
      </w:r>
      <w:bookmarkEnd w:id="50"/>
    </w:p>
    <w:p w14:paraId="3305292A">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3.如果我单位中标，我单位将按照招标文件的要求提交履约担保。</w:t>
      </w:r>
    </w:p>
    <w:p w14:paraId="0749FE9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4.我单位同意所递交的投标文件在“对通用条款的补充内容”中明确的投标有效期内有效，在此期间内我单位的投标有可能中标，我方将受此约束。</w:t>
      </w:r>
    </w:p>
    <w:p w14:paraId="1A7F4BA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5.除非另外达成协议并生效，贵单位的中标通知书和本投标文件将构成合同的重要内容。</w:t>
      </w:r>
    </w:p>
    <w:p w14:paraId="20E6FC29">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6.我单位理解贵单位将不受必须接受所收到的最低报价或其它任何投标文件的约束。</w:t>
      </w:r>
      <w:bookmarkEnd w:id="48"/>
    </w:p>
    <w:p w14:paraId="58E7CECE">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7.如我单位提交样品，且未在规定时间内取回样品的，视同放弃取回，同意深圳公共资源交易中心对我单位提交的样品进行清理。</w:t>
      </w:r>
    </w:p>
    <w:p w14:paraId="7D5DB544">
      <w:pPr>
        <w:widowControl w:val="0"/>
        <w:spacing w:line="360" w:lineRule="auto"/>
        <w:ind w:left="480" w:leftChars="200"/>
        <w:jc w:val="both"/>
        <w:rPr>
          <w:rFonts w:eastAsia="宋体"/>
          <w:kern w:val="2"/>
          <w:sz w:val="21"/>
          <w:szCs w:val="21"/>
          <w:lang w:eastAsia="zh-CN"/>
        </w:rPr>
      </w:pPr>
    </w:p>
    <w:p w14:paraId="3AF804DC">
      <w:pPr>
        <w:widowControl w:val="0"/>
        <w:spacing w:line="360" w:lineRule="auto"/>
        <w:ind w:left="480" w:leftChars="200"/>
        <w:jc w:val="both"/>
        <w:rPr>
          <w:rFonts w:eastAsia="宋体"/>
          <w:kern w:val="2"/>
          <w:sz w:val="21"/>
          <w:szCs w:val="21"/>
          <w:lang w:eastAsia="zh-CN"/>
        </w:rPr>
      </w:pPr>
      <w:r>
        <w:rPr>
          <w:rFonts w:eastAsia="宋体"/>
          <w:kern w:val="2"/>
          <w:sz w:val="21"/>
          <w:szCs w:val="21"/>
          <w:lang w:eastAsia="zh-CN"/>
        </w:rPr>
        <w:t>投标人：</w:t>
      </w:r>
      <w:r>
        <w:rPr>
          <w:rFonts w:eastAsia="宋体"/>
          <w:kern w:val="2"/>
          <w:sz w:val="21"/>
          <w:szCs w:val="21"/>
          <w:u w:val="single"/>
          <w:lang w:eastAsia="zh-CN"/>
        </w:rPr>
        <w:t xml:space="preserve">                                  </w:t>
      </w:r>
      <w:r>
        <w:rPr>
          <w:rFonts w:eastAsia="宋体"/>
          <w:kern w:val="2"/>
          <w:sz w:val="21"/>
          <w:szCs w:val="21"/>
          <w:lang w:eastAsia="zh-CN"/>
        </w:rPr>
        <w:t xml:space="preserve">       单位地址：</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p>
    <w:p w14:paraId="5A9771CE">
      <w:pPr>
        <w:widowControl w:val="0"/>
        <w:spacing w:line="360" w:lineRule="auto"/>
        <w:ind w:left="480" w:leftChars="200"/>
        <w:jc w:val="both"/>
        <w:rPr>
          <w:rFonts w:eastAsia="宋体"/>
          <w:kern w:val="2"/>
          <w:sz w:val="21"/>
          <w:szCs w:val="21"/>
          <w:lang w:eastAsia="zh-CN"/>
        </w:rPr>
      </w:pPr>
      <w:r>
        <w:rPr>
          <w:rFonts w:eastAsia="宋体"/>
          <w:kern w:val="2"/>
          <w:sz w:val="21"/>
          <w:szCs w:val="21"/>
          <w:lang w:eastAsia="zh-CN"/>
        </w:rPr>
        <w:t>法定代表人（负责人）或其代理人：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p>
    <w:p w14:paraId="34AE2AA2">
      <w:pPr>
        <w:widowControl w:val="0"/>
        <w:spacing w:line="360" w:lineRule="auto"/>
        <w:ind w:left="480" w:leftChars="200"/>
        <w:jc w:val="both"/>
        <w:rPr>
          <w:rFonts w:eastAsia="宋体"/>
          <w:kern w:val="2"/>
          <w:sz w:val="21"/>
          <w:szCs w:val="21"/>
          <w:lang w:eastAsia="zh-CN"/>
        </w:rPr>
      </w:pPr>
      <w:r>
        <w:rPr>
          <w:rFonts w:eastAsia="宋体"/>
          <w:kern w:val="2"/>
          <w:sz w:val="21"/>
          <w:szCs w:val="21"/>
          <w:lang w:eastAsia="zh-CN"/>
        </w:rPr>
        <w:t xml:space="preserve">               电话：</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p>
    <w:p w14:paraId="295F83AB">
      <w:pPr>
        <w:widowControl w:val="0"/>
        <w:spacing w:line="360" w:lineRule="auto"/>
        <w:ind w:left="480" w:leftChars="200"/>
        <w:jc w:val="both"/>
        <w:rPr>
          <w:rFonts w:ascii="宋体" w:hAnsi="宋体" w:eastAsia="宋体"/>
          <w:b/>
          <w:color w:val="FF0000"/>
          <w:lang w:eastAsia="zh-CN"/>
        </w:rPr>
      </w:pPr>
      <w:r>
        <w:rPr>
          <w:rFonts w:eastAsia="宋体"/>
          <w:kern w:val="2"/>
          <w:sz w:val="21"/>
          <w:szCs w:val="21"/>
          <w:lang w:eastAsia="zh-CN"/>
        </w:rPr>
        <w:t>日期：</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年</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月</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日</w:t>
      </w:r>
    </w:p>
    <w:p w14:paraId="09D6D64E">
      <w:pPr>
        <w:widowControl w:val="0"/>
        <w:spacing w:line="360" w:lineRule="auto"/>
        <w:ind w:left="480" w:leftChars="200"/>
        <w:jc w:val="both"/>
        <w:rPr>
          <w:rFonts w:eastAsia="宋体"/>
          <w:kern w:val="2"/>
          <w:sz w:val="21"/>
          <w:szCs w:val="21"/>
          <w:lang w:eastAsia="zh-CN"/>
        </w:rPr>
      </w:pPr>
    </w:p>
    <w:p w14:paraId="59AA5111">
      <w:pPr>
        <w:widowControl/>
        <w:jc w:val="left"/>
        <w:rPr>
          <w:rFonts w:eastAsia="黑体"/>
          <w:kern w:val="2"/>
          <w:sz w:val="21"/>
          <w:lang w:eastAsia="zh-CN"/>
        </w:rPr>
      </w:pPr>
      <w:r>
        <w:rPr>
          <w:rFonts w:eastAsia="黑体"/>
          <w:kern w:val="2"/>
          <w:sz w:val="21"/>
          <w:lang w:eastAsia="zh-CN"/>
        </w:rPr>
        <w:br w:type="page"/>
      </w:r>
    </w:p>
    <w:bookmarkEnd w:id="47"/>
    <w:p w14:paraId="4D519FA4">
      <w:pPr>
        <w:keepNext/>
        <w:keepLines/>
        <w:widowControl w:val="0"/>
        <w:spacing w:before="260" w:after="260"/>
        <w:jc w:val="center"/>
        <w:outlineLvl w:val="2"/>
        <w:rPr>
          <w:rFonts w:eastAsia="黑体"/>
          <w:bCs/>
          <w:kern w:val="2"/>
          <w:szCs w:val="32"/>
          <w:lang w:eastAsia="zh-CN"/>
        </w:rPr>
      </w:pPr>
      <w:r>
        <w:rPr>
          <w:rFonts w:eastAsia="黑体"/>
          <w:bCs/>
          <w:kern w:val="2"/>
          <w:szCs w:val="32"/>
          <w:lang w:eastAsia="zh-CN"/>
        </w:rPr>
        <w:t>二、政府采购投标及履约承诺函</w:t>
      </w:r>
    </w:p>
    <w:p w14:paraId="44E09853">
      <w:pPr>
        <w:widowControl/>
        <w:jc w:val="left"/>
        <w:rPr>
          <w:rFonts w:ascii="宋体" w:hAnsi="宋体" w:eastAsia="宋体"/>
          <w:color w:val="FF0000"/>
          <w:szCs w:val="21"/>
          <w:lang w:eastAsia="zh-CN"/>
        </w:rPr>
      </w:pPr>
      <w:bookmarkStart w:id="51" w:name="_Hlk72257530"/>
      <w:r>
        <w:rPr>
          <w:rFonts w:hint="eastAsia" w:ascii="宋体" w:hAnsi="宋体" w:eastAsia="宋体"/>
          <w:color w:val="FF0000"/>
          <w:szCs w:val="21"/>
          <w:lang w:eastAsia="zh-CN"/>
        </w:rPr>
        <w:t>致：</w:t>
      </w:r>
      <w:r>
        <w:rPr>
          <w:rFonts w:hint="eastAsia" w:ascii="宋体" w:hAnsi="宋体" w:eastAsia="宋体"/>
          <w:color w:val="FF0000"/>
          <w:szCs w:val="21"/>
          <w:u w:val="single"/>
          <w:lang w:eastAsia="zh-CN"/>
        </w:rPr>
        <w:t>深圳公共资源交易中心</w:t>
      </w:r>
    </w:p>
    <w:bookmarkEnd w:id="51"/>
    <w:p w14:paraId="6C04C80A">
      <w:pPr>
        <w:widowControl/>
        <w:spacing w:line="360" w:lineRule="auto"/>
        <w:ind w:right="-815" w:firstLine="480" w:firstLineChars="200"/>
        <w:jc w:val="left"/>
        <w:rPr>
          <w:rFonts w:ascii="宋体" w:hAnsi="宋体" w:eastAsia="宋体"/>
          <w:szCs w:val="21"/>
          <w:lang w:eastAsia="zh-CN"/>
        </w:rPr>
      </w:pPr>
      <w:r>
        <w:rPr>
          <w:rFonts w:hint="eastAsia" w:ascii="宋体" w:hAnsi="宋体" w:eastAsia="宋体"/>
          <w:szCs w:val="21"/>
          <w:lang w:eastAsia="zh-CN"/>
        </w:rPr>
        <w:t>我单位承诺：</w:t>
      </w:r>
    </w:p>
    <w:p w14:paraId="4FE9265B">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1.我单位参与本项目所投标（响应）的货物、工程或服务，不存在侵犯知识产权的情况。</w:t>
      </w:r>
    </w:p>
    <w:p w14:paraId="2102D3A9">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2.我单位参与本项目政府采购活动时不存在被有关部门禁止参与政府采购活动且在有效期内的情况。</w:t>
      </w:r>
    </w:p>
    <w:p w14:paraId="5ECFA109">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3.我单位具备《中华人民共和国政府采购法》第二十二条第一款规定的六项条件。</w:t>
      </w:r>
    </w:p>
    <w:p w14:paraId="09CDDBDA">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4.我单位未被列入失信被执行人、重大税收违法案件当事人名单、政府采购严重违法失信行为记录名单。</w:t>
      </w:r>
    </w:p>
    <w:p w14:paraId="1D609DE9">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5.我单位参与本项目政府采购活动时不存在《深圳市财政局政府采购供应商信用信息管理办法》（深财规〔2023〕3号）列明的严重违法失信行为。</w:t>
      </w:r>
    </w:p>
    <w:p w14:paraId="470069F1">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4612E0B">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478DCB3">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9674AA5">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E1F8C70">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9.我单位承诺中标后项目不转包，未经采购人同意不进行分包。</w:t>
      </w:r>
    </w:p>
    <w:p w14:paraId="3AE81AC4">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4C7F20D">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25670091">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12.我单位已知悉并同意中标（成交）结果信息公示（公开）的内容。</w:t>
      </w:r>
    </w:p>
    <w:p w14:paraId="4BD1AC80">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4A7505FB">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14.我单位清楚，如存在违反投标承诺行为情节严重的，将根据《深圳市财政局关于印发&lt;深圳市财政局政府采购供应商信用信息管理办法&gt;的通知》，依法被列入失信信息。</w:t>
      </w:r>
    </w:p>
    <w:p w14:paraId="0D2FDC9C">
      <w:pPr>
        <w:widowControl/>
        <w:spacing w:line="360" w:lineRule="auto"/>
        <w:ind w:firstLine="480" w:firstLineChars="200"/>
        <w:jc w:val="left"/>
        <w:rPr>
          <w:rFonts w:ascii="宋体" w:hAnsi="宋体" w:eastAsia="宋体"/>
          <w:szCs w:val="21"/>
          <w:lang w:eastAsia="zh-CN"/>
        </w:rPr>
      </w:pPr>
      <w:r>
        <w:rPr>
          <w:rFonts w:hint="eastAsia" w:ascii="宋体" w:hAnsi="宋体" w:eastAsia="宋体"/>
          <w:szCs w:val="21"/>
          <w:lang w:eastAsia="zh-CN"/>
        </w:rPr>
        <w:t>以上承诺，如有违反，愿依照国家相关法律法规处理，并承担由此给采购人带来的损失。</w:t>
      </w:r>
    </w:p>
    <w:p w14:paraId="74A12324">
      <w:pPr>
        <w:widowControl/>
        <w:spacing w:before="78" w:beforeLines="25" w:after="78" w:afterLines="25" w:line="360" w:lineRule="auto"/>
        <w:ind w:firstLine="6240" w:firstLineChars="2600"/>
        <w:jc w:val="left"/>
        <w:rPr>
          <w:rFonts w:ascii="宋体" w:hAnsi="宋体" w:eastAsia="宋体"/>
          <w:szCs w:val="21"/>
          <w:lang w:eastAsia="zh-CN"/>
        </w:rPr>
      </w:pPr>
      <w:r>
        <w:rPr>
          <w:rFonts w:hint="eastAsia" w:ascii="宋体" w:hAnsi="宋体" w:eastAsia="宋体"/>
          <w:szCs w:val="21"/>
          <w:lang w:eastAsia="zh-CN"/>
        </w:rPr>
        <w:t xml:space="preserve">                                    </w:t>
      </w:r>
    </w:p>
    <w:p w14:paraId="17FC625B">
      <w:pPr>
        <w:widowControl/>
        <w:spacing w:before="78" w:beforeLines="25" w:after="78" w:afterLines="25" w:line="360" w:lineRule="auto"/>
        <w:ind w:firstLine="5520" w:firstLineChars="2300"/>
        <w:jc w:val="left"/>
        <w:rPr>
          <w:rFonts w:eastAsia="宋体"/>
          <w:color w:val="FF0000"/>
          <w:lang w:eastAsia="zh-CN"/>
        </w:rPr>
      </w:pPr>
      <w:r>
        <w:rPr>
          <w:rFonts w:hint="eastAsia" w:eastAsia="宋体"/>
          <w:color w:val="FF0000"/>
          <w:szCs w:val="21"/>
          <w:lang w:eastAsia="zh-CN"/>
        </w:rPr>
        <w:t>投标人：</w:t>
      </w:r>
      <w:r>
        <w:rPr>
          <w:rFonts w:hint="eastAsia" w:eastAsia="宋体"/>
          <w:color w:val="FF0000"/>
          <w:szCs w:val="21"/>
          <w:u w:val="single"/>
          <w:lang w:eastAsia="zh-CN"/>
        </w:rPr>
        <w:t xml:space="preserve">              </w:t>
      </w:r>
    </w:p>
    <w:p w14:paraId="4F2180E1">
      <w:pPr>
        <w:widowControl/>
        <w:jc w:val="left"/>
        <w:rPr>
          <w:rFonts w:ascii="宋体" w:hAnsi="宋体" w:eastAsia="宋体"/>
          <w:color w:val="FF0000"/>
          <w:szCs w:val="21"/>
          <w:lang w:eastAsia="zh-CN"/>
        </w:rPr>
      </w:pPr>
      <w:r>
        <w:rPr>
          <w:rFonts w:hint="eastAsia" w:ascii="宋体" w:hAnsi="宋体" w:eastAsia="宋体"/>
          <w:color w:val="FF0000"/>
          <w:szCs w:val="21"/>
          <w:lang w:eastAsia="zh-CN"/>
        </w:rPr>
        <w:t xml:space="preserve">                                          日期：</w:t>
      </w:r>
      <w:r>
        <w:rPr>
          <w:rFonts w:hint="eastAsia" w:ascii="宋体" w:hAnsi="宋体" w:eastAsia="宋体"/>
          <w:color w:val="FF0000"/>
          <w:szCs w:val="21"/>
          <w:u w:val="single"/>
          <w:lang w:eastAsia="zh-CN"/>
        </w:rPr>
        <w:t xml:space="preserve">    </w:t>
      </w:r>
      <w:r>
        <w:rPr>
          <w:rFonts w:hint="eastAsia" w:ascii="宋体" w:hAnsi="宋体" w:eastAsia="宋体"/>
          <w:color w:val="FF0000"/>
          <w:szCs w:val="21"/>
          <w:lang w:eastAsia="zh-CN"/>
        </w:rPr>
        <w:t>年</w:t>
      </w:r>
      <w:r>
        <w:rPr>
          <w:rFonts w:hint="eastAsia" w:ascii="宋体" w:hAnsi="宋体" w:eastAsia="宋体"/>
          <w:color w:val="FF0000"/>
          <w:szCs w:val="21"/>
          <w:u w:val="single"/>
          <w:lang w:eastAsia="zh-CN"/>
        </w:rPr>
        <w:t xml:space="preserve">   </w:t>
      </w:r>
      <w:r>
        <w:rPr>
          <w:rFonts w:hint="eastAsia" w:ascii="宋体" w:hAnsi="宋体" w:eastAsia="宋体"/>
          <w:color w:val="FF0000"/>
          <w:szCs w:val="21"/>
          <w:lang w:eastAsia="zh-CN"/>
        </w:rPr>
        <w:t>月</w:t>
      </w:r>
      <w:r>
        <w:rPr>
          <w:rFonts w:hint="eastAsia" w:ascii="宋体" w:hAnsi="宋体" w:eastAsia="宋体"/>
          <w:color w:val="FF0000"/>
          <w:szCs w:val="21"/>
          <w:u w:val="single"/>
          <w:lang w:eastAsia="zh-CN"/>
        </w:rPr>
        <w:t xml:space="preserve">   </w:t>
      </w:r>
      <w:r>
        <w:rPr>
          <w:rFonts w:hint="eastAsia" w:ascii="宋体" w:hAnsi="宋体" w:eastAsia="宋体"/>
          <w:color w:val="FF0000"/>
          <w:szCs w:val="21"/>
          <w:lang w:eastAsia="zh-CN"/>
        </w:rPr>
        <w:t>日</w:t>
      </w:r>
    </w:p>
    <w:p w14:paraId="17B203EA">
      <w:pPr>
        <w:widowControl/>
        <w:jc w:val="left"/>
        <w:rPr>
          <w:rFonts w:eastAsia="宋体"/>
          <w:b/>
          <w:bCs/>
          <w:kern w:val="2"/>
          <w:lang w:eastAsia="zh-CN"/>
        </w:rPr>
      </w:pPr>
    </w:p>
    <w:p w14:paraId="67AF9302">
      <w:pPr>
        <w:widowControl/>
        <w:jc w:val="left"/>
        <w:rPr>
          <w:rFonts w:eastAsia="宋体"/>
          <w:b/>
          <w:bCs/>
          <w:kern w:val="2"/>
          <w:lang w:eastAsia="zh-CN"/>
        </w:rPr>
      </w:pPr>
    </w:p>
    <w:p w14:paraId="55A0E706">
      <w:pPr>
        <w:keepNext/>
        <w:keepLines/>
        <w:widowControl w:val="0"/>
        <w:spacing w:before="260" w:after="260"/>
        <w:jc w:val="center"/>
        <w:outlineLvl w:val="2"/>
        <w:rPr>
          <w:rFonts w:eastAsia="黑体"/>
          <w:bCs/>
          <w:kern w:val="2"/>
          <w:lang w:eastAsia="zh-CN"/>
        </w:rPr>
      </w:pPr>
      <w:r>
        <w:rPr>
          <w:rFonts w:eastAsia="黑体"/>
          <w:bCs/>
          <w:kern w:val="2"/>
          <w:lang w:eastAsia="zh-CN"/>
        </w:rPr>
        <w:t>三、投标人情况及资格证明文件</w:t>
      </w:r>
    </w:p>
    <w:p w14:paraId="5B30350B">
      <w:pPr>
        <w:widowControl w:val="0"/>
        <w:tabs>
          <w:tab w:val="left" w:pos="720"/>
        </w:tabs>
        <w:jc w:val="center"/>
        <w:rPr>
          <w:rFonts w:eastAsia="宋体"/>
          <w:b/>
          <w:kern w:val="2"/>
          <w:lang w:eastAsia="zh-CN"/>
        </w:rPr>
      </w:pPr>
      <w:bookmarkStart w:id="52" w:name="_Hlk72257590"/>
      <w:r>
        <w:rPr>
          <w:rFonts w:eastAsia="宋体"/>
          <w:b/>
          <w:kern w:val="2"/>
          <w:lang w:eastAsia="zh-CN"/>
        </w:rPr>
        <w:t>（一）投标人资格证明文件</w:t>
      </w:r>
    </w:p>
    <w:p w14:paraId="2606CA82">
      <w:pPr>
        <w:widowControl w:val="0"/>
        <w:spacing w:before="156" w:beforeLines="50"/>
        <w:ind w:firstLine="422" w:firstLineChars="200"/>
        <w:jc w:val="both"/>
        <w:rPr>
          <w:rFonts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特别提示：投标人须按本招标文件第一册第一章招标公告“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 ）</w:t>
      </w:r>
    </w:p>
    <w:p w14:paraId="1B6B5841">
      <w:pPr>
        <w:widowControl w:val="0"/>
        <w:jc w:val="both"/>
        <w:rPr>
          <w:rFonts w:ascii="宋体" w:hAnsi="宋体" w:eastAsia="宋体" w:cs="宋体"/>
          <w:b/>
          <w:kern w:val="2"/>
          <w:sz w:val="21"/>
          <w:szCs w:val="21"/>
          <w:lang w:eastAsia="zh-CN"/>
        </w:rPr>
      </w:pPr>
    </w:p>
    <w:p w14:paraId="2C28D036">
      <w:pPr>
        <w:widowControl w:val="0"/>
        <w:tabs>
          <w:tab w:val="left" w:pos="720"/>
        </w:tabs>
        <w:jc w:val="center"/>
        <w:rPr>
          <w:rFonts w:eastAsia="宋体"/>
          <w:b/>
          <w:kern w:val="2"/>
          <w:lang w:eastAsia="zh-CN"/>
        </w:rPr>
      </w:pPr>
      <w:r>
        <w:rPr>
          <w:rFonts w:eastAsia="宋体"/>
          <w:b/>
          <w:kern w:val="2"/>
          <w:lang w:eastAsia="zh-CN"/>
        </w:rPr>
        <w:t>（二）</w:t>
      </w:r>
      <w:bookmarkStart w:id="53" w:name="_Hlk72257908"/>
      <w:r>
        <w:rPr>
          <w:rFonts w:eastAsia="宋体"/>
          <w:b/>
          <w:kern w:val="2"/>
          <w:lang w:eastAsia="zh-CN"/>
        </w:rPr>
        <w:t>中小企业声明函、残疾人福利性单位声明函及监狱企业声明函</w:t>
      </w:r>
    </w:p>
    <w:p w14:paraId="25E795B2">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填写指引：</w:t>
      </w:r>
    </w:p>
    <w:p w14:paraId="1F0D0784">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7413450">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2、该部分内容填写需要参考的相关文件：</w:t>
      </w:r>
    </w:p>
    <w:p w14:paraId="4B873664">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(1)财政部《政府采购促进中小企业发展管理办法》（财库〔2020〕46号）；</w:t>
      </w:r>
    </w:p>
    <w:p w14:paraId="5597B8BC">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(2)《工业和信息化部、国家统计局、国家发展和改革委员会、财政部关于印发中小企业划型标准规定的通知》（工信部联企业〔2011〕300号）；</w:t>
      </w:r>
    </w:p>
    <w:p w14:paraId="35919D61">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(3)《统计上大中小微型企业划分办法(2017)》（国统字〔2017〕213号）；</w:t>
      </w:r>
    </w:p>
    <w:p w14:paraId="20EB1911">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(4)《关于促进残疾人就业政府采购政策的通知》（财库〔2017〕141号）；</w:t>
      </w:r>
    </w:p>
    <w:p w14:paraId="42772B0C">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(5)《关于政府采购支持监狱企业发展有关问题的通知》（财库〔2014〕68号）</w:t>
      </w:r>
    </w:p>
    <w:p w14:paraId="0C0217A9">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3、请依照提供的格式和内容填写声明函，不要随意变更格式；声明函不需要盖章或签字；满足多项优惠政策的投标人，不重复享受多项价格扣除政策。</w:t>
      </w:r>
    </w:p>
    <w:p w14:paraId="3CD73D22">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4、声明函具体填写要求：</w:t>
      </w:r>
    </w:p>
    <w:p w14:paraId="795D3433">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（1）声明是中小企业须填写《中小企业声明函》的以下内容：</w:t>
      </w:r>
    </w:p>
    <w:p w14:paraId="09E63A96">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第一处，在“单位名称”下划线处如实填写采购人名称（深圳公共资源交易中心不是本项目的采购人，而是组织实施机构）；</w:t>
      </w:r>
    </w:p>
    <w:p w14:paraId="0C2BB2C1">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 xml:space="preserve">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 </w:t>
      </w:r>
    </w:p>
    <w:p w14:paraId="4AFA4B23">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 xml:space="preserve">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 </w:t>
      </w:r>
    </w:p>
    <w:p w14:paraId="73626162">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A9FEB32">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第五处，在“企业名称”下划线处如实填写货物制造商名称。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5805E431">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37EEB6F">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1AB90A06">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 xml:space="preserve">（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 </w:t>
      </w:r>
    </w:p>
    <w:p w14:paraId="23138029">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（3）事业单位、社会组织等非企业主体不享受中小企业扶持政策，但事业单位、社会组织等非企业主体提供全部由中小企业制造的货物参加货物采购项目的除外。</w:t>
      </w:r>
    </w:p>
    <w:p w14:paraId="71FD3D28">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（4）声明是残疾人福利性单位须填写《残疾人福利性单位声明函》的相关内容，具体参照以上《中小企业声明函》填写要求执行。</w:t>
      </w:r>
    </w:p>
    <w:p w14:paraId="43EA82C4">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（5）声明是监狱企业须填写《监狱企业声明函》的三项内容（填写位置的字体已加粗），具体参照以上《中小企业声明函》填写要求执行。</w:t>
      </w:r>
    </w:p>
    <w:p w14:paraId="6B775284">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DDE6956">
      <w:pPr>
        <w:widowControl w:val="0"/>
        <w:spacing w:line="276" w:lineRule="auto"/>
        <w:ind w:firstLine="420" w:firstLineChars="200"/>
        <w:jc w:val="both"/>
        <w:rPr>
          <w:rFonts w:ascii="宋体" w:hAnsi="宋体" w:eastAsia="宋体" w:cs="宋体"/>
          <w:color w:val="0000FF"/>
          <w:kern w:val="2"/>
          <w:sz w:val="21"/>
          <w:lang w:eastAsia="zh-CN"/>
        </w:rPr>
      </w:pPr>
      <w:r>
        <w:rPr>
          <w:rFonts w:hint="eastAsia" w:ascii="宋体" w:hAnsi="宋体" w:eastAsia="宋体" w:cs="宋体"/>
          <w:color w:val="0000FF"/>
          <w:kern w:val="2"/>
          <w:sz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1E1251F">
      <w:pPr>
        <w:widowControl w:val="0"/>
        <w:spacing w:line="276" w:lineRule="auto"/>
        <w:ind w:firstLine="420" w:firstLineChars="200"/>
        <w:jc w:val="both"/>
        <w:rPr>
          <w:rFonts w:ascii="宋体" w:hAnsi="宋体" w:eastAsia="宋体" w:cs="宋体"/>
          <w:color w:val="0000FF"/>
          <w:kern w:val="2"/>
          <w:sz w:val="21"/>
          <w:lang w:eastAsia="zh-CN"/>
        </w:rPr>
      </w:pPr>
    </w:p>
    <w:p w14:paraId="34CC0373">
      <w:pPr>
        <w:widowControl w:val="0"/>
        <w:spacing w:line="276" w:lineRule="auto"/>
        <w:ind w:firstLine="420" w:firstLineChars="200"/>
        <w:jc w:val="both"/>
        <w:rPr>
          <w:rFonts w:ascii="宋体" w:hAnsi="宋体" w:eastAsia="宋体" w:cs="宋体"/>
          <w:color w:val="0000FF"/>
          <w:kern w:val="2"/>
          <w:sz w:val="21"/>
          <w:lang w:eastAsia="zh-CN"/>
        </w:rPr>
      </w:pPr>
    </w:p>
    <w:p w14:paraId="21AA63EA">
      <w:pPr>
        <w:widowControl w:val="0"/>
        <w:adjustRightInd w:val="0"/>
        <w:snapToGrid w:val="0"/>
        <w:spacing w:line="310" w:lineRule="exact"/>
        <w:jc w:val="center"/>
        <w:rPr>
          <w:rFonts w:ascii="宋体" w:hAnsi="宋体" w:eastAsia="宋体" w:cs="宋体"/>
          <w:b/>
          <w:kern w:val="2"/>
          <w:lang w:eastAsia="zh-CN"/>
        </w:rPr>
      </w:pPr>
      <w:r>
        <w:rPr>
          <w:rFonts w:hint="eastAsia" w:ascii="宋体" w:hAnsi="宋体" w:eastAsia="宋体" w:cs="宋体"/>
          <w:b/>
          <w:kern w:val="2"/>
          <w:lang w:eastAsia="zh-CN"/>
        </w:rPr>
        <w:t>1.中小企业声明函（货物）</w:t>
      </w:r>
    </w:p>
    <w:p w14:paraId="40D129F5">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本投标人郑重声明，根据《政府采购促进中小企业发展管理办法》（财库﹝2020﹞46 号）的规定，本投标人参加</w:t>
      </w:r>
      <w:r>
        <w:rPr>
          <w:rFonts w:hint="eastAsia" w:ascii="宋体" w:hAnsi="宋体" w:eastAsia="宋体" w:cs="宋体"/>
          <w:b/>
          <w:kern w:val="2"/>
          <w:u w:val="single"/>
          <w:lang w:eastAsia="zh-CN"/>
        </w:rPr>
        <w:t>（单位名称）</w:t>
      </w:r>
      <w:r>
        <w:rPr>
          <w:rFonts w:hint="eastAsia" w:ascii="宋体" w:hAnsi="宋体" w:eastAsia="宋体" w:cs="宋体"/>
          <w:kern w:val="2"/>
          <w:lang w:eastAsia="zh-CN"/>
        </w:rPr>
        <w:t>的</w:t>
      </w:r>
      <w:r>
        <w:rPr>
          <w:rFonts w:hint="eastAsia" w:ascii="宋体" w:hAnsi="宋体" w:eastAsia="宋体" w:cs="宋体"/>
          <w:b/>
          <w:kern w:val="2"/>
          <w:u w:val="single"/>
          <w:lang w:eastAsia="zh-CN"/>
        </w:rPr>
        <w:t>（项目名称）</w:t>
      </w:r>
      <w:r>
        <w:rPr>
          <w:rFonts w:hint="eastAsia" w:ascii="宋体" w:hAnsi="宋体" w:eastAsia="宋体" w:cs="宋体"/>
          <w:kern w:val="2"/>
          <w:lang w:eastAsia="zh-CN"/>
        </w:rPr>
        <w:t>采购活动，提供的货物全部由符合政策要求的中小企业制造。相关企业的具体情况如下：</w:t>
      </w:r>
    </w:p>
    <w:p w14:paraId="7A0585EA">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w:t>
      </w:r>
      <w:r>
        <w:rPr>
          <w:rFonts w:hint="eastAsia" w:ascii="宋体" w:hAnsi="宋体" w:eastAsia="宋体" w:cs="宋体"/>
          <w:b/>
          <w:kern w:val="2"/>
          <w:u w:val="single"/>
          <w:lang w:eastAsia="zh-CN"/>
        </w:rPr>
        <w:t>（标的名称）</w:t>
      </w:r>
      <w:r>
        <w:rPr>
          <w:rFonts w:hint="eastAsia" w:ascii="宋体" w:hAnsi="宋体" w:eastAsia="宋体" w:cs="宋体"/>
          <w:kern w:val="2"/>
          <w:lang w:eastAsia="zh-CN"/>
        </w:rPr>
        <w:t>，属于</w:t>
      </w:r>
      <w:r>
        <w:rPr>
          <w:rFonts w:hint="eastAsia" w:ascii="宋体" w:hAnsi="宋体" w:eastAsia="宋体" w:cs="宋体"/>
          <w:b/>
          <w:kern w:val="2"/>
          <w:u w:val="single"/>
          <w:lang w:eastAsia="zh-CN"/>
        </w:rPr>
        <w:t>（采购文件中明确的所属行业）</w:t>
      </w:r>
      <w:r>
        <w:rPr>
          <w:rFonts w:hint="eastAsia" w:ascii="宋体" w:hAnsi="宋体" w:eastAsia="宋体" w:cs="宋体"/>
          <w:kern w:val="2"/>
          <w:lang w:eastAsia="zh-CN"/>
        </w:rPr>
        <w:t>行业；制造商为</w:t>
      </w:r>
      <w:r>
        <w:rPr>
          <w:rFonts w:hint="eastAsia" w:ascii="宋体" w:hAnsi="宋体" w:eastAsia="宋体" w:cs="宋体"/>
          <w:b/>
          <w:kern w:val="2"/>
          <w:u w:val="single"/>
          <w:lang w:eastAsia="zh-CN"/>
        </w:rPr>
        <w:t>（企业名称，要求制造商本身所属行业应当与采购文件要求的行业相一致）</w:t>
      </w:r>
      <w:r>
        <w:rPr>
          <w:rFonts w:hint="eastAsia" w:ascii="宋体" w:hAnsi="宋体" w:eastAsia="宋体" w:cs="宋体"/>
          <w:kern w:val="2"/>
          <w:lang w:eastAsia="zh-CN"/>
        </w:rPr>
        <w:t>，从业人员</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人，营业收入为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万元，资产总额为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万元，属于</w:t>
      </w:r>
      <w:r>
        <w:rPr>
          <w:rFonts w:hint="eastAsia" w:ascii="宋体" w:hAnsi="宋体" w:eastAsia="宋体" w:cs="宋体"/>
          <w:b/>
          <w:kern w:val="2"/>
          <w:u w:val="single"/>
          <w:lang w:eastAsia="zh-CN"/>
        </w:rPr>
        <w:t>（中型企业、小型企业、微型企业）</w:t>
      </w:r>
      <w:r>
        <w:rPr>
          <w:rFonts w:hint="eastAsia" w:ascii="宋体" w:hAnsi="宋体" w:eastAsia="宋体" w:cs="宋体"/>
          <w:kern w:val="2"/>
          <w:lang w:eastAsia="zh-CN"/>
        </w:rPr>
        <w:t>；</w:t>
      </w:r>
    </w:p>
    <w:p w14:paraId="51A21A9B">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w:t>
      </w:r>
      <w:r>
        <w:rPr>
          <w:rFonts w:hint="eastAsia" w:ascii="宋体" w:hAnsi="宋体" w:eastAsia="宋体" w:cs="宋体"/>
          <w:b/>
          <w:kern w:val="2"/>
          <w:u w:val="single"/>
          <w:lang w:eastAsia="zh-CN"/>
        </w:rPr>
        <w:t>（标的名称）</w:t>
      </w:r>
      <w:r>
        <w:rPr>
          <w:rFonts w:hint="eastAsia" w:ascii="宋体" w:hAnsi="宋体" w:eastAsia="宋体" w:cs="宋体"/>
          <w:kern w:val="2"/>
          <w:lang w:eastAsia="zh-CN"/>
        </w:rPr>
        <w:t>，属于</w:t>
      </w:r>
      <w:r>
        <w:rPr>
          <w:rFonts w:hint="eastAsia" w:ascii="宋体" w:hAnsi="宋体" w:eastAsia="宋体" w:cs="宋体"/>
          <w:b/>
          <w:kern w:val="2"/>
          <w:u w:val="single"/>
          <w:lang w:eastAsia="zh-CN"/>
        </w:rPr>
        <w:t>（采购文件中明确的所属行业）</w:t>
      </w:r>
      <w:r>
        <w:rPr>
          <w:rFonts w:hint="eastAsia" w:ascii="宋体" w:hAnsi="宋体" w:eastAsia="宋体" w:cs="宋体"/>
          <w:kern w:val="2"/>
          <w:lang w:eastAsia="zh-CN"/>
        </w:rPr>
        <w:t>行业；制造商为</w:t>
      </w:r>
      <w:r>
        <w:rPr>
          <w:rFonts w:hint="eastAsia" w:ascii="宋体" w:hAnsi="宋体" w:eastAsia="宋体" w:cs="宋体"/>
          <w:b/>
          <w:kern w:val="2"/>
          <w:u w:val="single"/>
          <w:lang w:eastAsia="zh-CN"/>
        </w:rPr>
        <w:t>（企业名称，要求制造商本身所属行业应当与采购文件要求的行业相一致）</w:t>
      </w:r>
      <w:r>
        <w:rPr>
          <w:rFonts w:hint="eastAsia" w:ascii="宋体" w:hAnsi="宋体" w:eastAsia="宋体" w:cs="宋体"/>
          <w:kern w:val="2"/>
          <w:lang w:eastAsia="zh-CN"/>
        </w:rPr>
        <w:t>，从业人员</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人，营业收入为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万元，资产总额为</w:t>
      </w:r>
      <w:r>
        <w:rPr>
          <w:rFonts w:hint="eastAsia" w:ascii="宋体" w:hAnsi="宋体" w:eastAsia="宋体" w:cs="宋体"/>
          <w:kern w:val="2"/>
          <w:u w:val="single"/>
          <w:lang w:eastAsia="zh-CN"/>
        </w:rPr>
        <w:t xml:space="preserve">   </w:t>
      </w:r>
      <w:r>
        <w:rPr>
          <w:rFonts w:hint="eastAsia" w:ascii="宋体" w:hAnsi="宋体" w:eastAsia="宋体" w:cs="宋体"/>
          <w:kern w:val="2"/>
          <w:lang w:eastAsia="zh-CN"/>
        </w:rPr>
        <w:t>万元，属于</w:t>
      </w:r>
      <w:r>
        <w:rPr>
          <w:rFonts w:hint="eastAsia" w:ascii="宋体" w:hAnsi="宋体" w:eastAsia="宋体" w:cs="宋体"/>
          <w:b/>
          <w:kern w:val="2"/>
          <w:u w:val="single"/>
          <w:lang w:eastAsia="zh-CN"/>
        </w:rPr>
        <w:t>（中型企业、小型企业、微型企业）</w:t>
      </w:r>
      <w:r>
        <w:rPr>
          <w:rFonts w:hint="eastAsia" w:ascii="宋体" w:hAnsi="宋体" w:eastAsia="宋体" w:cs="宋体"/>
          <w:kern w:val="2"/>
          <w:lang w:eastAsia="zh-CN"/>
        </w:rPr>
        <w:t>；</w:t>
      </w:r>
    </w:p>
    <w:p w14:paraId="16BB8538">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 xml:space="preserve">…… </w:t>
      </w:r>
    </w:p>
    <w:p w14:paraId="78AFB36F">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以上企业，不属于大企业的分支机构，不存在控股股东为大企业的情形，也不存在与大企业的负责人为同一人的情形。</w:t>
      </w:r>
    </w:p>
    <w:p w14:paraId="65B2DEA4">
      <w:pPr>
        <w:widowControl w:val="0"/>
        <w:ind w:firstLine="480" w:firstLineChars="200"/>
        <w:jc w:val="both"/>
        <w:rPr>
          <w:rFonts w:eastAsia="宋体"/>
          <w:kern w:val="2"/>
          <w:lang w:eastAsia="zh-CN"/>
        </w:rPr>
      </w:pPr>
      <w:r>
        <w:rPr>
          <w:rFonts w:hint="eastAsia" w:eastAsia="宋体"/>
          <w:kern w:val="2"/>
          <w:lang w:eastAsia="zh-CN"/>
        </w:rPr>
        <w:t>本投标人对上述声明内容的真实性负责。如有虚假，将依法承担相应责任。</w:t>
      </w:r>
    </w:p>
    <w:p w14:paraId="17EDAE08">
      <w:pPr>
        <w:widowControl w:val="0"/>
        <w:adjustRightInd w:val="0"/>
        <w:snapToGrid w:val="0"/>
        <w:spacing w:line="310" w:lineRule="exact"/>
        <w:ind w:firstLine="480" w:firstLineChars="200"/>
        <w:jc w:val="both"/>
        <w:rPr>
          <w:rFonts w:ascii="宋体" w:hAnsi="宋体" w:eastAsia="宋体" w:cs="宋体"/>
          <w:kern w:val="2"/>
          <w:lang w:eastAsia="zh-CN"/>
        </w:rPr>
      </w:pPr>
      <w:bookmarkStart w:id="54" w:name="_Hlk73562203"/>
      <w:r>
        <w:rPr>
          <w:rFonts w:hint="eastAsia" w:ascii="宋体" w:hAnsi="宋体" w:eastAsia="宋体" w:cs="宋体"/>
          <w:kern w:val="2"/>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4"/>
    </w:p>
    <w:p w14:paraId="0E1B2AE4">
      <w:pPr>
        <w:widowControl w:val="0"/>
        <w:adjustRightInd w:val="0"/>
        <w:snapToGrid w:val="0"/>
        <w:spacing w:line="310" w:lineRule="exact"/>
        <w:ind w:firstLine="6510" w:firstLineChars="3100"/>
        <w:jc w:val="both"/>
        <w:rPr>
          <w:rFonts w:ascii="宋体" w:hAnsi="宋体" w:eastAsia="宋体" w:cs="宋体"/>
          <w:kern w:val="2"/>
          <w:sz w:val="21"/>
          <w:lang w:eastAsia="zh-CN"/>
        </w:rPr>
      </w:pPr>
    </w:p>
    <w:p w14:paraId="1AF6FF4F">
      <w:pPr>
        <w:widowControl w:val="0"/>
        <w:adjustRightInd w:val="0"/>
        <w:snapToGrid w:val="0"/>
        <w:spacing w:line="310" w:lineRule="exact"/>
        <w:jc w:val="center"/>
        <w:rPr>
          <w:rFonts w:ascii="宋体" w:hAnsi="宋体" w:eastAsia="宋体" w:cs="宋体"/>
          <w:b/>
          <w:kern w:val="2"/>
          <w:lang w:eastAsia="zh-CN"/>
        </w:rPr>
      </w:pPr>
      <w:r>
        <w:rPr>
          <w:rFonts w:hint="eastAsia" w:ascii="宋体" w:hAnsi="宋体" w:eastAsia="宋体" w:cs="宋体"/>
          <w:b/>
          <w:kern w:val="2"/>
          <w:lang w:eastAsia="zh-CN"/>
        </w:rPr>
        <w:t>2.残疾人福利性单位声明函（货物类）</w:t>
      </w:r>
    </w:p>
    <w:p w14:paraId="5A9FAD0C">
      <w:pPr>
        <w:widowControl w:val="0"/>
        <w:spacing w:line="360" w:lineRule="auto"/>
        <w:ind w:firstLine="480" w:firstLineChars="200"/>
        <w:jc w:val="both"/>
        <w:rPr>
          <w:rFonts w:ascii="宋体" w:hAnsi="宋体" w:eastAsia="宋体" w:cs="宋体"/>
          <w:kern w:val="2"/>
          <w:lang w:eastAsia="zh-CN"/>
        </w:rPr>
      </w:pPr>
      <w:bookmarkStart w:id="55" w:name="_Hlk73562331"/>
      <w:bookmarkStart w:id="56" w:name="_Hlk73562245"/>
      <w:r>
        <w:rPr>
          <w:rFonts w:hint="eastAsia" w:ascii="宋体" w:hAnsi="宋体" w:eastAsia="宋体" w:cs="宋体"/>
          <w:kern w:val="2"/>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u w:val="single"/>
          <w:lang w:eastAsia="zh-CN"/>
        </w:rPr>
        <w:t xml:space="preserve">    （单位名称）    </w:t>
      </w:r>
      <w:r>
        <w:rPr>
          <w:rFonts w:hint="eastAsia" w:ascii="宋体" w:hAnsi="宋体" w:eastAsia="宋体" w:cs="宋体"/>
          <w:kern w:val="2"/>
          <w:lang w:eastAsia="zh-CN"/>
        </w:rPr>
        <w:t>单位的</w:t>
      </w:r>
      <w:r>
        <w:rPr>
          <w:rFonts w:hint="eastAsia" w:ascii="宋体" w:hAnsi="宋体" w:eastAsia="宋体" w:cs="宋体"/>
          <w:b/>
          <w:bCs/>
          <w:i/>
          <w:iCs/>
          <w:kern w:val="2"/>
          <w:u w:val="single"/>
          <w:lang w:eastAsia="zh-CN"/>
        </w:rPr>
        <w:t xml:space="preserve">    （项目名称）    </w:t>
      </w:r>
      <w:r>
        <w:rPr>
          <w:rFonts w:hint="eastAsia" w:ascii="宋体" w:hAnsi="宋体" w:eastAsia="宋体" w:cs="宋体"/>
          <w:kern w:val="2"/>
          <w:lang w:eastAsia="zh-CN"/>
        </w:rPr>
        <w:t>项目采购活动提供本单位制造的货物（由本单位承担工程/提供服务），或者提供其他残疾人福利性单位制造的货物（不包括使用非残疾人福利性单位注册商标的货物）。</w:t>
      </w:r>
    </w:p>
    <w:p w14:paraId="0BB12B0D">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本单位对上述声明的真实性负责。如有虚假，将依法承担相应责任。</w:t>
      </w:r>
    </w:p>
    <w:p w14:paraId="3ED875DD">
      <w:pPr>
        <w:widowControl w:val="0"/>
        <w:spacing w:line="360" w:lineRule="auto"/>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55"/>
    </w:p>
    <w:bookmarkEnd w:id="56"/>
    <w:p w14:paraId="767AF7CC">
      <w:pPr>
        <w:widowControl w:val="0"/>
        <w:adjustRightInd w:val="0"/>
        <w:snapToGrid w:val="0"/>
        <w:spacing w:line="310" w:lineRule="exact"/>
        <w:ind w:firstLine="420" w:firstLineChars="200"/>
        <w:jc w:val="both"/>
        <w:rPr>
          <w:rFonts w:ascii="宋体" w:hAnsi="宋体" w:eastAsia="宋体" w:cs="宋体"/>
          <w:kern w:val="2"/>
          <w:sz w:val="21"/>
          <w:szCs w:val="21"/>
          <w:lang w:eastAsia="zh-CN"/>
        </w:rPr>
      </w:pPr>
    </w:p>
    <w:p w14:paraId="0B8A45C5">
      <w:pPr>
        <w:widowControl w:val="0"/>
        <w:adjustRightInd w:val="0"/>
        <w:snapToGrid w:val="0"/>
        <w:spacing w:line="310" w:lineRule="exact"/>
        <w:ind w:firstLine="6510" w:firstLineChars="3100"/>
        <w:jc w:val="both"/>
        <w:rPr>
          <w:rFonts w:ascii="宋体" w:hAnsi="宋体" w:eastAsia="宋体" w:cs="宋体"/>
          <w:kern w:val="2"/>
          <w:sz w:val="21"/>
          <w:szCs w:val="21"/>
          <w:lang w:eastAsia="zh-CN"/>
        </w:rPr>
      </w:pPr>
    </w:p>
    <w:p w14:paraId="1DAD7698">
      <w:pPr>
        <w:widowControl w:val="0"/>
        <w:adjustRightInd w:val="0"/>
        <w:snapToGrid w:val="0"/>
        <w:spacing w:line="310" w:lineRule="exact"/>
        <w:jc w:val="center"/>
        <w:rPr>
          <w:rFonts w:ascii="宋体" w:hAnsi="宋体" w:eastAsia="宋体" w:cs="宋体"/>
          <w:b/>
          <w:kern w:val="2"/>
          <w:lang w:eastAsia="zh-CN"/>
        </w:rPr>
      </w:pPr>
    </w:p>
    <w:p w14:paraId="1E72A526">
      <w:pPr>
        <w:widowControl w:val="0"/>
        <w:adjustRightInd w:val="0"/>
        <w:snapToGrid w:val="0"/>
        <w:spacing w:line="310" w:lineRule="exact"/>
        <w:jc w:val="center"/>
        <w:rPr>
          <w:rFonts w:ascii="宋体" w:hAnsi="宋体" w:eastAsia="宋体" w:cs="宋体"/>
          <w:b/>
          <w:kern w:val="2"/>
          <w:lang w:eastAsia="zh-CN"/>
        </w:rPr>
      </w:pPr>
      <w:r>
        <w:rPr>
          <w:rFonts w:hint="eastAsia" w:ascii="宋体" w:hAnsi="宋体" w:eastAsia="宋体" w:cs="宋体"/>
          <w:b/>
          <w:kern w:val="2"/>
          <w:lang w:eastAsia="zh-CN"/>
        </w:rPr>
        <w:t>3.监狱企业声明函【货物类，提供监狱企业货物的供应商如需享受优惠政策，还须另行提供省级以上监狱管理局、戒毒管理局（含新疆生产建设兵团）出具的监狱企业证明文件】</w:t>
      </w:r>
    </w:p>
    <w:p w14:paraId="17EE4C70">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本投标人郑重声明，根据《财政部司法部关于政府采购支持监狱企业发展有关问题的通知》（财库〔2014〕68号）的规定，本投标人参加</w:t>
      </w:r>
      <w:r>
        <w:rPr>
          <w:rFonts w:hint="eastAsia" w:ascii="宋体" w:hAnsi="宋体" w:eastAsia="宋体" w:cs="宋体"/>
          <w:b/>
          <w:bCs/>
          <w:kern w:val="2"/>
          <w:u w:val="single"/>
          <w:lang w:eastAsia="zh-CN"/>
        </w:rPr>
        <w:t>（单位名称）</w:t>
      </w:r>
      <w:r>
        <w:rPr>
          <w:rFonts w:hint="eastAsia" w:ascii="宋体" w:hAnsi="宋体" w:eastAsia="宋体" w:cs="宋体"/>
          <w:kern w:val="2"/>
          <w:lang w:eastAsia="zh-CN"/>
        </w:rPr>
        <w:t>的</w:t>
      </w:r>
      <w:r>
        <w:rPr>
          <w:rFonts w:hint="eastAsia" w:ascii="宋体" w:hAnsi="宋体" w:eastAsia="宋体" w:cs="宋体"/>
          <w:b/>
          <w:bCs/>
          <w:kern w:val="2"/>
          <w:u w:val="single"/>
          <w:lang w:eastAsia="zh-CN"/>
        </w:rPr>
        <w:t>（项目名称）</w:t>
      </w:r>
      <w:r>
        <w:rPr>
          <w:rFonts w:hint="eastAsia" w:ascii="宋体" w:hAnsi="宋体" w:eastAsia="宋体" w:cs="宋体"/>
          <w:kern w:val="2"/>
          <w:lang w:eastAsia="zh-CN"/>
        </w:rPr>
        <w:t>采购活动，提供的货物全部由符合政策要求的监狱企业制造。相关监狱企业的具体情况如下：</w:t>
      </w:r>
    </w:p>
    <w:p w14:paraId="24CEFBF0">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1.</w:t>
      </w:r>
      <w:r>
        <w:rPr>
          <w:rFonts w:hint="eastAsia" w:ascii="宋体" w:hAnsi="宋体" w:eastAsia="宋体" w:cs="宋体"/>
          <w:b/>
          <w:bCs/>
          <w:kern w:val="2"/>
          <w:u w:val="single"/>
          <w:lang w:eastAsia="zh-CN"/>
        </w:rPr>
        <w:t>（标的名称）</w:t>
      </w:r>
      <w:r>
        <w:rPr>
          <w:rFonts w:hint="eastAsia" w:ascii="宋体" w:hAnsi="宋体" w:eastAsia="宋体" w:cs="宋体"/>
          <w:kern w:val="2"/>
          <w:lang w:eastAsia="zh-CN"/>
        </w:rPr>
        <w:t>，制造商为</w:t>
      </w:r>
      <w:r>
        <w:rPr>
          <w:rFonts w:hint="eastAsia" w:ascii="宋体" w:hAnsi="宋体" w:eastAsia="宋体" w:cs="宋体"/>
          <w:b/>
          <w:bCs/>
          <w:kern w:val="2"/>
          <w:u w:val="single"/>
          <w:lang w:eastAsia="zh-CN"/>
        </w:rPr>
        <w:t>（企业名称）</w:t>
      </w:r>
      <w:r>
        <w:rPr>
          <w:rFonts w:hint="eastAsia" w:ascii="宋体" w:hAnsi="宋体" w:eastAsia="宋体" w:cs="宋体"/>
          <w:kern w:val="2"/>
          <w:lang w:eastAsia="zh-CN"/>
        </w:rPr>
        <w:t>，属于</w:t>
      </w:r>
      <w:r>
        <w:rPr>
          <w:rFonts w:hint="eastAsia" w:ascii="宋体" w:hAnsi="宋体" w:eastAsia="宋体" w:cs="宋体"/>
          <w:b/>
          <w:bCs/>
          <w:kern w:val="2"/>
          <w:u w:val="single"/>
          <w:lang w:eastAsia="zh-CN"/>
        </w:rPr>
        <w:t>监狱企业</w:t>
      </w:r>
      <w:r>
        <w:rPr>
          <w:rFonts w:hint="eastAsia" w:ascii="宋体" w:hAnsi="宋体" w:eastAsia="宋体" w:cs="宋体"/>
          <w:kern w:val="2"/>
          <w:lang w:eastAsia="zh-CN"/>
        </w:rPr>
        <w:t>；</w:t>
      </w:r>
    </w:p>
    <w:p w14:paraId="43794643">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2.</w:t>
      </w:r>
      <w:r>
        <w:rPr>
          <w:rFonts w:hint="eastAsia" w:ascii="宋体" w:hAnsi="宋体" w:eastAsia="宋体" w:cs="宋体"/>
          <w:b/>
          <w:bCs/>
          <w:kern w:val="2"/>
          <w:u w:val="single"/>
          <w:lang w:eastAsia="zh-CN"/>
        </w:rPr>
        <w:t>（标的名称）</w:t>
      </w:r>
      <w:r>
        <w:rPr>
          <w:rFonts w:hint="eastAsia" w:ascii="宋体" w:hAnsi="宋体" w:eastAsia="宋体" w:cs="宋体"/>
          <w:kern w:val="2"/>
          <w:lang w:eastAsia="zh-CN"/>
        </w:rPr>
        <w:t>，制造商为</w:t>
      </w:r>
      <w:r>
        <w:rPr>
          <w:rFonts w:hint="eastAsia" w:ascii="宋体" w:hAnsi="宋体" w:eastAsia="宋体" w:cs="宋体"/>
          <w:b/>
          <w:bCs/>
          <w:kern w:val="2"/>
          <w:u w:val="single"/>
          <w:lang w:eastAsia="zh-CN"/>
        </w:rPr>
        <w:t>（企业名称）</w:t>
      </w:r>
      <w:r>
        <w:rPr>
          <w:rFonts w:hint="eastAsia" w:ascii="宋体" w:hAnsi="宋体" w:eastAsia="宋体" w:cs="宋体"/>
          <w:kern w:val="2"/>
          <w:lang w:eastAsia="zh-CN"/>
        </w:rPr>
        <w:t>，属于</w:t>
      </w:r>
      <w:r>
        <w:rPr>
          <w:rFonts w:hint="eastAsia" w:ascii="宋体" w:hAnsi="宋体" w:eastAsia="宋体" w:cs="宋体"/>
          <w:b/>
          <w:bCs/>
          <w:kern w:val="2"/>
          <w:u w:val="single"/>
          <w:lang w:eastAsia="zh-CN"/>
        </w:rPr>
        <w:t>监狱企业</w:t>
      </w:r>
      <w:r>
        <w:rPr>
          <w:rFonts w:hint="eastAsia" w:ascii="宋体" w:hAnsi="宋体" w:eastAsia="宋体" w:cs="宋体"/>
          <w:kern w:val="2"/>
          <w:lang w:eastAsia="zh-CN"/>
        </w:rPr>
        <w:t>。</w:t>
      </w:r>
    </w:p>
    <w:p w14:paraId="32892352">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 xml:space="preserve">…… </w:t>
      </w:r>
    </w:p>
    <w:p w14:paraId="5C9643C6">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本投标人对上述声明内容的真实性负责。如有虚假，将依法承担相应责任。</w:t>
      </w:r>
    </w:p>
    <w:p w14:paraId="5C4226C4">
      <w:pPr>
        <w:widowControl w:val="0"/>
        <w:adjustRightInd w:val="0"/>
        <w:snapToGrid w:val="0"/>
        <w:spacing w:line="310" w:lineRule="exact"/>
        <w:ind w:firstLine="480" w:firstLineChars="200"/>
        <w:jc w:val="both"/>
        <w:rPr>
          <w:rFonts w:ascii="宋体" w:hAnsi="宋体" w:eastAsia="宋体" w:cs="宋体"/>
          <w:kern w:val="2"/>
          <w:lang w:eastAsia="zh-CN"/>
        </w:rPr>
      </w:pPr>
      <w:r>
        <w:rPr>
          <w:rFonts w:hint="eastAsia" w:ascii="宋体" w:hAnsi="宋体" w:eastAsia="宋体" w:cs="宋体"/>
          <w:kern w:val="2"/>
          <w:lang w:eastAsia="zh-CN"/>
        </w:rPr>
        <w:t>附：省级以上监狱管理局、戒毒管理局（含新疆生产建设兵团）出具的监狱企业证明文件。</w:t>
      </w:r>
    </w:p>
    <w:p w14:paraId="041DC102">
      <w:pPr>
        <w:widowControl w:val="0"/>
        <w:adjustRightInd w:val="0"/>
        <w:snapToGrid w:val="0"/>
        <w:spacing w:line="310" w:lineRule="exact"/>
        <w:ind w:firstLine="480" w:firstLineChars="200"/>
        <w:jc w:val="both"/>
        <w:rPr>
          <w:rFonts w:ascii="宋体" w:hAnsi="宋体" w:eastAsia="宋体" w:cs="宋体"/>
          <w:kern w:val="2"/>
          <w:lang w:eastAsia="zh-CN"/>
        </w:rPr>
      </w:pPr>
    </w:p>
    <w:p w14:paraId="1EA2070A">
      <w:pPr>
        <w:widowControl w:val="0"/>
        <w:ind w:firstLine="420" w:firstLineChars="200"/>
        <w:jc w:val="both"/>
        <w:rPr>
          <w:rFonts w:eastAsia="宋体"/>
          <w:kern w:val="2"/>
          <w:sz w:val="21"/>
          <w:lang w:eastAsia="zh-CN"/>
        </w:rPr>
      </w:pPr>
    </w:p>
    <w:p w14:paraId="04F30CA2">
      <w:pPr>
        <w:widowControl w:val="0"/>
        <w:tabs>
          <w:tab w:val="left" w:pos="720"/>
        </w:tabs>
        <w:jc w:val="center"/>
        <w:rPr>
          <w:rFonts w:ascii="宋体" w:hAnsi="宋体" w:eastAsia="宋体"/>
          <w:b/>
          <w:kern w:val="2"/>
          <w:lang w:eastAsia="zh-CN"/>
        </w:rPr>
      </w:pPr>
      <w:r>
        <w:rPr>
          <w:rFonts w:hint="eastAsia" w:eastAsia="宋体"/>
          <w:b/>
          <w:kern w:val="2"/>
          <w:lang w:eastAsia="zh-CN"/>
        </w:rPr>
        <w:t>（三）</w:t>
      </w:r>
      <w:r>
        <w:rPr>
          <w:rFonts w:hint="eastAsia" w:ascii="宋体" w:hAnsi="宋体" w:eastAsia="宋体"/>
          <w:b/>
          <w:kern w:val="2"/>
          <w:lang w:eastAsia="zh-CN"/>
        </w:rPr>
        <w:t>供应商基本情况表</w:t>
      </w:r>
    </w:p>
    <w:p w14:paraId="1ED1902A">
      <w:pPr>
        <w:widowControl w:val="0"/>
        <w:jc w:val="both"/>
        <w:rPr>
          <w:rFonts w:ascii="宋体" w:hAnsi="宋体" w:eastAsia="宋体" w:cs="方正仿宋_GBK"/>
          <w:kern w:val="2"/>
          <w:sz w:val="28"/>
          <w:szCs w:val="28"/>
          <w:lang w:eastAsia="zh-CN"/>
        </w:rPr>
      </w:pPr>
      <w:r>
        <w:rPr>
          <w:rFonts w:hint="eastAsia" w:ascii="宋体" w:hAnsi="宋体" w:eastAsia="宋体" w:cs="方正仿宋_GBK"/>
          <w:kern w:val="2"/>
          <w:sz w:val="28"/>
          <w:szCs w:val="28"/>
          <w:lang w:eastAsia="zh-CN"/>
        </w:rPr>
        <w:t>填表单位：</w:t>
      </w:r>
      <w:r>
        <w:rPr>
          <w:rFonts w:hint="eastAsia" w:ascii="宋体" w:hAnsi="宋体" w:eastAsia="宋体" w:cs="方正仿宋_GBK"/>
          <w:b/>
          <w:color w:val="FF0000"/>
          <w:kern w:val="2"/>
          <w:sz w:val="28"/>
          <w:szCs w:val="28"/>
          <w:lang w:eastAsia="zh-CN"/>
        </w:rPr>
        <w:t>（加盖单位公章）</w:t>
      </w:r>
      <w:r>
        <w:rPr>
          <w:rFonts w:hint="eastAsia" w:ascii="宋体" w:hAnsi="宋体" w:eastAsia="宋体" w:cs="方正仿宋_GBK"/>
          <w:kern w:val="2"/>
          <w:sz w:val="28"/>
          <w:szCs w:val="28"/>
          <w:lang w:eastAsia="zh-CN"/>
        </w:rPr>
        <w:tab/>
      </w:r>
      <w:r>
        <w:rPr>
          <w:rFonts w:hint="eastAsia" w:ascii="宋体" w:hAnsi="宋体" w:eastAsia="宋体" w:cs="方正仿宋_GBK"/>
          <w:kern w:val="2"/>
          <w:sz w:val="28"/>
          <w:szCs w:val="28"/>
          <w:lang w:eastAsia="zh-CN"/>
        </w:rPr>
        <w:tab/>
      </w:r>
      <w:r>
        <w:rPr>
          <w:rFonts w:hint="eastAsia" w:ascii="宋体" w:hAnsi="宋体" w:eastAsia="宋体" w:cs="方正仿宋_GBK"/>
          <w:kern w:val="2"/>
          <w:sz w:val="28"/>
          <w:szCs w:val="28"/>
          <w:lang w:eastAsia="zh-CN"/>
        </w:rPr>
        <w:t xml:space="preserve">   填表日期：    年   月   日</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644"/>
        <w:gridCol w:w="1524"/>
        <w:gridCol w:w="907"/>
        <w:gridCol w:w="754"/>
        <w:gridCol w:w="1140"/>
        <w:gridCol w:w="1430"/>
        <w:gridCol w:w="1415"/>
      </w:tblGrid>
      <w:tr w14:paraId="7439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gridSpan w:val="2"/>
            <w:vAlign w:val="center"/>
          </w:tcPr>
          <w:p w14:paraId="65D4F184">
            <w:pPr>
              <w:widowControl w:val="0"/>
              <w:jc w:val="center"/>
              <w:rPr>
                <w:rFonts w:ascii="宋体" w:hAnsi="宋体" w:eastAsia="宋体" w:cs="方正仿宋_GBK"/>
                <w:sz w:val="22"/>
              </w:rPr>
            </w:pPr>
            <w:r>
              <w:rPr>
                <w:rFonts w:hint="eastAsia" w:ascii="宋体" w:hAnsi="宋体" w:eastAsia="宋体" w:cs="方正仿宋_GBK"/>
                <w:sz w:val="22"/>
              </w:rPr>
              <w:t>采购人</w:t>
            </w:r>
          </w:p>
        </w:tc>
        <w:tc>
          <w:tcPr>
            <w:tcW w:w="2431" w:type="dxa"/>
            <w:gridSpan w:val="2"/>
            <w:vAlign w:val="center"/>
          </w:tcPr>
          <w:p w14:paraId="18FAAB88">
            <w:pPr>
              <w:widowControl w:val="0"/>
              <w:jc w:val="left"/>
              <w:rPr>
                <w:rFonts w:ascii="宋体" w:hAnsi="宋体" w:eastAsia="宋体" w:cs="方正仿宋_GBK"/>
                <w:sz w:val="22"/>
              </w:rPr>
            </w:pPr>
          </w:p>
        </w:tc>
        <w:tc>
          <w:tcPr>
            <w:tcW w:w="1894" w:type="dxa"/>
            <w:gridSpan w:val="2"/>
            <w:vAlign w:val="center"/>
          </w:tcPr>
          <w:p w14:paraId="7D0BFC7E">
            <w:pPr>
              <w:widowControl w:val="0"/>
              <w:jc w:val="center"/>
              <w:rPr>
                <w:rFonts w:ascii="宋体" w:hAnsi="宋体" w:eastAsia="宋体" w:cs="方正仿宋_GBK"/>
                <w:sz w:val="22"/>
              </w:rPr>
            </w:pPr>
            <w:r>
              <w:rPr>
                <w:rFonts w:hint="eastAsia" w:ascii="宋体" w:hAnsi="宋体" w:eastAsia="宋体" w:cs="方正仿宋_GBK"/>
                <w:sz w:val="22"/>
              </w:rPr>
              <w:t>项目名称</w:t>
            </w:r>
          </w:p>
        </w:tc>
        <w:tc>
          <w:tcPr>
            <w:tcW w:w="2845" w:type="dxa"/>
            <w:gridSpan w:val="2"/>
            <w:vAlign w:val="center"/>
          </w:tcPr>
          <w:p w14:paraId="2CEFBE8A">
            <w:pPr>
              <w:widowControl w:val="0"/>
              <w:jc w:val="both"/>
              <w:rPr>
                <w:rFonts w:ascii="宋体" w:hAnsi="宋体" w:eastAsia="宋体" w:cs="方正仿宋_GBK"/>
                <w:sz w:val="22"/>
              </w:rPr>
            </w:pPr>
          </w:p>
        </w:tc>
      </w:tr>
      <w:tr w14:paraId="0796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gridSpan w:val="2"/>
            <w:vAlign w:val="center"/>
          </w:tcPr>
          <w:p w14:paraId="3CAAA5BC">
            <w:pPr>
              <w:widowControl w:val="0"/>
              <w:snapToGrid w:val="0"/>
              <w:jc w:val="center"/>
              <w:rPr>
                <w:rFonts w:ascii="宋体" w:hAnsi="宋体" w:eastAsia="宋体" w:cs="方正仿宋_GBK"/>
                <w:sz w:val="22"/>
              </w:rPr>
            </w:pPr>
            <w:r>
              <w:rPr>
                <w:rFonts w:hint="eastAsia" w:ascii="宋体" w:hAnsi="宋体" w:eastAsia="宋体" w:cs="方正仿宋_GBK"/>
                <w:sz w:val="22"/>
              </w:rPr>
              <w:t>投标（响应）供应商</w:t>
            </w:r>
          </w:p>
        </w:tc>
        <w:tc>
          <w:tcPr>
            <w:tcW w:w="2431" w:type="dxa"/>
            <w:gridSpan w:val="2"/>
            <w:vAlign w:val="center"/>
          </w:tcPr>
          <w:p w14:paraId="54ED65FA">
            <w:pPr>
              <w:widowControl w:val="0"/>
              <w:jc w:val="center"/>
              <w:rPr>
                <w:rFonts w:ascii="宋体" w:hAnsi="宋体" w:eastAsia="宋体" w:cs="方正仿宋_GBK"/>
                <w:sz w:val="22"/>
              </w:rPr>
            </w:pPr>
          </w:p>
        </w:tc>
        <w:tc>
          <w:tcPr>
            <w:tcW w:w="1894" w:type="dxa"/>
            <w:gridSpan w:val="2"/>
            <w:vAlign w:val="center"/>
          </w:tcPr>
          <w:p w14:paraId="1D44F0D3">
            <w:pPr>
              <w:widowControl w:val="0"/>
              <w:snapToGrid w:val="0"/>
              <w:jc w:val="center"/>
              <w:rPr>
                <w:rFonts w:ascii="宋体" w:hAnsi="宋体" w:eastAsia="宋体" w:cs="方正仿宋_GBK"/>
                <w:sz w:val="22"/>
                <w:lang w:eastAsia="zh-CN"/>
              </w:rPr>
            </w:pPr>
            <w:r>
              <w:rPr>
                <w:rFonts w:hint="eastAsia" w:ascii="宋体" w:hAnsi="宋体" w:eastAsia="宋体" w:cs="方正仿宋_GBK"/>
                <w:sz w:val="22"/>
                <w:lang w:eastAsia="zh-CN"/>
              </w:rPr>
              <w:t>供应商统一社会信用代码</w:t>
            </w:r>
          </w:p>
        </w:tc>
        <w:tc>
          <w:tcPr>
            <w:tcW w:w="2845" w:type="dxa"/>
            <w:gridSpan w:val="2"/>
            <w:vAlign w:val="center"/>
          </w:tcPr>
          <w:p w14:paraId="47F3846D">
            <w:pPr>
              <w:widowControl w:val="0"/>
              <w:jc w:val="center"/>
              <w:rPr>
                <w:rFonts w:ascii="宋体" w:hAnsi="宋体" w:eastAsia="宋体" w:cs="方正仿宋_GBK"/>
                <w:sz w:val="22"/>
                <w:lang w:eastAsia="zh-CN"/>
              </w:rPr>
            </w:pPr>
          </w:p>
        </w:tc>
      </w:tr>
      <w:tr w14:paraId="6D9C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0CC584D6">
            <w:pPr>
              <w:widowControl w:val="0"/>
              <w:jc w:val="center"/>
              <w:rPr>
                <w:rFonts w:ascii="宋体" w:hAnsi="宋体" w:eastAsia="宋体" w:cs="方正仿宋_GBK"/>
                <w:sz w:val="22"/>
                <w:lang w:eastAsia="zh-CN"/>
              </w:rPr>
            </w:pPr>
            <w:r>
              <w:rPr>
                <w:rFonts w:hint="eastAsia" w:ascii="宋体" w:hAnsi="宋体" w:eastAsia="宋体" w:cs="方正仿宋_GBK"/>
                <w:b/>
                <w:bCs/>
                <w:sz w:val="22"/>
                <w:lang w:eastAsia="zh-CN"/>
              </w:rPr>
              <w:t>投标（响应）供应商相关人员情况</w:t>
            </w:r>
          </w:p>
        </w:tc>
      </w:tr>
      <w:tr w14:paraId="6B35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bottom w:val="single" w:color="auto" w:sz="4" w:space="0"/>
            </w:tcBorders>
            <w:vAlign w:val="center"/>
          </w:tcPr>
          <w:p w14:paraId="35CE575B">
            <w:pPr>
              <w:widowControl w:val="0"/>
              <w:snapToGrid w:val="0"/>
              <w:jc w:val="center"/>
              <w:rPr>
                <w:rFonts w:ascii="宋体" w:hAnsi="宋体" w:eastAsia="宋体" w:cs="方正仿宋_GBK"/>
                <w:sz w:val="22"/>
              </w:rPr>
            </w:pPr>
            <w:r>
              <w:rPr>
                <w:rFonts w:hint="eastAsia" w:ascii="宋体" w:hAnsi="宋体" w:eastAsia="宋体" w:cs="方正仿宋_GBK"/>
                <w:sz w:val="22"/>
              </w:rPr>
              <w:t>序号</w:t>
            </w:r>
          </w:p>
        </w:tc>
        <w:tc>
          <w:tcPr>
            <w:tcW w:w="2168" w:type="dxa"/>
            <w:gridSpan w:val="2"/>
            <w:tcBorders>
              <w:bottom w:val="single" w:color="auto" w:sz="4" w:space="0"/>
            </w:tcBorders>
            <w:vAlign w:val="center"/>
          </w:tcPr>
          <w:p w14:paraId="77836676">
            <w:pPr>
              <w:widowControl w:val="0"/>
              <w:jc w:val="center"/>
              <w:rPr>
                <w:rFonts w:ascii="宋体" w:hAnsi="宋体" w:eastAsia="宋体" w:cs="方正仿宋_GBK"/>
                <w:sz w:val="22"/>
              </w:rPr>
            </w:pPr>
            <w:r>
              <w:rPr>
                <w:rFonts w:hint="eastAsia" w:ascii="宋体" w:hAnsi="宋体" w:eastAsia="宋体" w:cs="方正仿宋_GBK"/>
                <w:sz w:val="22"/>
              </w:rPr>
              <w:t>职务</w:t>
            </w:r>
          </w:p>
        </w:tc>
        <w:tc>
          <w:tcPr>
            <w:tcW w:w="907" w:type="dxa"/>
            <w:tcBorders>
              <w:bottom w:val="single" w:color="auto" w:sz="4" w:space="0"/>
            </w:tcBorders>
            <w:vAlign w:val="center"/>
          </w:tcPr>
          <w:p w14:paraId="5D3FC699">
            <w:pPr>
              <w:widowControl w:val="0"/>
              <w:jc w:val="center"/>
              <w:rPr>
                <w:rFonts w:ascii="宋体" w:hAnsi="宋体" w:eastAsia="宋体" w:cs="方正仿宋_GBK"/>
                <w:sz w:val="22"/>
              </w:rPr>
            </w:pPr>
            <w:r>
              <w:rPr>
                <w:rFonts w:hint="eastAsia" w:ascii="宋体" w:hAnsi="宋体" w:eastAsia="宋体" w:cs="方正仿宋_GBK"/>
                <w:sz w:val="22"/>
              </w:rPr>
              <w:t>姓名</w:t>
            </w:r>
          </w:p>
        </w:tc>
        <w:tc>
          <w:tcPr>
            <w:tcW w:w="1894" w:type="dxa"/>
            <w:gridSpan w:val="2"/>
            <w:tcBorders>
              <w:bottom w:val="single" w:color="auto" w:sz="4" w:space="0"/>
            </w:tcBorders>
            <w:vAlign w:val="center"/>
          </w:tcPr>
          <w:p w14:paraId="5BB50AEB">
            <w:pPr>
              <w:widowControl w:val="0"/>
              <w:jc w:val="center"/>
              <w:rPr>
                <w:rFonts w:ascii="宋体" w:hAnsi="宋体" w:eastAsia="宋体" w:cs="方正仿宋_GBK"/>
                <w:sz w:val="22"/>
              </w:rPr>
            </w:pPr>
            <w:r>
              <w:rPr>
                <w:rFonts w:hint="eastAsia" w:ascii="宋体" w:hAnsi="宋体" w:eastAsia="宋体" w:cs="方正仿宋_GBK"/>
                <w:sz w:val="22"/>
              </w:rPr>
              <w:t>身份证号码</w:t>
            </w:r>
          </w:p>
        </w:tc>
        <w:tc>
          <w:tcPr>
            <w:tcW w:w="1430" w:type="dxa"/>
            <w:tcBorders>
              <w:bottom w:val="single" w:color="auto" w:sz="4" w:space="0"/>
            </w:tcBorders>
            <w:vAlign w:val="center"/>
          </w:tcPr>
          <w:p w14:paraId="27D850F7">
            <w:pPr>
              <w:widowControl w:val="0"/>
              <w:snapToGrid w:val="0"/>
              <w:jc w:val="center"/>
              <w:rPr>
                <w:rFonts w:ascii="宋体" w:hAnsi="宋体" w:eastAsia="宋体" w:cs="方正仿宋_GBK"/>
                <w:sz w:val="22"/>
              </w:rPr>
            </w:pPr>
            <w:r>
              <w:rPr>
                <w:rFonts w:hint="eastAsia" w:ascii="宋体" w:hAnsi="宋体" w:eastAsia="宋体" w:cs="方正仿宋_GBK"/>
                <w:sz w:val="22"/>
              </w:rPr>
              <w:t>劳动合同</w:t>
            </w:r>
          </w:p>
          <w:p w14:paraId="63225540">
            <w:pPr>
              <w:widowControl w:val="0"/>
              <w:snapToGrid w:val="0"/>
              <w:jc w:val="center"/>
              <w:rPr>
                <w:rFonts w:ascii="宋体" w:hAnsi="宋体" w:eastAsia="宋体" w:cs="方正仿宋_GBK"/>
                <w:sz w:val="22"/>
              </w:rPr>
            </w:pPr>
            <w:r>
              <w:rPr>
                <w:rFonts w:hint="eastAsia" w:ascii="宋体" w:hAnsi="宋体" w:eastAsia="宋体" w:cs="方正仿宋_GBK"/>
                <w:sz w:val="22"/>
              </w:rPr>
              <w:t>关系单位</w:t>
            </w:r>
          </w:p>
        </w:tc>
        <w:tc>
          <w:tcPr>
            <w:tcW w:w="1415" w:type="dxa"/>
            <w:tcBorders>
              <w:bottom w:val="single" w:color="auto" w:sz="4" w:space="0"/>
            </w:tcBorders>
            <w:vAlign w:val="center"/>
          </w:tcPr>
          <w:p w14:paraId="174630BA">
            <w:pPr>
              <w:widowControl w:val="0"/>
              <w:snapToGrid w:val="0"/>
              <w:jc w:val="center"/>
              <w:rPr>
                <w:rFonts w:ascii="宋体" w:hAnsi="宋体" w:eastAsia="宋体" w:cs="方正仿宋_GBK"/>
                <w:sz w:val="22"/>
              </w:rPr>
            </w:pPr>
            <w:r>
              <w:rPr>
                <w:rFonts w:hint="eastAsia" w:ascii="宋体" w:hAnsi="宋体" w:eastAsia="宋体" w:cs="方正仿宋_GBK"/>
                <w:sz w:val="22"/>
              </w:rPr>
              <w:t>缴纳社会</w:t>
            </w:r>
          </w:p>
          <w:p w14:paraId="6090B717">
            <w:pPr>
              <w:widowControl w:val="0"/>
              <w:snapToGrid w:val="0"/>
              <w:jc w:val="center"/>
              <w:rPr>
                <w:rFonts w:ascii="宋体" w:hAnsi="宋体" w:eastAsia="宋体" w:cs="方正仿宋_GBK"/>
                <w:sz w:val="22"/>
              </w:rPr>
            </w:pPr>
            <w:r>
              <w:rPr>
                <w:rFonts w:hint="eastAsia" w:ascii="宋体" w:hAnsi="宋体" w:eastAsia="宋体" w:cs="方正仿宋_GBK"/>
                <w:sz w:val="22"/>
              </w:rPr>
              <w:t>保险单位</w:t>
            </w:r>
          </w:p>
        </w:tc>
      </w:tr>
      <w:tr w14:paraId="0E8C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14:paraId="5D8D0447">
            <w:pPr>
              <w:widowControl w:val="0"/>
              <w:jc w:val="center"/>
              <w:rPr>
                <w:rFonts w:ascii="宋体" w:hAnsi="宋体" w:eastAsia="宋体" w:cs="方正仿宋_GBK"/>
                <w:sz w:val="22"/>
              </w:rPr>
            </w:pPr>
            <w:r>
              <w:rPr>
                <w:rFonts w:hint="eastAsia" w:ascii="宋体" w:hAnsi="宋体" w:eastAsia="宋体" w:cs="方正仿宋_GBK"/>
                <w:sz w:val="22"/>
              </w:rPr>
              <w:t>1</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5F855D2F">
            <w:pPr>
              <w:widowControl w:val="0"/>
              <w:spacing w:line="460" w:lineRule="exact"/>
              <w:jc w:val="center"/>
              <w:rPr>
                <w:rFonts w:ascii="宋体" w:hAnsi="宋体" w:eastAsia="宋体" w:cs="方正仿宋_GBK"/>
                <w:sz w:val="22"/>
                <w:lang w:eastAsia="zh-CN"/>
              </w:rPr>
            </w:pPr>
            <w:r>
              <w:rPr>
                <w:rFonts w:hint="eastAsia" w:ascii="宋体" w:hAnsi="宋体" w:eastAsia="宋体" w:cs="方正仿宋_GBK"/>
                <w:sz w:val="22"/>
                <w:szCs w:val="20"/>
                <w:lang w:eastAsia="zh-CN"/>
              </w:rPr>
              <w:t>法定代表人/单位负责人/主要经营负责人</w:t>
            </w:r>
          </w:p>
        </w:tc>
        <w:tc>
          <w:tcPr>
            <w:tcW w:w="907" w:type="dxa"/>
            <w:tcBorders>
              <w:top w:val="single" w:color="auto" w:sz="4" w:space="0"/>
              <w:left w:val="single" w:color="auto" w:sz="4" w:space="0"/>
              <w:bottom w:val="single" w:color="auto" w:sz="4" w:space="0"/>
              <w:right w:val="single" w:color="auto" w:sz="4" w:space="0"/>
            </w:tcBorders>
            <w:vAlign w:val="center"/>
          </w:tcPr>
          <w:p w14:paraId="4838184C">
            <w:pPr>
              <w:widowControl w:val="0"/>
              <w:jc w:val="center"/>
              <w:rPr>
                <w:rFonts w:ascii="宋体" w:hAnsi="宋体" w:eastAsia="宋体" w:cs="方正仿宋_GBK"/>
                <w:sz w:val="22"/>
                <w:lang w:eastAsia="zh-CN"/>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68308FD9">
            <w:pPr>
              <w:widowControl w:val="0"/>
              <w:jc w:val="center"/>
              <w:rPr>
                <w:rFonts w:ascii="宋体" w:hAnsi="宋体" w:eastAsia="宋体" w:cs="方正仿宋_GBK"/>
                <w:sz w:val="22"/>
                <w:lang w:eastAsia="zh-CN"/>
              </w:rPr>
            </w:pPr>
          </w:p>
        </w:tc>
        <w:tc>
          <w:tcPr>
            <w:tcW w:w="1430" w:type="dxa"/>
            <w:tcBorders>
              <w:top w:val="single" w:color="auto" w:sz="4" w:space="0"/>
              <w:left w:val="single" w:color="auto" w:sz="4" w:space="0"/>
              <w:bottom w:val="single" w:color="auto" w:sz="4" w:space="0"/>
              <w:right w:val="single" w:color="auto" w:sz="4" w:space="0"/>
            </w:tcBorders>
            <w:vAlign w:val="center"/>
          </w:tcPr>
          <w:p w14:paraId="7E874105">
            <w:pPr>
              <w:widowControl w:val="0"/>
              <w:jc w:val="center"/>
              <w:rPr>
                <w:rFonts w:ascii="宋体" w:hAnsi="宋体" w:eastAsia="宋体" w:cs="方正仿宋_GBK"/>
                <w:sz w:val="22"/>
                <w:lang w:eastAsia="zh-CN"/>
              </w:rPr>
            </w:pPr>
          </w:p>
        </w:tc>
        <w:tc>
          <w:tcPr>
            <w:tcW w:w="1415" w:type="dxa"/>
            <w:tcBorders>
              <w:top w:val="single" w:color="auto" w:sz="4" w:space="0"/>
              <w:left w:val="single" w:color="auto" w:sz="4" w:space="0"/>
              <w:bottom w:val="single" w:color="auto" w:sz="4" w:space="0"/>
              <w:right w:val="single" w:color="auto" w:sz="4" w:space="0"/>
            </w:tcBorders>
            <w:vAlign w:val="center"/>
          </w:tcPr>
          <w:p w14:paraId="5FE3D390">
            <w:pPr>
              <w:widowControl w:val="0"/>
              <w:jc w:val="center"/>
              <w:rPr>
                <w:rFonts w:ascii="宋体" w:hAnsi="宋体" w:eastAsia="宋体" w:cs="方正仿宋_GBK"/>
                <w:sz w:val="22"/>
                <w:lang w:eastAsia="zh-CN"/>
              </w:rPr>
            </w:pPr>
          </w:p>
        </w:tc>
      </w:tr>
      <w:tr w14:paraId="15C7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14:paraId="3D52E683">
            <w:pPr>
              <w:widowControl w:val="0"/>
              <w:jc w:val="center"/>
              <w:rPr>
                <w:rFonts w:ascii="宋体" w:hAnsi="宋体" w:eastAsia="宋体" w:cs="方正仿宋_GBK"/>
                <w:sz w:val="22"/>
              </w:rPr>
            </w:pPr>
            <w:r>
              <w:rPr>
                <w:rFonts w:hint="eastAsia" w:ascii="宋体" w:hAnsi="宋体" w:eastAsia="宋体" w:cs="方正仿宋_GBK"/>
                <w:sz w:val="22"/>
              </w:rPr>
              <w:t>2</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4BCD7182">
            <w:pPr>
              <w:widowControl w:val="0"/>
              <w:jc w:val="center"/>
              <w:rPr>
                <w:rFonts w:ascii="宋体" w:hAnsi="宋体" w:eastAsia="宋体" w:cs="方正仿宋_GBK"/>
                <w:sz w:val="22"/>
              </w:rPr>
            </w:pPr>
            <w:r>
              <w:rPr>
                <w:rFonts w:hint="eastAsia" w:ascii="宋体" w:hAnsi="宋体" w:eastAsia="宋体" w:cs="方正仿宋_GBK"/>
                <w:sz w:val="22"/>
                <w:szCs w:val="20"/>
              </w:rPr>
              <w:t>项目投标授权代表人</w:t>
            </w:r>
          </w:p>
        </w:tc>
        <w:tc>
          <w:tcPr>
            <w:tcW w:w="907" w:type="dxa"/>
            <w:tcBorders>
              <w:top w:val="single" w:color="auto" w:sz="4" w:space="0"/>
              <w:left w:val="single" w:color="auto" w:sz="4" w:space="0"/>
              <w:bottom w:val="single" w:color="auto" w:sz="4" w:space="0"/>
              <w:right w:val="single" w:color="auto" w:sz="4" w:space="0"/>
            </w:tcBorders>
            <w:vAlign w:val="center"/>
          </w:tcPr>
          <w:p w14:paraId="6CF4A9D2">
            <w:pPr>
              <w:widowControl w:val="0"/>
              <w:jc w:val="center"/>
              <w:rPr>
                <w:rFonts w:ascii="宋体" w:hAnsi="宋体" w:eastAsia="宋体" w:cs="方正仿宋_GBK"/>
                <w:sz w:val="22"/>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716408D0">
            <w:pPr>
              <w:widowControl w:val="0"/>
              <w:jc w:val="center"/>
              <w:rPr>
                <w:rFonts w:ascii="宋体" w:hAnsi="宋体" w:eastAsia="宋体" w:cs="方正仿宋_GBK"/>
                <w:sz w:val="22"/>
              </w:rPr>
            </w:pPr>
          </w:p>
        </w:tc>
        <w:tc>
          <w:tcPr>
            <w:tcW w:w="1430" w:type="dxa"/>
            <w:tcBorders>
              <w:top w:val="single" w:color="auto" w:sz="4" w:space="0"/>
              <w:left w:val="single" w:color="auto" w:sz="4" w:space="0"/>
              <w:bottom w:val="single" w:color="auto" w:sz="4" w:space="0"/>
              <w:right w:val="single" w:color="auto" w:sz="4" w:space="0"/>
            </w:tcBorders>
            <w:vAlign w:val="center"/>
          </w:tcPr>
          <w:p w14:paraId="6AABADDD">
            <w:pPr>
              <w:widowControl w:val="0"/>
              <w:jc w:val="center"/>
              <w:rPr>
                <w:rFonts w:ascii="宋体" w:hAnsi="宋体" w:eastAsia="宋体" w:cs="方正仿宋_GBK"/>
                <w:sz w:val="22"/>
              </w:rPr>
            </w:pPr>
          </w:p>
        </w:tc>
        <w:tc>
          <w:tcPr>
            <w:tcW w:w="1415" w:type="dxa"/>
            <w:tcBorders>
              <w:top w:val="single" w:color="auto" w:sz="4" w:space="0"/>
              <w:left w:val="single" w:color="auto" w:sz="4" w:space="0"/>
              <w:bottom w:val="single" w:color="auto" w:sz="4" w:space="0"/>
              <w:right w:val="single" w:color="auto" w:sz="4" w:space="0"/>
            </w:tcBorders>
            <w:vAlign w:val="center"/>
          </w:tcPr>
          <w:p w14:paraId="5801A6DB">
            <w:pPr>
              <w:widowControl w:val="0"/>
              <w:jc w:val="center"/>
              <w:rPr>
                <w:rFonts w:ascii="宋体" w:hAnsi="宋体" w:eastAsia="宋体" w:cs="方正仿宋_GBK"/>
                <w:sz w:val="22"/>
              </w:rPr>
            </w:pPr>
          </w:p>
        </w:tc>
      </w:tr>
      <w:tr w14:paraId="7C94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tcBorders>
            <w:vAlign w:val="center"/>
          </w:tcPr>
          <w:p w14:paraId="504BCCA1">
            <w:pPr>
              <w:widowControl w:val="0"/>
              <w:jc w:val="center"/>
              <w:rPr>
                <w:rFonts w:ascii="宋体" w:hAnsi="宋体" w:eastAsia="宋体" w:cs="方正仿宋_GBK"/>
                <w:sz w:val="22"/>
              </w:rPr>
            </w:pPr>
            <w:r>
              <w:rPr>
                <w:rFonts w:hint="eastAsia" w:ascii="宋体" w:hAnsi="宋体" w:eastAsia="宋体" w:cs="方正仿宋_GBK"/>
                <w:sz w:val="22"/>
                <w:lang w:bidi="ar"/>
              </w:rPr>
              <w:t>3</w:t>
            </w:r>
          </w:p>
        </w:tc>
        <w:tc>
          <w:tcPr>
            <w:tcW w:w="2168" w:type="dxa"/>
            <w:gridSpan w:val="2"/>
            <w:tcBorders>
              <w:top w:val="single" w:color="auto" w:sz="4" w:space="0"/>
            </w:tcBorders>
            <w:vAlign w:val="center"/>
          </w:tcPr>
          <w:p w14:paraId="3B60B403">
            <w:pPr>
              <w:widowControl w:val="0"/>
              <w:jc w:val="center"/>
              <w:rPr>
                <w:rFonts w:ascii="宋体" w:hAnsi="宋体" w:eastAsia="宋体" w:cs="方正仿宋_GBK"/>
                <w:sz w:val="22"/>
              </w:rPr>
            </w:pPr>
            <w:r>
              <w:rPr>
                <w:rFonts w:hint="eastAsia" w:ascii="宋体" w:hAnsi="宋体" w:eastAsia="宋体" w:cs="方正仿宋_GBK"/>
                <w:sz w:val="22"/>
              </w:rPr>
              <w:t>项目负责人</w:t>
            </w:r>
          </w:p>
        </w:tc>
        <w:tc>
          <w:tcPr>
            <w:tcW w:w="907" w:type="dxa"/>
            <w:tcBorders>
              <w:top w:val="single" w:color="auto" w:sz="4" w:space="0"/>
            </w:tcBorders>
            <w:vAlign w:val="center"/>
          </w:tcPr>
          <w:p w14:paraId="4A5A3216">
            <w:pPr>
              <w:widowControl w:val="0"/>
              <w:jc w:val="center"/>
              <w:rPr>
                <w:rFonts w:ascii="宋体" w:hAnsi="宋体" w:eastAsia="宋体" w:cs="方正仿宋_GBK"/>
                <w:sz w:val="22"/>
              </w:rPr>
            </w:pPr>
          </w:p>
        </w:tc>
        <w:tc>
          <w:tcPr>
            <w:tcW w:w="1894" w:type="dxa"/>
            <w:gridSpan w:val="2"/>
            <w:tcBorders>
              <w:top w:val="single" w:color="auto" w:sz="4" w:space="0"/>
            </w:tcBorders>
            <w:vAlign w:val="center"/>
          </w:tcPr>
          <w:p w14:paraId="0D3BC366">
            <w:pPr>
              <w:widowControl w:val="0"/>
              <w:jc w:val="center"/>
              <w:rPr>
                <w:rFonts w:ascii="宋体" w:hAnsi="宋体" w:eastAsia="宋体" w:cs="方正仿宋_GBK"/>
                <w:sz w:val="22"/>
              </w:rPr>
            </w:pPr>
          </w:p>
        </w:tc>
        <w:tc>
          <w:tcPr>
            <w:tcW w:w="1430" w:type="dxa"/>
            <w:tcBorders>
              <w:top w:val="single" w:color="auto" w:sz="4" w:space="0"/>
            </w:tcBorders>
            <w:vAlign w:val="center"/>
          </w:tcPr>
          <w:p w14:paraId="71AE75AB">
            <w:pPr>
              <w:widowControl w:val="0"/>
              <w:jc w:val="center"/>
              <w:rPr>
                <w:rFonts w:ascii="宋体" w:hAnsi="宋体" w:eastAsia="宋体" w:cs="方正仿宋_GBK"/>
                <w:sz w:val="22"/>
              </w:rPr>
            </w:pPr>
          </w:p>
        </w:tc>
        <w:tc>
          <w:tcPr>
            <w:tcW w:w="1415" w:type="dxa"/>
            <w:tcBorders>
              <w:top w:val="single" w:color="auto" w:sz="4" w:space="0"/>
            </w:tcBorders>
            <w:vAlign w:val="center"/>
          </w:tcPr>
          <w:p w14:paraId="0C952C1C">
            <w:pPr>
              <w:widowControl w:val="0"/>
              <w:jc w:val="center"/>
              <w:rPr>
                <w:rFonts w:ascii="宋体" w:hAnsi="宋体" w:eastAsia="宋体" w:cs="方正仿宋_GBK"/>
                <w:sz w:val="22"/>
              </w:rPr>
            </w:pPr>
          </w:p>
        </w:tc>
      </w:tr>
      <w:tr w14:paraId="2A0D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2504929E">
            <w:pPr>
              <w:widowControl w:val="0"/>
              <w:jc w:val="center"/>
              <w:rPr>
                <w:rFonts w:ascii="宋体" w:hAnsi="宋体" w:eastAsia="宋体" w:cs="方正仿宋_GBK"/>
                <w:sz w:val="22"/>
              </w:rPr>
            </w:pPr>
            <w:r>
              <w:rPr>
                <w:rFonts w:hint="eastAsia" w:ascii="宋体" w:hAnsi="宋体" w:eastAsia="宋体" w:cs="方正仿宋_GBK"/>
                <w:sz w:val="22"/>
                <w:lang w:bidi="ar"/>
              </w:rPr>
              <w:t>4</w:t>
            </w:r>
          </w:p>
        </w:tc>
        <w:tc>
          <w:tcPr>
            <w:tcW w:w="2168" w:type="dxa"/>
            <w:gridSpan w:val="2"/>
            <w:vAlign w:val="center"/>
          </w:tcPr>
          <w:p w14:paraId="5984DA53">
            <w:pPr>
              <w:widowControl w:val="0"/>
              <w:jc w:val="center"/>
              <w:rPr>
                <w:rFonts w:ascii="宋体" w:hAnsi="宋体" w:eastAsia="宋体" w:cs="方正仿宋_GBK"/>
                <w:sz w:val="22"/>
              </w:rPr>
            </w:pPr>
            <w:r>
              <w:rPr>
                <w:rFonts w:hint="eastAsia" w:ascii="宋体" w:hAnsi="宋体" w:eastAsia="宋体" w:cs="方正仿宋_GBK"/>
                <w:sz w:val="22"/>
              </w:rPr>
              <w:t>主要技术人员</w:t>
            </w:r>
          </w:p>
        </w:tc>
        <w:tc>
          <w:tcPr>
            <w:tcW w:w="907" w:type="dxa"/>
            <w:vAlign w:val="center"/>
          </w:tcPr>
          <w:p w14:paraId="4136E7D9">
            <w:pPr>
              <w:widowControl w:val="0"/>
              <w:jc w:val="center"/>
              <w:rPr>
                <w:rFonts w:ascii="宋体" w:hAnsi="宋体" w:eastAsia="宋体" w:cs="方正仿宋_GBK"/>
                <w:sz w:val="22"/>
              </w:rPr>
            </w:pPr>
          </w:p>
        </w:tc>
        <w:tc>
          <w:tcPr>
            <w:tcW w:w="1894" w:type="dxa"/>
            <w:gridSpan w:val="2"/>
            <w:vAlign w:val="center"/>
          </w:tcPr>
          <w:p w14:paraId="1C6E844A">
            <w:pPr>
              <w:widowControl w:val="0"/>
              <w:jc w:val="center"/>
              <w:rPr>
                <w:rFonts w:ascii="宋体" w:hAnsi="宋体" w:eastAsia="宋体" w:cs="方正仿宋_GBK"/>
                <w:sz w:val="22"/>
              </w:rPr>
            </w:pPr>
          </w:p>
        </w:tc>
        <w:tc>
          <w:tcPr>
            <w:tcW w:w="1430" w:type="dxa"/>
            <w:vAlign w:val="center"/>
          </w:tcPr>
          <w:p w14:paraId="29876581">
            <w:pPr>
              <w:widowControl w:val="0"/>
              <w:jc w:val="center"/>
              <w:rPr>
                <w:rFonts w:ascii="宋体" w:hAnsi="宋体" w:eastAsia="宋体" w:cs="方正仿宋_GBK"/>
                <w:sz w:val="22"/>
              </w:rPr>
            </w:pPr>
          </w:p>
        </w:tc>
        <w:tc>
          <w:tcPr>
            <w:tcW w:w="1415" w:type="dxa"/>
            <w:vAlign w:val="center"/>
          </w:tcPr>
          <w:p w14:paraId="32095FC7">
            <w:pPr>
              <w:widowControl w:val="0"/>
              <w:jc w:val="center"/>
              <w:rPr>
                <w:rFonts w:ascii="宋体" w:hAnsi="宋体" w:eastAsia="宋体" w:cs="方正仿宋_GBK"/>
                <w:sz w:val="22"/>
              </w:rPr>
            </w:pPr>
          </w:p>
        </w:tc>
      </w:tr>
      <w:tr w14:paraId="64E0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14:paraId="346AC852">
            <w:pPr>
              <w:widowControl w:val="0"/>
              <w:jc w:val="center"/>
              <w:rPr>
                <w:rFonts w:ascii="宋体" w:hAnsi="宋体" w:eastAsia="宋体" w:cs="方正仿宋_GBK"/>
                <w:sz w:val="22"/>
              </w:rPr>
            </w:pPr>
            <w:r>
              <w:rPr>
                <w:rFonts w:hint="eastAsia" w:ascii="宋体" w:hAnsi="宋体" w:eastAsia="宋体" w:cs="方正仿宋_GBK"/>
                <w:sz w:val="22"/>
                <w:lang w:bidi="ar"/>
              </w:rPr>
              <w:t>5</w:t>
            </w:r>
          </w:p>
        </w:tc>
        <w:tc>
          <w:tcPr>
            <w:tcW w:w="2168" w:type="dxa"/>
            <w:gridSpan w:val="2"/>
            <w:vAlign w:val="center"/>
          </w:tcPr>
          <w:p w14:paraId="1E821884">
            <w:pPr>
              <w:widowControl w:val="0"/>
              <w:snapToGrid w:val="0"/>
              <w:jc w:val="center"/>
              <w:rPr>
                <w:rFonts w:ascii="宋体" w:hAnsi="宋体" w:eastAsia="宋体" w:cs="方正仿宋_GBK"/>
                <w:sz w:val="22"/>
              </w:rPr>
            </w:pPr>
            <w:r>
              <w:rPr>
                <w:rFonts w:hint="eastAsia" w:ascii="宋体" w:hAnsi="宋体" w:eastAsia="宋体" w:cs="方正仿宋_GBK"/>
                <w:sz w:val="22"/>
              </w:rPr>
              <w:t>投标文件编制人员</w:t>
            </w:r>
          </w:p>
        </w:tc>
        <w:tc>
          <w:tcPr>
            <w:tcW w:w="907" w:type="dxa"/>
            <w:vAlign w:val="center"/>
          </w:tcPr>
          <w:p w14:paraId="77D4C7E9">
            <w:pPr>
              <w:widowControl w:val="0"/>
              <w:jc w:val="center"/>
              <w:rPr>
                <w:rFonts w:ascii="宋体" w:hAnsi="宋体" w:eastAsia="宋体" w:cs="方正仿宋_GBK"/>
                <w:sz w:val="22"/>
              </w:rPr>
            </w:pPr>
          </w:p>
        </w:tc>
        <w:tc>
          <w:tcPr>
            <w:tcW w:w="1894" w:type="dxa"/>
            <w:gridSpan w:val="2"/>
            <w:vAlign w:val="center"/>
          </w:tcPr>
          <w:p w14:paraId="4262402F">
            <w:pPr>
              <w:widowControl w:val="0"/>
              <w:jc w:val="center"/>
              <w:rPr>
                <w:rFonts w:ascii="宋体" w:hAnsi="宋体" w:eastAsia="宋体" w:cs="方正仿宋_GBK"/>
                <w:sz w:val="22"/>
              </w:rPr>
            </w:pPr>
          </w:p>
        </w:tc>
        <w:tc>
          <w:tcPr>
            <w:tcW w:w="1430" w:type="dxa"/>
            <w:vAlign w:val="center"/>
          </w:tcPr>
          <w:p w14:paraId="1D2F2D15">
            <w:pPr>
              <w:widowControl w:val="0"/>
              <w:jc w:val="center"/>
              <w:rPr>
                <w:rFonts w:ascii="宋体" w:hAnsi="宋体" w:eastAsia="宋体" w:cs="方正仿宋_GBK"/>
                <w:sz w:val="22"/>
              </w:rPr>
            </w:pPr>
          </w:p>
        </w:tc>
        <w:tc>
          <w:tcPr>
            <w:tcW w:w="1415" w:type="dxa"/>
            <w:vAlign w:val="center"/>
          </w:tcPr>
          <w:p w14:paraId="27A248B3">
            <w:pPr>
              <w:widowControl w:val="0"/>
              <w:jc w:val="center"/>
              <w:rPr>
                <w:rFonts w:ascii="宋体" w:hAnsi="宋体" w:eastAsia="宋体" w:cs="方正仿宋_GBK"/>
                <w:sz w:val="22"/>
              </w:rPr>
            </w:pPr>
          </w:p>
        </w:tc>
      </w:tr>
      <w:tr w14:paraId="40A3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vAlign w:val="center"/>
          </w:tcPr>
          <w:p w14:paraId="75FF06A9">
            <w:pPr>
              <w:widowControl w:val="0"/>
              <w:jc w:val="left"/>
              <w:rPr>
                <w:rFonts w:ascii="宋体" w:hAnsi="宋体" w:eastAsia="宋体" w:cs="方正仿宋_GBK"/>
                <w:sz w:val="22"/>
                <w:lang w:eastAsia="zh-CN"/>
              </w:rPr>
            </w:pPr>
            <w:r>
              <w:rPr>
                <w:rFonts w:hint="eastAsia" w:ascii="宋体" w:hAnsi="宋体" w:eastAsia="宋体" w:cs="方正仿宋_GBK"/>
                <w:b/>
                <w:bCs/>
                <w:sz w:val="22"/>
                <w:lang w:eastAsia="zh-CN"/>
              </w:rPr>
              <w:t>说明：同一职务有多人担任（如主要技术人员），应分行填写。</w:t>
            </w:r>
          </w:p>
        </w:tc>
      </w:tr>
      <w:tr w14:paraId="2180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522" w:type="dxa"/>
            <w:gridSpan w:val="8"/>
            <w:vAlign w:val="center"/>
          </w:tcPr>
          <w:p w14:paraId="636A9130">
            <w:pPr>
              <w:widowControl w:val="0"/>
              <w:jc w:val="center"/>
              <w:rPr>
                <w:rFonts w:ascii="宋体" w:hAnsi="宋体" w:eastAsia="宋体" w:cs="方正仿宋_GBK"/>
                <w:b/>
                <w:bCs/>
                <w:sz w:val="22"/>
                <w:lang w:eastAsia="zh-CN"/>
              </w:rPr>
            </w:pPr>
            <w:r>
              <w:rPr>
                <w:rFonts w:hint="eastAsia" w:ascii="宋体" w:hAnsi="宋体" w:eastAsia="宋体" w:cs="方正仿宋_GBK"/>
                <w:b/>
                <w:bCs/>
                <w:sz w:val="22"/>
                <w:lang w:eastAsia="zh-CN"/>
              </w:rPr>
              <w:t>投标（响应）供应商关联关系情况</w:t>
            </w:r>
          </w:p>
        </w:tc>
      </w:tr>
      <w:tr w14:paraId="118D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bottom w:val="single" w:color="auto" w:sz="4" w:space="0"/>
            </w:tcBorders>
            <w:vAlign w:val="center"/>
          </w:tcPr>
          <w:p w14:paraId="4284F7AE">
            <w:pPr>
              <w:widowControl w:val="0"/>
              <w:jc w:val="center"/>
              <w:rPr>
                <w:rFonts w:ascii="宋体" w:hAnsi="宋体" w:eastAsia="宋体" w:cs="方正仿宋_GBK"/>
                <w:sz w:val="22"/>
                <w:lang w:bidi="ar"/>
              </w:rPr>
            </w:pPr>
            <w:r>
              <w:rPr>
                <w:rFonts w:hint="eastAsia" w:ascii="宋体" w:hAnsi="宋体" w:eastAsia="宋体" w:cs="方正仿宋_GBK"/>
                <w:sz w:val="22"/>
                <w:lang w:bidi="ar"/>
              </w:rPr>
              <w:t>序号</w:t>
            </w:r>
          </w:p>
        </w:tc>
        <w:tc>
          <w:tcPr>
            <w:tcW w:w="2168" w:type="dxa"/>
            <w:gridSpan w:val="2"/>
            <w:tcBorders>
              <w:bottom w:val="single" w:color="auto" w:sz="4" w:space="0"/>
            </w:tcBorders>
            <w:vAlign w:val="center"/>
          </w:tcPr>
          <w:p w14:paraId="0F5EAD5F">
            <w:pPr>
              <w:widowControl w:val="0"/>
              <w:jc w:val="center"/>
              <w:rPr>
                <w:rFonts w:ascii="宋体" w:hAnsi="宋体" w:eastAsia="宋体" w:cs="方正仿宋_GBK"/>
                <w:sz w:val="22"/>
              </w:rPr>
            </w:pPr>
            <w:r>
              <w:rPr>
                <w:rFonts w:hint="eastAsia" w:ascii="宋体" w:hAnsi="宋体" w:eastAsia="宋体" w:cs="方正仿宋_GBK"/>
                <w:sz w:val="22"/>
              </w:rPr>
              <w:t>关联关系类型</w:t>
            </w:r>
          </w:p>
        </w:tc>
        <w:tc>
          <w:tcPr>
            <w:tcW w:w="1661" w:type="dxa"/>
            <w:gridSpan w:val="2"/>
            <w:tcBorders>
              <w:bottom w:val="single" w:color="auto" w:sz="4" w:space="0"/>
            </w:tcBorders>
            <w:vAlign w:val="center"/>
          </w:tcPr>
          <w:p w14:paraId="44C16A3C">
            <w:pPr>
              <w:widowControl w:val="0"/>
              <w:jc w:val="center"/>
              <w:rPr>
                <w:rFonts w:ascii="宋体" w:hAnsi="宋体" w:eastAsia="宋体" w:cs="方正仿宋_GBK"/>
                <w:sz w:val="22"/>
              </w:rPr>
            </w:pPr>
            <w:r>
              <w:rPr>
                <w:rFonts w:hint="eastAsia" w:ascii="宋体" w:hAnsi="宋体" w:eastAsia="宋体" w:cs="方正仿宋_GBK"/>
                <w:sz w:val="22"/>
              </w:rPr>
              <w:t>关联主体名称</w:t>
            </w:r>
          </w:p>
        </w:tc>
        <w:tc>
          <w:tcPr>
            <w:tcW w:w="3985" w:type="dxa"/>
            <w:gridSpan w:val="3"/>
            <w:tcBorders>
              <w:bottom w:val="single" w:color="auto" w:sz="4" w:space="0"/>
            </w:tcBorders>
            <w:vAlign w:val="center"/>
          </w:tcPr>
          <w:p w14:paraId="394589DA">
            <w:pPr>
              <w:widowControl w:val="0"/>
              <w:jc w:val="center"/>
              <w:rPr>
                <w:rFonts w:ascii="宋体" w:hAnsi="宋体" w:eastAsia="宋体" w:cs="方正仿宋_GBK"/>
                <w:sz w:val="22"/>
              </w:rPr>
            </w:pPr>
            <w:r>
              <w:rPr>
                <w:rFonts w:hint="eastAsia" w:ascii="宋体" w:hAnsi="宋体" w:eastAsia="宋体" w:cs="方正仿宋_GBK"/>
                <w:sz w:val="22"/>
              </w:rPr>
              <w:t>备注</w:t>
            </w:r>
          </w:p>
        </w:tc>
      </w:tr>
      <w:tr w14:paraId="7E4B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14:paraId="494DF603">
            <w:pPr>
              <w:widowControl w:val="0"/>
              <w:jc w:val="center"/>
              <w:rPr>
                <w:rFonts w:ascii="宋体" w:hAnsi="宋体" w:eastAsia="宋体" w:cs="方正仿宋_GBK"/>
                <w:sz w:val="22"/>
                <w:lang w:bidi="ar"/>
              </w:rPr>
            </w:pPr>
            <w:r>
              <w:rPr>
                <w:rFonts w:hint="eastAsia" w:ascii="宋体" w:hAnsi="宋体" w:eastAsia="宋体" w:cs="方正仿宋_GBK"/>
                <w:sz w:val="22"/>
                <w:lang w:bidi="ar"/>
              </w:rPr>
              <w:t>1</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7CF1ABF1">
            <w:pPr>
              <w:widowControl w:val="0"/>
              <w:jc w:val="center"/>
              <w:rPr>
                <w:rFonts w:ascii="宋体" w:hAnsi="宋体" w:eastAsia="宋体" w:cs="方正仿宋_GBK"/>
                <w:sz w:val="22"/>
              </w:rPr>
            </w:pPr>
            <w:r>
              <w:rPr>
                <w:rFonts w:hint="eastAsia" w:ascii="宋体" w:hAnsi="宋体" w:eastAsia="宋体" w:cs="方正仿宋_GBK"/>
                <w:sz w:val="22"/>
              </w:rPr>
              <w:t>控股股东</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0F342726">
            <w:pPr>
              <w:widowControl w:val="0"/>
              <w:jc w:val="center"/>
              <w:rPr>
                <w:rFonts w:ascii="宋体" w:hAnsi="宋体" w:eastAsia="宋体" w:cs="方正仿宋_GBK"/>
                <w:sz w:val="22"/>
              </w:rPr>
            </w:pPr>
          </w:p>
        </w:tc>
        <w:tc>
          <w:tcPr>
            <w:tcW w:w="3985" w:type="dxa"/>
            <w:gridSpan w:val="3"/>
            <w:tcBorders>
              <w:top w:val="single" w:color="auto" w:sz="4" w:space="0"/>
              <w:left w:val="single" w:color="auto" w:sz="4" w:space="0"/>
              <w:bottom w:val="single" w:color="auto" w:sz="4" w:space="0"/>
              <w:right w:val="single" w:color="auto" w:sz="4" w:space="0"/>
            </w:tcBorders>
            <w:vAlign w:val="center"/>
          </w:tcPr>
          <w:p w14:paraId="7BC98C44">
            <w:pPr>
              <w:widowControl w:val="0"/>
              <w:snapToGrid w:val="0"/>
              <w:jc w:val="left"/>
              <w:rPr>
                <w:rFonts w:ascii="宋体" w:hAnsi="宋体" w:eastAsia="宋体" w:cs="方正仿宋_GBK"/>
                <w:sz w:val="22"/>
                <w:szCs w:val="28"/>
                <w:lang w:eastAsia="zh-CN"/>
              </w:rPr>
            </w:pPr>
            <w:r>
              <w:rPr>
                <w:rFonts w:hint="eastAsia" w:ascii="宋体" w:hAnsi="宋体" w:eastAsia="宋体" w:cs="方正仿宋_GBK"/>
                <w:sz w:val="22"/>
                <w:szCs w:val="20"/>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12A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vAlign w:val="center"/>
          </w:tcPr>
          <w:p w14:paraId="0349D525">
            <w:pPr>
              <w:widowControl w:val="0"/>
              <w:jc w:val="center"/>
              <w:rPr>
                <w:rFonts w:ascii="宋体" w:hAnsi="宋体" w:eastAsia="宋体" w:cs="方正仿宋_GBK"/>
                <w:sz w:val="22"/>
                <w:lang w:bidi="ar"/>
              </w:rPr>
            </w:pPr>
            <w:r>
              <w:rPr>
                <w:rFonts w:hint="eastAsia" w:ascii="宋体" w:hAnsi="宋体" w:eastAsia="宋体" w:cs="方正仿宋_GBK"/>
                <w:sz w:val="22"/>
                <w:lang w:bidi="ar"/>
              </w:rPr>
              <w:t>2</w:t>
            </w:r>
          </w:p>
        </w:tc>
        <w:tc>
          <w:tcPr>
            <w:tcW w:w="2168" w:type="dxa"/>
            <w:gridSpan w:val="2"/>
            <w:tcBorders>
              <w:top w:val="single" w:color="auto" w:sz="4" w:space="0"/>
              <w:left w:val="single" w:color="auto" w:sz="4" w:space="0"/>
              <w:bottom w:val="single" w:color="auto" w:sz="4" w:space="0"/>
              <w:right w:val="single" w:color="auto" w:sz="4" w:space="0"/>
            </w:tcBorders>
            <w:vAlign w:val="center"/>
          </w:tcPr>
          <w:p w14:paraId="175F6231">
            <w:pPr>
              <w:widowControl w:val="0"/>
              <w:jc w:val="center"/>
              <w:rPr>
                <w:rFonts w:ascii="宋体" w:hAnsi="宋体" w:eastAsia="宋体" w:cs="方正仿宋_GBK"/>
                <w:sz w:val="22"/>
              </w:rPr>
            </w:pPr>
            <w:r>
              <w:rPr>
                <w:rFonts w:hint="eastAsia" w:ascii="宋体" w:hAnsi="宋体" w:eastAsia="宋体" w:cs="方正仿宋_GBK"/>
                <w:sz w:val="22"/>
              </w:rPr>
              <w:t>管理关系</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57A582DE">
            <w:pPr>
              <w:widowControl w:val="0"/>
              <w:jc w:val="center"/>
              <w:rPr>
                <w:rFonts w:ascii="宋体" w:hAnsi="宋体" w:eastAsia="宋体" w:cs="方正仿宋_GBK"/>
                <w:sz w:val="22"/>
              </w:rPr>
            </w:pPr>
          </w:p>
        </w:tc>
        <w:tc>
          <w:tcPr>
            <w:tcW w:w="3985" w:type="dxa"/>
            <w:gridSpan w:val="3"/>
            <w:tcBorders>
              <w:top w:val="single" w:color="auto" w:sz="4" w:space="0"/>
              <w:left w:val="single" w:color="auto" w:sz="4" w:space="0"/>
              <w:bottom w:val="single" w:color="auto" w:sz="4" w:space="0"/>
              <w:right w:val="single" w:color="auto" w:sz="4" w:space="0"/>
            </w:tcBorders>
            <w:vAlign w:val="center"/>
          </w:tcPr>
          <w:p w14:paraId="322AB489">
            <w:pPr>
              <w:widowControl w:val="0"/>
              <w:snapToGrid w:val="0"/>
              <w:jc w:val="left"/>
              <w:rPr>
                <w:rFonts w:ascii="宋体" w:hAnsi="宋体" w:eastAsia="宋体" w:cs="方正仿宋_GBK"/>
                <w:sz w:val="22"/>
                <w:lang w:eastAsia="zh-CN"/>
              </w:rPr>
            </w:pPr>
            <w:r>
              <w:rPr>
                <w:rFonts w:hint="eastAsia" w:ascii="宋体" w:hAnsi="宋体" w:eastAsia="宋体" w:cs="方正仿宋_GBK"/>
                <w:sz w:val="22"/>
                <w:lang w:eastAsia="zh-CN"/>
              </w:rPr>
              <w:t>指对投标（响应）供应商不具有出资持股关系，但对其存在管理关系的主体。</w:t>
            </w:r>
          </w:p>
        </w:tc>
      </w:tr>
      <w:tr w14:paraId="57A0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Borders>
              <w:top w:val="single" w:color="auto" w:sz="4" w:space="0"/>
              <w:left w:val="single" w:color="auto" w:sz="4" w:space="0"/>
              <w:bottom w:val="single" w:color="auto" w:sz="4" w:space="0"/>
              <w:right w:val="single" w:color="auto" w:sz="4" w:space="0"/>
            </w:tcBorders>
            <w:vAlign w:val="center"/>
          </w:tcPr>
          <w:p w14:paraId="11000F9D">
            <w:pPr>
              <w:widowControl w:val="0"/>
              <w:snapToGrid w:val="0"/>
              <w:jc w:val="left"/>
              <w:rPr>
                <w:rFonts w:ascii="宋体" w:hAnsi="宋体" w:eastAsia="宋体" w:cs="方正仿宋_GBK"/>
                <w:sz w:val="22"/>
                <w:lang w:eastAsia="zh-CN"/>
              </w:rPr>
            </w:pPr>
            <w:r>
              <w:rPr>
                <w:rFonts w:hint="eastAsia" w:ascii="宋体" w:hAnsi="宋体" w:eastAsia="宋体" w:cs="方正仿宋_GBK"/>
                <w:b/>
                <w:bCs/>
                <w:sz w:val="22"/>
                <w:lang w:eastAsia="zh-CN"/>
              </w:rPr>
              <w:t>说明：同一关联关系类型有多个主体的，应分行填写。</w:t>
            </w:r>
          </w:p>
        </w:tc>
      </w:tr>
    </w:tbl>
    <w:p w14:paraId="5017ADD6">
      <w:pPr>
        <w:widowControl w:val="0"/>
        <w:spacing w:after="120"/>
        <w:jc w:val="both"/>
        <w:rPr>
          <w:rFonts w:eastAsia="宋体"/>
          <w:kern w:val="2"/>
          <w:sz w:val="21"/>
          <w:lang w:eastAsia="zh-CN"/>
        </w:rPr>
      </w:pPr>
    </w:p>
    <w:p w14:paraId="669B0ABA">
      <w:pPr>
        <w:widowControl w:val="0"/>
        <w:spacing w:after="120"/>
        <w:jc w:val="both"/>
        <w:rPr>
          <w:rFonts w:eastAsia="宋体"/>
          <w:kern w:val="2"/>
          <w:sz w:val="21"/>
          <w:lang w:eastAsia="zh-CN"/>
        </w:rPr>
      </w:pPr>
    </w:p>
    <w:bookmarkEnd w:id="52"/>
    <w:bookmarkEnd w:id="53"/>
    <w:p w14:paraId="4F7AB2EA">
      <w:pPr>
        <w:keepNext/>
        <w:keepLines/>
        <w:widowControl w:val="0"/>
        <w:spacing w:before="260" w:after="260"/>
        <w:jc w:val="center"/>
        <w:outlineLvl w:val="2"/>
        <w:rPr>
          <w:rFonts w:eastAsia="黑体"/>
          <w:bCs/>
          <w:kern w:val="2"/>
          <w:lang w:eastAsia="zh-CN"/>
        </w:rPr>
      </w:pPr>
      <w:bookmarkStart w:id="57" w:name="_Hlk72259976"/>
      <w:r>
        <w:rPr>
          <w:rFonts w:eastAsia="黑体"/>
          <w:bCs/>
          <w:kern w:val="2"/>
          <w:lang w:eastAsia="zh-CN"/>
        </w:rPr>
        <w:t>四、项目</w:t>
      </w:r>
      <w:r>
        <w:rPr>
          <w:rFonts w:hint="eastAsia" w:eastAsia="黑体"/>
          <w:bCs/>
          <w:kern w:val="2"/>
          <w:lang w:eastAsia="zh-CN"/>
        </w:rPr>
        <w:t>产品情况</w:t>
      </w:r>
    </w:p>
    <w:p w14:paraId="0B988C79">
      <w:pPr>
        <w:widowControl w:val="0"/>
        <w:tabs>
          <w:tab w:val="left" w:pos="720"/>
        </w:tabs>
        <w:spacing w:line="276" w:lineRule="auto"/>
        <w:jc w:val="center"/>
        <w:rPr>
          <w:rFonts w:eastAsia="宋体"/>
          <w:b/>
          <w:kern w:val="2"/>
          <w:lang w:eastAsia="zh-CN"/>
        </w:rPr>
      </w:pPr>
      <w:r>
        <w:rPr>
          <w:rFonts w:hint="eastAsia" w:eastAsia="宋体"/>
          <w:b/>
          <w:kern w:val="2"/>
          <w:lang w:eastAsia="zh-CN"/>
        </w:rPr>
        <w:t>（一）所投产品情况</w:t>
      </w:r>
    </w:p>
    <w:tbl>
      <w:tblPr>
        <w:tblStyle w:val="5"/>
        <w:tblpPr w:leftFromText="180" w:rightFromText="180" w:vertAnchor="text" w:horzAnchor="margin" w:tblpX="-318"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36"/>
        <w:gridCol w:w="1593"/>
        <w:gridCol w:w="1156"/>
        <w:gridCol w:w="834"/>
        <w:gridCol w:w="757"/>
        <w:gridCol w:w="657"/>
        <w:gridCol w:w="637"/>
        <w:gridCol w:w="833"/>
        <w:gridCol w:w="847"/>
      </w:tblGrid>
      <w:tr w14:paraId="4033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98" w:type="dxa"/>
            <w:vAlign w:val="center"/>
          </w:tcPr>
          <w:p w14:paraId="66E71760">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序号</w:t>
            </w:r>
          </w:p>
        </w:tc>
        <w:tc>
          <w:tcPr>
            <w:tcW w:w="793" w:type="dxa"/>
            <w:vAlign w:val="center"/>
          </w:tcPr>
          <w:p w14:paraId="61B01C97">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采购计划编号</w:t>
            </w:r>
          </w:p>
        </w:tc>
        <w:tc>
          <w:tcPr>
            <w:tcW w:w="1746" w:type="dxa"/>
            <w:vAlign w:val="center"/>
          </w:tcPr>
          <w:p w14:paraId="132BF439">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招标文件货物名称</w:t>
            </w:r>
          </w:p>
        </w:tc>
        <w:tc>
          <w:tcPr>
            <w:tcW w:w="1260" w:type="dxa"/>
            <w:vAlign w:val="center"/>
          </w:tcPr>
          <w:p w14:paraId="09281B7D">
            <w:pPr>
              <w:widowControl w:val="0"/>
              <w:spacing w:line="276" w:lineRule="auto"/>
              <w:jc w:val="center"/>
              <w:rPr>
                <w:rFonts w:ascii="宋体" w:hAnsi="宋体" w:eastAsia="宋体" w:cs="宋体"/>
                <w:b/>
                <w:kern w:val="2"/>
                <w:sz w:val="21"/>
                <w:szCs w:val="21"/>
                <w:lang w:eastAsia="zh-CN"/>
              </w:rPr>
            </w:pPr>
            <w:r>
              <w:rPr>
                <w:rFonts w:ascii="宋体" w:hAnsi="宋体" w:eastAsia="宋体" w:cs="宋体"/>
                <w:b/>
                <w:kern w:val="2"/>
                <w:sz w:val="21"/>
                <w:szCs w:val="21"/>
                <w:lang w:eastAsia="zh-CN"/>
              </w:rPr>
              <w:t>对应投标产品名称</w:t>
            </w:r>
          </w:p>
        </w:tc>
        <w:tc>
          <w:tcPr>
            <w:tcW w:w="902" w:type="dxa"/>
            <w:vAlign w:val="center"/>
          </w:tcPr>
          <w:p w14:paraId="29B7F2D8">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品牌</w:t>
            </w:r>
          </w:p>
        </w:tc>
        <w:tc>
          <w:tcPr>
            <w:tcW w:w="816" w:type="dxa"/>
            <w:vAlign w:val="center"/>
          </w:tcPr>
          <w:p w14:paraId="7492A4CD">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规格/型号</w:t>
            </w:r>
          </w:p>
        </w:tc>
        <w:tc>
          <w:tcPr>
            <w:tcW w:w="705" w:type="dxa"/>
            <w:vAlign w:val="center"/>
          </w:tcPr>
          <w:p w14:paraId="721EE483">
            <w:pPr>
              <w:widowControl w:val="0"/>
              <w:jc w:val="center"/>
              <w:rPr>
                <w:rFonts w:ascii="宋体" w:hAnsi="宋体" w:eastAsia="宋体" w:cs="宋体"/>
                <w:b/>
                <w:kern w:val="2"/>
                <w:sz w:val="21"/>
                <w:szCs w:val="21"/>
                <w:lang w:eastAsia="zh-CN"/>
              </w:rPr>
            </w:pPr>
            <w:r>
              <w:rPr>
                <w:rFonts w:hint="eastAsia" w:ascii="Calibri" w:hAnsi="Calibri" w:eastAsia="宋体" w:cstheme="minorBidi"/>
                <w:b/>
                <w:kern w:val="2"/>
                <w:sz w:val="21"/>
                <w:szCs w:val="21"/>
                <w:lang w:eastAsia="zh-CN"/>
              </w:rPr>
              <w:t>剂型</w:t>
            </w:r>
          </w:p>
        </w:tc>
        <w:tc>
          <w:tcPr>
            <w:tcW w:w="682" w:type="dxa"/>
            <w:vAlign w:val="center"/>
          </w:tcPr>
          <w:p w14:paraId="2726C3A9">
            <w:pPr>
              <w:widowControl w:val="0"/>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单位</w:t>
            </w:r>
          </w:p>
        </w:tc>
        <w:tc>
          <w:tcPr>
            <w:tcW w:w="900" w:type="dxa"/>
            <w:shd w:val="clear" w:color="auto" w:fill="auto"/>
            <w:vAlign w:val="center"/>
          </w:tcPr>
          <w:p w14:paraId="2125735F">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color w:val="FF0000"/>
                <w:kern w:val="2"/>
                <w:sz w:val="21"/>
                <w:szCs w:val="21"/>
                <w:lang w:eastAsia="zh-CN"/>
              </w:rPr>
              <w:t>原产地</w:t>
            </w:r>
          </w:p>
        </w:tc>
        <w:tc>
          <w:tcPr>
            <w:tcW w:w="916" w:type="dxa"/>
            <w:shd w:val="clear" w:color="auto" w:fill="auto"/>
            <w:vAlign w:val="center"/>
          </w:tcPr>
          <w:p w14:paraId="15A99A0A">
            <w:pPr>
              <w:widowControl w:val="0"/>
              <w:spacing w:line="276" w:lineRule="auto"/>
              <w:jc w:val="center"/>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制造商名称</w:t>
            </w:r>
          </w:p>
        </w:tc>
      </w:tr>
      <w:tr w14:paraId="430D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98" w:type="dxa"/>
            <w:shd w:val="clear" w:color="auto" w:fill="auto"/>
            <w:vAlign w:val="center"/>
          </w:tcPr>
          <w:p w14:paraId="7C4285FE">
            <w:pPr>
              <w:widowControl w:val="0"/>
              <w:spacing w:line="276" w:lineRule="auto"/>
              <w:jc w:val="center"/>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1</w:t>
            </w:r>
          </w:p>
        </w:tc>
        <w:tc>
          <w:tcPr>
            <w:tcW w:w="793" w:type="dxa"/>
            <w:vMerge w:val="restart"/>
            <w:vAlign w:val="center"/>
          </w:tcPr>
          <w:p w14:paraId="28D8980D">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JYCG-DECL-2025-28644</w:t>
            </w:r>
          </w:p>
        </w:tc>
        <w:tc>
          <w:tcPr>
            <w:tcW w:w="1746" w:type="dxa"/>
            <w:shd w:val="clear" w:color="auto" w:fill="auto"/>
            <w:vAlign w:val="center"/>
          </w:tcPr>
          <w:p w14:paraId="0ECB018D">
            <w:pPr>
              <w:widowControl w:val="0"/>
              <w:jc w:val="both"/>
              <w:rPr>
                <w:rFonts w:ascii="宋体" w:hAnsi="宋体" w:eastAsia="宋体" w:cs="宋体"/>
                <w:b/>
                <w:color w:val="FF0000"/>
                <w:kern w:val="2"/>
                <w:sz w:val="21"/>
                <w:szCs w:val="22"/>
                <w:lang w:eastAsia="zh-CN"/>
              </w:rPr>
            </w:pPr>
            <w:r>
              <w:rPr>
                <w:rFonts w:hint="eastAsia" w:ascii="宋体" w:hAnsi="宋体" w:eastAsia="宋体" w:cs="宋体"/>
                <w:b/>
                <w:color w:val="FF0000"/>
                <w:kern w:val="2"/>
                <w:sz w:val="21"/>
                <w:szCs w:val="22"/>
                <w:lang w:eastAsia="zh-CN"/>
              </w:rPr>
              <w:t>全营养粉（纤维型）</w:t>
            </w:r>
          </w:p>
        </w:tc>
        <w:tc>
          <w:tcPr>
            <w:tcW w:w="1260" w:type="dxa"/>
            <w:vAlign w:val="center"/>
          </w:tcPr>
          <w:p w14:paraId="2AF16CBD">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5595890">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6F56BB78">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22872869">
            <w:pPr>
              <w:widowControl w:val="0"/>
              <w:jc w:val="left"/>
              <w:rPr>
                <w:rFonts w:ascii="宋体" w:hAnsi="宋体" w:eastAsia="宋体" w:cs="宋体"/>
                <w:bCs/>
                <w:kern w:val="2"/>
                <w:sz w:val="21"/>
                <w:szCs w:val="21"/>
                <w:lang w:eastAsia="zh-CN"/>
              </w:rPr>
            </w:pPr>
            <w:r>
              <w:rPr>
                <w:rFonts w:hint="eastAsia" w:ascii="宋体" w:hAnsi="宋体" w:eastAsia="宋体" w:cs="宋体"/>
                <w:b/>
                <w:color w:val="FF0000"/>
                <w:kern w:val="2"/>
                <w:sz w:val="21"/>
                <w:szCs w:val="22"/>
                <w:lang w:eastAsia="zh-CN"/>
              </w:rPr>
              <w:t>粉剂</w:t>
            </w:r>
          </w:p>
        </w:tc>
        <w:tc>
          <w:tcPr>
            <w:tcW w:w="682" w:type="dxa"/>
            <w:vAlign w:val="center"/>
          </w:tcPr>
          <w:p w14:paraId="5B90BA8A">
            <w:pPr>
              <w:widowControl w:val="0"/>
              <w:jc w:val="left"/>
              <w:rPr>
                <w:rFonts w:ascii="宋体" w:hAnsi="宋体" w:eastAsia="宋体" w:cs="宋体"/>
                <w:bCs/>
                <w:kern w:val="2"/>
                <w:sz w:val="21"/>
                <w:szCs w:val="21"/>
                <w:lang w:eastAsia="zh-CN"/>
              </w:rPr>
            </w:pPr>
            <w:r>
              <w:rPr>
                <w:rFonts w:hint="eastAsia" w:ascii="宋体" w:hAnsi="宋体" w:eastAsia="宋体" w:cs="宋体"/>
                <w:b/>
                <w:color w:val="FF0000"/>
                <w:kern w:val="2"/>
                <w:sz w:val="21"/>
                <w:szCs w:val="22"/>
                <w:lang w:eastAsia="zh-CN"/>
              </w:rPr>
              <w:t>罐</w:t>
            </w:r>
          </w:p>
        </w:tc>
        <w:tc>
          <w:tcPr>
            <w:tcW w:w="900" w:type="dxa"/>
            <w:vAlign w:val="center"/>
          </w:tcPr>
          <w:p w14:paraId="1E849B40">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10B74DF">
            <w:pPr>
              <w:widowControl w:val="0"/>
              <w:spacing w:line="276" w:lineRule="auto"/>
              <w:jc w:val="center"/>
              <w:rPr>
                <w:rFonts w:ascii="宋体" w:hAnsi="宋体" w:eastAsia="宋体" w:cs="宋体"/>
                <w:bCs/>
                <w:kern w:val="2"/>
                <w:sz w:val="21"/>
                <w:szCs w:val="21"/>
                <w:lang w:eastAsia="zh-CN"/>
              </w:rPr>
            </w:pPr>
          </w:p>
        </w:tc>
      </w:tr>
      <w:tr w14:paraId="508E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324A599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w:t>
            </w:r>
          </w:p>
        </w:tc>
        <w:tc>
          <w:tcPr>
            <w:tcW w:w="793" w:type="dxa"/>
            <w:vMerge w:val="continue"/>
          </w:tcPr>
          <w:p w14:paraId="10F521A1">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0366EC4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全营养配方粉（1-10岁幼儿型）</w:t>
            </w:r>
          </w:p>
        </w:tc>
        <w:tc>
          <w:tcPr>
            <w:tcW w:w="1260" w:type="dxa"/>
            <w:vAlign w:val="center"/>
          </w:tcPr>
          <w:p w14:paraId="7E00EE34">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61ED6C7E">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35ACEE11">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2F20B1E1">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4E893E56">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73749E65">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CA967A8">
            <w:pPr>
              <w:widowControl w:val="0"/>
              <w:spacing w:line="276" w:lineRule="auto"/>
              <w:jc w:val="center"/>
              <w:rPr>
                <w:rFonts w:ascii="宋体" w:hAnsi="宋体" w:eastAsia="宋体" w:cs="宋体"/>
                <w:bCs/>
                <w:kern w:val="2"/>
                <w:sz w:val="21"/>
                <w:szCs w:val="21"/>
                <w:lang w:eastAsia="zh-CN"/>
              </w:rPr>
            </w:pPr>
          </w:p>
        </w:tc>
      </w:tr>
      <w:tr w14:paraId="63E0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048E9292">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w:t>
            </w:r>
          </w:p>
        </w:tc>
        <w:tc>
          <w:tcPr>
            <w:tcW w:w="793" w:type="dxa"/>
            <w:vMerge w:val="continue"/>
          </w:tcPr>
          <w:p w14:paraId="2F389C3A">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7441331F">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短肽型（预消化型复合蛋白固体饮料）</w:t>
            </w:r>
          </w:p>
        </w:tc>
        <w:tc>
          <w:tcPr>
            <w:tcW w:w="1260" w:type="dxa"/>
            <w:vAlign w:val="center"/>
          </w:tcPr>
          <w:p w14:paraId="457A083C">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56D4FB60">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4EACDB3D">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664C6100">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18CA024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1C9B980B">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2B91D875">
            <w:pPr>
              <w:widowControl w:val="0"/>
              <w:spacing w:line="276" w:lineRule="auto"/>
              <w:jc w:val="center"/>
              <w:rPr>
                <w:rFonts w:ascii="宋体" w:hAnsi="宋体" w:eastAsia="宋体" w:cs="宋体"/>
                <w:bCs/>
                <w:kern w:val="2"/>
                <w:sz w:val="21"/>
                <w:szCs w:val="21"/>
                <w:lang w:eastAsia="zh-CN"/>
              </w:rPr>
            </w:pPr>
          </w:p>
        </w:tc>
      </w:tr>
      <w:tr w14:paraId="7EF5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566DB78C">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w:t>
            </w:r>
          </w:p>
        </w:tc>
        <w:tc>
          <w:tcPr>
            <w:tcW w:w="793" w:type="dxa"/>
            <w:vMerge w:val="continue"/>
          </w:tcPr>
          <w:p w14:paraId="08254C8A">
            <w:pPr>
              <w:widowControl w:val="0"/>
              <w:spacing w:line="276" w:lineRule="auto"/>
              <w:jc w:val="center"/>
              <w:rPr>
                <w:rFonts w:ascii="宋体" w:hAnsi="宋体" w:eastAsia="宋体" w:cs="宋体"/>
                <w:bCs/>
                <w:kern w:val="2"/>
                <w:sz w:val="21"/>
                <w:szCs w:val="21"/>
                <w:lang w:eastAsia="zh-CN"/>
              </w:rPr>
            </w:pPr>
          </w:p>
        </w:tc>
        <w:tc>
          <w:tcPr>
            <w:tcW w:w="1746" w:type="dxa"/>
            <w:shd w:val="clear" w:color="auto" w:fill="FFFFFF"/>
            <w:vAlign w:val="center"/>
          </w:tcPr>
          <w:p w14:paraId="136E8E94">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支链氨基酸型（肝病型）</w:t>
            </w:r>
          </w:p>
        </w:tc>
        <w:tc>
          <w:tcPr>
            <w:tcW w:w="1260" w:type="dxa"/>
            <w:vAlign w:val="center"/>
          </w:tcPr>
          <w:p w14:paraId="68F1B14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2E44A507">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378A3AF8">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AF429A4">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A71299E">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222F606F">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27B53CBE">
            <w:pPr>
              <w:widowControl w:val="0"/>
              <w:spacing w:line="276" w:lineRule="auto"/>
              <w:jc w:val="center"/>
              <w:rPr>
                <w:rFonts w:ascii="宋体" w:hAnsi="宋体" w:eastAsia="宋体" w:cs="宋体"/>
                <w:bCs/>
                <w:kern w:val="2"/>
                <w:sz w:val="21"/>
                <w:szCs w:val="21"/>
                <w:lang w:eastAsia="zh-CN"/>
              </w:rPr>
            </w:pPr>
          </w:p>
        </w:tc>
      </w:tr>
      <w:tr w14:paraId="2D5C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287A9302">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5</w:t>
            </w:r>
          </w:p>
        </w:tc>
        <w:tc>
          <w:tcPr>
            <w:tcW w:w="793" w:type="dxa"/>
            <w:vMerge w:val="continue"/>
          </w:tcPr>
          <w:p w14:paraId="25162B69">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1203A11D">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糖尿病型全营养配方（糖尿病专用）</w:t>
            </w:r>
          </w:p>
        </w:tc>
        <w:tc>
          <w:tcPr>
            <w:tcW w:w="1260" w:type="dxa"/>
            <w:vAlign w:val="center"/>
          </w:tcPr>
          <w:p w14:paraId="0F6FA007">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07C6AAAD">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AA6256C">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DBD0D7F">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9F4A5EB">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29637D1D">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1A30AB3">
            <w:pPr>
              <w:widowControl w:val="0"/>
              <w:spacing w:line="276" w:lineRule="auto"/>
              <w:jc w:val="center"/>
              <w:rPr>
                <w:rFonts w:ascii="宋体" w:hAnsi="宋体" w:eastAsia="宋体" w:cs="宋体"/>
                <w:bCs/>
                <w:kern w:val="2"/>
                <w:sz w:val="21"/>
                <w:szCs w:val="21"/>
                <w:lang w:eastAsia="zh-CN"/>
              </w:rPr>
            </w:pPr>
          </w:p>
        </w:tc>
      </w:tr>
      <w:tr w14:paraId="01E8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6FD9C12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6</w:t>
            </w:r>
          </w:p>
        </w:tc>
        <w:tc>
          <w:tcPr>
            <w:tcW w:w="793" w:type="dxa"/>
            <w:vMerge w:val="continue"/>
          </w:tcPr>
          <w:p w14:paraId="51809D87">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07A49BFF">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肾病型（低蛋白）</w:t>
            </w:r>
          </w:p>
        </w:tc>
        <w:tc>
          <w:tcPr>
            <w:tcW w:w="1260" w:type="dxa"/>
            <w:vAlign w:val="center"/>
          </w:tcPr>
          <w:p w14:paraId="5C8782A3">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282774B3">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62ABC128">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5EA8F129">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209F391E">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242ED1BF">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6753452">
            <w:pPr>
              <w:widowControl w:val="0"/>
              <w:spacing w:line="276" w:lineRule="auto"/>
              <w:jc w:val="center"/>
              <w:rPr>
                <w:rFonts w:ascii="宋体" w:hAnsi="宋体" w:eastAsia="宋体" w:cs="宋体"/>
                <w:bCs/>
                <w:kern w:val="2"/>
                <w:sz w:val="21"/>
                <w:szCs w:val="21"/>
                <w:lang w:eastAsia="zh-CN"/>
              </w:rPr>
            </w:pPr>
          </w:p>
        </w:tc>
      </w:tr>
      <w:tr w14:paraId="0647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7A9AFD8A">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7</w:t>
            </w:r>
          </w:p>
        </w:tc>
        <w:tc>
          <w:tcPr>
            <w:tcW w:w="793" w:type="dxa"/>
            <w:vMerge w:val="continue"/>
          </w:tcPr>
          <w:p w14:paraId="01674C40">
            <w:pPr>
              <w:widowControl w:val="0"/>
              <w:spacing w:line="276" w:lineRule="auto"/>
              <w:jc w:val="center"/>
              <w:rPr>
                <w:rFonts w:ascii="宋体" w:hAnsi="宋体" w:eastAsia="宋体" w:cs="宋体"/>
                <w:bCs/>
                <w:kern w:val="2"/>
                <w:sz w:val="21"/>
                <w:szCs w:val="21"/>
                <w:lang w:eastAsia="zh-CN"/>
              </w:rPr>
            </w:pPr>
          </w:p>
        </w:tc>
        <w:tc>
          <w:tcPr>
            <w:tcW w:w="1746" w:type="dxa"/>
            <w:shd w:val="clear" w:color="auto" w:fill="FFFFFF"/>
            <w:vAlign w:val="center"/>
          </w:tcPr>
          <w:p w14:paraId="779FD477">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肾病（透析）型</w:t>
            </w:r>
          </w:p>
        </w:tc>
        <w:tc>
          <w:tcPr>
            <w:tcW w:w="1260" w:type="dxa"/>
            <w:vAlign w:val="center"/>
          </w:tcPr>
          <w:p w14:paraId="614E288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4424C4E4">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5AB674D6">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3FC177A">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25DC985A">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036A9D6D">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78C96955">
            <w:pPr>
              <w:widowControl w:val="0"/>
              <w:spacing w:line="276" w:lineRule="auto"/>
              <w:jc w:val="center"/>
              <w:rPr>
                <w:rFonts w:ascii="宋体" w:hAnsi="宋体" w:eastAsia="宋体" w:cs="宋体"/>
                <w:bCs/>
                <w:kern w:val="2"/>
                <w:sz w:val="21"/>
                <w:szCs w:val="21"/>
                <w:lang w:eastAsia="zh-CN"/>
              </w:rPr>
            </w:pPr>
          </w:p>
        </w:tc>
      </w:tr>
      <w:tr w14:paraId="76F8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2E3B77F1">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8</w:t>
            </w:r>
          </w:p>
        </w:tc>
        <w:tc>
          <w:tcPr>
            <w:tcW w:w="793" w:type="dxa"/>
            <w:vMerge w:val="continue"/>
          </w:tcPr>
          <w:p w14:paraId="224F9770">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5D41A0C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纤维型匀浆膳</w:t>
            </w:r>
          </w:p>
        </w:tc>
        <w:tc>
          <w:tcPr>
            <w:tcW w:w="1260" w:type="dxa"/>
            <w:vAlign w:val="center"/>
          </w:tcPr>
          <w:p w14:paraId="4060E3C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0DE41F7E">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57627CF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5CCCA1D4">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13EE1A3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32F317E4">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36D450F8">
            <w:pPr>
              <w:widowControl w:val="0"/>
              <w:spacing w:line="276" w:lineRule="auto"/>
              <w:jc w:val="center"/>
              <w:rPr>
                <w:rFonts w:ascii="宋体" w:hAnsi="宋体" w:eastAsia="宋体" w:cs="宋体"/>
                <w:bCs/>
                <w:kern w:val="2"/>
                <w:sz w:val="21"/>
                <w:szCs w:val="21"/>
                <w:lang w:eastAsia="zh-CN"/>
              </w:rPr>
            </w:pPr>
          </w:p>
        </w:tc>
      </w:tr>
      <w:tr w14:paraId="6193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6F83F12E">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9</w:t>
            </w:r>
          </w:p>
        </w:tc>
        <w:tc>
          <w:tcPr>
            <w:tcW w:w="793" w:type="dxa"/>
            <w:vMerge w:val="continue"/>
          </w:tcPr>
          <w:p w14:paraId="34A30765">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35B27E71">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低蛋白匀浆膳</w:t>
            </w:r>
          </w:p>
        </w:tc>
        <w:tc>
          <w:tcPr>
            <w:tcW w:w="1260" w:type="dxa"/>
            <w:vAlign w:val="center"/>
          </w:tcPr>
          <w:p w14:paraId="11957FA7">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2F543E3A">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E36CE9A">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1A520C24">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1F112F4A">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3B644F8B">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1296F4B8">
            <w:pPr>
              <w:widowControl w:val="0"/>
              <w:spacing w:line="276" w:lineRule="auto"/>
              <w:jc w:val="center"/>
              <w:rPr>
                <w:rFonts w:ascii="宋体" w:hAnsi="宋体" w:eastAsia="宋体" w:cs="宋体"/>
                <w:bCs/>
                <w:kern w:val="2"/>
                <w:sz w:val="21"/>
                <w:szCs w:val="21"/>
                <w:lang w:eastAsia="zh-CN"/>
              </w:rPr>
            </w:pPr>
          </w:p>
        </w:tc>
      </w:tr>
      <w:tr w14:paraId="216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2FAF7DF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10</w:t>
            </w:r>
          </w:p>
        </w:tc>
        <w:tc>
          <w:tcPr>
            <w:tcW w:w="793" w:type="dxa"/>
            <w:vMerge w:val="continue"/>
          </w:tcPr>
          <w:p w14:paraId="5AB6B3E7">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4C9F243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低渗性匀浆膳</w:t>
            </w:r>
          </w:p>
        </w:tc>
        <w:tc>
          <w:tcPr>
            <w:tcW w:w="1260" w:type="dxa"/>
            <w:vAlign w:val="center"/>
          </w:tcPr>
          <w:p w14:paraId="7E0E7039">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532C9F8D">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330DD247">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55F92D26">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4304EEF6">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2E4CA4AB">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27853A4">
            <w:pPr>
              <w:widowControl w:val="0"/>
              <w:spacing w:line="276" w:lineRule="auto"/>
              <w:jc w:val="center"/>
              <w:rPr>
                <w:rFonts w:ascii="宋体" w:hAnsi="宋体" w:eastAsia="宋体" w:cs="宋体"/>
                <w:bCs/>
                <w:kern w:val="2"/>
                <w:sz w:val="21"/>
                <w:szCs w:val="21"/>
                <w:lang w:eastAsia="zh-CN"/>
              </w:rPr>
            </w:pPr>
          </w:p>
        </w:tc>
      </w:tr>
      <w:tr w14:paraId="65F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33FA6471">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11</w:t>
            </w:r>
          </w:p>
        </w:tc>
        <w:tc>
          <w:tcPr>
            <w:tcW w:w="793" w:type="dxa"/>
            <w:vMerge w:val="continue"/>
          </w:tcPr>
          <w:p w14:paraId="572F473D">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547FA857">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糊化米粉</w:t>
            </w:r>
          </w:p>
        </w:tc>
        <w:tc>
          <w:tcPr>
            <w:tcW w:w="1260" w:type="dxa"/>
            <w:vAlign w:val="center"/>
          </w:tcPr>
          <w:p w14:paraId="0A63C903">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D68B1B6">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2427CAAE">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1B99550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2D4C8A0F">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48052C9C">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808DE6A">
            <w:pPr>
              <w:widowControl w:val="0"/>
              <w:spacing w:line="276" w:lineRule="auto"/>
              <w:jc w:val="center"/>
              <w:rPr>
                <w:rFonts w:ascii="宋体" w:hAnsi="宋体" w:eastAsia="宋体" w:cs="宋体"/>
                <w:bCs/>
                <w:kern w:val="2"/>
                <w:sz w:val="21"/>
                <w:szCs w:val="21"/>
                <w:lang w:eastAsia="zh-CN"/>
              </w:rPr>
            </w:pPr>
          </w:p>
        </w:tc>
      </w:tr>
      <w:tr w14:paraId="3B78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4966423F">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12</w:t>
            </w:r>
          </w:p>
        </w:tc>
        <w:tc>
          <w:tcPr>
            <w:tcW w:w="793" w:type="dxa"/>
            <w:vMerge w:val="continue"/>
          </w:tcPr>
          <w:p w14:paraId="6E0D0FC6">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16603441">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乳清蛋白粉</w:t>
            </w:r>
          </w:p>
        </w:tc>
        <w:tc>
          <w:tcPr>
            <w:tcW w:w="1260" w:type="dxa"/>
            <w:vAlign w:val="center"/>
          </w:tcPr>
          <w:p w14:paraId="1889F9AD">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0EB95430">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55A42E62">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476357FC">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D893AD7">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39FCF374">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114BAC51">
            <w:pPr>
              <w:widowControl w:val="0"/>
              <w:spacing w:line="276" w:lineRule="auto"/>
              <w:jc w:val="center"/>
              <w:rPr>
                <w:rFonts w:ascii="宋体" w:hAnsi="宋体" w:eastAsia="宋体" w:cs="宋体"/>
                <w:bCs/>
                <w:kern w:val="2"/>
                <w:sz w:val="21"/>
                <w:szCs w:val="21"/>
                <w:lang w:eastAsia="zh-CN"/>
              </w:rPr>
            </w:pPr>
          </w:p>
        </w:tc>
      </w:tr>
      <w:tr w14:paraId="6CE5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3FA605A9">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13</w:t>
            </w:r>
          </w:p>
        </w:tc>
        <w:tc>
          <w:tcPr>
            <w:tcW w:w="793" w:type="dxa"/>
            <w:vMerge w:val="continue"/>
          </w:tcPr>
          <w:p w14:paraId="07FFB300">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05E43B61">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分离乳清蛋白粉</w:t>
            </w:r>
          </w:p>
        </w:tc>
        <w:tc>
          <w:tcPr>
            <w:tcW w:w="1260" w:type="dxa"/>
            <w:vAlign w:val="center"/>
          </w:tcPr>
          <w:p w14:paraId="4A509844">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42F0169">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77BF4CD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1172739F">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33F93B8A">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6629A429">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33B8D96C">
            <w:pPr>
              <w:widowControl w:val="0"/>
              <w:spacing w:line="276" w:lineRule="auto"/>
              <w:jc w:val="center"/>
              <w:rPr>
                <w:rFonts w:ascii="宋体" w:hAnsi="宋体" w:eastAsia="宋体" w:cs="宋体"/>
                <w:bCs/>
                <w:kern w:val="2"/>
                <w:sz w:val="21"/>
                <w:szCs w:val="21"/>
                <w:lang w:eastAsia="zh-CN"/>
              </w:rPr>
            </w:pPr>
          </w:p>
        </w:tc>
      </w:tr>
      <w:tr w14:paraId="5436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60DE338B">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14</w:t>
            </w:r>
          </w:p>
        </w:tc>
        <w:tc>
          <w:tcPr>
            <w:tcW w:w="793" w:type="dxa"/>
            <w:vMerge w:val="continue"/>
          </w:tcPr>
          <w:p w14:paraId="0ED1AEE4">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5FF439A5">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分离乳清蛋白粉（低钾、低磷）</w:t>
            </w:r>
          </w:p>
        </w:tc>
        <w:tc>
          <w:tcPr>
            <w:tcW w:w="1260" w:type="dxa"/>
            <w:vAlign w:val="center"/>
          </w:tcPr>
          <w:p w14:paraId="797A9DD1">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74467C0">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9CB40D9">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7BE2DBF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0CA0055">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105533FE">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0AB34155">
            <w:pPr>
              <w:widowControl w:val="0"/>
              <w:spacing w:line="276" w:lineRule="auto"/>
              <w:jc w:val="center"/>
              <w:rPr>
                <w:rFonts w:ascii="宋体" w:hAnsi="宋体" w:eastAsia="宋体" w:cs="宋体"/>
                <w:bCs/>
                <w:kern w:val="2"/>
                <w:sz w:val="21"/>
                <w:szCs w:val="21"/>
                <w:lang w:eastAsia="zh-CN"/>
              </w:rPr>
            </w:pPr>
          </w:p>
        </w:tc>
      </w:tr>
      <w:tr w14:paraId="4339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53CAF7A4">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15</w:t>
            </w:r>
          </w:p>
        </w:tc>
        <w:tc>
          <w:tcPr>
            <w:tcW w:w="793" w:type="dxa"/>
            <w:vMerge w:val="continue"/>
          </w:tcPr>
          <w:p w14:paraId="2B1A2657">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2B4DF15C">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水解乳清蛋白粉</w:t>
            </w:r>
          </w:p>
        </w:tc>
        <w:tc>
          <w:tcPr>
            <w:tcW w:w="1260" w:type="dxa"/>
            <w:vAlign w:val="center"/>
          </w:tcPr>
          <w:p w14:paraId="2F117E46">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0A131722">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06DF996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726A9E20">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2A39FF3C">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3D39ED00">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17DCE83">
            <w:pPr>
              <w:widowControl w:val="0"/>
              <w:spacing w:line="276" w:lineRule="auto"/>
              <w:jc w:val="center"/>
              <w:rPr>
                <w:rFonts w:ascii="宋体" w:hAnsi="宋体" w:eastAsia="宋体" w:cs="宋体"/>
                <w:bCs/>
                <w:kern w:val="2"/>
                <w:sz w:val="21"/>
                <w:szCs w:val="21"/>
                <w:lang w:eastAsia="zh-CN"/>
              </w:rPr>
            </w:pPr>
          </w:p>
        </w:tc>
      </w:tr>
      <w:tr w14:paraId="144A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32DA4F72">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16</w:t>
            </w:r>
          </w:p>
        </w:tc>
        <w:tc>
          <w:tcPr>
            <w:tcW w:w="793" w:type="dxa"/>
            <w:vMerge w:val="continue"/>
          </w:tcPr>
          <w:p w14:paraId="26D7E951">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7F90DF68">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HMB分离乳清蛋白</w:t>
            </w:r>
          </w:p>
        </w:tc>
        <w:tc>
          <w:tcPr>
            <w:tcW w:w="1260" w:type="dxa"/>
            <w:vAlign w:val="center"/>
          </w:tcPr>
          <w:p w14:paraId="6B22BF61">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BA20647">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3EE331BC">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09E4380F">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0B22577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6BABBC5C">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092F875B">
            <w:pPr>
              <w:widowControl w:val="0"/>
              <w:spacing w:line="276" w:lineRule="auto"/>
              <w:jc w:val="center"/>
              <w:rPr>
                <w:rFonts w:ascii="宋体" w:hAnsi="宋体" w:eastAsia="宋体" w:cs="宋体"/>
                <w:bCs/>
                <w:kern w:val="2"/>
                <w:sz w:val="21"/>
                <w:szCs w:val="21"/>
                <w:lang w:eastAsia="zh-CN"/>
              </w:rPr>
            </w:pPr>
          </w:p>
        </w:tc>
      </w:tr>
      <w:tr w14:paraId="3B41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016D8F12">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17</w:t>
            </w:r>
          </w:p>
        </w:tc>
        <w:tc>
          <w:tcPr>
            <w:tcW w:w="793" w:type="dxa"/>
            <w:vMerge w:val="continue"/>
          </w:tcPr>
          <w:p w14:paraId="36C92BC1">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5D7448D5">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益生菌I</w:t>
            </w:r>
          </w:p>
        </w:tc>
        <w:tc>
          <w:tcPr>
            <w:tcW w:w="1260" w:type="dxa"/>
            <w:vAlign w:val="center"/>
          </w:tcPr>
          <w:p w14:paraId="6F8098A9">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428B813C">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682A25BA">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23CFA15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09987271">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5D9D5287">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157ADB73">
            <w:pPr>
              <w:widowControl w:val="0"/>
              <w:spacing w:line="276" w:lineRule="auto"/>
              <w:jc w:val="center"/>
              <w:rPr>
                <w:rFonts w:ascii="宋体" w:hAnsi="宋体" w:eastAsia="宋体" w:cs="宋体"/>
                <w:bCs/>
                <w:kern w:val="2"/>
                <w:sz w:val="21"/>
                <w:szCs w:val="21"/>
                <w:lang w:eastAsia="zh-CN"/>
              </w:rPr>
            </w:pPr>
          </w:p>
        </w:tc>
      </w:tr>
      <w:tr w14:paraId="5ABC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51A84502">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18</w:t>
            </w:r>
          </w:p>
        </w:tc>
        <w:tc>
          <w:tcPr>
            <w:tcW w:w="793" w:type="dxa"/>
            <w:vMerge w:val="continue"/>
          </w:tcPr>
          <w:p w14:paraId="756263AD">
            <w:pPr>
              <w:widowControl w:val="0"/>
              <w:spacing w:line="276" w:lineRule="auto"/>
              <w:jc w:val="center"/>
              <w:rPr>
                <w:rFonts w:ascii="宋体" w:hAnsi="宋体" w:eastAsia="宋体" w:cs="宋体"/>
                <w:bCs/>
                <w:kern w:val="2"/>
                <w:sz w:val="21"/>
                <w:szCs w:val="21"/>
                <w:lang w:eastAsia="zh-CN"/>
              </w:rPr>
            </w:pPr>
          </w:p>
        </w:tc>
        <w:tc>
          <w:tcPr>
            <w:tcW w:w="1746" w:type="dxa"/>
            <w:shd w:val="clear" w:color="auto" w:fill="FFFFFF"/>
            <w:vAlign w:val="center"/>
          </w:tcPr>
          <w:p w14:paraId="41C32D92">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益生菌II</w:t>
            </w:r>
          </w:p>
        </w:tc>
        <w:tc>
          <w:tcPr>
            <w:tcW w:w="1260" w:type="dxa"/>
            <w:vAlign w:val="center"/>
          </w:tcPr>
          <w:p w14:paraId="42B94A5A">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5FDD4922">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22EF7DD">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700B22E1">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E06CDFA">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4548B707">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A3D7AE4">
            <w:pPr>
              <w:widowControl w:val="0"/>
              <w:spacing w:line="276" w:lineRule="auto"/>
              <w:jc w:val="center"/>
              <w:rPr>
                <w:rFonts w:ascii="宋体" w:hAnsi="宋体" w:eastAsia="宋体" w:cs="宋体"/>
                <w:bCs/>
                <w:kern w:val="2"/>
                <w:sz w:val="21"/>
                <w:szCs w:val="21"/>
                <w:lang w:eastAsia="zh-CN"/>
              </w:rPr>
            </w:pPr>
          </w:p>
        </w:tc>
      </w:tr>
      <w:tr w14:paraId="0516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4245AA8E">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19</w:t>
            </w:r>
          </w:p>
        </w:tc>
        <w:tc>
          <w:tcPr>
            <w:tcW w:w="793" w:type="dxa"/>
            <w:vMerge w:val="continue"/>
          </w:tcPr>
          <w:p w14:paraId="24B8C855">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6807C2FC">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水溶性维生素</w:t>
            </w:r>
          </w:p>
        </w:tc>
        <w:tc>
          <w:tcPr>
            <w:tcW w:w="1260" w:type="dxa"/>
            <w:vAlign w:val="center"/>
          </w:tcPr>
          <w:p w14:paraId="14017F7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891C957">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6E9529DF">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65A881AF">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00D77299">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0C9EAC4C">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7542FC2D">
            <w:pPr>
              <w:widowControl w:val="0"/>
              <w:spacing w:line="276" w:lineRule="auto"/>
              <w:jc w:val="center"/>
              <w:rPr>
                <w:rFonts w:ascii="宋体" w:hAnsi="宋体" w:eastAsia="宋体" w:cs="宋体"/>
                <w:bCs/>
                <w:kern w:val="2"/>
                <w:sz w:val="21"/>
                <w:szCs w:val="21"/>
                <w:lang w:eastAsia="zh-CN"/>
              </w:rPr>
            </w:pPr>
          </w:p>
        </w:tc>
      </w:tr>
      <w:tr w14:paraId="6A61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66639BB0">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20</w:t>
            </w:r>
          </w:p>
        </w:tc>
        <w:tc>
          <w:tcPr>
            <w:tcW w:w="793" w:type="dxa"/>
            <w:vMerge w:val="continue"/>
          </w:tcPr>
          <w:p w14:paraId="5C30C12A">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312ED430">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膳食纤维</w:t>
            </w:r>
          </w:p>
        </w:tc>
        <w:tc>
          <w:tcPr>
            <w:tcW w:w="1260" w:type="dxa"/>
            <w:vAlign w:val="center"/>
          </w:tcPr>
          <w:p w14:paraId="7B055570">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7EF67D4">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07BEAB7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338122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B228EC5">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4C2DB2F5">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1564132">
            <w:pPr>
              <w:widowControl w:val="0"/>
              <w:spacing w:line="276" w:lineRule="auto"/>
              <w:jc w:val="center"/>
              <w:rPr>
                <w:rFonts w:ascii="宋体" w:hAnsi="宋体" w:eastAsia="宋体" w:cs="宋体"/>
                <w:bCs/>
                <w:kern w:val="2"/>
                <w:sz w:val="21"/>
                <w:szCs w:val="21"/>
                <w:lang w:eastAsia="zh-CN"/>
              </w:rPr>
            </w:pPr>
          </w:p>
        </w:tc>
      </w:tr>
      <w:tr w14:paraId="0566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7325CA48">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21</w:t>
            </w:r>
          </w:p>
        </w:tc>
        <w:tc>
          <w:tcPr>
            <w:tcW w:w="793" w:type="dxa"/>
            <w:vMerge w:val="continue"/>
          </w:tcPr>
          <w:p w14:paraId="0DC46F63">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0EAA2C0A">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不溶性膳食纤维（纤维素）</w:t>
            </w:r>
          </w:p>
        </w:tc>
        <w:tc>
          <w:tcPr>
            <w:tcW w:w="1260" w:type="dxa"/>
            <w:vAlign w:val="center"/>
          </w:tcPr>
          <w:p w14:paraId="51399C7E">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C912A2B">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41F19543">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1721267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5099BC7">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2C264C47">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222C217A">
            <w:pPr>
              <w:widowControl w:val="0"/>
              <w:spacing w:line="276" w:lineRule="auto"/>
              <w:jc w:val="center"/>
              <w:rPr>
                <w:rFonts w:ascii="宋体" w:hAnsi="宋体" w:eastAsia="宋体" w:cs="宋体"/>
                <w:bCs/>
                <w:kern w:val="2"/>
                <w:sz w:val="21"/>
                <w:szCs w:val="21"/>
                <w:lang w:eastAsia="zh-CN"/>
              </w:rPr>
            </w:pPr>
          </w:p>
        </w:tc>
      </w:tr>
      <w:tr w14:paraId="260D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0D227D9A">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22</w:t>
            </w:r>
          </w:p>
        </w:tc>
        <w:tc>
          <w:tcPr>
            <w:tcW w:w="793" w:type="dxa"/>
            <w:vMerge w:val="continue"/>
          </w:tcPr>
          <w:p w14:paraId="268B170B">
            <w:pPr>
              <w:widowControl w:val="0"/>
              <w:spacing w:line="276" w:lineRule="auto"/>
              <w:jc w:val="center"/>
              <w:rPr>
                <w:rFonts w:ascii="宋体" w:hAnsi="宋体" w:eastAsia="宋体" w:cs="宋体"/>
                <w:bCs/>
                <w:kern w:val="2"/>
                <w:sz w:val="21"/>
                <w:szCs w:val="21"/>
                <w:lang w:eastAsia="zh-CN"/>
              </w:rPr>
            </w:pPr>
          </w:p>
        </w:tc>
        <w:tc>
          <w:tcPr>
            <w:tcW w:w="1746" w:type="dxa"/>
            <w:shd w:val="clear" w:color="auto" w:fill="FFFFFF"/>
            <w:vAlign w:val="center"/>
          </w:tcPr>
          <w:p w14:paraId="7DF25734">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水溶性膳食纤维</w:t>
            </w:r>
          </w:p>
        </w:tc>
        <w:tc>
          <w:tcPr>
            <w:tcW w:w="1260" w:type="dxa"/>
            <w:vAlign w:val="center"/>
          </w:tcPr>
          <w:p w14:paraId="32A78215">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31FAA78">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32DC6D6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9A014AD">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39907972">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7FE8341E">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DE05AE5">
            <w:pPr>
              <w:widowControl w:val="0"/>
              <w:spacing w:line="276" w:lineRule="auto"/>
              <w:jc w:val="center"/>
              <w:rPr>
                <w:rFonts w:ascii="宋体" w:hAnsi="宋体" w:eastAsia="宋体" w:cs="宋体"/>
                <w:bCs/>
                <w:kern w:val="2"/>
                <w:sz w:val="21"/>
                <w:szCs w:val="21"/>
                <w:lang w:eastAsia="zh-CN"/>
              </w:rPr>
            </w:pPr>
          </w:p>
        </w:tc>
      </w:tr>
      <w:tr w14:paraId="293E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78BD727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23</w:t>
            </w:r>
          </w:p>
        </w:tc>
        <w:tc>
          <w:tcPr>
            <w:tcW w:w="793" w:type="dxa"/>
            <w:vMerge w:val="continue"/>
          </w:tcPr>
          <w:p w14:paraId="78D6AAF9">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1BC8085D">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中链甘油三酯粉</w:t>
            </w:r>
          </w:p>
        </w:tc>
        <w:tc>
          <w:tcPr>
            <w:tcW w:w="1260" w:type="dxa"/>
            <w:vAlign w:val="center"/>
          </w:tcPr>
          <w:p w14:paraId="29B75628">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5A32B0F">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232366AD">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21C8074B">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7CF796ED">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5400ABA5">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690A3FB">
            <w:pPr>
              <w:widowControl w:val="0"/>
              <w:spacing w:line="276" w:lineRule="auto"/>
              <w:jc w:val="center"/>
              <w:rPr>
                <w:rFonts w:ascii="宋体" w:hAnsi="宋体" w:eastAsia="宋体" w:cs="宋体"/>
                <w:bCs/>
                <w:kern w:val="2"/>
                <w:sz w:val="21"/>
                <w:szCs w:val="21"/>
                <w:lang w:eastAsia="zh-CN"/>
              </w:rPr>
            </w:pPr>
          </w:p>
        </w:tc>
      </w:tr>
      <w:tr w14:paraId="3480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4A554234">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24</w:t>
            </w:r>
          </w:p>
        </w:tc>
        <w:tc>
          <w:tcPr>
            <w:tcW w:w="793" w:type="dxa"/>
            <w:vMerge w:val="continue"/>
          </w:tcPr>
          <w:p w14:paraId="15043841">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6E71B571">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谷氨酰胺</w:t>
            </w:r>
          </w:p>
        </w:tc>
        <w:tc>
          <w:tcPr>
            <w:tcW w:w="1260" w:type="dxa"/>
            <w:vAlign w:val="center"/>
          </w:tcPr>
          <w:p w14:paraId="008D481D">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23E7D4B">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63EDED85">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2EE61D75">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81F30C0">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3F7356EE">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0111C16C">
            <w:pPr>
              <w:widowControl w:val="0"/>
              <w:spacing w:line="276" w:lineRule="auto"/>
              <w:jc w:val="center"/>
              <w:rPr>
                <w:rFonts w:ascii="宋体" w:hAnsi="宋体" w:eastAsia="宋体" w:cs="宋体"/>
                <w:bCs/>
                <w:kern w:val="2"/>
                <w:sz w:val="21"/>
                <w:szCs w:val="21"/>
                <w:lang w:eastAsia="zh-CN"/>
              </w:rPr>
            </w:pPr>
          </w:p>
        </w:tc>
      </w:tr>
      <w:tr w14:paraId="16AE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3D052443">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25</w:t>
            </w:r>
          </w:p>
        </w:tc>
        <w:tc>
          <w:tcPr>
            <w:tcW w:w="793" w:type="dxa"/>
            <w:vMerge w:val="continue"/>
          </w:tcPr>
          <w:p w14:paraId="48303EA6">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6FD865DF">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铁元素</w:t>
            </w:r>
          </w:p>
        </w:tc>
        <w:tc>
          <w:tcPr>
            <w:tcW w:w="1260" w:type="dxa"/>
            <w:vAlign w:val="center"/>
          </w:tcPr>
          <w:p w14:paraId="23D6846E">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17958F0">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4AEF3301">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6F4BC63E">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009FBA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1ED26DF7">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1B194F8E">
            <w:pPr>
              <w:widowControl w:val="0"/>
              <w:spacing w:line="276" w:lineRule="auto"/>
              <w:jc w:val="center"/>
              <w:rPr>
                <w:rFonts w:ascii="宋体" w:hAnsi="宋体" w:eastAsia="宋体" w:cs="宋体"/>
                <w:bCs/>
                <w:kern w:val="2"/>
                <w:sz w:val="21"/>
                <w:szCs w:val="21"/>
                <w:lang w:eastAsia="zh-CN"/>
              </w:rPr>
            </w:pPr>
          </w:p>
        </w:tc>
      </w:tr>
      <w:tr w14:paraId="283A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4DCE81C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26</w:t>
            </w:r>
          </w:p>
        </w:tc>
        <w:tc>
          <w:tcPr>
            <w:tcW w:w="793" w:type="dxa"/>
            <w:vMerge w:val="continue"/>
          </w:tcPr>
          <w:p w14:paraId="16A3D57D">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289FC023">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碳水化合物组件</w:t>
            </w:r>
          </w:p>
        </w:tc>
        <w:tc>
          <w:tcPr>
            <w:tcW w:w="1260" w:type="dxa"/>
            <w:vAlign w:val="center"/>
          </w:tcPr>
          <w:p w14:paraId="2E441B85">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A096137">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EC2E965">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7BCB9F38">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3BFAFAE">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袋</w:t>
            </w:r>
          </w:p>
        </w:tc>
        <w:tc>
          <w:tcPr>
            <w:tcW w:w="900" w:type="dxa"/>
            <w:vAlign w:val="center"/>
          </w:tcPr>
          <w:p w14:paraId="2CCE951C">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EC5BB67">
            <w:pPr>
              <w:widowControl w:val="0"/>
              <w:spacing w:line="276" w:lineRule="auto"/>
              <w:jc w:val="center"/>
              <w:rPr>
                <w:rFonts w:ascii="宋体" w:hAnsi="宋体" w:eastAsia="宋体" w:cs="宋体"/>
                <w:bCs/>
                <w:kern w:val="2"/>
                <w:sz w:val="21"/>
                <w:szCs w:val="21"/>
                <w:lang w:eastAsia="zh-CN"/>
              </w:rPr>
            </w:pPr>
          </w:p>
        </w:tc>
      </w:tr>
      <w:tr w14:paraId="673B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52CDF76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27</w:t>
            </w:r>
          </w:p>
        </w:tc>
        <w:tc>
          <w:tcPr>
            <w:tcW w:w="793" w:type="dxa"/>
            <w:vMerge w:val="continue"/>
          </w:tcPr>
          <w:p w14:paraId="22CFA318">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6BC461D7">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电解质配方组件</w:t>
            </w:r>
          </w:p>
        </w:tc>
        <w:tc>
          <w:tcPr>
            <w:tcW w:w="1260" w:type="dxa"/>
            <w:vAlign w:val="center"/>
          </w:tcPr>
          <w:p w14:paraId="2F9E6F97">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0FA0FFDB">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AFD5764">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3C1CB356">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5A4D6A8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盒</w:t>
            </w:r>
          </w:p>
        </w:tc>
        <w:tc>
          <w:tcPr>
            <w:tcW w:w="900" w:type="dxa"/>
            <w:vAlign w:val="center"/>
          </w:tcPr>
          <w:p w14:paraId="54540BED">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6C5B1B7A">
            <w:pPr>
              <w:widowControl w:val="0"/>
              <w:spacing w:line="276" w:lineRule="auto"/>
              <w:jc w:val="center"/>
              <w:rPr>
                <w:rFonts w:ascii="宋体" w:hAnsi="宋体" w:eastAsia="宋体" w:cs="宋体"/>
                <w:bCs/>
                <w:kern w:val="2"/>
                <w:sz w:val="21"/>
                <w:szCs w:val="21"/>
                <w:lang w:eastAsia="zh-CN"/>
              </w:rPr>
            </w:pPr>
          </w:p>
        </w:tc>
      </w:tr>
      <w:tr w14:paraId="12BD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66E7265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28</w:t>
            </w:r>
          </w:p>
        </w:tc>
        <w:tc>
          <w:tcPr>
            <w:tcW w:w="793" w:type="dxa"/>
            <w:vMerge w:val="continue"/>
          </w:tcPr>
          <w:p w14:paraId="609CB529">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7E7A7DEC">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电解质配方术前专用型营养剂</w:t>
            </w:r>
          </w:p>
        </w:tc>
        <w:tc>
          <w:tcPr>
            <w:tcW w:w="1260" w:type="dxa"/>
            <w:vAlign w:val="center"/>
          </w:tcPr>
          <w:p w14:paraId="1B39EEF0">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5A5452D1">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1727CB75">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66A2B8E2">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液体</w:t>
            </w:r>
          </w:p>
        </w:tc>
        <w:tc>
          <w:tcPr>
            <w:tcW w:w="682" w:type="dxa"/>
            <w:vAlign w:val="center"/>
          </w:tcPr>
          <w:p w14:paraId="7C08BDB6">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瓶</w:t>
            </w:r>
          </w:p>
        </w:tc>
        <w:tc>
          <w:tcPr>
            <w:tcW w:w="900" w:type="dxa"/>
            <w:vAlign w:val="center"/>
          </w:tcPr>
          <w:p w14:paraId="451570E4">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4E9DBC0">
            <w:pPr>
              <w:widowControl w:val="0"/>
              <w:spacing w:line="276" w:lineRule="auto"/>
              <w:jc w:val="center"/>
              <w:rPr>
                <w:rFonts w:ascii="宋体" w:hAnsi="宋体" w:eastAsia="宋体" w:cs="宋体"/>
                <w:bCs/>
                <w:kern w:val="2"/>
                <w:sz w:val="21"/>
                <w:szCs w:val="21"/>
                <w:lang w:eastAsia="zh-CN"/>
              </w:rPr>
            </w:pPr>
          </w:p>
        </w:tc>
      </w:tr>
      <w:tr w14:paraId="181E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7C97E0A7">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29</w:t>
            </w:r>
          </w:p>
        </w:tc>
        <w:tc>
          <w:tcPr>
            <w:tcW w:w="793" w:type="dxa"/>
            <w:vMerge w:val="continue"/>
          </w:tcPr>
          <w:p w14:paraId="4E7FA248">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5B22C3CF">
            <w:pPr>
              <w:widowControl w:val="0"/>
              <w:jc w:val="both"/>
              <w:rPr>
                <w:rFonts w:ascii="宋体" w:hAnsi="宋体" w:eastAsia="宋体" w:cs="宋体"/>
                <w:kern w:val="2"/>
                <w:sz w:val="21"/>
                <w:szCs w:val="22"/>
                <w:lang w:eastAsia="zh-CN"/>
              </w:rPr>
            </w:pPr>
            <w:r>
              <w:rPr>
                <w:rFonts w:hint="eastAsia" w:ascii="宋体" w:hAnsi="宋体" w:eastAsia="宋体" w:cs="宋体"/>
                <w:kern w:val="2"/>
                <w:sz w:val="21"/>
                <w:szCs w:val="22"/>
                <w:lang w:eastAsia="zh-CN"/>
              </w:rPr>
              <w:t>食物增稠剂</w:t>
            </w:r>
          </w:p>
        </w:tc>
        <w:tc>
          <w:tcPr>
            <w:tcW w:w="1260" w:type="dxa"/>
            <w:vAlign w:val="center"/>
          </w:tcPr>
          <w:p w14:paraId="26EE8F3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7F636311">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4B5F8FCB">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481F5F81">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粉剂</w:t>
            </w:r>
          </w:p>
        </w:tc>
        <w:tc>
          <w:tcPr>
            <w:tcW w:w="682" w:type="dxa"/>
            <w:vAlign w:val="center"/>
          </w:tcPr>
          <w:p w14:paraId="6F3B5557">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罐</w:t>
            </w:r>
          </w:p>
        </w:tc>
        <w:tc>
          <w:tcPr>
            <w:tcW w:w="900" w:type="dxa"/>
            <w:vAlign w:val="center"/>
          </w:tcPr>
          <w:p w14:paraId="3E9FF516">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50DF7323">
            <w:pPr>
              <w:widowControl w:val="0"/>
              <w:spacing w:line="276" w:lineRule="auto"/>
              <w:jc w:val="center"/>
              <w:rPr>
                <w:rFonts w:ascii="宋体" w:hAnsi="宋体" w:eastAsia="宋体" w:cs="宋体"/>
                <w:bCs/>
                <w:kern w:val="2"/>
                <w:sz w:val="21"/>
                <w:szCs w:val="21"/>
                <w:lang w:eastAsia="zh-CN"/>
              </w:rPr>
            </w:pPr>
          </w:p>
        </w:tc>
      </w:tr>
      <w:tr w14:paraId="2B38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98" w:type="dxa"/>
            <w:shd w:val="clear" w:color="auto" w:fill="auto"/>
            <w:vAlign w:val="center"/>
          </w:tcPr>
          <w:p w14:paraId="752D6524">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30</w:t>
            </w:r>
          </w:p>
        </w:tc>
        <w:tc>
          <w:tcPr>
            <w:tcW w:w="793" w:type="dxa"/>
            <w:vMerge w:val="continue"/>
          </w:tcPr>
          <w:p w14:paraId="467E47C6">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326E9A68">
            <w:pPr>
              <w:widowControl w:val="0"/>
              <w:jc w:val="left"/>
              <w:rPr>
                <w:rFonts w:ascii="宋体" w:hAnsi="宋体" w:eastAsia="宋体" w:cs="宋体"/>
                <w:kern w:val="2"/>
                <w:sz w:val="21"/>
                <w:szCs w:val="22"/>
                <w:lang w:eastAsia="zh-CN"/>
              </w:rPr>
            </w:pPr>
            <w:r>
              <w:rPr>
                <w:rFonts w:hint="eastAsia" w:ascii="宋体" w:hAnsi="宋体" w:eastAsia="宋体" w:cs="宋体"/>
                <w:kern w:val="2"/>
                <w:sz w:val="21"/>
                <w:szCs w:val="22"/>
                <w:lang w:eastAsia="zh-CN"/>
              </w:rPr>
              <w:t>肠内营养配置袋（350ml/袋）</w:t>
            </w:r>
          </w:p>
        </w:tc>
        <w:tc>
          <w:tcPr>
            <w:tcW w:w="1260" w:type="dxa"/>
            <w:vAlign w:val="center"/>
          </w:tcPr>
          <w:p w14:paraId="1E9970CF">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3A61FB66">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02A38E80">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70CB20ED">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塑料制品</w:t>
            </w:r>
          </w:p>
        </w:tc>
        <w:tc>
          <w:tcPr>
            <w:tcW w:w="682" w:type="dxa"/>
            <w:vAlign w:val="center"/>
          </w:tcPr>
          <w:p w14:paraId="630983C3">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箱</w:t>
            </w:r>
          </w:p>
        </w:tc>
        <w:tc>
          <w:tcPr>
            <w:tcW w:w="900" w:type="dxa"/>
            <w:vAlign w:val="center"/>
          </w:tcPr>
          <w:p w14:paraId="19D309C2">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3B7D90BB">
            <w:pPr>
              <w:widowControl w:val="0"/>
              <w:spacing w:line="276" w:lineRule="auto"/>
              <w:jc w:val="center"/>
              <w:rPr>
                <w:rFonts w:ascii="宋体" w:hAnsi="宋体" w:eastAsia="宋体" w:cs="宋体"/>
                <w:bCs/>
                <w:kern w:val="2"/>
                <w:sz w:val="21"/>
                <w:szCs w:val="21"/>
                <w:lang w:eastAsia="zh-CN"/>
              </w:rPr>
            </w:pPr>
          </w:p>
        </w:tc>
      </w:tr>
      <w:tr w14:paraId="1F83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498" w:type="dxa"/>
            <w:shd w:val="clear" w:color="auto" w:fill="auto"/>
            <w:vAlign w:val="center"/>
          </w:tcPr>
          <w:p w14:paraId="31FEBCCC">
            <w:pPr>
              <w:widowControl w:val="0"/>
              <w:spacing w:line="276" w:lineRule="auto"/>
              <w:jc w:val="center"/>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31</w:t>
            </w:r>
          </w:p>
        </w:tc>
        <w:tc>
          <w:tcPr>
            <w:tcW w:w="793" w:type="dxa"/>
            <w:vMerge w:val="continue"/>
          </w:tcPr>
          <w:p w14:paraId="278EF3D2">
            <w:pPr>
              <w:widowControl w:val="0"/>
              <w:spacing w:line="276" w:lineRule="auto"/>
              <w:jc w:val="center"/>
              <w:rPr>
                <w:rFonts w:ascii="宋体" w:hAnsi="宋体" w:eastAsia="宋体" w:cs="宋体"/>
                <w:bCs/>
                <w:kern w:val="2"/>
                <w:sz w:val="21"/>
                <w:szCs w:val="21"/>
                <w:lang w:eastAsia="zh-CN"/>
              </w:rPr>
            </w:pPr>
          </w:p>
        </w:tc>
        <w:tc>
          <w:tcPr>
            <w:tcW w:w="1746" w:type="dxa"/>
            <w:shd w:val="clear" w:color="auto" w:fill="auto"/>
            <w:vAlign w:val="center"/>
          </w:tcPr>
          <w:p w14:paraId="051BA269">
            <w:pPr>
              <w:widowControl w:val="0"/>
              <w:jc w:val="left"/>
              <w:rPr>
                <w:rFonts w:ascii="宋体" w:hAnsi="宋体" w:eastAsia="宋体" w:cs="宋体"/>
                <w:kern w:val="2"/>
                <w:sz w:val="21"/>
                <w:szCs w:val="22"/>
                <w:lang w:eastAsia="zh-CN"/>
              </w:rPr>
            </w:pPr>
            <w:r>
              <w:rPr>
                <w:rFonts w:hint="eastAsia" w:ascii="宋体" w:hAnsi="宋体" w:eastAsia="宋体" w:cs="宋体"/>
                <w:kern w:val="2"/>
                <w:sz w:val="21"/>
                <w:szCs w:val="22"/>
                <w:lang w:eastAsia="zh-CN"/>
              </w:rPr>
              <w:t>肠内营养配置袋（500ml/袋）</w:t>
            </w:r>
          </w:p>
        </w:tc>
        <w:tc>
          <w:tcPr>
            <w:tcW w:w="1260" w:type="dxa"/>
            <w:vAlign w:val="center"/>
          </w:tcPr>
          <w:p w14:paraId="1A995418">
            <w:pPr>
              <w:widowControl w:val="0"/>
              <w:spacing w:line="276" w:lineRule="auto"/>
              <w:jc w:val="center"/>
              <w:rPr>
                <w:rFonts w:ascii="宋体" w:hAnsi="宋体" w:eastAsia="宋体" w:cs="宋体"/>
                <w:bCs/>
                <w:kern w:val="2"/>
                <w:sz w:val="21"/>
                <w:szCs w:val="21"/>
                <w:lang w:eastAsia="zh-CN"/>
              </w:rPr>
            </w:pPr>
          </w:p>
        </w:tc>
        <w:tc>
          <w:tcPr>
            <w:tcW w:w="902" w:type="dxa"/>
            <w:vAlign w:val="center"/>
          </w:tcPr>
          <w:p w14:paraId="2168983A">
            <w:pPr>
              <w:widowControl w:val="0"/>
              <w:spacing w:line="276" w:lineRule="auto"/>
              <w:jc w:val="center"/>
              <w:rPr>
                <w:rFonts w:ascii="宋体" w:hAnsi="宋体" w:eastAsia="宋体" w:cs="宋体"/>
                <w:bCs/>
                <w:kern w:val="2"/>
                <w:sz w:val="21"/>
                <w:szCs w:val="21"/>
                <w:lang w:eastAsia="zh-CN"/>
              </w:rPr>
            </w:pPr>
          </w:p>
        </w:tc>
        <w:tc>
          <w:tcPr>
            <w:tcW w:w="816" w:type="dxa"/>
            <w:vAlign w:val="center"/>
          </w:tcPr>
          <w:p w14:paraId="29075CF1">
            <w:pPr>
              <w:widowControl w:val="0"/>
              <w:spacing w:line="276" w:lineRule="auto"/>
              <w:jc w:val="center"/>
              <w:rPr>
                <w:rFonts w:ascii="宋体" w:hAnsi="宋体" w:eastAsia="宋体" w:cs="宋体"/>
                <w:bCs/>
                <w:kern w:val="2"/>
                <w:sz w:val="21"/>
                <w:szCs w:val="21"/>
                <w:lang w:eastAsia="zh-CN"/>
              </w:rPr>
            </w:pPr>
          </w:p>
        </w:tc>
        <w:tc>
          <w:tcPr>
            <w:tcW w:w="705" w:type="dxa"/>
            <w:vAlign w:val="center"/>
          </w:tcPr>
          <w:p w14:paraId="4F467CA2">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塑料制品</w:t>
            </w:r>
          </w:p>
        </w:tc>
        <w:tc>
          <w:tcPr>
            <w:tcW w:w="682" w:type="dxa"/>
            <w:vAlign w:val="center"/>
          </w:tcPr>
          <w:p w14:paraId="61CCF1A4">
            <w:pPr>
              <w:widowControl w:val="0"/>
              <w:jc w:val="left"/>
              <w:rPr>
                <w:rFonts w:ascii="宋体" w:hAnsi="宋体" w:eastAsia="宋体" w:cs="宋体"/>
                <w:bCs/>
                <w:kern w:val="2"/>
                <w:sz w:val="21"/>
                <w:szCs w:val="21"/>
                <w:lang w:eastAsia="zh-CN"/>
              </w:rPr>
            </w:pPr>
            <w:r>
              <w:rPr>
                <w:rFonts w:hint="eastAsia" w:ascii="宋体" w:hAnsi="宋体" w:eastAsia="宋体" w:cs="宋体"/>
                <w:kern w:val="2"/>
                <w:sz w:val="21"/>
                <w:szCs w:val="22"/>
                <w:lang w:eastAsia="zh-CN"/>
              </w:rPr>
              <w:t>箱</w:t>
            </w:r>
          </w:p>
        </w:tc>
        <w:tc>
          <w:tcPr>
            <w:tcW w:w="900" w:type="dxa"/>
            <w:vAlign w:val="center"/>
          </w:tcPr>
          <w:p w14:paraId="2EB9AB76">
            <w:pPr>
              <w:widowControl w:val="0"/>
              <w:spacing w:line="276" w:lineRule="auto"/>
              <w:jc w:val="center"/>
              <w:rPr>
                <w:rFonts w:ascii="宋体" w:hAnsi="宋体" w:eastAsia="宋体" w:cs="宋体"/>
                <w:bCs/>
                <w:kern w:val="2"/>
                <w:sz w:val="21"/>
                <w:szCs w:val="21"/>
                <w:lang w:eastAsia="zh-CN"/>
              </w:rPr>
            </w:pPr>
          </w:p>
        </w:tc>
        <w:tc>
          <w:tcPr>
            <w:tcW w:w="916" w:type="dxa"/>
            <w:vAlign w:val="center"/>
          </w:tcPr>
          <w:p w14:paraId="443D68C6">
            <w:pPr>
              <w:widowControl w:val="0"/>
              <w:spacing w:line="276" w:lineRule="auto"/>
              <w:jc w:val="center"/>
              <w:rPr>
                <w:rFonts w:ascii="宋体" w:hAnsi="宋体" w:eastAsia="宋体" w:cs="宋体"/>
                <w:bCs/>
                <w:kern w:val="2"/>
                <w:sz w:val="21"/>
                <w:szCs w:val="21"/>
                <w:lang w:eastAsia="zh-CN"/>
              </w:rPr>
            </w:pPr>
          </w:p>
        </w:tc>
      </w:tr>
    </w:tbl>
    <w:p w14:paraId="62529D9E">
      <w:pPr>
        <w:widowControl w:val="0"/>
        <w:spacing w:line="276" w:lineRule="auto"/>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1.本表可按同样格式扩展。上表中“招标文件货物名称”根据用户需求书中货物需求明细表对应的“货物名称（标的名称）”填写。</w:t>
      </w:r>
    </w:p>
    <w:p w14:paraId="30F59464">
      <w:pPr>
        <w:widowControl w:val="0"/>
        <w:spacing w:after="120"/>
        <w:ind w:firstLine="482" w:firstLineChars="200"/>
        <w:jc w:val="both"/>
        <w:rPr>
          <w:rFonts w:ascii="宋体" w:hAnsi="宋体" w:eastAsia="宋体"/>
          <w:b/>
          <w:kern w:val="2"/>
          <w:lang w:eastAsia="zh-CN"/>
        </w:rPr>
      </w:pPr>
      <w:r>
        <w:rPr>
          <w:rFonts w:hint="eastAsia" w:ascii="宋体" w:hAnsi="宋体" w:eastAsia="宋体"/>
          <w:b/>
          <w:kern w:val="2"/>
          <w:lang w:eastAsia="zh-CN"/>
        </w:rPr>
        <w:t>2.“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4E1ECF0B">
      <w:pPr>
        <w:widowControl w:val="0"/>
        <w:spacing w:line="276" w:lineRule="auto"/>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3.“规格/型号”一栏填写全部或任一信息即可；若为定制类，“品牌”应填写为“定制”，在“规格/型号”一栏填写规格信息即可。此类填写错误或缺漏的不利后果由供应商承担。经评审委员会认定，在使用综合评分法的项目中一项此类填写错误或缺漏将按照一项普通招标技术要求（一般参数/普通参数）负偏离扣分处理。</w:t>
      </w:r>
    </w:p>
    <w:p w14:paraId="5F084AB9">
      <w:pPr>
        <w:widowControl w:val="0"/>
        <w:spacing w:line="276" w:lineRule="auto"/>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4.</w:t>
      </w:r>
      <w:bookmarkStart w:id="58" w:name="_Hlk72074795"/>
      <w:r>
        <w:rPr>
          <w:rFonts w:hint="eastAsia" w:ascii="宋体" w:hAnsi="宋体" w:eastAsia="宋体" w:cs="宋体"/>
          <w:b/>
          <w:kern w:val="2"/>
          <w:lang w:eastAsia="zh-CN"/>
        </w:rPr>
        <w:t>“原产地”是指货物的实际生产加工地，非品牌所在地</w:t>
      </w:r>
      <w:bookmarkEnd w:id="58"/>
      <w:r>
        <w:rPr>
          <w:rFonts w:hint="eastAsia" w:ascii="宋体" w:hAnsi="宋体" w:eastAsia="宋体" w:cs="宋体"/>
          <w:b/>
          <w:kern w:val="2"/>
          <w:lang w:eastAsia="zh-CN"/>
        </w:rPr>
        <w:t>。</w:t>
      </w:r>
    </w:p>
    <w:p w14:paraId="7E474FFB">
      <w:pPr>
        <w:widowControl w:val="0"/>
        <w:spacing w:line="276" w:lineRule="auto"/>
        <w:ind w:firstLine="482" w:firstLineChars="200"/>
        <w:jc w:val="both"/>
        <w:rPr>
          <w:rFonts w:ascii="宋体" w:hAnsi="宋体" w:eastAsia="宋体" w:cs="宋体"/>
          <w:b/>
          <w:kern w:val="2"/>
          <w:lang w:eastAsia="zh-CN"/>
        </w:rPr>
      </w:pPr>
      <w:r>
        <w:rPr>
          <w:rFonts w:hint="eastAsia" w:ascii="宋体" w:hAnsi="宋体" w:eastAsia="宋体" w:cs="宋体"/>
          <w:b/>
          <w:kern w:val="2"/>
          <w:lang w:eastAsia="zh-CN"/>
        </w:rPr>
        <w:t>5.所投货物均应填写制造商名称。制造商是指产品品牌制造商，产品代工制造的，应填写接受委托生产制造的制造商等。</w:t>
      </w:r>
    </w:p>
    <w:p w14:paraId="1B86E5EA">
      <w:pPr>
        <w:widowControl w:val="0"/>
        <w:spacing w:line="276" w:lineRule="auto"/>
        <w:ind w:firstLine="482" w:firstLineChars="200"/>
        <w:jc w:val="both"/>
        <w:rPr>
          <w:rFonts w:ascii="宋体" w:hAnsi="宋体" w:eastAsia="宋体" w:cs="宋体"/>
          <w:b/>
          <w:kern w:val="2"/>
          <w:lang w:eastAsia="zh-CN"/>
        </w:rPr>
      </w:pPr>
    </w:p>
    <w:p w14:paraId="579DD154">
      <w:pPr>
        <w:widowControl/>
        <w:tabs>
          <w:tab w:val="left" w:pos="720"/>
        </w:tabs>
        <w:jc w:val="center"/>
        <w:rPr>
          <w:rFonts w:ascii="宋体" w:hAnsi="宋体" w:eastAsia="宋体"/>
          <w:b/>
          <w:color w:val="FF0000"/>
          <w:lang w:eastAsia="zh-CN"/>
        </w:rPr>
      </w:pPr>
      <w:r>
        <w:rPr>
          <w:rFonts w:hint="eastAsia" w:eastAsia="宋体"/>
          <w:b/>
          <w:lang w:eastAsia="zh-CN"/>
        </w:rPr>
        <w:t>（二）核心产品品牌</w:t>
      </w:r>
    </w:p>
    <w:p w14:paraId="4FE305C5">
      <w:pPr>
        <w:widowControl/>
        <w:ind w:firstLine="482" w:firstLineChars="200"/>
        <w:jc w:val="left"/>
        <w:rPr>
          <w:rFonts w:ascii="宋体" w:hAnsi="宋体" w:eastAsia="宋体"/>
          <w:b/>
          <w:lang w:eastAsia="zh-CN"/>
        </w:rPr>
      </w:pPr>
      <w:r>
        <w:rPr>
          <w:rFonts w:hint="eastAsia" w:eastAsia="宋体"/>
          <w:b/>
          <w:lang w:eastAsia="zh-CN"/>
        </w:rPr>
        <w:t>我单位所投核心产品的品牌为：</w:t>
      </w:r>
      <w:r>
        <w:rPr>
          <w:rFonts w:hint="eastAsia" w:eastAsia="宋体"/>
          <w:b/>
          <w:u w:val="single"/>
          <w:lang w:eastAsia="zh-CN"/>
        </w:rPr>
        <w:t xml:space="preserve">               </w:t>
      </w:r>
      <w:r>
        <w:rPr>
          <w:rFonts w:hint="eastAsia" w:eastAsia="宋体"/>
          <w:b/>
          <w:lang w:eastAsia="zh-CN"/>
        </w:rPr>
        <w:t>。</w:t>
      </w:r>
    </w:p>
    <w:p w14:paraId="16003C4B">
      <w:pPr>
        <w:widowControl/>
        <w:ind w:firstLine="480" w:firstLineChars="200"/>
        <w:jc w:val="left"/>
        <w:rPr>
          <w:rFonts w:ascii="宋体" w:hAnsi="宋体" w:eastAsia="宋体"/>
          <w:b/>
          <w:color w:val="FF0000"/>
          <w:lang w:eastAsia="zh-CN"/>
        </w:rPr>
      </w:pPr>
      <w:r>
        <w:rPr>
          <w:rFonts w:hint="eastAsia" w:ascii="宋体" w:hAnsi="宋体" w:eastAsia="宋体"/>
          <w:lang w:eastAsia="zh-CN"/>
        </w:rPr>
        <w:t>备注：单一产品采购项目，核心产品即为该单一产品。</w:t>
      </w:r>
    </w:p>
    <w:p w14:paraId="12D94E7D">
      <w:pPr>
        <w:widowControl/>
        <w:jc w:val="left"/>
        <w:rPr>
          <w:rFonts w:eastAsia="宋体"/>
          <w:b/>
          <w:lang w:eastAsia="zh-CN"/>
        </w:rPr>
      </w:pPr>
    </w:p>
    <w:p w14:paraId="0E3EDAC7">
      <w:pPr>
        <w:widowControl/>
        <w:tabs>
          <w:tab w:val="left" w:pos="720"/>
        </w:tabs>
        <w:ind w:firstLine="1928" w:firstLineChars="800"/>
        <w:jc w:val="left"/>
        <w:rPr>
          <w:rFonts w:eastAsia="宋体"/>
          <w:b/>
          <w:lang w:eastAsia="zh-CN"/>
        </w:rPr>
      </w:pPr>
      <w:r>
        <w:rPr>
          <w:rFonts w:hint="eastAsia" w:eastAsia="宋体"/>
          <w:b/>
          <w:lang w:eastAsia="zh-CN"/>
        </w:rPr>
        <w:t>（三）可选配件报价清单（不包括在总报价内）</w:t>
      </w:r>
    </w:p>
    <w:p w14:paraId="5524F474">
      <w:pPr>
        <w:widowControl/>
        <w:ind w:firstLine="482" w:firstLineChars="200"/>
        <w:jc w:val="left"/>
        <w:rPr>
          <w:rFonts w:hAnsi="宋体" w:eastAsia="宋体"/>
          <w:b/>
          <w:bCs/>
          <w:szCs w:val="21"/>
          <w:lang w:eastAsia="zh-CN"/>
        </w:rPr>
      </w:pPr>
      <w:r>
        <w:rPr>
          <w:rFonts w:hint="eastAsia" w:hAnsi="宋体" w:eastAsia="宋体"/>
          <w:b/>
          <w:bCs/>
          <w:szCs w:val="21"/>
          <w:lang w:eastAsia="zh-CN"/>
        </w:rPr>
        <w:t>注：格式自定，并提供相应的品牌/规格/型号、原产地、制造商信息（没有品牌、型号的，用“定制”描述即可）、单价等详细信息</w:t>
      </w:r>
    </w:p>
    <w:p w14:paraId="794E70DB">
      <w:pPr>
        <w:widowControl/>
        <w:ind w:firstLine="482" w:firstLineChars="200"/>
        <w:jc w:val="left"/>
        <w:rPr>
          <w:rFonts w:hAnsi="宋体" w:eastAsia="宋体"/>
          <w:b/>
          <w:bCs/>
          <w:szCs w:val="21"/>
          <w:lang w:eastAsia="zh-CN"/>
        </w:rPr>
      </w:pPr>
    </w:p>
    <w:p w14:paraId="4081BF6B">
      <w:pPr>
        <w:widowControl/>
        <w:ind w:firstLine="482" w:firstLineChars="200"/>
        <w:jc w:val="left"/>
        <w:rPr>
          <w:rFonts w:hAnsi="宋体" w:eastAsia="宋体"/>
          <w:b/>
          <w:bCs/>
          <w:szCs w:val="21"/>
          <w:lang w:eastAsia="zh-CN"/>
        </w:rPr>
      </w:pPr>
    </w:p>
    <w:p w14:paraId="11321FFE">
      <w:pPr>
        <w:widowControl/>
        <w:tabs>
          <w:tab w:val="left" w:pos="720"/>
        </w:tabs>
        <w:jc w:val="center"/>
        <w:rPr>
          <w:rFonts w:eastAsia="宋体"/>
          <w:b/>
          <w:lang w:eastAsia="zh-CN"/>
        </w:rPr>
      </w:pPr>
      <w:r>
        <w:rPr>
          <w:rFonts w:hint="eastAsia" w:eastAsia="宋体"/>
          <w:b/>
          <w:lang w:eastAsia="zh-CN"/>
        </w:rPr>
        <w:t>（四）</w:t>
      </w:r>
      <w:bookmarkStart w:id="59" w:name="_Hlk72073235"/>
      <w:r>
        <w:rPr>
          <w:rFonts w:hint="eastAsia" w:eastAsia="宋体"/>
          <w:b/>
          <w:lang w:eastAsia="zh-CN"/>
        </w:rPr>
        <w:t>投标人认为需要涉及的其他内容报价清单</w:t>
      </w:r>
      <w:bookmarkEnd w:id="59"/>
    </w:p>
    <w:bookmarkEnd w:id="57"/>
    <w:p w14:paraId="5817F90D">
      <w:pPr>
        <w:widowControl w:val="0"/>
        <w:jc w:val="both"/>
        <w:rPr>
          <w:rFonts w:eastAsia="宋体"/>
          <w:kern w:val="2"/>
          <w:sz w:val="21"/>
          <w:lang w:eastAsia="zh-CN"/>
        </w:rPr>
      </w:pPr>
    </w:p>
    <w:p w14:paraId="2FB3BCD5">
      <w:pPr>
        <w:widowControl w:val="0"/>
        <w:jc w:val="both"/>
        <w:rPr>
          <w:rFonts w:eastAsia="宋体"/>
          <w:kern w:val="2"/>
          <w:sz w:val="21"/>
          <w:lang w:eastAsia="zh-CN"/>
        </w:rPr>
      </w:pPr>
    </w:p>
    <w:p w14:paraId="6CB268C6">
      <w:pPr>
        <w:keepNext/>
        <w:keepLines/>
        <w:widowControl w:val="0"/>
        <w:spacing w:before="260" w:after="260"/>
        <w:jc w:val="center"/>
        <w:outlineLvl w:val="2"/>
        <w:rPr>
          <w:rFonts w:eastAsia="黑体"/>
          <w:bCs/>
          <w:kern w:val="2"/>
          <w:szCs w:val="32"/>
          <w:lang w:eastAsia="zh-CN"/>
        </w:rPr>
      </w:pPr>
      <w:bookmarkStart w:id="60" w:name="_Hlk72260530"/>
      <w:r>
        <w:rPr>
          <w:rFonts w:hint="eastAsia" w:eastAsia="黑体"/>
          <w:bCs/>
          <w:kern w:val="2"/>
          <w:szCs w:val="32"/>
          <w:lang w:eastAsia="zh-CN"/>
        </w:rPr>
        <w:t>五</w:t>
      </w:r>
      <w:r>
        <w:rPr>
          <w:rFonts w:eastAsia="黑体"/>
          <w:bCs/>
          <w:kern w:val="2"/>
          <w:szCs w:val="32"/>
          <w:lang w:eastAsia="zh-CN"/>
        </w:rPr>
        <w:t>、</w:t>
      </w:r>
      <w:bookmarkStart w:id="61" w:name="_Hlk72092499"/>
      <w:r>
        <w:rPr>
          <w:rFonts w:eastAsia="黑体"/>
          <w:bCs/>
          <w:kern w:val="2"/>
          <w:szCs w:val="32"/>
          <w:lang w:eastAsia="zh-CN"/>
        </w:rPr>
        <w:t>法定代表人（负责人）证明书</w:t>
      </w:r>
      <w:bookmarkEnd w:id="61"/>
    </w:p>
    <w:p w14:paraId="0BB63858">
      <w:pPr>
        <w:widowControl w:val="0"/>
        <w:spacing w:line="360" w:lineRule="auto"/>
        <w:jc w:val="both"/>
        <w:rPr>
          <w:rFonts w:eastAsia="宋体"/>
          <w:kern w:val="2"/>
          <w:lang w:eastAsia="zh-CN"/>
        </w:rPr>
      </w:pPr>
    </w:p>
    <w:p w14:paraId="6A78A7EA">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eastAsia="宋体"/>
          <w:kern w:val="2"/>
          <w:sz w:val="21"/>
          <w:szCs w:val="21"/>
          <w:u w:val="single"/>
          <w:lang w:eastAsia="zh-CN"/>
        </w:rPr>
        <w:t xml:space="preserve">  </w:t>
      </w:r>
      <w:r>
        <w:rPr>
          <w:rFonts w:eastAsia="宋体"/>
          <w:kern w:val="2"/>
          <w:sz w:val="21"/>
          <w:szCs w:val="21"/>
          <w:lang w:eastAsia="zh-CN"/>
        </w:rPr>
        <w:t>同志，现任我单位</w:t>
      </w:r>
      <w:r>
        <w:rPr>
          <w:rFonts w:eastAsia="宋体"/>
          <w:kern w:val="2"/>
          <w:sz w:val="21"/>
          <w:szCs w:val="21"/>
          <w:u w:val="single"/>
          <w:lang w:eastAsia="zh-CN"/>
        </w:rPr>
        <w:t xml:space="preserve">         </w:t>
      </w:r>
      <w:r>
        <w:rPr>
          <w:rFonts w:eastAsia="宋体"/>
          <w:kern w:val="2"/>
          <w:sz w:val="21"/>
          <w:szCs w:val="21"/>
          <w:lang w:eastAsia="zh-CN"/>
        </w:rPr>
        <w:t>职务，为法定代表人（负责人），</w:t>
      </w:r>
      <w:r>
        <w:rPr>
          <w:rFonts w:hint="eastAsia" w:eastAsia="宋体"/>
          <w:kern w:val="2"/>
          <w:sz w:val="21"/>
          <w:szCs w:val="21"/>
          <w:lang w:eastAsia="zh-CN"/>
        </w:rPr>
        <w:t>身份证号：</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r>
        <w:rPr>
          <w:rFonts w:eastAsia="宋体"/>
          <w:kern w:val="2"/>
          <w:sz w:val="21"/>
          <w:szCs w:val="21"/>
          <w:lang w:eastAsia="zh-CN"/>
        </w:rPr>
        <w:t>特此证明。</w:t>
      </w:r>
    </w:p>
    <w:p w14:paraId="798F28DE">
      <w:pPr>
        <w:widowControl w:val="0"/>
        <w:spacing w:line="360" w:lineRule="auto"/>
        <w:jc w:val="both"/>
        <w:rPr>
          <w:rFonts w:eastAsia="宋体"/>
          <w:kern w:val="2"/>
          <w:sz w:val="21"/>
          <w:szCs w:val="21"/>
          <w:lang w:eastAsia="zh-CN"/>
        </w:rPr>
      </w:pPr>
    </w:p>
    <w:p w14:paraId="20845F34">
      <w:pPr>
        <w:widowControl w:val="0"/>
        <w:spacing w:line="360" w:lineRule="auto"/>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说明：1.法定代表人为投标人（企业事业单位、国家机关、社会团体）的主要行政负责人。</w:t>
      </w:r>
    </w:p>
    <w:p w14:paraId="3C2B048F">
      <w:pPr>
        <w:widowControl w:val="0"/>
        <w:spacing w:line="360" w:lineRule="auto"/>
        <w:ind w:firstLine="632" w:firstLineChars="3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2.本证明书要求投标供应商同时提供法定代表人（负责人）的身份证扫描件（正反两面）作为附件方为有效；港澳台居民可提供来往通行证扫描件；非中国国籍管辖范围人员，可提供公安部门认可的身份证明材料扫描件。</w:t>
      </w:r>
    </w:p>
    <w:p w14:paraId="22CAB48B">
      <w:pPr>
        <w:widowControl w:val="0"/>
        <w:spacing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3.本项目投标授权代表为法定代表人（负责人）的，无需提供《投标文件签署授权委托书》。</w:t>
      </w:r>
    </w:p>
    <w:p w14:paraId="197D157D">
      <w:pPr>
        <w:widowControl w:val="0"/>
        <w:spacing w:line="360" w:lineRule="auto"/>
        <w:ind w:firstLine="630" w:firstLineChars="3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4.内容必须填写真实、清楚，涂改无效，不得转让、买卖。</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344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EA826EB">
            <w:pPr>
              <w:widowControl w:val="0"/>
              <w:jc w:val="center"/>
              <w:rPr>
                <w:rFonts w:eastAsia="宋体"/>
                <w:sz w:val="20"/>
                <w:lang w:eastAsia="zh-CN"/>
              </w:rPr>
            </w:pPr>
            <w:r>
              <w:rPr>
                <w:rFonts w:hint="eastAsia" w:eastAsia="宋体"/>
                <w:sz w:val="20"/>
                <w:lang w:eastAsia="zh-CN"/>
              </w:rPr>
              <w:t>证件扫描件正面</w:t>
            </w:r>
          </w:p>
          <w:p w14:paraId="5CFDFC25">
            <w:pPr>
              <w:widowControl w:val="0"/>
              <w:spacing w:line="360" w:lineRule="auto"/>
              <w:jc w:val="center"/>
              <w:rPr>
                <w:rFonts w:eastAsia="宋体"/>
                <w:b/>
                <w:bCs/>
                <w:lang w:eastAsia="zh-CN"/>
              </w:rPr>
            </w:pPr>
          </w:p>
          <w:p w14:paraId="621C6BA8">
            <w:pPr>
              <w:widowControl w:val="0"/>
              <w:spacing w:line="360" w:lineRule="auto"/>
              <w:jc w:val="center"/>
              <w:rPr>
                <w:rFonts w:eastAsia="宋体"/>
                <w:lang w:eastAsia="zh-CN"/>
              </w:rPr>
            </w:pPr>
          </w:p>
          <w:p w14:paraId="449890AD">
            <w:pPr>
              <w:widowControl w:val="0"/>
              <w:spacing w:line="360" w:lineRule="auto"/>
              <w:jc w:val="center"/>
              <w:rPr>
                <w:rFonts w:eastAsia="宋体"/>
                <w:lang w:eastAsia="zh-CN"/>
              </w:rPr>
            </w:pPr>
          </w:p>
          <w:p w14:paraId="7215AED4">
            <w:pPr>
              <w:widowControl w:val="0"/>
              <w:spacing w:line="360" w:lineRule="auto"/>
              <w:jc w:val="center"/>
              <w:rPr>
                <w:rFonts w:eastAsia="宋体"/>
                <w:lang w:eastAsia="zh-CN"/>
              </w:rPr>
            </w:pPr>
          </w:p>
          <w:p w14:paraId="0B9731C1">
            <w:pPr>
              <w:widowControl w:val="0"/>
              <w:spacing w:line="360" w:lineRule="auto"/>
              <w:jc w:val="center"/>
              <w:rPr>
                <w:rFonts w:eastAsia="宋体"/>
                <w:lang w:eastAsia="zh-CN"/>
              </w:rPr>
            </w:pPr>
          </w:p>
          <w:p w14:paraId="7406F1BB">
            <w:pPr>
              <w:widowControl w:val="0"/>
              <w:spacing w:line="360" w:lineRule="auto"/>
              <w:jc w:val="center"/>
              <w:rPr>
                <w:rFonts w:eastAsia="宋体"/>
                <w:lang w:eastAsia="zh-CN"/>
              </w:rPr>
            </w:pPr>
          </w:p>
          <w:p w14:paraId="11D776DC">
            <w:pPr>
              <w:widowControl w:val="0"/>
              <w:spacing w:line="360" w:lineRule="auto"/>
              <w:jc w:val="center"/>
              <w:rPr>
                <w:rFonts w:eastAsia="宋体"/>
                <w:lang w:eastAsia="zh-CN"/>
              </w:rPr>
            </w:pPr>
          </w:p>
        </w:tc>
        <w:tc>
          <w:tcPr>
            <w:tcW w:w="4265" w:type="dxa"/>
          </w:tcPr>
          <w:p w14:paraId="2C88D156">
            <w:pPr>
              <w:widowControl w:val="0"/>
              <w:jc w:val="center"/>
              <w:rPr>
                <w:rFonts w:eastAsia="宋体"/>
                <w:sz w:val="20"/>
                <w:lang w:eastAsia="zh-CN"/>
              </w:rPr>
            </w:pPr>
            <w:r>
              <w:rPr>
                <w:rFonts w:hint="eastAsia" w:eastAsia="宋体"/>
                <w:sz w:val="20"/>
                <w:lang w:eastAsia="zh-CN"/>
              </w:rPr>
              <w:t>证件扫描件反面</w:t>
            </w:r>
          </w:p>
          <w:p w14:paraId="43032325">
            <w:pPr>
              <w:widowControl w:val="0"/>
              <w:spacing w:line="360" w:lineRule="auto"/>
              <w:jc w:val="center"/>
              <w:rPr>
                <w:rFonts w:eastAsia="宋体"/>
                <w:b/>
                <w:bCs/>
                <w:lang w:eastAsia="zh-CN"/>
              </w:rPr>
            </w:pPr>
          </w:p>
          <w:p w14:paraId="1B1FE2CE">
            <w:pPr>
              <w:widowControl w:val="0"/>
              <w:spacing w:line="360" w:lineRule="auto"/>
              <w:jc w:val="center"/>
              <w:rPr>
                <w:rFonts w:eastAsia="宋体"/>
                <w:lang w:eastAsia="zh-CN"/>
              </w:rPr>
            </w:pPr>
          </w:p>
        </w:tc>
      </w:tr>
    </w:tbl>
    <w:p w14:paraId="04B8D9F6">
      <w:pPr>
        <w:widowControl w:val="0"/>
        <w:spacing w:line="360" w:lineRule="auto"/>
        <w:jc w:val="both"/>
        <w:rPr>
          <w:rFonts w:eastAsia="宋体"/>
          <w:b/>
          <w:bCs/>
          <w:kern w:val="2"/>
          <w:lang w:eastAsia="zh-CN"/>
        </w:rPr>
      </w:pPr>
    </w:p>
    <w:p w14:paraId="34CB9DED">
      <w:pPr>
        <w:keepNext/>
        <w:keepLines/>
        <w:widowControl w:val="0"/>
        <w:spacing w:before="260" w:after="260"/>
        <w:jc w:val="center"/>
        <w:outlineLvl w:val="2"/>
        <w:rPr>
          <w:rFonts w:eastAsia="黑体"/>
          <w:bCs/>
          <w:kern w:val="2"/>
          <w:szCs w:val="32"/>
          <w:lang w:eastAsia="zh-CN"/>
        </w:rPr>
      </w:pPr>
      <w:r>
        <w:rPr>
          <w:rFonts w:hint="eastAsia" w:eastAsia="黑体"/>
          <w:bCs/>
          <w:kern w:val="2"/>
          <w:szCs w:val="32"/>
          <w:lang w:eastAsia="zh-CN"/>
        </w:rPr>
        <w:t>六</w:t>
      </w:r>
      <w:r>
        <w:rPr>
          <w:rFonts w:eastAsia="黑体"/>
          <w:bCs/>
          <w:kern w:val="2"/>
          <w:szCs w:val="32"/>
          <w:lang w:eastAsia="zh-CN"/>
        </w:rPr>
        <w:t>、投标文件签署授权委托书</w:t>
      </w:r>
    </w:p>
    <w:p w14:paraId="6B16C6E4">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本授权委托书声明：我</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（姓名）系</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（投标人名称）的法定代表人（负责人），现授权委托</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40D2D226">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代理人无转委托权，特此委托。</w:t>
      </w:r>
    </w:p>
    <w:p w14:paraId="459F0A1B">
      <w:pPr>
        <w:widowControl w:val="0"/>
        <w:spacing w:line="360" w:lineRule="auto"/>
        <w:ind w:firstLine="420"/>
        <w:jc w:val="both"/>
        <w:rPr>
          <w:rFonts w:ascii="宋体" w:hAnsi="宋体" w:eastAsia="宋体" w:cs="宋体"/>
          <w:kern w:val="2"/>
          <w:sz w:val="21"/>
          <w:szCs w:val="21"/>
          <w:lang w:eastAsia="zh-CN"/>
        </w:rPr>
      </w:pPr>
    </w:p>
    <w:p w14:paraId="4DA40B9F">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代理人：</w:t>
      </w:r>
      <w:r>
        <w:rPr>
          <w:rFonts w:hint="eastAsia" w:ascii="宋体" w:hAnsi="宋体" w:eastAsia="宋体" w:cs="宋体"/>
          <w:kern w:val="2"/>
          <w:sz w:val="21"/>
          <w:szCs w:val="21"/>
          <w:u w:val="single"/>
          <w:lang w:eastAsia="zh-CN"/>
        </w:rPr>
        <w:t xml:space="preserve">             </w:t>
      </w:r>
    </w:p>
    <w:p w14:paraId="55981C5C">
      <w:pPr>
        <w:widowControl w:val="0"/>
        <w:spacing w:line="360" w:lineRule="auto"/>
        <w:ind w:firstLine="42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联系电话：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手机：</w:t>
      </w:r>
      <w:r>
        <w:rPr>
          <w:rFonts w:hint="eastAsia" w:ascii="宋体" w:hAnsi="宋体" w:eastAsia="宋体" w:cs="宋体"/>
          <w:kern w:val="2"/>
          <w:sz w:val="21"/>
          <w:szCs w:val="21"/>
          <w:u w:val="single"/>
          <w:lang w:eastAsia="zh-CN"/>
        </w:rPr>
        <w:t xml:space="preserve">               </w:t>
      </w:r>
    </w:p>
    <w:p w14:paraId="6CFD1220">
      <w:pPr>
        <w:widowControl w:val="0"/>
        <w:spacing w:line="360" w:lineRule="auto"/>
        <w:ind w:firstLine="480" w:firstLineChars="200"/>
        <w:jc w:val="both"/>
        <w:rPr>
          <w:rFonts w:ascii="宋体" w:hAnsi="宋体" w:eastAsia="宋体" w:cs="宋体"/>
          <w:kern w:val="2"/>
          <w:lang w:eastAsia="zh-CN"/>
        </w:rPr>
      </w:pPr>
      <w:r>
        <w:rPr>
          <w:rFonts w:hint="eastAsia" w:ascii="Calibri" w:hAnsi="Calibri" w:eastAsia="宋体" w:cstheme="minorBidi"/>
          <w:kern w:val="2"/>
          <w:lang w:eastAsia="zh-CN"/>
        </w:rPr>
        <w:t>电子邮箱：</w:t>
      </w:r>
      <w:r>
        <w:rPr>
          <w:rFonts w:hint="eastAsia" w:eastAsia="宋体"/>
          <w:szCs w:val="21"/>
          <w:u w:val="single"/>
          <w:lang w:eastAsia="zh-CN"/>
        </w:rPr>
        <w:t xml:space="preserve">                        </w:t>
      </w:r>
    </w:p>
    <w:p w14:paraId="49C5B710">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职务：</w:t>
      </w:r>
      <w:r>
        <w:rPr>
          <w:rFonts w:hint="eastAsia" w:ascii="宋体" w:hAnsi="宋体" w:eastAsia="宋体" w:cs="宋体"/>
          <w:kern w:val="2"/>
          <w:sz w:val="21"/>
          <w:szCs w:val="21"/>
          <w:u w:val="single"/>
          <w:lang w:eastAsia="zh-CN"/>
        </w:rPr>
        <w:t xml:space="preserve">               </w:t>
      </w:r>
    </w:p>
    <w:p w14:paraId="7B5869C3">
      <w:pPr>
        <w:widowControl w:val="0"/>
        <w:spacing w:line="360" w:lineRule="auto"/>
        <w:ind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授权委托日期：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月 </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0FB4241B">
      <w:pPr>
        <w:widowControl w:val="0"/>
        <w:spacing w:line="360" w:lineRule="auto"/>
        <w:jc w:val="both"/>
        <w:rPr>
          <w:rFonts w:ascii="宋体" w:hAnsi="宋体" w:eastAsia="宋体" w:cs="宋体"/>
          <w:kern w:val="2"/>
          <w:sz w:val="21"/>
          <w:lang w:eastAsia="zh-CN"/>
        </w:rPr>
      </w:pPr>
    </w:p>
    <w:p w14:paraId="57E0C030">
      <w:pPr>
        <w:widowControl w:val="0"/>
        <w:spacing w:line="360" w:lineRule="auto"/>
        <w:ind w:firstLine="422" w:firstLineChars="200"/>
        <w:jc w:val="both"/>
        <w:rPr>
          <w:rFonts w:ascii="宋体" w:hAnsi="宋体" w:eastAsia="宋体" w:cs="宋体"/>
          <w:b/>
          <w:color w:val="FF0000"/>
          <w:kern w:val="2"/>
          <w:sz w:val="21"/>
          <w:szCs w:val="21"/>
          <w:lang w:eastAsia="zh-CN"/>
        </w:rPr>
      </w:pPr>
      <w:r>
        <w:rPr>
          <w:rFonts w:hint="eastAsia" w:ascii="宋体" w:hAnsi="宋体" w:eastAsia="宋体" w:cs="宋体"/>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0515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1E41FD2">
            <w:pPr>
              <w:widowControl w:val="0"/>
              <w:jc w:val="center"/>
              <w:rPr>
                <w:rFonts w:eastAsia="宋体"/>
                <w:sz w:val="20"/>
                <w:lang w:eastAsia="zh-CN"/>
              </w:rPr>
            </w:pPr>
            <w:r>
              <w:rPr>
                <w:rFonts w:hint="eastAsia" w:eastAsia="宋体"/>
                <w:sz w:val="20"/>
                <w:lang w:eastAsia="zh-CN"/>
              </w:rPr>
              <w:t>证件扫描件正面</w:t>
            </w:r>
          </w:p>
          <w:p w14:paraId="567AB18D">
            <w:pPr>
              <w:widowControl w:val="0"/>
              <w:spacing w:line="360" w:lineRule="auto"/>
              <w:jc w:val="center"/>
              <w:rPr>
                <w:rFonts w:eastAsia="宋体"/>
                <w:b/>
                <w:bCs/>
                <w:lang w:eastAsia="zh-CN"/>
              </w:rPr>
            </w:pPr>
          </w:p>
          <w:p w14:paraId="430D0F69">
            <w:pPr>
              <w:widowControl w:val="0"/>
              <w:spacing w:line="360" w:lineRule="auto"/>
              <w:jc w:val="center"/>
              <w:rPr>
                <w:rFonts w:eastAsia="宋体"/>
                <w:lang w:eastAsia="zh-CN"/>
              </w:rPr>
            </w:pPr>
          </w:p>
          <w:p w14:paraId="79283D94">
            <w:pPr>
              <w:widowControl w:val="0"/>
              <w:spacing w:line="360" w:lineRule="auto"/>
              <w:jc w:val="center"/>
              <w:rPr>
                <w:rFonts w:eastAsia="宋体"/>
                <w:lang w:eastAsia="zh-CN"/>
              </w:rPr>
            </w:pPr>
          </w:p>
          <w:p w14:paraId="0B45898B">
            <w:pPr>
              <w:widowControl w:val="0"/>
              <w:spacing w:line="360" w:lineRule="auto"/>
              <w:jc w:val="center"/>
              <w:rPr>
                <w:rFonts w:eastAsia="宋体"/>
                <w:lang w:eastAsia="zh-CN"/>
              </w:rPr>
            </w:pPr>
          </w:p>
          <w:p w14:paraId="20CB7E5C">
            <w:pPr>
              <w:widowControl w:val="0"/>
              <w:spacing w:line="360" w:lineRule="auto"/>
              <w:jc w:val="center"/>
              <w:rPr>
                <w:rFonts w:eastAsia="宋体"/>
                <w:lang w:eastAsia="zh-CN"/>
              </w:rPr>
            </w:pPr>
          </w:p>
          <w:p w14:paraId="1DF08493">
            <w:pPr>
              <w:widowControl w:val="0"/>
              <w:spacing w:line="360" w:lineRule="auto"/>
              <w:jc w:val="center"/>
              <w:rPr>
                <w:rFonts w:eastAsia="宋体"/>
                <w:lang w:eastAsia="zh-CN"/>
              </w:rPr>
            </w:pPr>
          </w:p>
          <w:p w14:paraId="16E457C2">
            <w:pPr>
              <w:widowControl w:val="0"/>
              <w:spacing w:line="360" w:lineRule="auto"/>
              <w:jc w:val="center"/>
              <w:rPr>
                <w:rFonts w:eastAsia="宋体"/>
                <w:lang w:eastAsia="zh-CN"/>
              </w:rPr>
            </w:pPr>
          </w:p>
        </w:tc>
        <w:tc>
          <w:tcPr>
            <w:tcW w:w="4265" w:type="dxa"/>
          </w:tcPr>
          <w:p w14:paraId="6DA07865">
            <w:pPr>
              <w:widowControl w:val="0"/>
              <w:jc w:val="center"/>
              <w:rPr>
                <w:rFonts w:eastAsia="宋体"/>
                <w:sz w:val="20"/>
                <w:lang w:eastAsia="zh-CN"/>
              </w:rPr>
            </w:pPr>
            <w:r>
              <w:rPr>
                <w:rFonts w:hint="eastAsia" w:eastAsia="宋体"/>
                <w:sz w:val="20"/>
                <w:lang w:eastAsia="zh-CN"/>
              </w:rPr>
              <w:t>证件扫描件反面</w:t>
            </w:r>
          </w:p>
          <w:p w14:paraId="1C5F453D">
            <w:pPr>
              <w:widowControl w:val="0"/>
              <w:spacing w:line="360" w:lineRule="auto"/>
              <w:jc w:val="center"/>
              <w:rPr>
                <w:rFonts w:eastAsia="宋体"/>
                <w:b/>
                <w:bCs/>
                <w:lang w:eastAsia="zh-CN"/>
              </w:rPr>
            </w:pPr>
          </w:p>
          <w:p w14:paraId="54823937">
            <w:pPr>
              <w:widowControl w:val="0"/>
              <w:spacing w:line="360" w:lineRule="auto"/>
              <w:jc w:val="center"/>
              <w:rPr>
                <w:rFonts w:eastAsia="宋体"/>
                <w:lang w:eastAsia="zh-CN"/>
              </w:rPr>
            </w:pPr>
          </w:p>
        </w:tc>
      </w:tr>
    </w:tbl>
    <w:p w14:paraId="34528DC2">
      <w:pPr>
        <w:widowControl w:val="0"/>
        <w:jc w:val="both"/>
        <w:rPr>
          <w:rFonts w:eastAsia="黑体"/>
          <w:kern w:val="2"/>
          <w:lang w:eastAsia="zh-CN"/>
        </w:rPr>
      </w:pPr>
    </w:p>
    <w:p w14:paraId="6E082F58">
      <w:pPr>
        <w:keepNext/>
        <w:keepLines/>
        <w:widowControl w:val="0"/>
        <w:spacing w:before="260" w:after="260"/>
        <w:jc w:val="center"/>
        <w:outlineLvl w:val="2"/>
        <w:rPr>
          <w:rFonts w:eastAsia="黑体"/>
          <w:bCs/>
          <w:kern w:val="2"/>
          <w:szCs w:val="32"/>
          <w:lang w:eastAsia="zh-CN"/>
        </w:rPr>
      </w:pPr>
      <w:r>
        <w:rPr>
          <w:rFonts w:hint="eastAsia" w:eastAsia="黑体"/>
          <w:bCs/>
          <w:kern w:val="2"/>
          <w:szCs w:val="32"/>
          <w:lang w:eastAsia="zh-CN"/>
        </w:rPr>
        <w:t>七</w:t>
      </w:r>
      <w:r>
        <w:rPr>
          <w:rFonts w:eastAsia="黑体"/>
          <w:bCs/>
          <w:kern w:val="2"/>
          <w:szCs w:val="32"/>
          <w:lang w:eastAsia="zh-CN"/>
        </w:rPr>
        <w:t>、</w:t>
      </w:r>
      <w:bookmarkStart w:id="62" w:name="_Hlk72092634"/>
      <w:r>
        <w:rPr>
          <w:rFonts w:eastAsia="黑体"/>
          <w:bCs/>
          <w:kern w:val="2"/>
          <w:szCs w:val="32"/>
          <w:lang w:eastAsia="zh-CN"/>
        </w:rPr>
        <w:t>实质性条款响应情况表</w:t>
      </w:r>
      <w:bookmarkEnd w:id="60"/>
      <w:bookmarkEnd w:id="62"/>
    </w:p>
    <w:tbl>
      <w:tblPr>
        <w:tblStyle w:val="5"/>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31"/>
        <w:gridCol w:w="2374"/>
        <w:gridCol w:w="1258"/>
        <w:gridCol w:w="1259"/>
      </w:tblGrid>
      <w:tr w14:paraId="25C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9" w:type="dxa"/>
            <w:vAlign w:val="center"/>
          </w:tcPr>
          <w:p w14:paraId="15F26A90">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sz w:val="21"/>
                <w:szCs w:val="21"/>
                <w:lang w:eastAsia="zh-CN"/>
              </w:rPr>
              <w:t>序号</w:t>
            </w:r>
          </w:p>
        </w:tc>
        <w:tc>
          <w:tcPr>
            <w:tcW w:w="2977" w:type="dxa"/>
            <w:vAlign w:val="center"/>
          </w:tcPr>
          <w:p w14:paraId="69E3DA3A">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color w:val="FF0000"/>
                <w:sz w:val="21"/>
                <w:szCs w:val="21"/>
                <w:lang w:eastAsia="zh-CN"/>
              </w:rPr>
              <w:t>★</w:t>
            </w:r>
            <w:r>
              <w:rPr>
                <w:rFonts w:hint="eastAsia" w:ascii="宋体" w:hAnsi="宋体" w:eastAsia="宋体" w:cs="宋体"/>
                <w:b/>
                <w:sz w:val="21"/>
                <w:szCs w:val="21"/>
                <w:lang w:eastAsia="zh-CN"/>
              </w:rPr>
              <w:t>实质性条款具体内容</w:t>
            </w:r>
          </w:p>
        </w:tc>
        <w:tc>
          <w:tcPr>
            <w:tcW w:w="2410" w:type="dxa"/>
            <w:vAlign w:val="center"/>
          </w:tcPr>
          <w:p w14:paraId="748902E1">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kern w:val="2"/>
                <w:sz w:val="21"/>
                <w:lang w:eastAsia="zh-CN"/>
              </w:rPr>
              <w:t>投标响应</w:t>
            </w:r>
          </w:p>
        </w:tc>
        <w:tc>
          <w:tcPr>
            <w:tcW w:w="1275" w:type="dxa"/>
            <w:vAlign w:val="center"/>
          </w:tcPr>
          <w:p w14:paraId="0F05DED0">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kern w:val="2"/>
                <w:sz w:val="21"/>
                <w:lang w:eastAsia="zh-CN"/>
              </w:rPr>
              <w:t>偏离情况</w:t>
            </w:r>
          </w:p>
        </w:tc>
        <w:tc>
          <w:tcPr>
            <w:tcW w:w="1276" w:type="dxa"/>
            <w:vAlign w:val="center"/>
          </w:tcPr>
          <w:p w14:paraId="6714EAB3">
            <w:pPr>
              <w:widowControl w:val="0"/>
              <w:adjustRightInd w:val="0"/>
              <w:snapToGrid w:val="0"/>
              <w:jc w:val="center"/>
              <w:rPr>
                <w:rFonts w:ascii="宋体" w:hAnsi="宋体" w:eastAsia="宋体" w:cs="宋体"/>
                <w:b/>
                <w:sz w:val="21"/>
                <w:szCs w:val="21"/>
                <w:lang w:eastAsia="zh-CN"/>
              </w:rPr>
            </w:pPr>
            <w:r>
              <w:rPr>
                <w:rFonts w:hint="eastAsia" w:ascii="宋体" w:hAnsi="宋体" w:eastAsia="宋体" w:cs="宋体"/>
                <w:b/>
                <w:kern w:val="2"/>
                <w:sz w:val="21"/>
                <w:lang w:eastAsia="zh-CN"/>
              </w:rPr>
              <w:t>说明</w:t>
            </w:r>
          </w:p>
        </w:tc>
      </w:tr>
      <w:tr w14:paraId="162B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9" w:type="dxa"/>
            <w:vAlign w:val="center"/>
          </w:tcPr>
          <w:p w14:paraId="24FC7B8D">
            <w:pPr>
              <w:widowControl w:val="0"/>
              <w:adjustRightInd w:val="0"/>
              <w:snapToGrid w:val="0"/>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2977" w:type="dxa"/>
            <w:vAlign w:val="center"/>
          </w:tcPr>
          <w:p w14:paraId="32AAD971">
            <w:pPr>
              <w:widowControl w:val="0"/>
              <w:adjustRightInd w:val="0"/>
              <w:snapToGrid w:val="0"/>
              <w:jc w:val="center"/>
              <w:rPr>
                <w:rFonts w:ascii="宋体" w:hAnsi="宋体" w:eastAsia="宋体" w:cs="宋体"/>
                <w:b/>
                <w:color w:val="FF0000"/>
                <w:sz w:val="21"/>
                <w:szCs w:val="21"/>
                <w:lang w:eastAsia="zh-CN"/>
              </w:rPr>
            </w:pPr>
            <w:r>
              <w:rPr>
                <w:rFonts w:hint="eastAsia" w:ascii="宋体" w:hAnsi="宋体" w:eastAsia="宋体" w:cs="宋体"/>
                <w:b/>
                <w:color w:val="FF0000"/>
                <w:sz w:val="21"/>
                <w:szCs w:val="21"/>
                <w:lang w:eastAsia="zh-CN"/>
              </w:rPr>
              <w:t>满足本项目标★的条款要求。</w:t>
            </w:r>
          </w:p>
        </w:tc>
        <w:tc>
          <w:tcPr>
            <w:tcW w:w="2410" w:type="dxa"/>
            <w:vAlign w:val="center"/>
          </w:tcPr>
          <w:p w14:paraId="2B3D5B71">
            <w:pPr>
              <w:widowControl w:val="0"/>
              <w:adjustRightInd w:val="0"/>
              <w:snapToGrid w:val="0"/>
              <w:jc w:val="center"/>
              <w:rPr>
                <w:rFonts w:ascii="宋体" w:hAnsi="宋体" w:eastAsia="宋体" w:cs="宋体"/>
                <w:sz w:val="21"/>
                <w:szCs w:val="21"/>
                <w:lang w:eastAsia="zh-CN"/>
              </w:rPr>
            </w:pPr>
          </w:p>
        </w:tc>
        <w:tc>
          <w:tcPr>
            <w:tcW w:w="1275" w:type="dxa"/>
            <w:vAlign w:val="center"/>
          </w:tcPr>
          <w:p w14:paraId="0F96AEBD">
            <w:pPr>
              <w:widowControl w:val="0"/>
              <w:adjustRightInd w:val="0"/>
              <w:snapToGrid w:val="0"/>
              <w:jc w:val="center"/>
              <w:rPr>
                <w:rFonts w:ascii="宋体" w:hAnsi="宋体" w:eastAsia="宋体" w:cs="宋体"/>
                <w:sz w:val="21"/>
                <w:szCs w:val="21"/>
                <w:lang w:eastAsia="zh-CN"/>
              </w:rPr>
            </w:pPr>
          </w:p>
        </w:tc>
        <w:tc>
          <w:tcPr>
            <w:tcW w:w="1276" w:type="dxa"/>
            <w:vAlign w:val="center"/>
          </w:tcPr>
          <w:p w14:paraId="02460B11">
            <w:pPr>
              <w:widowControl w:val="0"/>
              <w:adjustRightInd w:val="0"/>
              <w:snapToGrid w:val="0"/>
              <w:jc w:val="center"/>
              <w:rPr>
                <w:rFonts w:ascii="宋体" w:hAnsi="宋体" w:eastAsia="宋体" w:cs="宋体"/>
                <w:sz w:val="21"/>
                <w:szCs w:val="21"/>
                <w:lang w:eastAsia="zh-CN"/>
              </w:rPr>
            </w:pPr>
          </w:p>
        </w:tc>
      </w:tr>
    </w:tbl>
    <w:p w14:paraId="1DBFB346">
      <w:pPr>
        <w:widowControl w:val="0"/>
        <w:ind w:firstLine="420" w:firstLineChars="200"/>
        <w:jc w:val="both"/>
        <w:rPr>
          <w:rFonts w:ascii="宋体" w:hAnsi="宋体" w:eastAsia="宋体" w:cs="宋体"/>
          <w:kern w:val="2"/>
          <w:sz w:val="21"/>
          <w:szCs w:val="21"/>
          <w:lang w:eastAsia="zh-CN"/>
        </w:rPr>
      </w:pPr>
    </w:p>
    <w:p w14:paraId="2003605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w:t>
      </w:r>
    </w:p>
    <w:p w14:paraId="7A416C21">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1.上表所列各项均为不可负偏离条款。</w:t>
      </w:r>
    </w:p>
    <w:p w14:paraId="4959525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2.“投标响应”一栏应当详细填写投标人自身响应情况，而不能不合理照搬照抄招标文件实质性条款具体内容。</w:t>
      </w:r>
      <w:r>
        <w:rPr>
          <w:rFonts w:hint="eastAsia" w:ascii="宋体" w:hAnsi="宋体" w:eastAsia="宋体" w:cs="宋体"/>
          <w:b/>
          <w:kern w:val="2"/>
          <w:sz w:val="21"/>
          <w:szCs w:val="21"/>
          <w:lang w:eastAsia="zh-CN"/>
        </w:rPr>
        <w:t>如完全满足实质性条款具体内容可填写“完全响应”。</w:t>
      </w:r>
    </w:p>
    <w:p w14:paraId="5A6E42E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3.“偏离情况”一栏应填写</w:t>
      </w:r>
      <w:r>
        <w:rPr>
          <w:rFonts w:hint="eastAsia" w:ascii="宋体" w:hAnsi="宋体" w:eastAsia="宋体" w:cs="宋体"/>
          <w:b/>
          <w:kern w:val="2"/>
          <w:sz w:val="21"/>
          <w:szCs w:val="21"/>
          <w:lang w:eastAsia="zh-CN"/>
        </w:rPr>
        <w:t>“正偏离”、“负偏离”或“无偏离”</w:t>
      </w:r>
      <w:r>
        <w:rPr>
          <w:rFonts w:hint="eastAsia" w:ascii="宋体" w:hAnsi="宋体" w:eastAsia="宋体" w:cs="宋体"/>
          <w:kern w:val="2"/>
          <w:sz w:val="21"/>
          <w:szCs w:val="21"/>
          <w:lang w:eastAsia="zh-CN"/>
        </w:rPr>
        <w:t>，“正偏离”表示“投标响应优于实质性条款具体内容要求”，“负偏离”表示“投标响应不满足实质性条款具体内容要求”，“无偏离”表示“投标响应与实质性条款具体内容要求一致”。</w:t>
      </w:r>
    </w:p>
    <w:p w14:paraId="2E752DB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4.评审委员会有权对投标响应情况作出判断（作出评审结论）。</w:t>
      </w:r>
    </w:p>
    <w:p w14:paraId="5DB89E5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5.实质性响应条款“投标响应”情况与投标文件其它内容冲突的，以实质性响应条款“投标响应”内容为准。</w:t>
      </w:r>
    </w:p>
    <w:p w14:paraId="0EDB57C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6.以上实质性条款中要求提供证明材料，需如实提供证明材料扫描件，在“说明”一栏中列明证明材料的位置，以便评审；未要求提供证明材料的，投标人可以不提供。</w:t>
      </w:r>
    </w:p>
    <w:p w14:paraId="21B6D3E5">
      <w:pPr>
        <w:widowControl w:val="0"/>
        <w:jc w:val="both"/>
        <w:rPr>
          <w:rFonts w:ascii="宋体" w:hAnsi="宋体" w:eastAsia="宋体" w:cs="宋体"/>
          <w:b/>
          <w:kern w:val="2"/>
          <w:sz w:val="21"/>
          <w:szCs w:val="21"/>
          <w:lang w:eastAsia="zh-CN"/>
        </w:rPr>
      </w:pPr>
    </w:p>
    <w:p w14:paraId="5C5F0A2F">
      <w:pPr>
        <w:keepNext/>
        <w:keepLines/>
        <w:widowControl w:val="0"/>
        <w:spacing w:before="260" w:after="260"/>
        <w:jc w:val="center"/>
        <w:outlineLvl w:val="2"/>
        <w:rPr>
          <w:rFonts w:eastAsia="黑体"/>
          <w:bCs/>
          <w:kern w:val="2"/>
          <w:szCs w:val="32"/>
          <w:lang w:eastAsia="zh-CN"/>
        </w:rPr>
      </w:pPr>
      <w:r>
        <w:rPr>
          <w:rFonts w:hint="eastAsia" w:eastAsia="黑体"/>
          <w:bCs/>
          <w:kern w:val="2"/>
          <w:szCs w:val="32"/>
          <w:lang w:eastAsia="zh-CN"/>
        </w:rPr>
        <w:t>八</w:t>
      </w:r>
      <w:r>
        <w:rPr>
          <w:rFonts w:eastAsia="黑体"/>
          <w:bCs/>
          <w:kern w:val="2"/>
          <w:szCs w:val="32"/>
          <w:lang w:eastAsia="zh-CN"/>
        </w:rPr>
        <w:t>、技术要求偏离表</w:t>
      </w:r>
    </w:p>
    <w:tbl>
      <w:tblPr>
        <w:tblStyle w:val="5"/>
        <w:tblW w:w="5000"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170"/>
        <w:gridCol w:w="2837"/>
        <w:gridCol w:w="1655"/>
        <w:gridCol w:w="1243"/>
        <w:gridCol w:w="931"/>
      </w:tblGrid>
      <w:tr w14:paraId="453E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01" w:type="dxa"/>
            <w:vAlign w:val="center"/>
          </w:tcPr>
          <w:p w14:paraId="79CCA6D7">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序号</w:t>
            </w:r>
          </w:p>
        </w:tc>
        <w:tc>
          <w:tcPr>
            <w:tcW w:w="1200" w:type="dxa"/>
            <w:vAlign w:val="center"/>
          </w:tcPr>
          <w:p w14:paraId="19F7C1C6">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货物名称</w:t>
            </w:r>
          </w:p>
        </w:tc>
        <w:tc>
          <w:tcPr>
            <w:tcW w:w="2922" w:type="dxa"/>
            <w:vAlign w:val="center"/>
          </w:tcPr>
          <w:p w14:paraId="508505E0">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招标技术要求</w:t>
            </w:r>
          </w:p>
        </w:tc>
        <w:tc>
          <w:tcPr>
            <w:tcW w:w="1701" w:type="dxa"/>
            <w:vAlign w:val="center"/>
          </w:tcPr>
          <w:p w14:paraId="679D7417">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投标技术响应</w:t>
            </w:r>
          </w:p>
        </w:tc>
        <w:tc>
          <w:tcPr>
            <w:tcW w:w="1276" w:type="dxa"/>
            <w:vAlign w:val="center"/>
          </w:tcPr>
          <w:p w14:paraId="44D19CEC">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偏离情况</w:t>
            </w:r>
          </w:p>
        </w:tc>
        <w:tc>
          <w:tcPr>
            <w:tcW w:w="954" w:type="dxa"/>
            <w:vAlign w:val="center"/>
          </w:tcPr>
          <w:p w14:paraId="4413CB0E">
            <w:pPr>
              <w:widowControl w:val="0"/>
              <w:spacing w:line="276" w:lineRule="auto"/>
              <w:jc w:val="center"/>
              <w:rPr>
                <w:rFonts w:ascii="宋体" w:hAnsi="宋体" w:eastAsia="宋体" w:cs="宋体"/>
                <w:b/>
                <w:color w:val="000000"/>
                <w:kern w:val="2"/>
                <w:sz w:val="21"/>
                <w:szCs w:val="21"/>
                <w:lang w:eastAsia="zh-CN"/>
              </w:rPr>
            </w:pPr>
            <w:r>
              <w:rPr>
                <w:rFonts w:hint="eastAsia" w:ascii="宋体" w:hAnsi="宋体" w:eastAsia="宋体" w:cs="宋体"/>
                <w:b/>
                <w:kern w:val="2"/>
                <w:sz w:val="21"/>
                <w:szCs w:val="21"/>
                <w:lang w:eastAsia="zh-CN"/>
              </w:rPr>
              <w:t>说明</w:t>
            </w:r>
          </w:p>
        </w:tc>
      </w:tr>
      <w:tr w14:paraId="45F2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restart"/>
            <w:vAlign w:val="center"/>
          </w:tcPr>
          <w:p w14:paraId="5C9CC77D">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w:t>
            </w:r>
          </w:p>
        </w:tc>
        <w:tc>
          <w:tcPr>
            <w:tcW w:w="1200" w:type="dxa"/>
            <w:vMerge w:val="restart"/>
            <w:vAlign w:val="center"/>
          </w:tcPr>
          <w:p w14:paraId="14A5317F">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***设备</w:t>
            </w:r>
          </w:p>
        </w:tc>
        <w:tc>
          <w:tcPr>
            <w:tcW w:w="2922" w:type="dxa"/>
          </w:tcPr>
          <w:p w14:paraId="38150486">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6C81598E">
            <w:pPr>
              <w:widowControl w:val="0"/>
              <w:spacing w:line="276" w:lineRule="auto"/>
              <w:jc w:val="both"/>
              <w:rPr>
                <w:rFonts w:ascii="宋体" w:hAnsi="宋体" w:eastAsia="宋体" w:cs="宋体"/>
                <w:color w:val="000000"/>
                <w:kern w:val="2"/>
                <w:sz w:val="21"/>
                <w:szCs w:val="21"/>
                <w:lang w:eastAsia="zh-CN"/>
              </w:rPr>
            </w:pPr>
          </w:p>
        </w:tc>
        <w:tc>
          <w:tcPr>
            <w:tcW w:w="1276" w:type="dxa"/>
          </w:tcPr>
          <w:p w14:paraId="10B5CEA8">
            <w:pPr>
              <w:widowControl w:val="0"/>
              <w:spacing w:line="276" w:lineRule="auto"/>
              <w:jc w:val="both"/>
              <w:rPr>
                <w:rFonts w:ascii="宋体" w:hAnsi="宋体" w:eastAsia="宋体" w:cs="宋体"/>
                <w:color w:val="000000"/>
                <w:kern w:val="2"/>
                <w:sz w:val="21"/>
                <w:szCs w:val="21"/>
                <w:lang w:eastAsia="zh-CN"/>
              </w:rPr>
            </w:pPr>
          </w:p>
        </w:tc>
        <w:tc>
          <w:tcPr>
            <w:tcW w:w="954" w:type="dxa"/>
          </w:tcPr>
          <w:p w14:paraId="2B19536A">
            <w:pPr>
              <w:widowControl w:val="0"/>
              <w:spacing w:line="276" w:lineRule="auto"/>
              <w:jc w:val="both"/>
              <w:rPr>
                <w:rFonts w:ascii="宋体" w:hAnsi="宋体" w:eastAsia="宋体" w:cs="宋体"/>
                <w:color w:val="000000"/>
                <w:kern w:val="2"/>
                <w:sz w:val="21"/>
                <w:szCs w:val="21"/>
                <w:lang w:eastAsia="zh-CN"/>
              </w:rPr>
            </w:pPr>
          </w:p>
        </w:tc>
      </w:tr>
      <w:tr w14:paraId="6DD7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4E828A12">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56652639">
            <w:pPr>
              <w:widowControl w:val="0"/>
              <w:spacing w:line="276" w:lineRule="auto"/>
              <w:jc w:val="center"/>
              <w:rPr>
                <w:rFonts w:ascii="宋体" w:hAnsi="宋体" w:eastAsia="宋体" w:cs="宋体"/>
                <w:color w:val="000000"/>
                <w:kern w:val="2"/>
                <w:sz w:val="21"/>
                <w:szCs w:val="21"/>
                <w:lang w:eastAsia="zh-CN"/>
              </w:rPr>
            </w:pPr>
          </w:p>
        </w:tc>
        <w:tc>
          <w:tcPr>
            <w:tcW w:w="2922" w:type="dxa"/>
          </w:tcPr>
          <w:p w14:paraId="3BEAA2E9">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518D0A93">
            <w:pPr>
              <w:widowControl w:val="0"/>
              <w:spacing w:line="276" w:lineRule="auto"/>
              <w:jc w:val="both"/>
              <w:rPr>
                <w:rFonts w:ascii="宋体" w:hAnsi="宋体" w:eastAsia="宋体" w:cs="宋体"/>
                <w:color w:val="000000"/>
                <w:kern w:val="2"/>
                <w:sz w:val="21"/>
                <w:szCs w:val="21"/>
                <w:lang w:eastAsia="zh-CN"/>
              </w:rPr>
            </w:pPr>
          </w:p>
        </w:tc>
        <w:tc>
          <w:tcPr>
            <w:tcW w:w="1276" w:type="dxa"/>
          </w:tcPr>
          <w:p w14:paraId="0551C1BF">
            <w:pPr>
              <w:widowControl w:val="0"/>
              <w:spacing w:line="276" w:lineRule="auto"/>
              <w:jc w:val="both"/>
              <w:rPr>
                <w:rFonts w:ascii="宋体" w:hAnsi="宋体" w:eastAsia="宋体" w:cs="宋体"/>
                <w:color w:val="000000"/>
                <w:kern w:val="2"/>
                <w:sz w:val="21"/>
                <w:szCs w:val="21"/>
                <w:lang w:eastAsia="zh-CN"/>
              </w:rPr>
            </w:pPr>
          </w:p>
        </w:tc>
        <w:tc>
          <w:tcPr>
            <w:tcW w:w="954" w:type="dxa"/>
          </w:tcPr>
          <w:p w14:paraId="2FF65906">
            <w:pPr>
              <w:widowControl w:val="0"/>
              <w:spacing w:line="276" w:lineRule="auto"/>
              <w:jc w:val="both"/>
              <w:rPr>
                <w:rFonts w:ascii="宋体" w:hAnsi="宋体" w:eastAsia="宋体" w:cs="宋体"/>
                <w:color w:val="000000"/>
                <w:kern w:val="2"/>
                <w:sz w:val="21"/>
                <w:szCs w:val="21"/>
                <w:lang w:eastAsia="zh-CN"/>
              </w:rPr>
            </w:pPr>
          </w:p>
        </w:tc>
      </w:tr>
      <w:tr w14:paraId="2C46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32BB1BA1">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15B58551">
            <w:pPr>
              <w:widowControl w:val="0"/>
              <w:spacing w:line="276" w:lineRule="auto"/>
              <w:jc w:val="center"/>
              <w:rPr>
                <w:rFonts w:ascii="宋体" w:hAnsi="宋体" w:eastAsia="宋体" w:cs="宋体"/>
                <w:color w:val="000000"/>
                <w:kern w:val="2"/>
                <w:sz w:val="21"/>
                <w:szCs w:val="21"/>
                <w:lang w:eastAsia="zh-CN"/>
              </w:rPr>
            </w:pPr>
          </w:p>
        </w:tc>
        <w:tc>
          <w:tcPr>
            <w:tcW w:w="2922" w:type="dxa"/>
          </w:tcPr>
          <w:p w14:paraId="776BCD5D">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0AF33224">
            <w:pPr>
              <w:widowControl w:val="0"/>
              <w:spacing w:line="276" w:lineRule="auto"/>
              <w:jc w:val="both"/>
              <w:rPr>
                <w:rFonts w:ascii="宋体" w:hAnsi="宋体" w:eastAsia="宋体" w:cs="宋体"/>
                <w:color w:val="000000"/>
                <w:kern w:val="2"/>
                <w:sz w:val="21"/>
                <w:szCs w:val="21"/>
                <w:lang w:eastAsia="zh-CN"/>
              </w:rPr>
            </w:pPr>
          </w:p>
        </w:tc>
        <w:tc>
          <w:tcPr>
            <w:tcW w:w="1276" w:type="dxa"/>
          </w:tcPr>
          <w:p w14:paraId="621CBBBE">
            <w:pPr>
              <w:widowControl w:val="0"/>
              <w:spacing w:line="276" w:lineRule="auto"/>
              <w:jc w:val="both"/>
              <w:rPr>
                <w:rFonts w:ascii="宋体" w:hAnsi="宋体" w:eastAsia="宋体" w:cs="宋体"/>
                <w:color w:val="000000"/>
                <w:kern w:val="2"/>
                <w:sz w:val="21"/>
                <w:szCs w:val="21"/>
                <w:lang w:eastAsia="zh-CN"/>
              </w:rPr>
            </w:pPr>
          </w:p>
        </w:tc>
        <w:tc>
          <w:tcPr>
            <w:tcW w:w="954" w:type="dxa"/>
          </w:tcPr>
          <w:p w14:paraId="56BC98A3">
            <w:pPr>
              <w:widowControl w:val="0"/>
              <w:spacing w:line="276" w:lineRule="auto"/>
              <w:jc w:val="both"/>
              <w:rPr>
                <w:rFonts w:ascii="宋体" w:hAnsi="宋体" w:eastAsia="宋体" w:cs="宋体"/>
                <w:color w:val="000000"/>
                <w:kern w:val="2"/>
                <w:sz w:val="21"/>
                <w:szCs w:val="21"/>
                <w:lang w:eastAsia="zh-CN"/>
              </w:rPr>
            </w:pPr>
          </w:p>
        </w:tc>
      </w:tr>
      <w:tr w14:paraId="2EF9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0CDA616B">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77624DF2">
            <w:pPr>
              <w:widowControl w:val="0"/>
              <w:spacing w:line="276" w:lineRule="auto"/>
              <w:jc w:val="center"/>
              <w:rPr>
                <w:rFonts w:ascii="宋体" w:hAnsi="宋体" w:eastAsia="宋体" w:cs="宋体"/>
                <w:color w:val="000000"/>
                <w:kern w:val="2"/>
                <w:sz w:val="21"/>
                <w:szCs w:val="21"/>
                <w:lang w:eastAsia="zh-CN"/>
              </w:rPr>
            </w:pPr>
          </w:p>
        </w:tc>
        <w:tc>
          <w:tcPr>
            <w:tcW w:w="2922" w:type="dxa"/>
          </w:tcPr>
          <w:p w14:paraId="183DD05D">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7395F9B7">
            <w:pPr>
              <w:widowControl w:val="0"/>
              <w:spacing w:line="276" w:lineRule="auto"/>
              <w:jc w:val="both"/>
              <w:rPr>
                <w:rFonts w:ascii="宋体" w:hAnsi="宋体" w:eastAsia="宋体" w:cs="宋体"/>
                <w:color w:val="000000"/>
                <w:kern w:val="2"/>
                <w:sz w:val="21"/>
                <w:szCs w:val="21"/>
                <w:lang w:eastAsia="zh-CN"/>
              </w:rPr>
            </w:pPr>
          </w:p>
        </w:tc>
        <w:tc>
          <w:tcPr>
            <w:tcW w:w="1276" w:type="dxa"/>
          </w:tcPr>
          <w:p w14:paraId="524E24DF">
            <w:pPr>
              <w:widowControl w:val="0"/>
              <w:spacing w:line="276" w:lineRule="auto"/>
              <w:jc w:val="both"/>
              <w:rPr>
                <w:rFonts w:ascii="宋体" w:hAnsi="宋体" w:eastAsia="宋体" w:cs="宋体"/>
                <w:color w:val="000000"/>
                <w:kern w:val="2"/>
                <w:sz w:val="21"/>
                <w:szCs w:val="21"/>
                <w:lang w:eastAsia="zh-CN"/>
              </w:rPr>
            </w:pPr>
          </w:p>
        </w:tc>
        <w:tc>
          <w:tcPr>
            <w:tcW w:w="954" w:type="dxa"/>
          </w:tcPr>
          <w:p w14:paraId="2BDC3678">
            <w:pPr>
              <w:widowControl w:val="0"/>
              <w:spacing w:line="276" w:lineRule="auto"/>
              <w:jc w:val="both"/>
              <w:rPr>
                <w:rFonts w:ascii="宋体" w:hAnsi="宋体" w:eastAsia="宋体" w:cs="宋体"/>
                <w:color w:val="000000"/>
                <w:kern w:val="2"/>
                <w:sz w:val="21"/>
                <w:szCs w:val="21"/>
                <w:lang w:eastAsia="zh-CN"/>
              </w:rPr>
            </w:pPr>
          </w:p>
        </w:tc>
      </w:tr>
      <w:tr w14:paraId="7431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78B6E73D">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22BE4BEB">
            <w:pPr>
              <w:widowControl w:val="0"/>
              <w:spacing w:line="276" w:lineRule="auto"/>
              <w:jc w:val="center"/>
              <w:rPr>
                <w:rFonts w:ascii="宋体" w:hAnsi="宋体" w:eastAsia="宋体" w:cs="宋体"/>
                <w:color w:val="000000"/>
                <w:kern w:val="2"/>
                <w:sz w:val="21"/>
                <w:szCs w:val="21"/>
                <w:lang w:eastAsia="zh-CN"/>
              </w:rPr>
            </w:pPr>
          </w:p>
        </w:tc>
        <w:tc>
          <w:tcPr>
            <w:tcW w:w="2922" w:type="dxa"/>
          </w:tcPr>
          <w:p w14:paraId="42896935">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040BE750">
            <w:pPr>
              <w:widowControl w:val="0"/>
              <w:spacing w:line="276" w:lineRule="auto"/>
              <w:jc w:val="both"/>
              <w:rPr>
                <w:rFonts w:ascii="宋体" w:hAnsi="宋体" w:eastAsia="宋体" w:cs="宋体"/>
                <w:color w:val="000000"/>
                <w:kern w:val="2"/>
                <w:sz w:val="21"/>
                <w:szCs w:val="21"/>
                <w:lang w:eastAsia="zh-CN"/>
              </w:rPr>
            </w:pPr>
          </w:p>
        </w:tc>
        <w:tc>
          <w:tcPr>
            <w:tcW w:w="1276" w:type="dxa"/>
          </w:tcPr>
          <w:p w14:paraId="6F09C76E">
            <w:pPr>
              <w:widowControl w:val="0"/>
              <w:spacing w:line="276" w:lineRule="auto"/>
              <w:jc w:val="both"/>
              <w:rPr>
                <w:rFonts w:ascii="宋体" w:hAnsi="宋体" w:eastAsia="宋体" w:cs="宋体"/>
                <w:color w:val="000000"/>
                <w:kern w:val="2"/>
                <w:sz w:val="21"/>
                <w:szCs w:val="21"/>
                <w:lang w:eastAsia="zh-CN"/>
              </w:rPr>
            </w:pPr>
          </w:p>
        </w:tc>
        <w:tc>
          <w:tcPr>
            <w:tcW w:w="954" w:type="dxa"/>
          </w:tcPr>
          <w:p w14:paraId="4BD8851B">
            <w:pPr>
              <w:widowControl w:val="0"/>
              <w:spacing w:line="276" w:lineRule="auto"/>
              <w:jc w:val="both"/>
              <w:rPr>
                <w:rFonts w:ascii="宋体" w:hAnsi="宋体" w:eastAsia="宋体" w:cs="宋体"/>
                <w:color w:val="000000"/>
                <w:kern w:val="2"/>
                <w:sz w:val="21"/>
                <w:szCs w:val="21"/>
                <w:lang w:eastAsia="zh-CN"/>
              </w:rPr>
            </w:pPr>
          </w:p>
        </w:tc>
      </w:tr>
      <w:tr w14:paraId="6326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570FDA9F">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112DE82F">
            <w:pPr>
              <w:widowControl w:val="0"/>
              <w:spacing w:line="276" w:lineRule="auto"/>
              <w:jc w:val="center"/>
              <w:rPr>
                <w:rFonts w:ascii="宋体" w:hAnsi="宋体" w:eastAsia="宋体" w:cs="宋体"/>
                <w:color w:val="000000"/>
                <w:kern w:val="2"/>
                <w:sz w:val="21"/>
                <w:szCs w:val="21"/>
                <w:lang w:eastAsia="zh-CN"/>
              </w:rPr>
            </w:pPr>
          </w:p>
        </w:tc>
        <w:tc>
          <w:tcPr>
            <w:tcW w:w="2922" w:type="dxa"/>
          </w:tcPr>
          <w:p w14:paraId="3450B40E">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p>
        </w:tc>
        <w:tc>
          <w:tcPr>
            <w:tcW w:w="1701" w:type="dxa"/>
          </w:tcPr>
          <w:p w14:paraId="704DE03E">
            <w:pPr>
              <w:widowControl w:val="0"/>
              <w:spacing w:line="276" w:lineRule="auto"/>
              <w:jc w:val="both"/>
              <w:rPr>
                <w:rFonts w:ascii="宋体" w:hAnsi="宋体" w:eastAsia="宋体" w:cs="宋体"/>
                <w:color w:val="000000"/>
                <w:kern w:val="2"/>
                <w:sz w:val="21"/>
                <w:szCs w:val="21"/>
                <w:lang w:eastAsia="zh-CN"/>
              </w:rPr>
            </w:pPr>
          </w:p>
        </w:tc>
        <w:tc>
          <w:tcPr>
            <w:tcW w:w="1276" w:type="dxa"/>
          </w:tcPr>
          <w:p w14:paraId="66A4AF0B">
            <w:pPr>
              <w:widowControl w:val="0"/>
              <w:spacing w:line="276" w:lineRule="auto"/>
              <w:jc w:val="both"/>
              <w:rPr>
                <w:rFonts w:ascii="宋体" w:hAnsi="宋体" w:eastAsia="宋体" w:cs="宋体"/>
                <w:color w:val="000000"/>
                <w:kern w:val="2"/>
                <w:sz w:val="21"/>
                <w:szCs w:val="21"/>
                <w:lang w:eastAsia="zh-CN"/>
              </w:rPr>
            </w:pPr>
          </w:p>
        </w:tc>
        <w:tc>
          <w:tcPr>
            <w:tcW w:w="954" w:type="dxa"/>
          </w:tcPr>
          <w:p w14:paraId="02B73D98">
            <w:pPr>
              <w:widowControl w:val="0"/>
              <w:spacing w:line="276" w:lineRule="auto"/>
              <w:jc w:val="both"/>
              <w:rPr>
                <w:rFonts w:ascii="宋体" w:hAnsi="宋体" w:eastAsia="宋体" w:cs="宋体"/>
                <w:color w:val="000000"/>
                <w:kern w:val="2"/>
                <w:sz w:val="21"/>
                <w:szCs w:val="21"/>
                <w:lang w:eastAsia="zh-CN"/>
              </w:rPr>
            </w:pPr>
          </w:p>
        </w:tc>
      </w:tr>
      <w:tr w14:paraId="46B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515F7C91">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34739AE4">
            <w:pPr>
              <w:widowControl w:val="0"/>
              <w:spacing w:line="276" w:lineRule="auto"/>
              <w:jc w:val="center"/>
              <w:rPr>
                <w:rFonts w:ascii="宋体" w:hAnsi="宋体" w:eastAsia="宋体" w:cs="宋体"/>
                <w:color w:val="000000"/>
                <w:kern w:val="2"/>
                <w:sz w:val="21"/>
                <w:szCs w:val="21"/>
                <w:lang w:eastAsia="zh-CN"/>
              </w:rPr>
            </w:pPr>
          </w:p>
        </w:tc>
        <w:tc>
          <w:tcPr>
            <w:tcW w:w="2922" w:type="dxa"/>
          </w:tcPr>
          <w:p w14:paraId="2FB50B5F">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w:t>
            </w:r>
          </w:p>
        </w:tc>
        <w:tc>
          <w:tcPr>
            <w:tcW w:w="1701" w:type="dxa"/>
          </w:tcPr>
          <w:p w14:paraId="2605E8ED">
            <w:pPr>
              <w:widowControl w:val="0"/>
              <w:spacing w:line="276" w:lineRule="auto"/>
              <w:jc w:val="both"/>
              <w:rPr>
                <w:rFonts w:ascii="宋体" w:hAnsi="宋体" w:eastAsia="宋体" w:cs="宋体"/>
                <w:b/>
                <w:bCs/>
                <w:color w:val="FF0000"/>
                <w:kern w:val="2"/>
                <w:sz w:val="21"/>
                <w:szCs w:val="21"/>
                <w:lang w:eastAsia="zh-CN"/>
              </w:rPr>
            </w:pPr>
          </w:p>
        </w:tc>
        <w:tc>
          <w:tcPr>
            <w:tcW w:w="1276" w:type="dxa"/>
          </w:tcPr>
          <w:p w14:paraId="5F498D92">
            <w:pPr>
              <w:widowControl w:val="0"/>
              <w:spacing w:line="276" w:lineRule="auto"/>
              <w:jc w:val="both"/>
              <w:rPr>
                <w:rFonts w:ascii="宋体" w:hAnsi="宋体" w:eastAsia="宋体" w:cs="宋体"/>
                <w:b/>
                <w:bCs/>
                <w:color w:val="FF0000"/>
                <w:kern w:val="2"/>
                <w:sz w:val="21"/>
                <w:szCs w:val="21"/>
                <w:lang w:eastAsia="zh-CN"/>
              </w:rPr>
            </w:pPr>
          </w:p>
        </w:tc>
        <w:tc>
          <w:tcPr>
            <w:tcW w:w="954" w:type="dxa"/>
          </w:tcPr>
          <w:p w14:paraId="2C30F64C">
            <w:pPr>
              <w:widowControl w:val="0"/>
              <w:spacing w:line="276" w:lineRule="auto"/>
              <w:jc w:val="both"/>
              <w:rPr>
                <w:rFonts w:ascii="宋体" w:hAnsi="宋体" w:eastAsia="宋体" w:cs="宋体"/>
                <w:b/>
                <w:bCs/>
                <w:color w:val="FF0000"/>
                <w:kern w:val="2"/>
                <w:sz w:val="21"/>
                <w:szCs w:val="21"/>
                <w:lang w:eastAsia="zh-CN"/>
              </w:rPr>
            </w:pPr>
          </w:p>
        </w:tc>
      </w:tr>
      <w:tr w14:paraId="652D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vAlign w:val="center"/>
          </w:tcPr>
          <w:p w14:paraId="6F08F9FB">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vAlign w:val="center"/>
          </w:tcPr>
          <w:p w14:paraId="3A1E463D">
            <w:pPr>
              <w:widowControl w:val="0"/>
              <w:spacing w:line="276" w:lineRule="auto"/>
              <w:jc w:val="center"/>
              <w:rPr>
                <w:rFonts w:ascii="宋体" w:hAnsi="宋体" w:eastAsia="宋体" w:cs="宋体"/>
                <w:color w:val="000000"/>
                <w:kern w:val="2"/>
                <w:sz w:val="21"/>
                <w:szCs w:val="21"/>
                <w:lang w:eastAsia="zh-CN"/>
              </w:rPr>
            </w:pPr>
          </w:p>
        </w:tc>
        <w:tc>
          <w:tcPr>
            <w:tcW w:w="2922" w:type="dxa"/>
          </w:tcPr>
          <w:p w14:paraId="0AE576C2">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p>
        </w:tc>
        <w:tc>
          <w:tcPr>
            <w:tcW w:w="1701" w:type="dxa"/>
          </w:tcPr>
          <w:p w14:paraId="4926D079">
            <w:pPr>
              <w:widowControl w:val="0"/>
              <w:spacing w:line="276" w:lineRule="auto"/>
              <w:jc w:val="both"/>
              <w:rPr>
                <w:rFonts w:ascii="宋体" w:hAnsi="宋体" w:eastAsia="宋体" w:cs="宋体"/>
                <w:color w:val="000000"/>
                <w:kern w:val="2"/>
                <w:sz w:val="21"/>
                <w:szCs w:val="21"/>
                <w:lang w:eastAsia="zh-CN"/>
              </w:rPr>
            </w:pPr>
          </w:p>
        </w:tc>
        <w:tc>
          <w:tcPr>
            <w:tcW w:w="1276" w:type="dxa"/>
          </w:tcPr>
          <w:p w14:paraId="2325A41C">
            <w:pPr>
              <w:widowControl w:val="0"/>
              <w:spacing w:line="276" w:lineRule="auto"/>
              <w:jc w:val="both"/>
              <w:rPr>
                <w:rFonts w:ascii="宋体" w:hAnsi="宋体" w:eastAsia="宋体" w:cs="宋体"/>
                <w:color w:val="000000"/>
                <w:kern w:val="2"/>
                <w:sz w:val="21"/>
                <w:szCs w:val="21"/>
                <w:lang w:eastAsia="zh-CN"/>
              </w:rPr>
            </w:pPr>
          </w:p>
        </w:tc>
        <w:tc>
          <w:tcPr>
            <w:tcW w:w="954" w:type="dxa"/>
          </w:tcPr>
          <w:p w14:paraId="064970B6">
            <w:pPr>
              <w:widowControl w:val="0"/>
              <w:spacing w:line="276" w:lineRule="auto"/>
              <w:jc w:val="both"/>
              <w:rPr>
                <w:rFonts w:ascii="宋体" w:hAnsi="宋体" w:eastAsia="宋体" w:cs="宋体"/>
                <w:color w:val="000000"/>
                <w:kern w:val="2"/>
                <w:sz w:val="21"/>
                <w:szCs w:val="21"/>
                <w:lang w:eastAsia="zh-CN"/>
              </w:rPr>
            </w:pPr>
          </w:p>
        </w:tc>
      </w:tr>
      <w:tr w14:paraId="14AC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701" w:type="dxa"/>
            <w:vMerge w:val="restart"/>
            <w:vAlign w:val="center"/>
          </w:tcPr>
          <w:p w14:paraId="238082CE">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w:t>
            </w:r>
          </w:p>
        </w:tc>
        <w:tc>
          <w:tcPr>
            <w:tcW w:w="1200" w:type="dxa"/>
            <w:vMerge w:val="restart"/>
            <w:vAlign w:val="center"/>
          </w:tcPr>
          <w:p w14:paraId="4D6BF6FE">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**设备</w:t>
            </w:r>
          </w:p>
        </w:tc>
        <w:tc>
          <w:tcPr>
            <w:tcW w:w="2922" w:type="dxa"/>
          </w:tcPr>
          <w:p w14:paraId="2A8E4B96">
            <w:pPr>
              <w:widowControl w:val="0"/>
              <w:spacing w:line="276" w:lineRule="auto"/>
              <w:jc w:val="center"/>
              <w:rPr>
                <w:rFonts w:ascii="宋体" w:hAnsi="宋体" w:eastAsia="宋体" w:cs="宋体"/>
                <w:b/>
                <w:bCs/>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0488FC27">
            <w:pPr>
              <w:widowControl w:val="0"/>
              <w:spacing w:line="276" w:lineRule="auto"/>
              <w:jc w:val="both"/>
              <w:rPr>
                <w:rFonts w:ascii="宋体" w:hAnsi="宋体" w:eastAsia="宋体" w:cs="宋体"/>
                <w:b/>
                <w:bCs/>
                <w:color w:val="FF0000"/>
                <w:kern w:val="2"/>
                <w:sz w:val="21"/>
                <w:szCs w:val="21"/>
                <w:lang w:eastAsia="zh-CN"/>
              </w:rPr>
            </w:pPr>
          </w:p>
        </w:tc>
        <w:tc>
          <w:tcPr>
            <w:tcW w:w="1276" w:type="dxa"/>
          </w:tcPr>
          <w:p w14:paraId="599D4518">
            <w:pPr>
              <w:widowControl w:val="0"/>
              <w:spacing w:line="276" w:lineRule="auto"/>
              <w:jc w:val="both"/>
              <w:rPr>
                <w:rFonts w:ascii="宋体" w:hAnsi="宋体" w:eastAsia="宋体" w:cs="宋体"/>
                <w:b/>
                <w:bCs/>
                <w:color w:val="FF0000"/>
                <w:kern w:val="2"/>
                <w:sz w:val="21"/>
                <w:szCs w:val="21"/>
                <w:lang w:eastAsia="zh-CN"/>
              </w:rPr>
            </w:pPr>
          </w:p>
        </w:tc>
        <w:tc>
          <w:tcPr>
            <w:tcW w:w="954" w:type="dxa"/>
          </w:tcPr>
          <w:p w14:paraId="2C17227A">
            <w:pPr>
              <w:widowControl w:val="0"/>
              <w:spacing w:line="276" w:lineRule="auto"/>
              <w:jc w:val="both"/>
              <w:rPr>
                <w:rFonts w:ascii="宋体" w:hAnsi="宋体" w:eastAsia="宋体" w:cs="宋体"/>
                <w:b/>
                <w:bCs/>
                <w:color w:val="FF0000"/>
                <w:kern w:val="2"/>
                <w:sz w:val="21"/>
                <w:szCs w:val="21"/>
                <w:lang w:eastAsia="zh-CN"/>
              </w:rPr>
            </w:pPr>
          </w:p>
        </w:tc>
      </w:tr>
      <w:tr w14:paraId="2AA3B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1" w:type="dxa"/>
            <w:vMerge w:val="continue"/>
          </w:tcPr>
          <w:p w14:paraId="1C24A7CB">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tcPr>
          <w:p w14:paraId="0DF7F92C">
            <w:pPr>
              <w:widowControl w:val="0"/>
              <w:spacing w:line="276" w:lineRule="auto"/>
              <w:jc w:val="both"/>
              <w:rPr>
                <w:rFonts w:ascii="宋体" w:hAnsi="宋体" w:eastAsia="宋体" w:cs="宋体"/>
                <w:color w:val="000000"/>
                <w:kern w:val="2"/>
                <w:sz w:val="21"/>
                <w:szCs w:val="21"/>
                <w:lang w:eastAsia="zh-CN"/>
              </w:rPr>
            </w:pPr>
          </w:p>
        </w:tc>
        <w:tc>
          <w:tcPr>
            <w:tcW w:w="2922" w:type="dxa"/>
          </w:tcPr>
          <w:p w14:paraId="32EB384F">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2EF1D6F2">
            <w:pPr>
              <w:widowControl w:val="0"/>
              <w:spacing w:line="276" w:lineRule="auto"/>
              <w:jc w:val="both"/>
              <w:rPr>
                <w:rFonts w:ascii="宋体" w:hAnsi="宋体" w:eastAsia="宋体" w:cs="宋体"/>
                <w:color w:val="000000"/>
                <w:kern w:val="2"/>
                <w:sz w:val="21"/>
                <w:szCs w:val="21"/>
                <w:lang w:eastAsia="zh-CN"/>
              </w:rPr>
            </w:pPr>
          </w:p>
        </w:tc>
        <w:tc>
          <w:tcPr>
            <w:tcW w:w="1276" w:type="dxa"/>
          </w:tcPr>
          <w:p w14:paraId="54227E5E">
            <w:pPr>
              <w:widowControl w:val="0"/>
              <w:spacing w:line="276" w:lineRule="auto"/>
              <w:jc w:val="both"/>
              <w:rPr>
                <w:rFonts w:ascii="宋体" w:hAnsi="宋体" w:eastAsia="宋体" w:cs="宋体"/>
                <w:color w:val="000000"/>
                <w:kern w:val="2"/>
                <w:sz w:val="21"/>
                <w:szCs w:val="21"/>
                <w:lang w:eastAsia="zh-CN"/>
              </w:rPr>
            </w:pPr>
          </w:p>
        </w:tc>
        <w:tc>
          <w:tcPr>
            <w:tcW w:w="954" w:type="dxa"/>
          </w:tcPr>
          <w:p w14:paraId="267758CB">
            <w:pPr>
              <w:widowControl w:val="0"/>
              <w:spacing w:line="276" w:lineRule="auto"/>
              <w:jc w:val="both"/>
              <w:rPr>
                <w:rFonts w:ascii="宋体" w:hAnsi="宋体" w:eastAsia="宋体" w:cs="宋体"/>
                <w:color w:val="000000"/>
                <w:kern w:val="2"/>
                <w:sz w:val="21"/>
                <w:szCs w:val="21"/>
                <w:lang w:eastAsia="zh-CN"/>
              </w:rPr>
            </w:pPr>
          </w:p>
        </w:tc>
      </w:tr>
      <w:tr w14:paraId="075E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701" w:type="dxa"/>
            <w:vMerge w:val="continue"/>
          </w:tcPr>
          <w:p w14:paraId="5CC53A8B">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tcPr>
          <w:p w14:paraId="42D02637">
            <w:pPr>
              <w:widowControl w:val="0"/>
              <w:spacing w:line="276" w:lineRule="auto"/>
              <w:jc w:val="both"/>
              <w:rPr>
                <w:rFonts w:ascii="宋体" w:hAnsi="宋体" w:eastAsia="宋体" w:cs="宋体"/>
                <w:color w:val="000000"/>
                <w:kern w:val="2"/>
                <w:sz w:val="21"/>
                <w:szCs w:val="21"/>
                <w:lang w:eastAsia="zh-CN"/>
              </w:rPr>
            </w:pPr>
          </w:p>
        </w:tc>
        <w:tc>
          <w:tcPr>
            <w:tcW w:w="2922" w:type="dxa"/>
          </w:tcPr>
          <w:p w14:paraId="642488E3">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kern w:val="2"/>
                <w:sz w:val="21"/>
                <w:szCs w:val="21"/>
                <w:lang w:eastAsia="zh-CN"/>
              </w:rPr>
              <w:t>（填写相关内容）</w:t>
            </w:r>
          </w:p>
        </w:tc>
        <w:tc>
          <w:tcPr>
            <w:tcW w:w="1701" w:type="dxa"/>
          </w:tcPr>
          <w:p w14:paraId="520BD0E5">
            <w:pPr>
              <w:widowControl w:val="0"/>
              <w:spacing w:line="276" w:lineRule="auto"/>
              <w:jc w:val="both"/>
              <w:rPr>
                <w:rFonts w:ascii="宋体" w:hAnsi="宋体" w:eastAsia="宋体" w:cs="宋体"/>
                <w:color w:val="000000"/>
                <w:kern w:val="2"/>
                <w:sz w:val="21"/>
                <w:szCs w:val="21"/>
                <w:lang w:eastAsia="zh-CN"/>
              </w:rPr>
            </w:pPr>
          </w:p>
        </w:tc>
        <w:tc>
          <w:tcPr>
            <w:tcW w:w="1276" w:type="dxa"/>
          </w:tcPr>
          <w:p w14:paraId="0AB6D43F">
            <w:pPr>
              <w:widowControl w:val="0"/>
              <w:spacing w:line="276" w:lineRule="auto"/>
              <w:jc w:val="both"/>
              <w:rPr>
                <w:rFonts w:ascii="宋体" w:hAnsi="宋体" w:eastAsia="宋体" w:cs="宋体"/>
                <w:color w:val="000000"/>
                <w:kern w:val="2"/>
                <w:sz w:val="21"/>
                <w:szCs w:val="21"/>
                <w:lang w:eastAsia="zh-CN"/>
              </w:rPr>
            </w:pPr>
          </w:p>
        </w:tc>
        <w:tc>
          <w:tcPr>
            <w:tcW w:w="954" w:type="dxa"/>
          </w:tcPr>
          <w:p w14:paraId="1CEFBA49">
            <w:pPr>
              <w:widowControl w:val="0"/>
              <w:spacing w:line="276" w:lineRule="auto"/>
              <w:jc w:val="both"/>
              <w:rPr>
                <w:rFonts w:ascii="宋体" w:hAnsi="宋体" w:eastAsia="宋体" w:cs="宋体"/>
                <w:color w:val="000000"/>
                <w:kern w:val="2"/>
                <w:sz w:val="21"/>
                <w:szCs w:val="21"/>
                <w:lang w:eastAsia="zh-CN"/>
              </w:rPr>
            </w:pPr>
          </w:p>
        </w:tc>
      </w:tr>
      <w:tr w14:paraId="1193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1" w:type="dxa"/>
            <w:vMerge w:val="continue"/>
          </w:tcPr>
          <w:p w14:paraId="4ADD2E88">
            <w:pPr>
              <w:widowControl w:val="0"/>
              <w:spacing w:line="276" w:lineRule="auto"/>
              <w:jc w:val="center"/>
              <w:rPr>
                <w:rFonts w:ascii="宋体" w:hAnsi="宋体" w:eastAsia="宋体" w:cs="宋体"/>
                <w:color w:val="000000"/>
                <w:kern w:val="2"/>
                <w:sz w:val="21"/>
                <w:szCs w:val="21"/>
                <w:lang w:eastAsia="zh-CN"/>
              </w:rPr>
            </w:pPr>
          </w:p>
        </w:tc>
        <w:tc>
          <w:tcPr>
            <w:tcW w:w="1200" w:type="dxa"/>
            <w:vMerge w:val="continue"/>
          </w:tcPr>
          <w:p w14:paraId="31E13560">
            <w:pPr>
              <w:widowControl w:val="0"/>
              <w:spacing w:line="276" w:lineRule="auto"/>
              <w:jc w:val="both"/>
              <w:rPr>
                <w:rFonts w:ascii="宋体" w:hAnsi="宋体" w:eastAsia="宋体" w:cs="宋体"/>
                <w:color w:val="000000"/>
                <w:kern w:val="2"/>
                <w:sz w:val="21"/>
                <w:szCs w:val="21"/>
                <w:lang w:eastAsia="zh-CN"/>
              </w:rPr>
            </w:pPr>
          </w:p>
        </w:tc>
        <w:tc>
          <w:tcPr>
            <w:tcW w:w="2922" w:type="dxa"/>
          </w:tcPr>
          <w:p w14:paraId="45482591">
            <w:pPr>
              <w:widowControl w:val="0"/>
              <w:spacing w:line="276" w:lineRule="auto"/>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w:t>
            </w:r>
          </w:p>
        </w:tc>
        <w:tc>
          <w:tcPr>
            <w:tcW w:w="1701" w:type="dxa"/>
          </w:tcPr>
          <w:p w14:paraId="483EFA82">
            <w:pPr>
              <w:widowControl w:val="0"/>
              <w:spacing w:line="276" w:lineRule="auto"/>
              <w:jc w:val="both"/>
              <w:rPr>
                <w:rFonts w:ascii="宋体" w:hAnsi="宋体" w:eastAsia="宋体" w:cs="宋体"/>
                <w:color w:val="000000"/>
                <w:kern w:val="2"/>
                <w:sz w:val="21"/>
                <w:szCs w:val="21"/>
                <w:lang w:eastAsia="zh-CN"/>
              </w:rPr>
            </w:pPr>
          </w:p>
        </w:tc>
        <w:tc>
          <w:tcPr>
            <w:tcW w:w="1276" w:type="dxa"/>
          </w:tcPr>
          <w:p w14:paraId="23C439EF">
            <w:pPr>
              <w:widowControl w:val="0"/>
              <w:spacing w:line="276" w:lineRule="auto"/>
              <w:jc w:val="both"/>
              <w:rPr>
                <w:rFonts w:ascii="宋体" w:hAnsi="宋体" w:eastAsia="宋体" w:cs="宋体"/>
                <w:color w:val="000000"/>
                <w:kern w:val="2"/>
                <w:sz w:val="21"/>
                <w:szCs w:val="21"/>
                <w:lang w:eastAsia="zh-CN"/>
              </w:rPr>
            </w:pPr>
          </w:p>
        </w:tc>
        <w:tc>
          <w:tcPr>
            <w:tcW w:w="954" w:type="dxa"/>
          </w:tcPr>
          <w:p w14:paraId="6BC37557">
            <w:pPr>
              <w:widowControl w:val="0"/>
              <w:spacing w:line="276" w:lineRule="auto"/>
              <w:jc w:val="both"/>
              <w:rPr>
                <w:rFonts w:ascii="宋体" w:hAnsi="宋体" w:eastAsia="宋体" w:cs="宋体"/>
                <w:color w:val="000000"/>
                <w:kern w:val="2"/>
                <w:sz w:val="21"/>
                <w:szCs w:val="21"/>
                <w:lang w:eastAsia="zh-CN"/>
              </w:rPr>
            </w:pPr>
          </w:p>
        </w:tc>
      </w:tr>
    </w:tbl>
    <w:p w14:paraId="4AAF5F66">
      <w:pPr>
        <w:widowControl w:val="0"/>
        <w:jc w:val="both"/>
        <w:rPr>
          <w:rFonts w:eastAsia="宋体"/>
          <w:b/>
          <w:kern w:val="2"/>
          <w:sz w:val="21"/>
          <w:szCs w:val="21"/>
          <w:lang w:eastAsia="zh-CN"/>
        </w:rPr>
      </w:pPr>
      <w:bookmarkStart w:id="63" w:name="_Hlk72095977"/>
      <w:r>
        <w:rPr>
          <w:rFonts w:eastAsia="宋体"/>
          <w:b/>
          <w:kern w:val="2"/>
          <w:sz w:val="21"/>
          <w:szCs w:val="21"/>
          <w:lang w:eastAsia="zh-CN"/>
        </w:rPr>
        <w:t>证明资料【如有的话，供应商提供的证明资料应统一编号（排序），格式自定】</w:t>
      </w:r>
      <w:bookmarkEnd w:id="63"/>
      <w:r>
        <w:rPr>
          <w:rFonts w:eastAsia="宋体"/>
          <w:b/>
          <w:kern w:val="2"/>
          <w:sz w:val="21"/>
          <w:szCs w:val="21"/>
          <w:lang w:eastAsia="zh-CN"/>
        </w:rPr>
        <w:t>：</w:t>
      </w:r>
    </w:p>
    <w:p w14:paraId="16FD4029">
      <w:pPr>
        <w:widowControl w:val="0"/>
        <w:ind w:firstLine="422" w:firstLineChars="200"/>
        <w:jc w:val="both"/>
        <w:rPr>
          <w:rFonts w:eastAsia="宋体"/>
          <w:b/>
          <w:kern w:val="2"/>
          <w:sz w:val="21"/>
          <w:szCs w:val="21"/>
          <w:lang w:eastAsia="zh-CN"/>
        </w:rPr>
      </w:pPr>
    </w:p>
    <w:p w14:paraId="1F251FAC">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《技术要求偏离表》编制指引：</w:t>
      </w:r>
    </w:p>
    <w:p w14:paraId="4303F4B5">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1.技术要求偏离表的序号、货物名称、招标技术要求等栏目对应“用户需求书”中的“技术要求”章节相关内容。</w:t>
      </w:r>
    </w:p>
    <w:p w14:paraId="4B9CEE7D">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14:paraId="741FA293">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3.“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14:paraId="6ACEE23F">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4.未要求提供证明资料的招标技术要求，可以不提供证明资料（如实响应即可）。如未要求提供证明资料的招标技术要求，投标人提供相应的证明资料，出现证明资料与响应情况不一致的，以证明资料情况为准。</w:t>
      </w:r>
    </w:p>
    <w:p w14:paraId="76486265">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5.证明资料条款响应要求：要求提供证明资料（且已对证明资料的形式、内容作出明确要求）进行响应的条款，可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716B041F">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4EBB4AC">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7.证明资料的形式及其它具体要求：</w:t>
      </w:r>
    </w:p>
    <w:p w14:paraId="7F8B0CCD">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（1）除照片、图片（截图）及不需加盖公章的文字说明（技术说明）外，其它证明资料均要求为原件扫描件；</w:t>
      </w:r>
    </w:p>
    <w:p w14:paraId="3A4A74B2">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294C979">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07068749">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2CB40AF5">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114D5262">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其它证明资料的形式要求参照以上要求执行；</w:t>
      </w:r>
    </w:p>
    <w:p w14:paraId="3A426C53">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（4）证明资料均要求原件备查。</w:t>
      </w:r>
    </w:p>
    <w:p w14:paraId="1B069948">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8.其它注意事项：</w:t>
      </w:r>
    </w:p>
    <w:p w14:paraId="0844FEB5">
      <w:pPr>
        <w:widowControl w:val="0"/>
        <w:ind w:firstLine="422" w:firstLineChars="200"/>
        <w:jc w:val="both"/>
        <w:rPr>
          <w:rFonts w:ascii="宋体" w:hAnsi="宋体" w:eastAsia="宋体" w:cs="宋体"/>
          <w:b/>
          <w:kern w:val="2"/>
          <w:sz w:val="21"/>
          <w:szCs w:val="21"/>
          <w:lang w:eastAsia="zh-CN"/>
        </w:rPr>
      </w:pPr>
      <w:r>
        <w:rPr>
          <w:rFonts w:hint="eastAsia" w:ascii="宋体" w:hAnsi="宋体" w:eastAsia="宋体" w:cs="宋体"/>
          <w:b/>
          <w:kern w:val="2"/>
          <w:sz w:val="21"/>
          <w:szCs w:val="21"/>
          <w:lang w:eastAsia="zh-CN"/>
        </w:rPr>
        <w:t>（1）评审委员会有权对投标人的响应情况作出判断（评审结论）；</w:t>
      </w:r>
    </w:p>
    <w:p w14:paraId="3245B54A">
      <w:pPr>
        <w:widowControl w:val="0"/>
        <w:ind w:firstLine="422" w:firstLineChars="200"/>
        <w:jc w:val="both"/>
        <w:rPr>
          <w:rFonts w:eastAsia="宋体"/>
          <w:b/>
          <w:kern w:val="2"/>
          <w:sz w:val="21"/>
          <w:szCs w:val="21"/>
          <w:lang w:eastAsia="zh-CN"/>
        </w:rPr>
      </w:pPr>
      <w:r>
        <w:rPr>
          <w:rFonts w:hint="eastAsia" w:ascii="宋体" w:hAnsi="宋体" w:eastAsia="宋体" w:cs="宋体"/>
          <w:b/>
          <w:kern w:val="2"/>
          <w:sz w:val="21"/>
          <w:szCs w:val="21"/>
          <w:lang w:eastAsia="zh-CN"/>
        </w:rPr>
        <w:t>（2）评审委员会有权对以谋取中标为目的的技术规格模糊响应（如有意不合理照搬照抄招标文件的技术要求）或虚假响应予以认定，并视情况经政府集中采购机构报主管部门进行处理。</w:t>
      </w:r>
    </w:p>
    <w:p w14:paraId="274DB716">
      <w:pPr>
        <w:widowControl w:val="0"/>
        <w:jc w:val="both"/>
        <w:rPr>
          <w:rFonts w:eastAsia="宋体"/>
          <w:kern w:val="2"/>
          <w:lang w:eastAsia="zh-CN"/>
        </w:rPr>
      </w:pPr>
    </w:p>
    <w:p w14:paraId="3D03EC4A">
      <w:pPr>
        <w:widowControl w:val="0"/>
        <w:jc w:val="both"/>
        <w:rPr>
          <w:rFonts w:eastAsia="黑体"/>
          <w:kern w:val="2"/>
          <w:lang w:eastAsia="zh-CN"/>
        </w:rPr>
      </w:pPr>
    </w:p>
    <w:p w14:paraId="0CFB6965">
      <w:pPr>
        <w:keepNext/>
        <w:keepLines/>
        <w:widowControl w:val="0"/>
        <w:tabs>
          <w:tab w:val="left" w:pos="1890"/>
        </w:tabs>
        <w:spacing w:before="260" w:after="260"/>
        <w:jc w:val="center"/>
        <w:outlineLvl w:val="2"/>
        <w:rPr>
          <w:rFonts w:eastAsia="黑体"/>
          <w:bCs/>
          <w:kern w:val="2"/>
          <w:szCs w:val="32"/>
          <w:lang w:eastAsia="zh-CN"/>
        </w:rPr>
      </w:pPr>
      <w:r>
        <w:rPr>
          <w:rFonts w:hint="eastAsia" w:eastAsia="黑体"/>
          <w:bCs/>
          <w:kern w:val="2"/>
          <w:szCs w:val="32"/>
          <w:lang w:eastAsia="zh-CN"/>
        </w:rPr>
        <w:t>九</w:t>
      </w:r>
      <w:r>
        <w:rPr>
          <w:rFonts w:eastAsia="黑体"/>
          <w:bCs/>
          <w:kern w:val="2"/>
          <w:szCs w:val="32"/>
          <w:lang w:eastAsia="zh-CN"/>
        </w:rPr>
        <w:t>、商务要求偏离表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41"/>
        <w:gridCol w:w="2978"/>
        <w:gridCol w:w="1275"/>
        <w:gridCol w:w="850"/>
        <w:gridCol w:w="760"/>
      </w:tblGrid>
      <w:tr w14:paraId="5582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7" w:type="dxa"/>
            <w:vAlign w:val="center"/>
          </w:tcPr>
          <w:p w14:paraId="46367AAC">
            <w:pPr>
              <w:widowControl w:val="0"/>
              <w:jc w:val="center"/>
              <w:rPr>
                <w:rFonts w:eastAsia="宋体"/>
                <w:b/>
                <w:kern w:val="2"/>
                <w:sz w:val="22"/>
                <w:lang w:eastAsia="zh-CN"/>
              </w:rPr>
            </w:pPr>
            <w:r>
              <w:rPr>
                <w:rFonts w:eastAsia="宋体"/>
                <w:b/>
                <w:kern w:val="2"/>
                <w:sz w:val="22"/>
                <w:lang w:eastAsia="zh-CN"/>
              </w:rPr>
              <w:t>序号</w:t>
            </w:r>
          </w:p>
        </w:tc>
        <w:tc>
          <w:tcPr>
            <w:tcW w:w="1840" w:type="dxa"/>
            <w:vAlign w:val="center"/>
          </w:tcPr>
          <w:p w14:paraId="322E8DD5">
            <w:pPr>
              <w:widowControl w:val="0"/>
              <w:jc w:val="center"/>
              <w:rPr>
                <w:rFonts w:eastAsia="宋体"/>
                <w:b/>
                <w:kern w:val="2"/>
                <w:sz w:val="22"/>
                <w:lang w:eastAsia="zh-CN"/>
              </w:rPr>
            </w:pPr>
            <w:r>
              <w:rPr>
                <w:rFonts w:eastAsia="宋体"/>
                <w:b/>
                <w:kern w:val="2"/>
                <w:sz w:val="22"/>
                <w:lang w:eastAsia="zh-CN"/>
              </w:rPr>
              <w:t>商务需求项</w:t>
            </w:r>
          </w:p>
        </w:tc>
        <w:tc>
          <w:tcPr>
            <w:tcW w:w="2976" w:type="dxa"/>
            <w:vAlign w:val="center"/>
          </w:tcPr>
          <w:p w14:paraId="349B141F">
            <w:pPr>
              <w:widowControl w:val="0"/>
              <w:jc w:val="center"/>
              <w:rPr>
                <w:rFonts w:eastAsia="宋体"/>
                <w:b/>
                <w:kern w:val="2"/>
                <w:sz w:val="22"/>
                <w:lang w:eastAsia="zh-CN"/>
              </w:rPr>
            </w:pPr>
            <w:r>
              <w:rPr>
                <w:rFonts w:eastAsia="宋体"/>
                <w:b/>
                <w:kern w:val="2"/>
                <w:sz w:val="22"/>
                <w:lang w:eastAsia="zh-CN"/>
              </w:rPr>
              <w:t>招标商务要求</w:t>
            </w:r>
          </w:p>
        </w:tc>
        <w:tc>
          <w:tcPr>
            <w:tcW w:w="1274" w:type="dxa"/>
            <w:vAlign w:val="center"/>
          </w:tcPr>
          <w:p w14:paraId="13A416D1">
            <w:pPr>
              <w:widowControl w:val="0"/>
              <w:jc w:val="center"/>
              <w:rPr>
                <w:rFonts w:eastAsia="宋体"/>
                <w:b/>
                <w:kern w:val="2"/>
                <w:sz w:val="22"/>
                <w:lang w:eastAsia="zh-CN"/>
              </w:rPr>
            </w:pPr>
            <w:r>
              <w:rPr>
                <w:rFonts w:eastAsia="宋体"/>
                <w:b/>
                <w:kern w:val="2"/>
                <w:sz w:val="22"/>
                <w:lang w:eastAsia="zh-CN"/>
              </w:rPr>
              <w:t>投标商务响应</w:t>
            </w:r>
          </w:p>
        </w:tc>
        <w:tc>
          <w:tcPr>
            <w:tcW w:w="850" w:type="dxa"/>
            <w:vAlign w:val="center"/>
          </w:tcPr>
          <w:p w14:paraId="50D93E53">
            <w:pPr>
              <w:widowControl w:val="0"/>
              <w:jc w:val="center"/>
              <w:rPr>
                <w:rFonts w:eastAsia="宋体"/>
                <w:b/>
                <w:kern w:val="2"/>
                <w:sz w:val="22"/>
                <w:lang w:eastAsia="zh-CN"/>
              </w:rPr>
            </w:pPr>
            <w:r>
              <w:rPr>
                <w:rFonts w:eastAsia="宋体"/>
                <w:b/>
                <w:kern w:val="2"/>
                <w:sz w:val="22"/>
                <w:lang w:eastAsia="zh-CN"/>
              </w:rPr>
              <w:t>偏离情况</w:t>
            </w:r>
          </w:p>
        </w:tc>
        <w:tc>
          <w:tcPr>
            <w:tcW w:w="760" w:type="dxa"/>
            <w:vAlign w:val="center"/>
          </w:tcPr>
          <w:p w14:paraId="758EC2E8">
            <w:pPr>
              <w:widowControl w:val="0"/>
              <w:jc w:val="center"/>
              <w:rPr>
                <w:rFonts w:eastAsia="宋体"/>
                <w:b/>
                <w:kern w:val="2"/>
                <w:sz w:val="22"/>
                <w:lang w:eastAsia="zh-CN"/>
              </w:rPr>
            </w:pPr>
            <w:r>
              <w:rPr>
                <w:rFonts w:eastAsia="宋体"/>
                <w:b/>
                <w:kern w:val="2"/>
                <w:sz w:val="22"/>
                <w:lang w:eastAsia="zh-CN"/>
              </w:rPr>
              <w:t>说明</w:t>
            </w:r>
          </w:p>
        </w:tc>
      </w:tr>
      <w:tr w14:paraId="08B5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17" w:type="dxa"/>
            <w:gridSpan w:val="6"/>
            <w:vAlign w:val="center"/>
          </w:tcPr>
          <w:p w14:paraId="11E88045">
            <w:pPr>
              <w:widowControl w:val="0"/>
              <w:jc w:val="both"/>
              <w:rPr>
                <w:rFonts w:eastAsia="宋体"/>
                <w:b/>
                <w:kern w:val="2"/>
                <w:sz w:val="21"/>
                <w:lang w:eastAsia="zh-CN"/>
              </w:rPr>
            </w:pPr>
            <w:r>
              <w:rPr>
                <w:rFonts w:eastAsia="宋体"/>
                <w:b/>
                <w:kern w:val="2"/>
                <w:sz w:val="21"/>
                <w:lang w:eastAsia="zh-CN"/>
              </w:rPr>
              <w:t>（一）免费保修期内售后服务要求</w:t>
            </w:r>
          </w:p>
        </w:tc>
      </w:tr>
      <w:tr w14:paraId="48A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0CD12AD1">
            <w:pPr>
              <w:widowControl w:val="0"/>
              <w:jc w:val="center"/>
              <w:rPr>
                <w:rFonts w:eastAsia="宋体"/>
                <w:bCs/>
                <w:kern w:val="2"/>
                <w:sz w:val="21"/>
                <w:lang w:eastAsia="zh-CN"/>
              </w:rPr>
            </w:pPr>
            <w:r>
              <w:rPr>
                <w:rFonts w:eastAsia="宋体"/>
                <w:bCs/>
                <w:kern w:val="2"/>
                <w:sz w:val="21"/>
                <w:lang w:eastAsia="zh-CN"/>
              </w:rPr>
              <w:t>1</w:t>
            </w:r>
          </w:p>
        </w:tc>
        <w:tc>
          <w:tcPr>
            <w:tcW w:w="1840" w:type="dxa"/>
            <w:vAlign w:val="center"/>
          </w:tcPr>
          <w:p w14:paraId="5295D28D">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07D63A7C">
            <w:pPr>
              <w:widowControl w:val="0"/>
              <w:jc w:val="center"/>
              <w:rPr>
                <w:rFonts w:eastAsia="宋体"/>
                <w:b/>
                <w:kern w:val="2"/>
                <w:sz w:val="21"/>
                <w:lang w:eastAsia="zh-CN"/>
              </w:rPr>
            </w:pPr>
            <w:r>
              <w:rPr>
                <w:rFonts w:eastAsia="宋体"/>
                <w:bCs/>
                <w:kern w:val="2"/>
                <w:sz w:val="21"/>
                <w:szCs w:val="21"/>
                <w:lang w:eastAsia="zh-CN"/>
              </w:rPr>
              <w:t>（填写相关内容）</w:t>
            </w:r>
          </w:p>
        </w:tc>
        <w:tc>
          <w:tcPr>
            <w:tcW w:w="1274" w:type="dxa"/>
            <w:vAlign w:val="center"/>
          </w:tcPr>
          <w:p w14:paraId="38783FB1">
            <w:pPr>
              <w:widowControl w:val="0"/>
              <w:jc w:val="center"/>
              <w:rPr>
                <w:rFonts w:eastAsia="宋体"/>
                <w:bCs/>
                <w:kern w:val="2"/>
                <w:sz w:val="21"/>
                <w:szCs w:val="21"/>
                <w:lang w:eastAsia="zh-CN"/>
              </w:rPr>
            </w:pPr>
          </w:p>
        </w:tc>
        <w:tc>
          <w:tcPr>
            <w:tcW w:w="850" w:type="dxa"/>
            <w:vAlign w:val="center"/>
          </w:tcPr>
          <w:p w14:paraId="5024502F">
            <w:pPr>
              <w:widowControl w:val="0"/>
              <w:jc w:val="center"/>
              <w:rPr>
                <w:rFonts w:eastAsia="宋体"/>
                <w:bCs/>
                <w:kern w:val="2"/>
                <w:sz w:val="21"/>
                <w:szCs w:val="21"/>
                <w:lang w:eastAsia="zh-CN"/>
              </w:rPr>
            </w:pPr>
          </w:p>
        </w:tc>
        <w:tc>
          <w:tcPr>
            <w:tcW w:w="760" w:type="dxa"/>
            <w:vAlign w:val="center"/>
          </w:tcPr>
          <w:p w14:paraId="7D8340F6">
            <w:pPr>
              <w:widowControl w:val="0"/>
              <w:jc w:val="center"/>
              <w:rPr>
                <w:rFonts w:eastAsia="宋体"/>
                <w:bCs/>
                <w:kern w:val="2"/>
                <w:sz w:val="21"/>
                <w:szCs w:val="21"/>
                <w:lang w:eastAsia="zh-CN"/>
              </w:rPr>
            </w:pPr>
          </w:p>
        </w:tc>
      </w:tr>
      <w:tr w14:paraId="5896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7C211023">
            <w:pPr>
              <w:widowControl w:val="0"/>
              <w:jc w:val="center"/>
              <w:rPr>
                <w:rFonts w:eastAsia="宋体"/>
                <w:bCs/>
                <w:kern w:val="2"/>
                <w:sz w:val="21"/>
                <w:lang w:eastAsia="zh-CN"/>
              </w:rPr>
            </w:pPr>
            <w:r>
              <w:rPr>
                <w:rFonts w:eastAsia="宋体"/>
                <w:bCs/>
                <w:kern w:val="2"/>
                <w:sz w:val="21"/>
                <w:lang w:eastAsia="zh-CN"/>
              </w:rPr>
              <w:t>…</w:t>
            </w:r>
          </w:p>
        </w:tc>
        <w:tc>
          <w:tcPr>
            <w:tcW w:w="1840" w:type="dxa"/>
            <w:vAlign w:val="center"/>
          </w:tcPr>
          <w:p w14:paraId="0580FDA1">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01251707">
            <w:pPr>
              <w:widowControl w:val="0"/>
              <w:jc w:val="center"/>
              <w:rPr>
                <w:rFonts w:eastAsia="宋体"/>
                <w:bCs/>
                <w:kern w:val="2"/>
                <w:sz w:val="21"/>
                <w:szCs w:val="21"/>
                <w:lang w:eastAsia="zh-CN"/>
              </w:rPr>
            </w:pPr>
            <w:r>
              <w:rPr>
                <w:rFonts w:eastAsia="宋体"/>
                <w:kern w:val="2"/>
                <w:sz w:val="21"/>
                <w:lang w:eastAsia="zh-CN"/>
              </w:rPr>
              <w:t>（填写相关内容）</w:t>
            </w:r>
          </w:p>
        </w:tc>
        <w:tc>
          <w:tcPr>
            <w:tcW w:w="1274" w:type="dxa"/>
            <w:vAlign w:val="center"/>
          </w:tcPr>
          <w:p w14:paraId="704F07B1">
            <w:pPr>
              <w:widowControl w:val="0"/>
              <w:jc w:val="center"/>
              <w:rPr>
                <w:rFonts w:eastAsia="宋体"/>
                <w:bCs/>
                <w:kern w:val="2"/>
                <w:sz w:val="21"/>
                <w:szCs w:val="21"/>
                <w:lang w:eastAsia="zh-CN"/>
              </w:rPr>
            </w:pPr>
          </w:p>
        </w:tc>
        <w:tc>
          <w:tcPr>
            <w:tcW w:w="850" w:type="dxa"/>
            <w:vAlign w:val="center"/>
          </w:tcPr>
          <w:p w14:paraId="1918064D">
            <w:pPr>
              <w:widowControl w:val="0"/>
              <w:jc w:val="center"/>
              <w:rPr>
                <w:rFonts w:eastAsia="宋体"/>
                <w:bCs/>
                <w:kern w:val="2"/>
                <w:sz w:val="21"/>
                <w:szCs w:val="21"/>
                <w:lang w:eastAsia="zh-CN"/>
              </w:rPr>
            </w:pPr>
          </w:p>
        </w:tc>
        <w:tc>
          <w:tcPr>
            <w:tcW w:w="760" w:type="dxa"/>
            <w:vAlign w:val="center"/>
          </w:tcPr>
          <w:p w14:paraId="23FDB963">
            <w:pPr>
              <w:widowControl w:val="0"/>
              <w:jc w:val="center"/>
              <w:rPr>
                <w:rFonts w:eastAsia="宋体"/>
                <w:bCs/>
                <w:kern w:val="2"/>
                <w:sz w:val="21"/>
                <w:szCs w:val="21"/>
                <w:lang w:eastAsia="zh-CN"/>
              </w:rPr>
            </w:pPr>
          </w:p>
        </w:tc>
      </w:tr>
      <w:tr w14:paraId="33F1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17" w:type="dxa"/>
            <w:gridSpan w:val="6"/>
            <w:vAlign w:val="center"/>
          </w:tcPr>
          <w:p w14:paraId="0241042E">
            <w:pPr>
              <w:widowControl w:val="0"/>
              <w:jc w:val="both"/>
              <w:rPr>
                <w:rFonts w:eastAsia="宋体"/>
                <w:bCs/>
                <w:kern w:val="2"/>
                <w:sz w:val="21"/>
                <w:szCs w:val="21"/>
                <w:lang w:eastAsia="zh-CN"/>
              </w:rPr>
            </w:pPr>
            <w:r>
              <w:rPr>
                <w:rFonts w:eastAsia="宋体"/>
                <w:b/>
                <w:kern w:val="2"/>
                <w:sz w:val="21"/>
                <w:lang w:eastAsia="zh-CN"/>
              </w:rPr>
              <w:t>（二）免费保修期外售后服务要求</w:t>
            </w:r>
          </w:p>
        </w:tc>
      </w:tr>
      <w:tr w14:paraId="3171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5DB8A92B">
            <w:pPr>
              <w:widowControl w:val="0"/>
              <w:jc w:val="center"/>
              <w:rPr>
                <w:rFonts w:eastAsia="宋体"/>
                <w:bCs/>
                <w:kern w:val="2"/>
                <w:sz w:val="21"/>
                <w:lang w:eastAsia="zh-CN"/>
              </w:rPr>
            </w:pPr>
            <w:r>
              <w:rPr>
                <w:rFonts w:eastAsia="宋体"/>
                <w:kern w:val="2"/>
                <w:sz w:val="21"/>
                <w:lang w:eastAsia="zh-CN"/>
              </w:rPr>
              <w:t>1</w:t>
            </w:r>
          </w:p>
        </w:tc>
        <w:tc>
          <w:tcPr>
            <w:tcW w:w="1840" w:type="dxa"/>
            <w:vAlign w:val="center"/>
          </w:tcPr>
          <w:p w14:paraId="271A6F86">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7DB94873">
            <w:pPr>
              <w:widowControl w:val="0"/>
              <w:jc w:val="center"/>
              <w:rPr>
                <w:rFonts w:eastAsia="宋体"/>
                <w:kern w:val="2"/>
                <w:sz w:val="21"/>
                <w:lang w:eastAsia="zh-CN"/>
              </w:rPr>
            </w:pPr>
            <w:r>
              <w:rPr>
                <w:rFonts w:eastAsia="宋体"/>
                <w:kern w:val="2"/>
                <w:sz w:val="21"/>
                <w:lang w:eastAsia="zh-CN"/>
              </w:rPr>
              <w:t>（填写相关内容）</w:t>
            </w:r>
          </w:p>
        </w:tc>
        <w:tc>
          <w:tcPr>
            <w:tcW w:w="1274" w:type="dxa"/>
            <w:vAlign w:val="center"/>
          </w:tcPr>
          <w:p w14:paraId="0B8DF238">
            <w:pPr>
              <w:widowControl w:val="0"/>
              <w:jc w:val="center"/>
              <w:rPr>
                <w:rFonts w:eastAsia="宋体"/>
                <w:bCs/>
                <w:kern w:val="2"/>
                <w:sz w:val="21"/>
                <w:szCs w:val="21"/>
                <w:lang w:eastAsia="zh-CN"/>
              </w:rPr>
            </w:pPr>
          </w:p>
        </w:tc>
        <w:tc>
          <w:tcPr>
            <w:tcW w:w="850" w:type="dxa"/>
            <w:vAlign w:val="center"/>
          </w:tcPr>
          <w:p w14:paraId="1A550171">
            <w:pPr>
              <w:widowControl w:val="0"/>
              <w:jc w:val="center"/>
              <w:rPr>
                <w:rFonts w:eastAsia="宋体"/>
                <w:bCs/>
                <w:kern w:val="2"/>
                <w:sz w:val="21"/>
                <w:szCs w:val="21"/>
                <w:lang w:eastAsia="zh-CN"/>
              </w:rPr>
            </w:pPr>
          </w:p>
        </w:tc>
        <w:tc>
          <w:tcPr>
            <w:tcW w:w="760" w:type="dxa"/>
            <w:vAlign w:val="center"/>
          </w:tcPr>
          <w:p w14:paraId="1DD179FF">
            <w:pPr>
              <w:widowControl w:val="0"/>
              <w:jc w:val="center"/>
              <w:rPr>
                <w:rFonts w:eastAsia="宋体"/>
                <w:bCs/>
                <w:kern w:val="2"/>
                <w:sz w:val="21"/>
                <w:szCs w:val="21"/>
                <w:lang w:eastAsia="zh-CN"/>
              </w:rPr>
            </w:pPr>
          </w:p>
        </w:tc>
      </w:tr>
      <w:tr w14:paraId="352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6E093958">
            <w:pPr>
              <w:widowControl w:val="0"/>
              <w:jc w:val="center"/>
              <w:rPr>
                <w:rFonts w:eastAsia="宋体"/>
                <w:bCs/>
                <w:kern w:val="2"/>
                <w:sz w:val="21"/>
                <w:lang w:eastAsia="zh-CN"/>
              </w:rPr>
            </w:pPr>
            <w:r>
              <w:rPr>
                <w:rFonts w:eastAsia="宋体"/>
                <w:kern w:val="2"/>
                <w:sz w:val="21"/>
                <w:lang w:eastAsia="zh-CN"/>
              </w:rPr>
              <w:t>…</w:t>
            </w:r>
          </w:p>
        </w:tc>
        <w:tc>
          <w:tcPr>
            <w:tcW w:w="1840" w:type="dxa"/>
            <w:vAlign w:val="center"/>
          </w:tcPr>
          <w:p w14:paraId="4028D67E">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5C441056">
            <w:pPr>
              <w:widowControl w:val="0"/>
              <w:jc w:val="center"/>
              <w:rPr>
                <w:rFonts w:eastAsia="宋体"/>
                <w:kern w:val="2"/>
                <w:sz w:val="21"/>
                <w:lang w:eastAsia="zh-CN"/>
              </w:rPr>
            </w:pPr>
            <w:r>
              <w:rPr>
                <w:rFonts w:eastAsia="宋体"/>
                <w:kern w:val="2"/>
                <w:sz w:val="21"/>
                <w:lang w:eastAsia="zh-CN"/>
              </w:rPr>
              <w:t>（填写相关内容）</w:t>
            </w:r>
          </w:p>
        </w:tc>
        <w:tc>
          <w:tcPr>
            <w:tcW w:w="1274" w:type="dxa"/>
            <w:vAlign w:val="center"/>
          </w:tcPr>
          <w:p w14:paraId="29209350">
            <w:pPr>
              <w:widowControl w:val="0"/>
              <w:jc w:val="center"/>
              <w:rPr>
                <w:rFonts w:eastAsia="宋体"/>
                <w:bCs/>
                <w:kern w:val="2"/>
                <w:sz w:val="21"/>
                <w:szCs w:val="21"/>
                <w:lang w:eastAsia="zh-CN"/>
              </w:rPr>
            </w:pPr>
          </w:p>
        </w:tc>
        <w:tc>
          <w:tcPr>
            <w:tcW w:w="850" w:type="dxa"/>
            <w:vAlign w:val="center"/>
          </w:tcPr>
          <w:p w14:paraId="11809DB0">
            <w:pPr>
              <w:widowControl w:val="0"/>
              <w:jc w:val="center"/>
              <w:rPr>
                <w:rFonts w:eastAsia="宋体"/>
                <w:bCs/>
                <w:kern w:val="2"/>
                <w:sz w:val="21"/>
                <w:szCs w:val="21"/>
                <w:lang w:eastAsia="zh-CN"/>
              </w:rPr>
            </w:pPr>
          </w:p>
        </w:tc>
        <w:tc>
          <w:tcPr>
            <w:tcW w:w="760" w:type="dxa"/>
            <w:vAlign w:val="center"/>
          </w:tcPr>
          <w:p w14:paraId="02516B3F">
            <w:pPr>
              <w:widowControl w:val="0"/>
              <w:jc w:val="center"/>
              <w:rPr>
                <w:rFonts w:eastAsia="宋体"/>
                <w:bCs/>
                <w:kern w:val="2"/>
                <w:sz w:val="21"/>
                <w:szCs w:val="21"/>
                <w:lang w:eastAsia="zh-CN"/>
              </w:rPr>
            </w:pPr>
          </w:p>
        </w:tc>
      </w:tr>
      <w:tr w14:paraId="3EBC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17" w:type="dxa"/>
            <w:gridSpan w:val="6"/>
            <w:vAlign w:val="center"/>
          </w:tcPr>
          <w:p w14:paraId="2D010C1C">
            <w:pPr>
              <w:widowControl w:val="0"/>
              <w:jc w:val="both"/>
              <w:rPr>
                <w:rFonts w:eastAsia="宋体"/>
                <w:b/>
                <w:bCs/>
                <w:kern w:val="2"/>
                <w:sz w:val="21"/>
                <w:szCs w:val="21"/>
                <w:lang w:eastAsia="zh-CN"/>
              </w:rPr>
            </w:pPr>
            <w:r>
              <w:rPr>
                <w:rFonts w:hint="eastAsia" w:eastAsia="宋体"/>
                <w:b/>
                <w:bCs/>
                <w:kern w:val="2"/>
                <w:sz w:val="21"/>
                <w:szCs w:val="21"/>
                <w:lang w:eastAsia="zh-CN"/>
              </w:rPr>
              <w:t>（三）其他商务要求</w:t>
            </w:r>
          </w:p>
        </w:tc>
      </w:tr>
      <w:tr w14:paraId="5270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3109C9DA">
            <w:pPr>
              <w:widowControl w:val="0"/>
              <w:jc w:val="center"/>
              <w:rPr>
                <w:rFonts w:eastAsia="宋体"/>
                <w:bCs/>
                <w:kern w:val="2"/>
                <w:sz w:val="21"/>
                <w:lang w:eastAsia="zh-CN"/>
              </w:rPr>
            </w:pPr>
            <w:r>
              <w:rPr>
                <w:rFonts w:eastAsia="宋体"/>
                <w:kern w:val="2"/>
                <w:sz w:val="21"/>
                <w:lang w:eastAsia="zh-CN"/>
              </w:rPr>
              <w:t>1</w:t>
            </w:r>
          </w:p>
        </w:tc>
        <w:tc>
          <w:tcPr>
            <w:tcW w:w="1840" w:type="dxa"/>
            <w:vAlign w:val="center"/>
          </w:tcPr>
          <w:p w14:paraId="4A474614">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226A2D4C">
            <w:pPr>
              <w:widowControl w:val="0"/>
              <w:jc w:val="center"/>
              <w:rPr>
                <w:rFonts w:eastAsia="宋体"/>
                <w:kern w:val="2"/>
                <w:sz w:val="21"/>
                <w:lang w:eastAsia="zh-CN"/>
              </w:rPr>
            </w:pPr>
            <w:r>
              <w:rPr>
                <w:rFonts w:eastAsia="宋体"/>
                <w:kern w:val="2"/>
                <w:sz w:val="21"/>
                <w:lang w:eastAsia="zh-CN"/>
              </w:rPr>
              <w:t>（填写相关内容）</w:t>
            </w:r>
          </w:p>
        </w:tc>
        <w:tc>
          <w:tcPr>
            <w:tcW w:w="1274" w:type="dxa"/>
            <w:vAlign w:val="center"/>
          </w:tcPr>
          <w:p w14:paraId="6441A0D9">
            <w:pPr>
              <w:widowControl w:val="0"/>
              <w:jc w:val="center"/>
              <w:rPr>
                <w:rFonts w:eastAsia="宋体"/>
                <w:bCs/>
                <w:kern w:val="2"/>
                <w:sz w:val="21"/>
                <w:szCs w:val="21"/>
                <w:lang w:eastAsia="zh-CN"/>
              </w:rPr>
            </w:pPr>
          </w:p>
        </w:tc>
        <w:tc>
          <w:tcPr>
            <w:tcW w:w="850" w:type="dxa"/>
            <w:vAlign w:val="center"/>
          </w:tcPr>
          <w:p w14:paraId="30265520">
            <w:pPr>
              <w:widowControl w:val="0"/>
              <w:jc w:val="center"/>
              <w:rPr>
                <w:rFonts w:eastAsia="宋体"/>
                <w:bCs/>
                <w:kern w:val="2"/>
                <w:sz w:val="21"/>
                <w:szCs w:val="21"/>
                <w:lang w:eastAsia="zh-CN"/>
              </w:rPr>
            </w:pPr>
          </w:p>
        </w:tc>
        <w:tc>
          <w:tcPr>
            <w:tcW w:w="760" w:type="dxa"/>
            <w:vAlign w:val="center"/>
          </w:tcPr>
          <w:p w14:paraId="2AC87B26">
            <w:pPr>
              <w:widowControl w:val="0"/>
              <w:jc w:val="center"/>
              <w:rPr>
                <w:rFonts w:eastAsia="宋体"/>
                <w:bCs/>
                <w:kern w:val="2"/>
                <w:sz w:val="21"/>
                <w:szCs w:val="21"/>
                <w:lang w:eastAsia="zh-CN"/>
              </w:rPr>
            </w:pPr>
          </w:p>
        </w:tc>
      </w:tr>
      <w:tr w14:paraId="2C4F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17" w:type="dxa"/>
            <w:vAlign w:val="center"/>
          </w:tcPr>
          <w:p w14:paraId="65A42232">
            <w:pPr>
              <w:widowControl w:val="0"/>
              <w:jc w:val="center"/>
              <w:rPr>
                <w:rFonts w:eastAsia="宋体"/>
                <w:bCs/>
                <w:kern w:val="2"/>
                <w:sz w:val="21"/>
                <w:lang w:eastAsia="zh-CN"/>
              </w:rPr>
            </w:pPr>
            <w:r>
              <w:rPr>
                <w:rFonts w:eastAsia="宋体"/>
                <w:kern w:val="2"/>
                <w:sz w:val="21"/>
                <w:lang w:eastAsia="zh-CN"/>
              </w:rPr>
              <w:t>…</w:t>
            </w:r>
          </w:p>
        </w:tc>
        <w:tc>
          <w:tcPr>
            <w:tcW w:w="1840" w:type="dxa"/>
            <w:vAlign w:val="center"/>
          </w:tcPr>
          <w:p w14:paraId="563A3F17">
            <w:pPr>
              <w:widowControl w:val="0"/>
              <w:jc w:val="center"/>
              <w:rPr>
                <w:rFonts w:eastAsia="宋体"/>
                <w:kern w:val="2"/>
                <w:sz w:val="21"/>
                <w:lang w:eastAsia="zh-CN"/>
              </w:rPr>
            </w:pPr>
            <w:r>
              <w:rPr>
                <w:rFonts w:eastAsia="宋体"/>
                <w:kern w:val="2"/>
                <w:sz w:val="21"/>
                <w:lang w:eastAsia="zh-CN"/>
              </w:rPr>
              <w:t>****</w:t>
            </w:r>
          </w:p>
        </w:tc>
        <w:tc>
          <w:tcPr>
            <w:tcW w:w="2976" w:type="dxa"/>
            <w:vAlign w:val="center"/>
          </w:tcPr>
          <w:p w14:paraId="46D797B0">
            <w:pPr>
              <w:widowControl w:val="0"/>
              <w:jc w:val="center"/>
              <w:rPr>
                <w:rFonts w:eastAsia="宋体"/>
                <w:kern w:val="2"/>
                <w:sz w:val="21"/>
                <w:lang w:eastAsia="zh-CN"/>
              </w:rPr>
            </w:pPr>
            <w:r>
              <w:rPr>
                <w:rFonts w:eastAsia="宋体"/>
                <w:kern w:val="2"/>
                <w:sz w:val="21"/>
                <w:lang w:eastAsia="zh-CN"/>
              </w:rPr>
              <w:t>（填写相关内容）</w:t>
            </w:r>
          </w:p>
        </w:tc>
        <w:tc>
          <w:tcPr>
            <w:tcW w:w="1274" w:type="dxa"/>
            <w:vAlign w:val="center"/>
          </w:tcPr>
          <w:p w14:paraId="03F5A372">
            <w:pPr>
              <w:widowControl w:val="0"/>
              <w:jc w:val="center"/>
              <w:rPr>
                <w:rFonts w:eastAsia="宋体"/>
                <w:bCs/>
                <w:kern w:val="2"/>
                <w:sz w:val="21"/>
                <w:szCs w:val="21"/>
                <w:lang w:eastAsia="zh-CN"/>
              </w:rPr>
            </w:pPr>
          </w:p>
        </w:tc>
        <w:tc>
          <w:tcPr>
            <w:tcW w:w="850" w:type="dxa"/>
            <w:vAlign w:val="center"/>
          </w:tcPr>
          <w:p w14:paraId="2F64768C">
            <w:pPr>
              <w:widowControl w:val="0"/>
              <w:jc w:val="center"/>
              <w:rPr>
                <w:rFonts w:eastAsia="宋体"/>
                <w:bCs/>
                <w:kern w:val="2"/>
                <w:sz w:val="21"/>
                <w:szCs w:val="21"/>
                <w:lang w:eastAsia="zh-CN"/>
              </w:rPr>
            </w:pPr>
          </w:p>
        </w:tc>
        <w:tc>
          <w:tcPr>
            <w:tcW w:w="760" w:type="dxa"/>
            <w:vAlign w:val="center"/>
          </w:tcPr>
          <w:p w14:paraId="7D82001E">
            <w:pPr>
              <w:widowControl w:val="0"/>
              <w:jc w:val="center"/>
              <w:rPr>
                <w:rFonts w:eastAsia="宋体"/>
                <w:bCs/>
                <w:kern w:val="2"/>
                <w:sz w:val="21"/>
                <w:szCs w:val="21"/>
                <w:lang w:eastAsia="zh-CN"/>
              </w:rPr>
            </w:pPr>
          </w:p>
        </w:tc>
      </w:tr>
    </w:tbl>
    <w:p w14:paraId="49B883E8">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《商务要求偏离表》编制指引：</w:t>
      </w:r>
    </w:p>
    <w:p w14:paraId="4059BE11">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1.商务要求偏离表的序号、商务需求项、招标商务要求等栏目对应“用户需求书”中的“商务要求”章节相关内容。</w:t>
      </w:r>
    </w:p>
    <w:p w14:paraId="48B8C6FA">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2.“投标商务响应”一栏必须一一对照“招标商务要求”，详细填写自身响应情况，而不能不合理照搬照抄招标文件的商务要求，以体现具体响应情况。</w:t>
      </w:r>
    </w:p>
    <w:p w14:paraId="47FB7601">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3.“偏离情况”一栏填写如实填写“正偏离”、“负偏离”或“无偏离”，其中：“正偏离”表示“投标响应优于招标商务要求”，“负偏离”表示“投标响应不满足招标商务要求”，“无偏离”表示“投标响应与招标商务要求一致”。</w:t>
      </w:r>
    </w:p>
    <w:p w14:paraId="2F5CE888">
      <w:pPr>
        <w:widowControl w:val="0"/>
        <w:ind w:firstLine="422" w:firstLineChars="200"/>
        <w:jc w:val="both"/>
        <w:rPr>
          <w:rFonts w:eastAsia="宋体"/>
          <w:b/>
          <w:kern w:val="2"/>
          <w:sz w:val="21"/>
          <w:szCs w:val="21"/>
          <w:lang w:eastAsia="zh-CN"/>
        </w:rPr>
      </w:pPr>
      <w:r>
        <w:rPr>
          <w:rFonts w:hint="eastAsia" w:eastAsia="宋体"/>
          <w:b/>
          <w:kern w:val="2"/>
          <w:sz w:val="21"/>
          <w:szCs w:val="21"/>
          <w:lang w:eastAsia="zh-CN"/>
        </w:rPr>
        <w:t>“投标商务响应”对比“招标商务要求”存在响应不全（包括未响应整项招标商务要求或者未响应一项招标商务要求的部分内容），均视为“负偏离”。</w:t>
      </w:r>
    </w:p>
    <w:p w14:paraId="1C2E27FB">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4.带★号条款为不可偏离条款，如未响应或出现负偏离的，将作投标无效处理。</w:t>
      </w:r>
    </w:p>
    <w:p w14:paraId="722164CC">
      <w:pPr>
        <w:widowControl w:val="0"/>
        <w:jc w:val="both"/>
        <w:rPr>
          <w:rFonts w:eastAsia="宋体"/>
          <w:b/>
          <w:bCs/>
          <w:kern w:val="2"/>
          <w:lang w:eastAsia="zh-CN"/>
        </w:rPr>
      </w:pPr>
    </w:p>
    <w:p w14:paraId="25A4F0F4">
      <w:pPr>
        <w:keepNext/>
        <w:keepLines/>
        <w:widowControl w:val="0"/>
        <w:spacing w:before="260" w:after="260"/>
        <w:jc w:val="center"/>
        <w:outlineLvl w:val="2"/>
        <w:rPr>
          <w:rFonts w:eastAsia="黑体"/>
          <w:bCs/>
          <w:kern w:val="2"/>
          <w:szCs w:val="32"/>
          <w:lang w:eastAsia="zh-CN"/>
        </w:rPr>
      </w:pPr>
      <w:r>
        <w:rPr>
          <w:rFonts w:hint="eastAsia" w:eastAsia="黑体"/>
          <w:bCs/>
          <w:kern w:val="2"/>
          <w:szCs w:val="32"/>
          <w:lang w:eastAsia="zh-CN"/>
        </w:rPr>
        <w:t>十</w:t>
      </w:r>
      <w:r>
        <w:rPr>
          <w:rFonts w:eastAsia="黑体"/>
          <w:bCs/>
          <w:kern w:val="2"/>
          <w:szCs w:val="32"/>
          <w:lang w:eastAsia="zh-CN"/>
        </w:rPr>
        <w:t>、</w:t>
      </w:r>
      <w:r>
        <w:rPr>
          <w:rFonts w:hint="eastAsia" w:eastAsia="黑体"/>
          <w:bCs/>
          <w:kern w:val="2"/>
          <w:szCs w:val="32"/>
          <w:lang w:eastAsia="zh-CN"/>
        </w:rPr>
        <w:t>服务保障方案</w:t>
      </w:r>
    </w:p>
    <w:p w14:paraId="6467578D">
      <w:pPr>
        <w:widowControl w:val="0"/>
        <w:adjustRightInd w:val="0"/>
        <w:snapToGrid w:val="0"/>
        <w:spacing w:after="120" w:line="276" w:lineRule="auto"/>
        <w:jc w:val="both"/>
        <w:rPr>
          <w:rFonts w:eastAsia="宋体"/>
          <w:b/>
          <w:bCs/>
          <w:kern w:val="2"/>
          <w:sz w:val="21"/>
          <w:szCs w:val="21"/>
          <w:lang w:eastAsia="zh-CN"/>
        </w:rPr>
      </w:pPr>
      <w:r>
        <w:rPr>
          <w:rFonts w:hint="eastAsia" w:eastAsia="宋体"/>
          <w:kern w:val="2"/>
          <w:sz w:val="21"/>
          <w:szCs w:val="21"/>
          <w:lang w:eastAsia="zh-CN"/>
        </w:rPr>
        <w:t>（特别提示：投标人须按本招标文件评标信息中“服务保障方案”这一评分因素要求，提供证明资料）</w:t>
      </w:r>
    </w:p>
    <w:p w14:paraId="7F05A7AB">
      <w:pPr>
        <w:keepNext/>
        <w:keepLines/>
        <w:widowControl w:val="0"/>
        <w:spacing w:before="260" w:after="260" w:line="276" w:lineRule="auto"/>
        <w:jc w:val="center"/>
        <w:outlineLvl w:val="2"/>
        <w:rPr>
          <w:rFonts w:ascii="黑体" w:hAnsi="宋体" w:eastAsia="黑体"/>
          <w:bCs/>
          <w:lang w:eastAsia="zh-CN"/>
        </w:rPr>
      </w:pPr>
      <w:r>
        <w:rPr>
          <w:rFonts w:hint="eastAsia" w:ascii="黑体" w:hAnsi="宋体" w:eastAsia="黑体"/>
          <w:bCs/>
          <w:lang w:eastAsia="zh-CN"/>
        </w:rPr>
        <w:t>十一、类似项目业绩</w:t>
      </w:r>
    </w:p>
    <w:tbl>
      <w:tblPr>
        <w:tblStyle w:val="5"/>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6"/>
        <w:gridCol w:w="1063"/>
        <w:gridCol w:w="929"/>
        <w:gridCol w:w="1285"/>
        <w:gridCol w:w="1131"/>
        <w:gridCol w:w="883"/>
        <w:gridCol w:w="767"/>
        <w:gridCol w:w="944"/>
        <w:gridCol w:w="944"/>
      </w:tblGrid>
      <w:tr w14:paraId="26B5704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7" w:hRule="atLeast"/>
          <w:jc w:val="center"/>
        </w:trPr>
        <w:tc>
          <w:tcPr>
            <w:tcW w:w="609" w:type="dxa"/>
            <w:vAlign w:val="center"/>
          </w:tcPr>
          <w:p w14:paraId="18740202">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序号</w:t>
            </w:r>
          </w:p>
        </w:tc>
        <w:tc>
          <w:tcPr>
            <w:tcW w:w="1145" w:type="dxa"/>
            <w:vAlign w:val="center"/>
          </w:tcPr>
          <w:p w14:paraId="361D24FD">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采购人</w:t>
            </w:r>
          </w:p>
        </w:tc>
        <w:tc>
          <w:tcPr>
            <w:tcW w:w="998" w:type="dxa"/>
            <w:vAlign w:val="center"/>
          </w:tcPr>
          <w:p w14:paraId="1ECEBB38">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项目名称</w:t>
            </w:r>
          </w:p>
        </w:tc>
        <w:tc>
          <w:tcPr>
            <w:tcW w:w="1389" w:type="dxa"/>
            <w:vAlign w:val="center"/>
          </w:tcPr>
          <w:p w14:paraId="0E6CA257">
            <w:pPr>
              <w:widowControl w:val="0"/>
              <w:spacing w:line="276" w:lineRule="auto"/>
              <w:jc w:val="center"/>
              <w:rPr>
                <w:rFonts w:ascii="宋体" w:eastAsia="宋体"/>
                <w:kern w:val="2"/>
                <w:sz w:val="21"/>
                <w:szCs w:val="21"/>
                <w:lang w:eastAsia="zh-CN"/>
              </w:rPr>
            </w:pPr>
            <w:r>
              <w:rPr>
                <w:rFonts w:hint="eastAsia" w:ascii="宋体" w:eastAsia="宋体"/>
                <w:kern w:val="2"/>
                <w:sz w:val="21"/>
                <w:szCs w:val="21"/>
                <w:lang w:eastAsia="zh-CN"/>
              </w:rPr>
              <w:t>合同签订时间</w:t>
            </w:r>
          </w:p>
        </w:tc>
        <w:tc>
          <w:tcPr>
            <w:tcW w:w="1220" w:type="dxa"/>
            <w:vAlign w:val="center"/>
          </w:tcPr>
          <w:p w14:paraId="00A8C2EF">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完成时间</w:t>
            </w:r>
          </w:p>
        </w:tc>
        <w:tc>
          <w:tcPr>
            <w:tcW w:w="947" w:type="dxa"/>
            <w:vAlign w:val="center"/>
          </w:tcPr>
          <w:p w14:paraId="62AE0038">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服务情况</w:t>
            </w:r>
          </w:p>
        </w:tc>
        <w:tc>
          <w:tcPr>
            <w:tcW w:w="819" w:type="dxa"/>
            <w:vAlign w:val="center"/>
          </w:tcPr>
          <w:p w14:paraId="402AFF6F">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联系人</w:t>
            </w:r>
          </w:p>
        </w:tc>
        <w:tc>
          <w:tcPr>
            <w:tcW w:w="1014" w:type="dxa"/>
            <w:vAlign w:val="center"/>
          </w:tcPr>
          <w:p w14:paraId="0BD72E8E">
            <w:pPr>
              <w:widowControl w:val="0"/>
              <w:spacing w:line="276" w:lineRule="auto"/>
              <w:jc w:val="center"/>
              <w:rPr>
                <w:rFonts w:ascii="宋体" w:eastAsia="宋体"/>
                <w:kern w:val="2"/>
                <w:sz w:val="21"/>
                <w:szCs w:val="21"/>
                <w:lang w:eastAsia="zh-CN"/>
              </w:rPr>
            </w:pPr>
            <w:r>
              <w:rPr>
                <w:rFonts w:hint="eastAsia" w:ascii="宋体" w:hAnsi="宋体" w:eastAsia="宋体"/>
                <w:kern w:val="2"/>
                <w:sz w:val="21"/>
                <w:szCs w:val="21"/>
                <w:lang w:eastAsia="zh-CN"/>
              </w:rPr>
              <w:t>联系电话</w:t>
            </w:r>
          </w:p>
        </w:tc>
        <w:tc>
          <w:tcPr>
            <w:tcW w:w="1014" w:type="dxa"/>
            <w:vAlign w:val="center"/>
          </w:tcPr>
          <w:p w14:paraId="4942777A">
            <w:pPr>
              <w:widowControl w:val="0"/>
              <w:spacing w:line="276" w:lineRule="auto"/>
              <w:jc w:val="center"/>
              <w:rPr>
                <w:rFonts w:ascii="宋体" w:hAnsi="宋体" w:eastAsia="宋体"/>
                <w:kern w:val="2"/>
                <w:sz w:val="21"/>
                <w:szCs w:val="21"/>
                <w:lang w:eastAsia="zh-CN"/>
              </w:rPr>
            </w:pPr>
            <w:r>
              <w:rPr>
                <w:rFonts w:hint="eastAsia" w:ascii="宋体" w:hAnsi="宋体" w:eastAsia="宋体"/>
                <w:kern w:val="2"/>
                <w:sz w:val="21"/>
                <w:szCs w:val="21"/>
                <w:lang w:eastAsia="zh-CN"/>
              </w:rPr>
              <w:t>采购人是否为行政事业单位</w:t>
            </w:r>
          </w:p>
        </w:tc>
      </w:tr>
      <w:tr w14:paraId="6F5BC7A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16" w:hRule="atLeast"/>
          <w:jc w:val="center"/>
        </w:trPr>
        <w:tc>
          <w:tcPr>
            <w:tcW w:w="609" w:type="dxa"/>
          </w:tcPr>
          <w:p w14:paraId="09110C90">
            <w:pPr>
              <w:widowControl w:val="0"/>
              <w:spacing w:line="276" w:lineRule="auto"/>
              <w:jc w:val="both"/>
              <w:rPr>
                <w:rFonts w:ascii="宋体" w:eastAsia="宋体"/>
                <w:kern w:val="2"/>
                <w:sz w:val="21"/>
                <w:szCs w:val="21"/>
                <w:lang w:eastAsia="zh-CN"/>
              </w:rPr>
            </w:pPr>
          </w:p>
        </w:tc>
        <w:tc>
          <w:tcPr>
            <w:tcW w:w="1145" w:type="dxa"/>
          </w:tcPr>
          <w:p w14:paraId="0C622B8A">
            <w:pPr>
              <w:widowControl w:val="0"/>
              <w:spacing w:line="276" w:lineRule="auto"/>
              <w:jc w:val="both"/>
              <w:rPr>
                <w:rFonts w:ascii="宋体" w:eastAsia="宋体"/>
                <w:kern w:val="2"/>
                <w:sz w:val="21"/>
                <w:szCs w:val="21"/>
                <w:lang w:eastAsia="zh-CN"/>
              </w:rPr>
            </w:pPr>
          </w:p>
        </w:tc>
        <w:tc>
          <w:tcPr>
            <w:tcW w:w="998" w:type="dxa"/>
          </w:tcPr>
          <w:p w14:paraId="53214987">
            <w:pPr>
              <w:widowControl w:val="0"/>
              <w:spacing w:line="276" w:lineRule="auto"/>
              <w:jc w:val="both"/>
              <w:rPr>
                <w:rFonts w:ascii="宋体" w:eastAsia="宋体"/>
                <w:kern w:val="2"/>
                <w:sz w:val="21"/>
                <w:szCs w:val="21"/>
                <w:lang w:eastAsia="zh-CN"/>
              </w:rPr>
            </w:pPr>
          </w:p>
        </w:tc>
        <w:tc>
          <w:tcPr>
            <w:tcW w:w="1389" w:type="dxa"/>
          </w:tcPr>
          <w:p w14:paraId="01499B70">
            <w:pPr>
              <w:widowControl w:val="0"/>
              <w:spacing w:line="276" w:lineRule="auto"/>
              <w:jc w:val="both"/>
              <w:rPr>
                <w:rFonts w:ascii="宋体" w:eastAsia="宋体"/>
                <w:kern w:val="2"/>
                <w:sz w:val="21"/>
                <w:szCs w:val="21"/>
                <w:lang w:eastAsia="zh-CN"/>
              </w:rPr>
            </w:pPr>
          </w:p>
        </w:tc>
        <w:tc>
          <w:tcPr>
            <w:tcW w:w="1220" w:type="dxa"/>
          </w:tcPr>
          <w:p w14:paraId="3B18272A">
            <w:pPr>
              <w:widowControl w:val="0"/>
              <w:spacing w:line="276" w:lineRule="auto"/>
              <w:jc w:val="both"/>
              <w:rPr>
                <w:rFonts w:ascii="宋体" w:eastAsia="宋体"/>
                <w:kern w:val="2"/>
                <w:sz w:val="21"/>
                <w:szCs w:val="21"/>
                <w:lang w:eastAsia="zh-CN"/>
              </w:rPr>
            </w:pPr>
          </w:p>
        </w:tc>
        <w:tc>
          <w:tcPr>
            <w:tcW w:w="947" w:type="dxa"/>
          </w:tcPr>
          <w:p w14:paraId="6730CA2F">
            <w:pPr>
              <w:widowControl w:val="0"/>
              <w:spacing w:line="276" w:lineRule="auto"/>
              <w:jc w:val="both"/>
              <w:rPr>
                <w:rFonts w:ascii="宋体" w:eastAsia="宋体"/>
                <w:kern w:val="2"/>
                <w:sz w:val="21"/>
                <w:szCs w:val="21"/>
                <w:lang w:eastAsia="zh-CN"/>
              </w:rPr>
            </w:pPr>
          </w:p>
        </w:tc>
        <w:tc>
          <w:tcPr>
            <w:tcW w:w="819" w:type="dxa"/>
          </w:tcPr>
          <w:p w14:paraId="66913188">
            <w:pPr>
              <w:widowControl w:val="0"/>
              <w:spacing w:line="276" w:lineRule="auto"/>
              <w:jc w:val="both"/>
              <w:rPr>
                <w:rFonts w:ascii="宋体" w:eastAsia="宋体"/>
                <w:kern w:val="2"/>
                <w:sz w:val="21"/>
                <w:szCs w:val="21"/>
                <w:lang w:eastAsia="zh-CN"/>
              </w:rPr>
            </w:pPr>
          </w:p>
        </w:tc>
        <w:tc>
          <w:tcPr>
            <w:tcW w:w="1014" w:type="dxa"/>
          </w:tcPr>
          <w:p w14:paraId="25CFB3CB">
            <w:pPr>
              <w:widowControl w:val="0"/>
              <w:spacing w:line="276" w:lineRule="auto"/>
              <w:jc w:val="both"/>
              <w:rPr>
                <w:rFonts w:ascii="宋体" w:eastAsia="宋体"/>
                <w:kern w:val="2"/>
                <w:sz w:val="21"/>
                <w:szCs w:val="21"/>
                <w:lang w:eastAsia="zh-CN"/>
              </w:rPr>
            </w:pPr>
          </w:p>
        </w:tc>
        <w:tc>
          <w:tcPr>
            <w:tcW w:w="1014" w:type="dxa"/>
          </w:tcPr>
          <w:p w14:paraId="2F648D40">
            <w:pPr>
              <w:widowControl w:val="0"/>
              <w:spacing w:line="276" w:lineRule="auto"/>
              <w:jc w:val="both"/>
              <w:rPr>
                <w:rFonts w:ascii="宋体" w:eastAsia="宋体"/>
                <w:kern w:val="2"/>
                <w:sz w:val="21"/>
                <w:szCs w:val="21"/>
                <w:lang w:eastAsia="zh-CN"/>
              </w:rPr>
            </w:pPr>
          </w:p>
        </w:tc>
      </w:tr>
      <w:tr w14:paraId="47C26C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16" w:hRule="atLeast"/>
          <w:jc w:val="center"/>
        </w:trPr>
        <w:tc>
          <w:tcPr>
            <w:tcW w:w="609" w:type="dxa"/>
          </w:tcPr>
          <w:p w14:paraId="654D8150">
            <w:pPr>
              <w:widowControl w:val="0"/>
              <w:spacing w:line="276" w:lineRule="auto"/>
              <w:jc w:val="both"/>
              <w:rPr>
                <w:rFonts w:ascii="宋体" w:eastAsia="宋体"/>
                <w:kern w:val="2"/>
                <w:sz w:val="21"/>
                <w:szCs w:val="21"/>
                <w:lang w:eastAsia="zh-CN"/>
              </w:rPr>
            </w:pPr>
          </w:p>
        </w:tc>
        <w:tc>
          <w:tcPr>
            <w:tcW w:w="1145" w:type="dxa"/>
          </w:tcPr>
          <w:p w14:paraId="7DFF093D">
            <w:pPr>
              <w:widowControl w:val="0"/>
              <w:spacing w:line="276" w:lineRule="auto"/>
              <w:jc w:val="both"/>
              <w:rPr>
                <w:rFonts w:ascii="宋体" w:eastAsia="宋体"/>
                <w:kern w:val="2"/>
                <w:sz w:val="21"/>
                <w:szCs w:val="21"/>
                <w:lang w:eastAsia="zh-CN"/>
              </w:rPr>
            </w:pPr>
          </w:p>
        </w:tc>
        <w:tc>
          <w:tcPr>
            <w:tcW w:w="998" w:type="dxa"/>
          </w:tcPr>
          <w:p w14:paraId="62D70093">
            <w:pPr>
              <w:widowControl w:val="0"/>
              <w:spacing w:line="276" w:lineRule="auto"/>
              <w:jc w:val="both"/>
              <w:rPr>
                <w:rFonts w:ascii="宋体" w:eastAsia="宋体"/>
                <w:kern w:val="2"/>
                <w:sz w:val="21"/>
                <w:szCs w:val="21"/>
                <w:lang w:eastAsia="zh-CN"/>
              </w:rPr>
            </w:pPr>
          </w:p>
        </w:tc>
        <w:tc>
          <w:tcPr>
            <w:tcW w:w="1389" w:type="dxa"/>
          </w:tcPr>
          <w:p w14:paraId="79ECFDE5">
            <w:pPr>
              <w:widowControl w:val="0"/>
              <w:spacing w:line="276" w:lineRule="auto"/>
              <w:jc w:val="both"/>
              <w:rPr>
                <w:rFonts w:ascii="宋体" w:eastAsia="宋体"/>
                <w:kern w:val="2"/>
                <w:sz w:val="21"/>
                <w:szCs w:val="21"/>
                <w:lang w:eastAsia="zh-CN"/>
              </w:rPr>
            </w:pPr>
          </w:p>
        </w:tc>
        <w:tc>
          <w:tcPr>
            <w:tcW w:w="1220" w:type="dxa"/>
          </w:tcPr>
          <w:p w14:paraId="670E04C5">
            <w:pPr>
              <w:widowControl w:val="0"/>
              <w:spacing w:line="276" w:lineRule="auto"/>
              <w:jc w:val="both"/>
              <w:rPr>
                <w:rFonts w:ascii="宋体" w:eastAsia="宋体"/>
                <w:kern w:val="2"/>
                <w:sz w:val="21"/>
                <w:szCs w:val="21"/>
                <w:lang w:eastAsia="zh-CN"/>
              </w:rPr>
            </w:pPr>
          </w:p>
        </w:tc>
        <w:tc>
          <w:tcPr>
            <w:tcW w:w="947" w:type="dxa"/>
          </w:tcPr>
          <w:p w14:paraId="3A8EB189">
            <w:pPr>
              <w:widowControl w:val="0"/>
              <w:spacing w:line="276" w:lineRule="auto"/>
              <w:jc w:val="both"/>
              <w:rPr>
                <w:rFonts w:ascii="宋体" w:eastAsia="宋体"/>
                <w:kern w:val="2"/>
                <w:sz w:val="21"/>
                <w:szCs w:val="21"/>
                <w:lang w:eastAsia="zh-CN"/>
              </w:rPr>
            </w:pPr>
          </w:p>
        </w:tc>
        <w:tc>
          <w:tcPr>
            <w:tcW w:w="819" w:type="dxa"/>
          </w:tcPr>
          <w:p w14:paraId="3BA734CD">
            <w:pPr>
              <w:widowControl w:val="0"/>
              <w:spacing w:line="276" w:lineRule="auto"/>
              <w:jc w:val="both"/>
              <w:rPr>
                <w:rFonts w:ascii="宋体" w:eastAsia="宋体"/>
                <w:kern w:val="2"/>
                <w:sz w:val="21"/>
                <w:szCs w:val="21"/>
                <w:lang w:eastAsia="zh-CN"/>
              </w:rPr>
            </w:pPr>
          </w:p>
        </w:tc>
        <w:tc>
          <w:tcPr>
            <w:tcW w:w="1014" w:type="dxa"/>
          </w:tcPr>
          <w:p w14:paraId="17AE26E4">
            <w:pPr>
              <w:widowControl w:val="0"/>
              <w:spacing w:line="276" w:lineRule="auto"/>
              <w:jc w:val="both"/>
              <w:rPr>
                <w:rFonts w:ascii="宋体" w:eastAsia="宋体"/>
                <w:kern w:val="2"/>
                <w:sz w:val="21"/>
                <w:szCs w:val="21"/>
                <w:lang w:eastAsia="zh-CN"/>
              </w:rPr>
            </w:pPr>
          </w:p>
        </w:tc>
        <w:tc>
          <w:tcPr>
            <w:tcW w:w="1014" w:type="dxa"/>
          </w:tcPr>
          <w:p w14:paraId="723B91AF">
            <w:pPr>
              <w:widowControl w:val="0"/>
              <w:spacing w:line="276" w:lineRule="auto"/>
              <w:jc w:val="both"/>
              <w:rPr>
                <w:rFonts w:ascii="宋体" w:eastAsia="宋体"/>
                <w:kern w:val="2"/>
                <w:sz w:val="21"/>
                <w:szCs w:val="21"/>
                <w:lang w:eastAsia="zh-CN"/>
              </w:rPr>
            </w:pPr>
          </w:p>
        </w:tc>
      </w:tr>
      <w:tr w14:paraId="3416C9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16" w:hRule="atLeast"/>
          <w:jc w:val="center"/>
        </w:trPr>
        <w:tc>
          <w:tcPr>
            <w:tcW w:w="609" w:type="dxa"/>
          </w:tcPr>
          <w:p w14:paraId="40F4884E">
            <w:pPr>
              <w:widowControl w:val="0"/>
              <w:spacing w:line="276" w:lineRule="auto"/>
              <w:jc w:val="both"/>
              <w:rPr>
                <w:rFonts w:ascii="宋体" w:eastAsia="宋体"/>
                <w:kern w:val="2"/>
                <w:sz w:val="21"/>
                <w:szCs w:val="21"/>
                <w:lang w:eastAsia="zh-CN"/>
              </w:rPr>
            </w:pPr>
          </w:p>
        </w:tc>
        <w:tc>
          <w:tcPr>
            <w:tcW w:w="1145" w:type="dxa"/>
          </w:tcPr>
          <w:p w14:paraId="32F293C0">
            <w:pPr>
              <w:widowControl w:val="0"/>
              <w:spacing w:line="276" w:lineRule="auto"/>
              <w:jc w:val="both"/>
              <w:rPr>
                <w:rFonts w:ascii="宋体" w:eastAsia="宋体"/>
                <w:kern w:val="2"/>
                <w:sz w:val="21"/>
                <w:szCs w:val="21"/>
                <w:lang w:eastAsia="zh-CN"/>
              </w:rPr>
            </w:pPr>
          </w:p>
        </w:tc>
        <w:tc>
          <w:tcPr>
            <w:tcW w:w="998" w:type="dxa"/>
          </w:tcPr>
          <w:p w14:paraId="345106A5">
            <w:pPr>
              <w:widowControl w:val="0"/>
              <w:spacing w:line="276" w:lineRule="auto"/>
              <w:jc w:val="both"/>
              <w:rPr>
                <w:rFonts w:ascii="宋体" w:eastAsia="宋体"/>
                <w:kern w:val="2"/>
                <w:sz w:val="21"/>
                <w:szCs w:val="21"/>
                <w:lang w:eastAsia="zh-CN"/>
              </w:rPr>
            </w:pPr>
          </w:p>
        </w:tc>
        <w:tc>
          <w:tcPr>
            <w:tcW w:w="1389" w:type="dxa"/>
          </w:tcPr>
          <w:p w14:paraId="2BEFD30D">
            <w:pPr>
              <w:widowControl w:val="0"/>
              <w:spacing w:line="276" w:lineRule="auto"/>
              <w:jc w:val="both"/>
              <w:rPr>
                <w:rFonts w:ascii="宋体" w:eastAsia="宋体"/>
                <w:kern w:val="2"/>
                <w:sz w:val="21"/>
                <w:szCs w:val="21"/>
                <w:lang w:eastAsia="zh-CN"/>
              </w:rPr>
            </w:pPr>
          </w:p>
        </w:tc>
        <w:tc>
          <w:tcPr>
            <w:tcW w:w="1220" w:type="dxa"/>
          </w:tcPr>
          <w:p w14:paraId="408F7F8A">
            <w:pPr>
              <w:widowControl w:val="0"/>
              <w:spacing w:line="276" w:lineRule="auto"/>
              <w:jc w:val="both"/>
              <w:rPr>
                <w:rFonts w:ascii="宋体" w:eastAsia="宋体"/>
                <w:kern w:val="2"/>
                <w:sz w:val="21"/>
                <w:szCs w:val="21"/>
                <w:lang w:eastAsia="zh-CN"/>
              </w:rPr>
            </w:pPr>
          </w:p>
        </w:tc>
        <w:tc>
          <w:tcPr>
            <w:tcW w:w="947" w:type="dxa"/>
          </w:tcPr>
          <w:p w14:paraId="4BA5E3AE">
            <w:pPr>
              <w:widowControl w:val="0"/>
              <w:spacing w:line="276" w:lineRule="auto"/>
              <w:jc w:val="both"/>
              <w:rPr>
                <w:rFonts w:ascii="宋体" w:eastAsia="宋体"/>
                <w:kern w:val="2"/>
                <w:sz w:val="21"/>
                <w:szCs w:val="21"/>
                <w:lang w:eastAsia="zh-CN"/>
              </w:rPr>
            </w:pPr>
          </w:p>
        </w:tc>
        <w:tc>
          <w:tcPr>
            <w:tcW w:w="819" w:type="dxa"/>
          </w:tcPr>
          <w:p w14:paraId="2BA697C3">
            <w:pPr>
              <w:widowControl w:val="0"/>
              <w:spacing w:line="276" w:lineRule="auto"/>
              <w:jc w:val="both"/>
              <w:rPr>
                <w:rFonts w:ascii="宋体" w:eastAsia="宋体"/>
                <w:kern w:val="2"/>
                <w:sz w:val="21"/>
                <w:szCs w:val="21"/>
                <w:lang w:eastAsia="zh-CN"/>
              </w:rPr>
            </w:pPr>
          </w:p>
        </w:tc>
        <w:tc>
          <w:tcPr>
            <w:tcW w:w="1014" w:type="dxa"/>
          </w:tcPr>
          <w:p w14:paraId="2BB257DB">
            <w:pPr>
              <w:widowControl w:val="0"/>
              <w:spacing w:line="276" w:lineRule="auto"/>
              <w:jc w:val="both"/>
              <w:rPr>
                <w:rFonts w:ascii="宋体" w:eastAsia="宋体"/>
                <w:kern w:val="2"/>
                <w:sz w:val="21"/>
                <w:szCs w:val="21"/>
                <w:lang w:eastAsia="zh-CN"/>
              </w:rPr>
            </w:pPr>
          </w:p>
        </w:tc>
        <w:tc>
          <w:tcPr>
            <w:tcW w:w="1014" w:type="dxa"/>
          </w:tcPr>
          <w:p w14:paraId="49AA983C">
            <w:pPr>
              <w:widowControl w:val="0"/>
              <w:spacing w:line="276" w:lineRule="auto"/>
              <w:jc w:val="both"/>
              <w:rPr>
                <w:rFonts w:ascii="宋体" w:eastAsia="宋体"/>
                <w:kern w:val="2"/>
                <w:sz w:val="21"/>
                <w:szCs w:val="21"/>
                <w:lang w:eastAsia="zh-CN"/>
              </w:rPr>
            </w:pPr>
          </w:p>
        </w:tc>
      </w:tr>
      <w:tr w14:paraId="7E9807F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16" w:hRule="atLeast"/>
          <w:jc w:val="center"/>
        </w:trPr>
        <w:tc>
          <w:tcPr>
            <w:tcW w:w="609" w:type="dxa"/>
          </w:tcPr>
          <w:p w14:paraId="264BE855">
            <w:pPr>
              <w:widowControl w:val="0"/>
              <w:spacing w:line="276" w:lineRule="auto"/>
              <w:jc w:val="both"/>
              <w:rPr>
                <w:rFonts w:ascii="宋体" w:eastAsia="宋体"/>
                <w:kern w:val="2"/>
                <w:sz w:val="21"/>
                <w:szCs w:val="21"/>
                <w:lang w:eastAsia="zh-CN"/>
              </w:rPr>
            </w:pPr>
          </w:p>
        </w:tc>
        <w:tc>
          <w:tcPr>
            <w:tcW w:w="1145" w:type="dxa"/>
          </w:tcPr>
          <w:p w14:paraId="09525113">
            <w:pPr>
              <w:widowControl w:val="0"/>
              <w:spacing w:line="276" w:lineRule="auto"/>
              <w:jc w:val="both"/>
              <w:rPr>
                <w:rFonts w:ascii="宋体" w:eastAsia="宋体"/>
                <w:kern w:val="2"/>
                <w:sz w:val="21"/>
                <w:szCs w:val="21"/>
                <w:lang w:eastAsia="zh-CN"/>
              </w:rPr>
            </w:pPr>
          </w:p>
        </w:tc>
        <w:tc>
          <w:tcPr>
            <w:tcW w:w="998" w:type="dxa"/>
          </w:tcPr>
          <w:p w14:paraId="03225064">
            <w:pPr>
              <w:widowControl w:val="0"/>
              <w:spacing w:line="276" w:lineRule="auto"/>
              <w:jc w:val="both"/>
              <w:rPr>
                <w:rFonts w:ascii="宋体" w:eastAsia="宋体"/>
                <w:kern w:val="2"/>
                <w:sz w:val="21"/>
                <w:szCs w:val="21"/>
                <w:lang w:eastAsia="zh-CN"/>
              </w:rPr>
            </w:pPr>
          </w:p>
        </w:tc>
        <w:tc>
          <w:tcPr>
            <w:tcW w:w="1389" w:type="dxa"/>
          </w:tcPr>
          <w:p w14:paraId="4B5E8970">
            <w:pPr>
              <w:widowControl w:val="0"/>
              <w:spacing w:line="276" w:lineRule="auto"/>
              <w:jc w:val="both"/>
              <w:rPr>
                <w:rFonts w:ascii="宋体" w:eastAsia="宋体"/>
                <w:kern w:val="2"/>
                <w:sz w:val="21"/>
                <w:szCs w:val="21"/>
                <w:lang w:eastAsia="zh-CN"/>
              </w:rPr>
            </w:pPr>
          </w:p>
        </w:tc>
        <w:tc>
          <w:tcPr>
            <w:tcW w:w="1220" w:type="dxa"/>
          </w:tcPr>
          <w:p w14:paraId="67E81C21">
            <w:pPr>
              <w:widowControl w:val="0"/>
              <w:spacing w:line="276" w:lineRule="auto"/>
              <w:jc w:val="both"/>
              <w:rPr>
                <w:rFonts w:ascii="宋体" w:eastAsia="宋体"/>
                <w:kern w:val="2"/>
                <w:sz w:val="21"/>
                <w:szCs w:val="21"/>
                <w:lang w:eastAsia="zh-CN"/>
              </w:rPr>
            </w:pPr>
          </w:p>
        </w:tc>
        <w:tc>
          <w:tcPr>
            <w:tcW w:w="947" w:type="dxa"/>
          </w:tcPr>
          <w:p w14:paraId="6EAD32D2">
            <w:pPr>
              <w:widowControl w:val="0"/>
              <w:spacing w:line="276" w:lineRule="auto"/>
              <w:jc w:val="both"/>
              <w:rPr>
                <w:rFonts w:ascii="宋体" w:eastAsia="宋体"/>
                <w:kern w:val="2"/>
                <w:sz w:val="21"/>
                <w:szCs w:val="21"/>
                <w:lang w:eastAsia="zh-CN"/>
              </w:rPr>
            </w:pPr>
          </w:p>
        </w:tc>
        <w:tc>
          <w:tcPr>
            <w:tcW w:w="819" w:type="dxa"/>
          </w:tcPr>
          <w:p w14:paraId="08216C9B">
            <w:pPr>
              <w:widowControl w:val="0"/>
              <w:spacing w:line="276" w:lineRule="auto"/>
              <w:jc w:val="both"/>
              <w:rPr>
                <w:rFonts w:ascii="宋体" w:eastAsia="宋体"/>
                <w:kern w:val="2"/>
                <w:sz w:val="21"/>
                <w:szCs w:val="21"/>
                <w:lang w:eastAsia="zh-CN"/>
              </w:rPr>
            </w:pPr>
          </w:p>
        </w:tc>
        <w:tc>
          <w:tcPr>
            <w:tcW w:w="1014" w:type="dxa"/>
          </w:tcPr>
          <w:p w14:paraId="4059DD23">
            <w:pPr>
              <w:widowControl w:val="0"/>
              <w:spacing w:line="276" w:lineRule="auto"/>
              <w:jc w:val="both"/>
              <w:rPr>
                <w:rFonts w:ascii="宋体" w:eastAsia="宋体"/>
                <w:kern w:val="2"/>
                <w:sz w:val="21"/>
                <w:szCs w:val="21"/>
                <w:lang w:eastAsia="zh-CN"/>
              </w:rPr>
            </w:pPr>
          </w:p>
        </w:tc>
        <w:tc>
          <w:tcPr>
            <w:tcW w:w="1014" w:type="dxa"/>
          </w:tcPr>
          <w:p w14:paraId="2A5BF2D8">
            <w:pPr>
              <w:widowControl w:val="0"/>
              <w:spacing w:line="276" w:lineRule="auto"/>
              <w:jc w:val="both"/>
              <w:rPr>
                <w:rFonts w:ascii="宋体" w:eastAsia="宋体"/>
                <w:kern w:val="2"/>
                <w:sz w:val="21"/>
                <w:szCs w:val="21"/>
                <w:lang w:eastAsia="zh-CN"/>
              </w:rPr>
            </w:pPr>
          </w:p>
        </w:tc>
      </w:tr>
      <w:tr w14:paraId="0D935F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501" w:hRule="atLeast"/>
          <w:jc w:val="center"/>
        </w:trPr>
        <w:tc>
          <w:tcPr>
            <w:tcW w:w="609" w:type="dxa"/>
          </w:tcPr>
          <w:p w14:paraId="0D405D3D">
            <w:pPr>
              <w:widowControl w:val="0"/>
              <w:spacing w:line="276" w:lineRule="auto"/>
              <w:jc w:val="both"/>
              <w:rPr>
                <w:rFonts w:ascii="宋体" w:eastAsia="宋体"/>
                <w:kern w:val="2"/>
                <w:sz w:val="21"/>
                <w:szCs w:val="21"/>
                <w:lang w:eastAsia="zh-CN"/>
              </w:rPr>
            </w:pPr>
          </w:p>
        </w:tc>
        <w:tc>
          <w:tcPr>
            <w:tcW w:w="1145" w:type="dxa"/>
          </w:tcPr>
          <w:p w14:paraId="574F86F2">
            <w:pPr>
              <w:widowControl w:val="0"/>
              <w:spacing w:line="276" w:lineRule="auto"/>
              <w:jc w:val="both"/>
              <w:rPr>
                <w:rFonts w:ascii="宋体" w:eastAsia="宋体"/>
                <w:kern w:val="2"/>
                <w:sz w:val="21"/>
                <w:szCs w:val="21"/>
                <w:lang w:eastAsia="zh-CN"/>
              </w:rPr>
            </w:pPr>
          </w:p>
        </w:tc>
        <w:tc>
          <w:tcPr>
            <w:tcW w:w="998" w:type="dxa"/>
          </w:tcPr>
          <w:p w14:paraId="4041EA5B">
            <w:pPr>
              <w:widowControl w:val="0"/>
              <w:spacing w:line="276" w:lineRule="auto"/>
              <w:jc w:val="both"/>
              <w:rPr>
                <w:rFonts w:ascii="宋体" w:eastAsia="宋体"/>
                <w:kern w:val="2"/>
                <w:sz w:val="21"/>
                <w:szCs w:val="21"/>
                <w:lang w:eastAsia="zh-CN"/>
              </w:rPr>
            </w:pPr>
          </w:p>
        </w:tc>
        <w:tc>
          <w:tcPr>
            <w:tcW w:w="1389" w:type="dxa"/>
          </w:tcPr>
          <w:p w14:paraId="29B36533">
            <w:pPr>
              <w:widowControl w:val="0"/>
              <w:spacing w:line="276" w:lineRule="auto"/>
              <w:jc w:val="both"/>
              <w:rPr>
                <w:rFonts w:ascii="宋体" w:eastAsia="宋体"/>
                <w:kern w:val="2"/>
                <w:sz w:val="21"/>
                <w:szCs w:val="21"/>
                <w:lang w:eastAsia="zh-CN"/>
              </w:rPr>
            </w:pPr>
          </w:p>
        </w:tc>
        <w:tc>
          <w:tcPr>
            <w:tcW w:w="1220" w:type="dxa"/>
          </w:tcPr>
          <w:p w14:paraId="7B988B3E">
            <w:pPr>
              <w:widowControl w:val="0"/>
              <w:spacing w:line="276" w:lineRule="auto"/>
              <w:jc w:val="both"/>
              <w:rPr>
                <w:rFonts w:ascii="宋体" w:eastAsia="宋体"/>
                <w:kern w:val="2"/>
                <w:sz w:val="21"/>
                <w:szCs w:val="21"/>
                <w:lang w:eastAsia="zh-CN"/>
              </w:rPr>
            </w:pPr>
          </w:p>
        </w:tc>
        <w:tc>
          <w:tcPr>
            <w:tcW w:w="947" w:type="dxa"/>
          </w:tcPr>
          <w:p w14:paraId="4CF92B85">
            <w:pPr>
              <w:widowControl w:val="0"/>
              <w:spacing w:line="276" w:lineRule="auto"/>
              <w:jc w:val="both"/>
              <w:rPr>
                <w:rFonts w:ascii="宋体" w:eastAsia="宋体"/>
                <w:kern w:val="2"/>
                <w:sz w:val="21"/>
                <w:szCs w:val="21"/>
                <w:lang w:eastAsia="zh-CN"/>
              </w:rPr>
            </w:pPr>
          </w:p>
        </w:tc>
        <w:tc>
          <w:tcPr>
            <w:tcW w:w="819" w:type="dxa"/>
          </w:tcPr>
          <w:p w14:paraId="4970F0B0">
            <w:pPr>
              <w:widowControl w:val="0"/>
              <w:spacing w:line="276" w:lineRule="auto"/>
              <w:jc w:val="both"/>
              <w:rPr>
                <w:rFonts w:ascii="宋体" w:eastAsia="宋体"/>
                <w:kern w:val="2"/>
                <w:sz w:val="21"/>
                <w:szCs w:val="21"/>
                <w:lang w:eastAsia="zh-CN"/>
              </w:rPr>
            </w:pPr>
          </w:p>
        </w:tc>
        <w:tc>
          <w:tcPr>
            <w:tcW w:w="1014" w:type="dxa"/>
          </w:tcPr>
          <w:p w14:paraId="33109365">
            <w:pPr>
              <w:widowControl w:val="0"/>
              <w:spacing w:line="276" w:lineRule="auto"/>
              <w:jc w:val="both"/>
              <w:rPr>
                <w:rFonts w:ascii="宋体" w:eastAsia="宋体"/>
                <w:kern w:val="2"/>
                <w:sz w:val="21"/>
                <w:szCs w:val="21"/>
                <w:lang w:eastAsia="zh-CN"/>
              </w:rPr>
            </w:pPr>
          </w:p>
        </w:tc>
        <w:tc>
          <w:tcPr>
            <w:tcW w:w="1014" w:type="dxa"/>
          </w:tcPr>
          <w:p w14:paraId="6867FC6F">
            <w:pPr>
              <w:widowControl w:val="0"/>
              <w:spacing w:line="276" w:lineRule="auto"/>
              <w:jc w:val="both"/>
              <w:rPr>
                <w:rFonts w:ascii="宋体" w:eastAsia="宋体"/>
                <w:kern w:val="2"/>
                <w:sz w:val="21"/>
                <w:szCs w:val="21"/>
                <w:lang w:eastAsia="zh-CN"/>
              </w:rPr>
            </w:pPr>
          </w:p>
        </w:tc>
      </w:tr>
    </w:tbl>
    <w:p w14:paraId="4914A010">
      <w:pPr>
        <w:widowControl w:val="0"/>
        <w:spacing w:after="120" w:line="276" w:lineRule="auto"/>
        <w:jc w:val="both"/>
        <w:rPr>
          <w:rFonts w:eastAsia="宋体"/>
          <w:kern w:val="2"/>
          <w:sz w:val="21"/>
          <w:szCs w:val="21"/>
          <w:lang w:eastAsia="zh-CN"/>
        </w:rPr>
      </w:pPr>
      <w:r>
        <w:rPr>
          <w:rFonts w:hint="eastAsia" w:eastAsia="宋体"/>
          <w:kern w:val="2"/>
          <w:sz w:val="21"/>
          <w:szCs w:val="21"/>
          <w:lang w:eastAsia="zh-CN"/>
        </w:rPr>
        <w:t>（特别提示：以上表格仅供参考。投标人须按本招标文件评标信息中“类似项目业绩”这一评分因素要求，提供证明资料）</w:t>
      </w:r>
    </w:p>
    <w:p w14:paraId="585F2635">
      <w:pPr>
        <w:widowControl w:val="0"/>
        <w:spacing w:after="120" w:line="276" w:lineRule="auto"/>
        <w:jc w:val="both"/>
        <w:rPr>
          <w:rFonts w:eastAsia="宋体"/>
          <w:kern w:val="2"/>
          <w:sz w:val="21"/>
          <w:szCs w:val="21"/>
          <w:lang w:eastAsia="zh-CN"/>
        </w:rPr>
      </w:pPr>
    </w:p>
    <w:p w14:paraId="03F1E147">
      <w:pPr>
        <w:keepNext/>
        <w:keepLines/>
        <w:widowControl w:val="0"/>
        <w:spacing w:before="260" w:after="260" w:line="276" w:lineRule="auto"/>
        <w:jc w:val="center"/>
        <w:outlineLvl w:val="2"/>
        <w:rPr>
          <w:rFonts w:ascii="黑体" w:hAnsi="宋体" w:eastAsia="黑体"/>
          <w:bCs/>
          <w:lang w:eastAsia="zh-CN"/>
        </w:rPr>
      </w:pPr>
      <w:bookmarkStart w:id="64" w:name="_Toc59916729"/>
      <w:r>
        <w:rPr>
          <w:rFonts w:hint="eastAsia" w:ascii="黑体" w:hAnsi="宋体" w:eastAsia="黑体"/>
          <w:bCs/>
          <w:lang w:eastAsia="zh-CN"/>
        </w:rPr>
        <w:t>十二、履约（验收）情况</w:t>
      </w:r>
    </w:p>
    <w:bookmarkEnd w:id="64"/>
    <w:tbl>
      <w:tblPr>
        <w:tblStyle w:val="5"/>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8"/>
        <w:gridCol w:w="1450"/>
        <w:gridCol w:w="1219"/>
        <w:gridCol w:w="1453"/>
        <w:gridCol w:w="1137"/>
        <w:gridCol w:w="1417"/>
        <w:gridCol w:w="1168"/>
      </w:tblGrid>
      <w:tr w14:paraId="3DEFB18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6" w:hRule="atLeast"/>
          <w:jc w:val="center"/>
        </w:trPr>
        <w:tc>
          <w:tcPr>
            <w:tcW w:w="715" w:type="dxa"/>
            <w:vAlign w:val="center"/>
          </w:tcPr>
          <w:p w14:paraId="7AA97C8D">
            <w:pPr>
              <w:widowControl w:val="0"/>
              <w:spacing w:line="276" w:lineRule="auto"/>
              <w:jc w:val="center"/>
              <w:rPr>
                <w:rFonts w:ascii="宋体" w:hAnsi="Calibri" w:eastAsia="宋体"/>
                <w:kern w:val="2"/>
                <w:sz w:val="21"/>
                <w:szCs w:val="21"/>
                <w:lang w:eastAsia="zh-CN"/>
              </w:rPr>
            </w:pPr>
            <w:r>
              <w:rPr>
                <w:rFonts w:hint="eastAsia" w:ascii="宋体" w:hAnsi="宋体" w:eastAsia="宋体" w:cstheme="minorBidi"/>
                <w:kern w:val="2"/>
                <w:sz w:val="21"/>
                <w:szCs w:val="21"/>
                <w:lang w:eastAsia="zh-CN"/>
              </w:rPr>
              <w:t>序号</w:t>
            </w:r>
          </w:p>
        </w:tc>
        <w:tc>
          <w:tcPr>
            <w:tcW w:w="1552" w:type="dxa"/>
            <w:vAlign w:val="center"/>
          </w:tcPr>
          <w:p w14:paraId="6BC692F0">
            <w:pPr>
              <w:widowControl w:val="0"/>
              <w:spacing w:line="276" w:lineRule="auto"/>
              <w:jc w:val="center"/>
              <w:rPr>
                <w:rFonts w:ascii="宋体" w:hAnsi="Calibri" w:eastAsia="宋体"/>
                <w:kern w:val="2"/>
                <w:sz w:val="21"/>
                <w:szCs w:val="21"/>
                <w:lang w:eastAsia="zh-CN"/>
              </w:rPr>
            </w:pPr>
            <w:r>
              <w:rPr>
                <w:rFonts w:hint="eastAsia" w:ascii="宋体" w:hAnsi="宋体" w:eastAsia="宋体" w:cstheme="minorBidi"/>
                <w:kern w:val="2"/>
                <w:sz w:val="21"/>
                <w:szCs w:val="21"/>
                <w:lang w:eastAsia="zh-CN"/>
              </w:rPr>
              <w:t>服务单位</w:t>
            </w:r>
          </w:p>
        </w:tc>
        <w:tc>
          <w:tcPr>
            <w:tcW w:w="1302" w:type="dxa"/>
            <w:vAlign w:val="center"/>
          </w:tcPr>
          <w:p w14:paraId="349740FA">
            <w:pPr>
              <w:widowControl w:val="0"/>
              <w:spacing w:line="276" w:lineRule="auto"/>
              <w:jc w:val="center"/>
              <w:rPr>
                <w:rFonts w:ascii="宋体" w:hAnsi="Calibri" w:eastAsia="宋体"/>
                <w:kern w:val="2"/>
                <w:sz w:val="21"/>
                <w:szCs w:val="21"/>
                <w:lang w:eastAsia="zh-CN"/>
              </w:rPr>
            </w:pPr>
            <w:r>
              <w:rPr>
                <w:rFonts w:hint="eastAsia" w:ascii="宋体" w:hAnsi="宋体" w:eastAsia="宋体" w:cstheme="minorBidi"/>
                <w:kern w:val="2"/>
                <w:sz w:val="21"/>
                <w:szCs w:val="21"/>
                <w:lang w:eastAsia="zh-CN"/>
              </w:rPr>
              <w:t>项目名称</w:t>
            </w:r>
          </w:p>
        </w:tc>
        <w:tc>
          <w:tcPr>
            <w:tcW w:w="1556" w:type="dxa"/>
            <w:vAlign w:val="center"/>
          </w:tcPr>
          <w:p w14:paraId="138CDAF4">
            <w:pPr>
              <w:widowControl w:val="0"/>
              <w:spacing w:line="276" w:lineRule="auto"/>
              <w:jc w:val="center"/>
              <w:rPr>
                <w:rFonts w:ascii="宋体" w:hAnsi="Calibri" w:eastAsia="宋体"/>
                <w:kern w:val="2"/>
                <w:sz w:val="21"/>
                <w:szCs w:val="21"/>
                <w:lang w:eastAsia="zh-CN"/>
              </w:rPr>
            </w:pPr>
            <w:r>
              <w:rPr>
                <w:rFonts w:hint="eastAsia" w:ascii="宋体" w:hAnsi="Calibri" w:eastAsia="宋体" w:cstheme="minorBidi"/>
                <w:kern w:val="2"/>
                <w:sz w:val="21"/>
                <w:szCs w:val="21"/>
                <w:lang w:eastAsia="zh-CN"/>
              </w:rPr>
              <w:t>合同签订时间</w:t>
            </w:r>
          </w:p>
        </w:tc>
        <w:tc>
          <w:tcPr>
            <w:tcW w:w="1213" w:type="dxa"/>
            <w:vAlign w:val="center"/>
          </w:tcPr>
          <w:p w14:paraId="28B8D845">
            <w:pPr>
              <w:widowControl w:val="0"/>
              <w:spacing w:line="276" w:lineRule="auto"/>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完成时间</w:t>
            </w:r>
          </w:p>
        </w:tc>
        <w:tc>
          <w:tcPr>
            <w:tcW w:w="1517" w:type="dxa"/>
            <w:vAlign w:val="center"/>
          </w:tcPr>
          <w:p w14:paraId="651CC74B">
            <w:pPr>
              <w:widowControl w:val="0"/>
              <w:spacing w:line="276"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履约考核评价</w:t>
            </w:r>
          </w:p>
        </w:tc>
        <w:tc>
          <w:tcPr>
            <w:tcW w:w="1247" w:type="dxa"/>
            <w:vAlign w:val="center"/>
          </w:tcPr>
          <w:p w14:paraId="3DFCDEAB">
            <w:pPr>
              <w:widowControl w:val="0"/>
              <w:spacing w:line="276" w:lineRule="auto"/>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备注说明</w:t>
            </w:r>
          </w:p>
        </w:tc>
      </w:tr>
      <w:tr w14:paraId="16C90F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286" w:hRule="atLeast"/>
          <w:jc w:val="center"/>
        </w:trPr>
        <w:tc>
          <w:tcPr>
            <w:tcW w:w="715" w:type="dxa"/>
            <w:vAlign w:val="center"/>
          </w:tcPr>
          <w:p w14:paraId="0B8033C8">
            <w:pPr>
              <w:widowControl w:val="0"/>
              <w:spacing w:line="276" w:lineRule="auto"/>
              <w:jc w:val="center"/>
              <w:rPr>
                <w:rFonts w:ascii="宋体" w:hAnsi="Calibri" w:eastAsia="宋体"/>
                <w:kern w:val="2"/>
                <w:sz w:val="21"/>
                <w:szCs w:val="21"/>
                <w:lang w:eastAsia="zh-CN"/>
              </w:rPr>
            </w:pPr>
          </w:p>
        </w:tc>
        <w:tc>
          <w:tcPr>
            <w:tcW w:w="1552" w:type="dxa"/>
            <w:vAlign w:val="center"/>
          </w:tcPr>
          <w:p w14:paraId="7FEF9762">
            <w:pPr>
              <w:widowControl w:val="0"/>
              <w:spacing w:line="276" w:lineRule="auto"/>
              <w:jc w:val="center"/>
              <w:rPr>
                <w:rFonts w:ascii="宋体" w:hAnsi="Calibri" w:eastAsia="宋体"/>
                <w:kern w:val="2"/>
                <w:sz w:val="21"/>
                <w:szCs w:val="21"/>
                <w:lang w:eastAsia="zh-CN"/>
              </w:rPr>
            </w:pPr>
          </w:p>
        </w:tc>
        <w:tc>
          <w:tcPr>
            <w:tcW w:w="1302" w:type="dxa"/>
            <w:vAlign w:val="center"/>
          </w:tcPr>
          <w:p w14:paraId="4F655AE6">
            <w:pPr>
              <w:widowControl w:val="0"/>
              <w:spacing w:line="276" w:lineRule="auto"/>
              <w:jc w:val="center"/>
              <w:rPr>
                <w:rFonts w:ascii="宋体" w:hAnsi="Calibri" w:eastAsia="宋体"/>
                <w:kern w:val="2"/>
                <w:sz w:val="21"/>
                <w:szCs w:val="21"/>
                <w:lang w:eastAsia="zh-CN"/>
              </w:rPr>
            </w:pPr>
          </w:p>
        </w:tc>
        <w:tc>
          <w:tcPr>
            <w:tcW w:w="1556" w:type="dxa"/>
            <w:vAlign w:val="center"/>
          </w:tcPr>
          <w:p w14:paraId="074692A2">
            <w:pPr>
              <w:widowControl w:val="0"/>
              <w:spacing w:line="276" w:lineRule="auto"/>
              <w:jc w:val="center"/>
              <w:rPr>
                <w:rFonts w:ascii="宋体" w:hAnsi="Calibri" w:eastAsia="宋体"/>
                <w:kern w:val="2"/>
                <w:sz w:val="21"/>
                <w:szCs w:val="21"/>
                <w:lang w:eastAsia="zh-CN"/>
              </w:rPr>
            </w:pPr>
          </w:p>
        </w:tc>
        <w:tc>
          <w:tcPr>
            <w:tcW w:w="1213" w:type="dxa"/>
            <w:vAlign w:val="center"/>
          </w:tcPr>
          <w:p w14:paraId="5958AAF6">
            <w:pPr>
              <w:widowControl w:val="0"/>
              <w:spacing w:line="276" w:lineRule="auto"/>
              <w:jc w:val="center"/>
              <w:rPr>
                <w:rFonts w:ascii="宋体" w:hAnsi="Calibri" w:eastAsia="宋体"/>
                <w:kern w:val="2"/>
                <w:sz w:val="21"/>
                <w:szCs w:val="21"/>
                <w:lang w:eastAsia="zh-CN"/>
              </w:rPr>
            </w:pPr>
          </w:p>
        </w:tc>
        <w:tc>
          <w:tcPr>
            <w:tcW w:w="1517" w:type="dxa"/>
            <w:vAlign w:val="center"/>
          </w:tcPr>
          <w:p w14:paraId="600029C7">
            <w:pPr>
              <w:widowControl w:val="0"/>
              <w:spacing w:line="276" w:lineRule="auto"/>
              <w:jc w:val="center"/>
              <w:rPr>
                <w:rFonts w:ascii="宋体" w:hAnsi="Calibri" w:eastAsia="宋体"/>
                <w:kern w:val="2"/>
                <w:sz w:val="21"/>
                <w:szCs w:val="21"/>
                <w:lang w:eastAsia="zh-CN"/>
              </w:rPr>
            </w:pPr>
          </w:p>
        </w:tc>
        <w:tc>
          <w:tcPr>
            <w:tcW w:w="1247" w:type="dxa"/>
            <w:vAlign w:val="center"/>
          </w:tcPr>
          <w:p w14:paraId="064CA2E7">
            <w:pPr>
              <w:widowControl w:val="0"/>
              <w:spacing w:line="276" w:lineRule="auto"/>
              <w:jc w:val="center"/>
              <w:rPr>
                <w:rFonts w:ascii="宋体" w:hAnsi="Calibri" w:eastAsia="宋体"/>
                <w:kern w:val="2"/>
                <w:sz w:val="21"/>
                <w:szCs w:val="21"/>
                <w:lang w:eastAsia="zh-CN"/>
              </w:rPr>
            </w:pPr>
          </w:p>
        </w:tc>
      </w:tr>
      <w:tr w14:paraId="7D7000F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286" w:hRule="atLeast"/>
          <w:jc w:val="center"/>
        </w:trPr>
        <w:tc>
          <w:tcPr>
            <w:tcW w:w="715" w:type="dxa"/>
            <w:vAlign w:val="center"/>
          </w:tcPr>
          <w:p w14:paraId="71CDA4E1">
            <w:pPr>
              <w:widowControl w:val="0"/>
              <w:spacing w:line="276" w:lineRule="auto"/>
              <w:jc w:val="center"/>
              <w:rPr>
                <w:rFonts w:ascii="宋体" w:hAnsi="Calibri" w:eastAsia="宋体"/>
                <w:kern w:val="2"/>
                <w:sz w:val="21"/>
                <w:szCs w:val="21"/>
                <w:lang w:eastAsia="zh-CN"/>
              </w:rPr>
            </w:pPr>
          </w:p>
        </w:tc>
        <w:tc>
          <w:tcPr>
            <w:tcW w:w="1552" w:type="dxa"/>
            <w:vAlign w:val="center"/>
          </w:tcPr>
          <w:p w14:paraId="311C7A84">
            <w:pPr>
              <w:widowControl w:val="0"/>
              <w:spacing w:line="276" w:lineRule="auto"/>
              <w:jc w:val="center"/>
              <w:rPr>
                <w:rFonts w:ascii="宋体" w:hAnsi="Calibri" w:eastAsia="宋体"/>
                <w:kern w:val="2"/>
                <w:sz w:val="21"/>
                <w:szCs w:val="21"/>
                <w:lang w:eastAsia="zh-CN"/>
              </w:rPr>
            </w:pPr>
          </w:p>
        </w:tc>
        <w:tc>
          <w:tcPr>
            <w:tcW w:w="1302" w:type="dxa"/>
            <w:vAlign w:val="center"/>
          </w:tcPr>
          <w:p w14:paraId="58936B9C">
            <w:pPr>
              <w:widowControl w:val="0"/>
              <w:spacing w:line="276" w:lineRule="auto"/>
              <w:jc w:val="center"/>
              <w:rPr>
                <w:rFonts w:ascii="宋体" w:hAnsi="Calibri" w:eastAsia="宋体"/>
                <w:kern w:val="2"/>
                <w:sz w:val="21"/>
                <w:szCs w:val="21"/>
                <w:lang w:eastAsia="zh-CN"/>
              </w:rPr>
            </w:pPr>
          </w:p>
        </w:tc>
        <w:tc>
          <w:tcPr>
            <w:tcW w:w="1556" w:type="dxa"/>
            <w:vAlign w:val="center"/>
          </w:tcPr>
          <w:p w14:paraId="3B6E6573">
            <w:pPr>
              <w:widowControl w:val="0"/>
              <w:spacing w:line="276" w:lineRule="auto"/>
              <w:jc w:val="center"/>
              <w:rPr>
                <w:rFonts w:ascii="宋体" w:hAnsi="Calibri" w:eastAsia="宋体"/>
                <w:kern w:val="2"/>
                <w:sz w:val="21"/>
                <w:szCs w:val="21"/>
                <w:lang w:eastAsia="zh-CN"/>
              </w:rPr>
            </w:pPr>
          </w:p>
        </w:tc>
        <w:tc>
          <w:tcPr>
            <w:tcW w:w="1213" w:type="dxa"/>
            <w:vAlign w:val="center"/>
          </w:tcPr>
          <w:p w14:paraId="3876D484">
            <w:pPr>
              <w:widowControl w:val="0"/>
              <w:spacing w:line="276" w:lineRule="auto"/>
              <w:jc w:val="center"/>
              <w:rPr>
                <w:rFonts w:ascii="宋体" w:hAnsi="Calibri" w:eastAsia="宋体"/>
                <w:kern w:val="2"/>
                <w:sz w:val="21"/>
                <w:szCs w:val="21"/>
                <w:lang w:eastAsia="zh-CN"/>
              </w:rPr>
            </w:pPr>
          </w:p>
        </w:tc>
        <w:tc>
          <w:tcPr>
            <w:tcW w:w="1517" w:type="dxa"/>
            <w:vAlign w:val="center"/>
          </w:tcPr>
          <w:p w14:paraId="69C88102">
            <w:pPr>
              <w:widowControl w:val="0"/>
              <w:spacing w:line="276" w:lineRule="auto"/>
              <w:jc w:val="center"/>
              <w:rPr>
                <w:rFonts w:ascii="宋体" w:hAnsi="Calibri" w:eastAsia="宋体"/>
                <w:kern w:val="2"/>
                <w:sz w:val="21"/>
                <w:szCs w:val="21"/>
                <w:lang w:eastAsia="zh-CN"/>
              </w:rPr>
            </w:pPr>
          </w:p>
        </w:tc>
        <w:tc>
          <w:tcPr>
            <w:tcW w:w="1247" w:type="dxa"/>
            <w:vAlign w:val="center"/>
          </w:tcPr>
          <w:p w14:paraId="5C1127E3">
            <w:pPr>
              <w:widowControl w:val="0"/>
              <w:spacing w:line="276" w:lineRule="auto"/>
              <w:jc w:val="center"/>
              <w:rPr>
                <w:rFonts w:ascii="宋体" w:hAnsi="Calibri" w:eastAsia="宋体"/>
                <w:kern w:val="2"/>
                <w:sz w:val="21"/>
                <w:szCs w:val="21"/>
                <w:lang w:eastAsia="zh-CN"/>
              </w:rPr>
            </w:pPr>
          </w:p>
        </w:tc>
      </w:tr>
      <w:tr w14:paraId="4C6EA0F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33" w:hRule="atLeast"/>
          <w:jc w:val="center"/>
        </w:trPr>
        <w:tc>
          <w:tcPr>
            <w:tcW w:w="715" w:type="dxa"/>
            <w:vAlign w:val="center"/>
          </w:tcPr>
          <w:p w14:paraId="507D1E29">
            <w:pPr>
              <w:widowControl w:val="0"/>
              <w:spacing w:line="276" w:lineRule="auto"/>
              <w:jc w:val="center"/>
              <w:rPr>
                <w:rFonts w:ascii="宋体" w:hAnsi="Calibri" w:eastAsia="宋体"/>
                <w:kern w:val="2"/>
                <w:sz w:val="21"/>
                <w:szCs w:val="21"/>
                <w:lang w:eastAsia="zh-CN"/>
              </w:rPr>
            </w:pPr>
          </w:p>
        </w:tc>
        <w:tc>
          <w:tcPr>
            <w:tcW w:w="1552" w:type="dxa"/>
            <w:vAlign w:val="center"/>
          </w:tcPr>
          <w:p w14:paraId="62781B06">
            <w:pPr>
              <w:widowControl w:val="0"/>
              <w:spacing w:line="276" w:lineRule="auto"/>
              <w:jc w:val="center"/>
              <w:rPr>
                <w:rFonts w:ascii="宋体" w:hAnsi="Calibri" w:eastAsia="宋体"/>
                <w:kern w:val="2"/>
                <w:sz w:val="21"/>
                <w:szCs w:val="21"/>
                <w:lang w:eastAsia="zh-CN"/>
              </w:rPr>
            </w:pPr>
          </w:p>
        </w:tc>
        <w:tc>
          <w:tcPr>
            <w:tcW w:w="1302" w:type="dxa"/>
            <w:vAlign w:val="center"/>
          </w:tcPr>
          <w:p w14:paraId="34F4620B">
            <w:pPr>
              <w:widowControl w:val="0"/>
              <w:spacing w:line="276" w:lineRule="auto"/>
              <w:jc w:val="center"/>
              <w:rPr>
                <w:rFonts w:ascii="宋体" w:hAnsi="Calibri" w:eastAsia="宋体"/>
                <w:kern w:val="2"/>
                <w:sz w:val="21"/>
                <w:szCs w:val="21"/>
                <w:lang w:eastAsia="zh-CN"/>
              </w:rPr>
            </w:pPr>
          </w:p>
        </w:tc>
        <w:tc>
          <w:tcPr>
            <w:tcW w:w="1556" w:type="dxa"/>
            <w:vAlign w:val="center"/>
          </w:tcPr>
          <w:p w14:paraId="4C4EF3B0">
            <w:pPr>
              <w:widowControl w:val="0"/>
              <w:spacing w:line="276" w:lineRule="auto"/>
              <w:jc w:val="center"/>
              <w:rPr>
                <w:rFonts w:ascii="宋体" w:hAnsi="Calibri" w:eastAsia="宋体"/>
                <w:kern w:val="2"/>
                <w:sz w:val="21"/>
                <w:szCs w:val="21"/>
                <w:lang w:eastAsia="zh-CN"/>
              </w:rPr>
            </w:pPr>
          </w:p>
        </w:tc>
        <w:tc>
          <w:tcPr>
            <w:tcW w:w="1213" w:type="dxa"/>
            <w:vAlign w:val="center"/>
          </w:tcPr>
          <w:p w14:paraId="02B09DE7">
            <w:pPr>
              <w:widowControl w:val="0"/>
              <w:spacing w:line="276" w:lineRule="auto"/>
              <w:jc w:val="center"/>
              <w:rPr>
                <w:rFonts w:ascii="宋体" w:hAnsi="Calibri" w:eastAsia="宋体"/>
                <w:kern w:val="2"/>
                <w:sz w:val="21"/>
                <w:szCs w:val="21"/>
                <w:lang w:eastAsia="zh-CN"/>
              </w:rPr>
            </w:pPr>
          </w:p>
        </w:tc>
        <w:tc>
          <w:tcPr>
            <w:tcW w:w="1517" w:type="dxa"/>
            <w:vAlign w:val="center"/>
          </w:tcPr>
          <w:p w14:paraId="67E56E75">
            <w:pPr>
              <w:widowControl w:val="0"/>
              <w:spacing w:line="276" w:lineRule="auto"/>
              <w:jc w:val="center"/>
              <w:rPr>
                <w:rFonts w:ascii="宋体" w:hAnsi="Calibri" w:eastAsia="宋体"/>
                <w:kern w:val="2"/>
                <w:sz w:val="21"/>
                <w:szCs w:val="21"/>
                <w:lang w:eastAsia="zh-CN"/>
              </w:rPr>
            </w:pPr>
          </w:p>
        </w:tc>
        <w:tc>
          <w:tcPr>
            <w:tcW w:w="1247" w:type="dxa"/>
            <w:vAlign w:val="center"/>
          </w:tcPr>
          <w:p w14:paraId="025F8167">
            <w:pPr>
              <w:widowControl w:val="0"/>
              <w:spacing w:line="276" w:lineRule="auto"/>
              <w:jc w:val="center"/>
              <w:rPr>
                <w:rFonts w:ascii="宋体" w:hAnsi="Calibri" w:eastAsia="宋体"/>
                <w:kern w:val="2"/>
                <w:sz w:val="21"/>
                <w:szCs w:val="21"/>
                <w:lang w:eastAsia="zh-CN"/>
              </w:rPr>
            </w:pPr>
          </w:p>
        </w:tc>
      </w:tr>
    </w:tbl>
    <w:p w14:paraId="3974CED4">
      <w:pPr>
        <w:widowControl w:val="0"/>
        <w:spacing w:line="276" w:lineRule="auto"/>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（特别提示：以上表格仅供参考。投标人须按本招标文件评标信息中“履约（验收）评价”这一评分因素要求，提供证明资料）</w:t>
      </w:r>
    </w:p>
    <w:p w14:paraId="6FF4E250">
      <w:pPr>
        <w:widowControl w:val="0"/>
        <w:spacing w:after="120" w:line="276" w:lineRule="auto"/>
        <w:jc w:val="both"/>
        <w:rPr>
          <w:rFonts w:eastAsia="宋体"/>
          <w:kern w:val="2"/>
          <w:sz w:val="21"/>
          <w:szCs w:val="21"/>
          <w:lang w:eastAsia="zh-CN"/>
        </w:rPr>
      </w:pPr>
    </w:p>
    <w:p w14:paraId="281DFF53">
      <w:pPr>
        <w:keepNext/>
        <w:keepLines/>
        <w:widowControl w:val="0"/>
        <w:spacing w:before="260" w:after="260" w:line="276" w:lineRule="auto"/>
        <w:jc w:val="center"/>
        <w:outlineLvl w:val="2"/>
        <w:rPr>
          <w:rFonts w:eastAsia="黑体"/>
          <w:bCs/>
          <w:kern w:val="2"/>
          <w:szCs w:val="32"/>
          <w:lang w:eastAsia="zh-CN"/>
        </w:rPr>
      </w:pPr>
      <w:r>
        <w:rPr>
          <w:rFonts w:hint="eastAsia" w:eastAsia="黑体"/>
          <w:bCs/>
          <w:kern w:val="2"/>
          <w:szCs w:val="32"/>
          <w:lang w:eastAsia="zh-CN"/>
        </w:rPr>
        <w:t>十三、</w:t>
      </w:r>
      <w:r>
        <w:rPr>
          <w:rFonts w:eastAsia="黑体"/>
          <w:bCs/>
          <w:kern w:val="2"/>
          <w:szCs w:val="32"/>
          <w:lang w:eastAsia="zh-CN"/>
        </w:rPr>
        <w:t>投标人认为需要加以说明的其他内容</w:t>
      </w:r>
    </w:p>
    <w:p w14:paraId="01F42F0D">
      <w:pPr>
        <w:widowControl w:val="0"/>
        <w:spacing w:before="156" w:beforeLines="50" w:after="156" w:afterLines="50" w:line="276" w:lineRule="auto"/>
        <w:jc w:val="center"/>
        <w:rPr>
          <w:rFonts w:ascii="黑体" w:hAnsi="黑体" w:eastAsia="黑体"/>
          <w:kern w:val="2"/>
          <w:lang w:eastAsia="zh-CN"/>
        </w:rPr>
      </w:pPr>
      <w:r>
        <w:rPr>
          <w:rFonts w:hint="eastAsia" w:ascii="黑体" w:hAnsi="黑体" w:eastAsia="黑体"/>
          <w:kern w:val="2"/>
          <w:lang w:eastAsia="zh-CN"/>
        </w:rPr>
        <w:t>（一）政府采购违法行为风险知悉确认书</w:t>
      </w:r>
    </w:p>
    <w:p w14:paraId="48AAD1EA">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本公司在投标前已充分知悉以下情形为参与政府采购活动时的重大风险事项，并承诺已对下述风险提示事项重点排查，做到严谨、诚信、依法依规参与政府采购活动。</w:t>
      </w:r>
    </w:p>
    <w:p w14:paraId="68EB1288">
      <w:pPr>
        <w:widowControl/>
        <w:spacing w:line="276" w:lineRule="auto"/>
        <w:ind w:firstLine="422" w:firstLineChars="200"/>
        <w:jc w:val="left"/>
        <w:rPr>
          <w:rFonts w:ascii="宋体" w:hAnsi="宋体" w:eastAsia="宋体" w:cs="宋体"/>
          <w:b/>
          <w:bCs/>
          <w:sz w:val="21"/>
          <w:szCs w:val="21"/>
          <w:lang w:eastAsia="zh-CN"/>
        </w:rPr>
      </w:pPr>
      <w:r>
        <w:rPr>
          <w:rFonts w:hint="eastAsia" w:ascii="宋体" w:hAnsi="宋体" w:eastAsia="宋体" w:cs="宋体"/>
          <w:b/>
          <w:bCs/>
          <w:sz w:val="21"/>
          <w:szCs w:val="21"/>
          <w:lang w:eastAsia="zh-CN"/>
        </w:rPr>
        <w:t>一、本公司已充分知悉“隐瞒真实情况，提供虚假资料”的法定情形，相关情形包括但不限于：</w:t>
      </w:r>
    </w:p>
    <w:p w14:paraId="2D6A1BF4">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（一）通过转让或者租借等方式从其他单位获取资格或者资质证书投标的。</w:t>
      </w:r>
    </w:p>
    <w:p w14:paraId="3FAA157F">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（二）由其他单位或者其他单位负责人在投标供应商编制的投标文件上加盖印章或者签字的。</w:t>
      </w:r>
    </w:p>
    <w:p w14:paraId="422055A2">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（三）项目负责人或者主要技术人员不是本单位人员的。</w:t>
      </w:r>
    </w:p>
    <w:p w14:paraId="43085737">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（四）投标保证金不是从投标供应商基本账户转出的。</w:t>
      </w:r>
    </w:p>
    <w:p w14:paraId="46B3EF3D">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（五）其他隐瞒真实情况、提供虚假资料的行为。</w:t>
      </w:r>
    </w:p>
    <w:p w14:paraId="29EF5107">
      <w:pPr>
        <w:widowControl/>
        <w:spacing w:line="276" w:lineRule="auto"/>
        <w:ind w:firstLine="422" w:firstLineChars="200"/>
        <w:jc w:val="left"/>
        <w:rPr>
          <w:rFonts w:ascii="宋体" w:hAnsi="宋体" w:eastAsia="宋体" w:cs="宋体"/>
          <w:b/>
          <w:bCs/>
          <w:sz w:val="21"/>
          <w:szCs w:val="21"/>
          <w:lang w:eastAsia="zh-CN"/>
        </w:rPr>
      </w:pPr>
      <w:r>
        <w:rPr>
          <w:rFonts w:hint="eastAsia" w:ascii="宋体" w:hAnsi="宋体" w:eastAsia="宋体" w:cs="宋体"/>
          <w:b/>
          <w:bCs/>
          <w:sz w:val="21"/>
          <w:szCs w:val="21"/>
          <w:lang w:eastAsia="zh-CN"/>
        </w:rPr>
        <w:t>二、本公司已充分知悉“与其他采购参加人串通投标”的法定情形，相关情形包括但不限于：</w:t>
      </w:r>
    </w:p>
    <w:p w14:paraId="529626E8">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（一）投标供应商之间相互约定给予未中标的供应商利益补偿。</w:t>
      </w:r>
    </w:p>
    <w:p w14:paraId="397E7A65">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（二）不同投标供应商的法定代表人、主要经营负责人、项目投标授权代表人、项目负责人、主要技术人员为同一人、属同一单位或者在同一单位缴纳社会保险。</w:t>
      </w:r>
    </w:p>
    <w:p w14:paraId="78DFC504">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（三）不同投标供应商的投标文件由同一单位或者同一人编制，或者由同一人分阶段参与编制的。</w:t>
      </w:r>
    </w:p>
    <w:p w14:paraId="71258F09">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（四）不同投标供应商的投标文件或部分投标文件相互混装。</w:t>
      </w:r>
    </w:p>
    <w:p w14:paraId="70EE666D">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（五）不同投标供应商的投标文件内容存在非正常一致。</w:t>
      </w:r>
    </w:p>
    <w:p w14:paraId="1E0028C9">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（六）由同一单位工作人员为两家以上（含两家）供应商进行同一项投标活动的。</w:t>
      </w:r>
    </w:p>
    <w:p w14:paraId="56CF8470">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（七）不同投标人的投标报价呈规律性差异。</w:t>
      </w:r>
    </w:p>
    <w:p w14:paraId="5D8ED48D">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（八）不同投标人的投标保证金从同一单位或者个人的账户转出。</w:t>
      </w:r>
    </w:p>
    <w:p w14:paraId="03CFB45F">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（九）主管部门依照法律、法规认定的其他情形。</w:t>
      </w:r>
    </w:p>
    <w:p w14:paraId="76A01867">
      <w:pPr>
        <w:widowControl/>
        <w:spacing w:line="276" w:lineRule="auto"/>
        <w:ind w:firstLine="422" w:firstLineChars="200"/>
        <w:jc w:val="left"/>
        <w:rPr>
          <w:rFonts w:ascii="宋体" w:hAnsi="宋体" w:eastAsia="宋体" w:cs="宋体"/>
          <w:b/>
          <w:bCs/>
          <w:sz w:val="21"/>
          <w:szCs w:val="21"/>
          <w:lang w:eastAsia="zh-CN"/>
        </w:rPr>
      </w:pPr>
      <w:r>
        <w:rPr>
          <w:rFonts w:hint="eastAsia" w:ascii="宋体" w:hAnsi="宋体" w:eastAsia="宋体" w:cs="宋体"/>
          <w:b/>
          <w:bCs/>
          <w:sz w:val="21"/>
          <w:szCs w:val="21"/>
          <w:lang w:eastAsia="zh-CN"/>
        </w:rPr>
        <w:t>三、本公司已充分知悉下列情形所对应的法律风险，并在投标前已对相关风险事项进行排查。</w:t>
      </w:r>
    </w:p>
    <w:p w14:paraId="08EEDFBF">
      <w:pPr>
        <w:widowControl/>
        <w:autoSpaceDE w:val="0"/>
        <w:autoSpaceDN w:val="0"/>
        <w:spacing w:line="276" w:lineRule="auto"/>
        <w:ind w:firstLine="404" w:firstLineChars="200"/>
        <w:jc w:val="left"/>
        <w:rPr>
          <w:rFonts w:ascii="宋体" w:hAnsi="宋体" w:eastAsia="宋体" w:cs="宋体"/>
          <w:b/>
          <w:bCs/>
          <w:spacing w:val="-4"/>
          <w:sz w:val="21"/>
          <w:szCs w:val="21"/>
          <w:lang w:eastAsia="zh-CN"/>
        </w:rPr>
      </w:pPr>
      <w:r>
        <w:rPr>
          <w:rFonts w:hint="eastAsia" w:ascii="宋体" w:hAnsi="宋体" w:eastAsia="宋体" w:cs="宋体"/>
          <w:spacing w:val="-4"/>
          <w:sz w:val="21"/>
          <w:szCs w:val="21"/>
          <w:lang w:eastAsia="zh-CN"/>
        </w:rPr>
        <w:t>（一）对于从其他主体获取的投标资料，供应商应审慎核查，确保投标资料的真实性。</w:t>
      </w:r>
      <w:r>
        <w:rPr>
          <w:rFonts w:hint="eastAsia" w:ascii="宋体" w:hAnsi="宋体" w:eastAsia="宋体" w:cs="宋体"/>
          <w:b/>
          <w:bCs/>
          <w:spacing w:val="-4"/>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1D3E8BEB">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5F21687">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（三）对于涉及安全生产、特种作业、抢险救灾、防疫等政府采购项目，供应商实施提供虚假资料、串通投标等违法行为的，主管部门将依法从严处理。</w:t>
      </w:r>
    </w:p>
    <w:p w14:paraId="24208882">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AFDB032">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88A7376">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1605C79F">
      <w:pPr>
        <w:widowControl/>
        <w:autoSpaceDE w:val="0"/>
        <w:autoSpaceDN w:val="0"/>
        <w:spacing w:line="276" w:lineRule="auto"/>
        <w:ind w:firstLine="422" w:firstLineChars="200"/>
        <w:jc w:val="left"/>
        <w:rPr>
          <w:rFonts w:ascii="宋体" w:hAnsi="宋体" w:eastAsia="宋体" w:cs="宋体"/>
          <w:b/>
          <w:bCs/>
          <w:sz w:val="21"/>
          <w:szCs w:val="21"/>
          <w:lang w:eastAsia="zh-CN"/>
        </w:rPr>
      </w:pPr>
      <w:r>
        <w:rPr>
          <w:rFonts w:hint="eastAsia" w:ascii="宋体" w:hAnsi="宋体" w:eastAsia="宋体" w:cs="宋体"/>
          <w:b/>
          <w:bCs/>
          <w:sz w:val="21"/>
          <w:szCs w:val="21"/>
          <w:lang w:eastAsia="zh-CN"/>
        </w:rPr>
        <w:t>四、本公司已充分知悉政府采购违法、违规行为的法律后果。</w:t>
      </w:r>
    </w:p>
    <w:p w14:paraId="4C8B014D">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9B852CD">
      <w:pPr>
        <w:widowControl/>
        <w:autoSpaceDE w:val="0"/>
        <w:autoSpaceDN w:val="0"/>
        <w:spacing w:line="276" w:lineRule="auto"/>
        <w:ind w:firstLine="406" w:firstLineChars="200"/>
        <w:jc w:val="left"/>
        <w:rPr>
          <w:rFonts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以下文字请投标供应商抄写并确认：“本公司已仔细阅读《政府采购违法行为风险知悉确认书》，充分知悉违法行为的法律后果，并承诺将严谨、诚信、依法依规参与政府采购活动”。</w:t>
      </w:r>
    </w:p>
    <w:p w14:paraId="63487C79">
      <w:pPr>
        <w:widowControl/>
        <w:autoSpaceDE w:val="0"/>
        <w:autoSpaceDN w:val="0"/>
        <w:spacing w:line="276" w:lineRule="auto"/>
        <w:jc w:val="left"/>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 xml:space="preserve">                                                                               </w:t>
      </w:r>
    </w:p>
    <w:p w14:paraId="36484054">
      <w:pPr>
        <w:widowControl/>
        <w:autoSpaceDE w:val="0"/>
        <w:autoSpaceDN w:val="0"/>
        <w:spacing w:line="276" w:lineRule="auto"/>
        <w:jc w:val="left"/>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 xml:space="preserve">                                                                               </w:t>
      </w:r>
    </w:p>
    <w:p w14:paraId="4DB05865">
      <w:pPr>
        <w:widowControl/>
        <w:autoSpaceDE w:val="0"/>
        <w:autoSpaceDN w:val="0"/>
        <w:spacing w:line="276" w:lineRule="auto"/>
        <w:jc w:val="left"/>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 xml:space="preserve">                                                                               </w:t>
      </w:r>
    </w:p>
    <w:p w14:paraId="2B7946D6">
      <w:pPr>
        <w:widowControl/>
        <w:autoSpaceDE w:val="0"/>
        <w:autoSpaceDN w:val="0"/>
        <w:spacing w:line="276" w:lineRule="auto"/>
        <w:jc w:val="left"/>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 xml:space="preserve">                                                                               </w:t>
      </w:r>
    </w:p>
    <w:p w14:paraId="3B4CA967">
      <w:pPr>
        <w:widowControl/>
        <w:autoSpaceDE w:val="0"/>
        <w:autoSpaceDN w:val="0"/>
        <w:spacing w:line="276" w:lineRule="auto"/>
        <w:jc w:val="left"/>
        <w:rPr>
          <w:rFonts w:ascii="宋体" w:hAnsi="宋体" w:eastAsia="宋体" w:cs="宋体"/>
          <w:sz w:val="21"/>
          <w:szCs w:val="21"/>
          <w:lang w:eastAsia="zh-CN"/>
        </w:rPr>
      </w:pPr>
      <w:r>
        <w:rPr>
          <w:rFonts w:hint="eastAsia" w:ascii="宋体" w:hAnsi="宋体" w:eastAsia="宋体" w:cs="宋体"/>
          <w:sz w:val="21"/>
          <w:szCs w:val="21"/>
          <w:lang w:eastAsia="zh-CN"/>
        </w:rPr>
        <w:t xml:space="preserve"> </w:t>
      </w:r>
    </w:p>
    <w:p w14:paraId="0290B2EC">
      <w:pPr>
        <w:widowControl/>
        <w:autoSpaceDE w:val="0"/>
        <w:autoSpaceDN w:val="0"/>
        <w:spacing w:line="276" w:lineRule="auto"/>
        <w:jc w:val="right"/>
        <w:rPr>
          <w:rFonts w:ascii="宋体" w:hAnsi="宋体" w:eastAsia="宋体" w:cs="宋体"/>
          <w:sz w:val="21"/>
          <w:szCs w:val="21"/>
          <w:lang w:eastAsia="zh-CN"/>
        </w:rPr>
      </w:pPr>
    </w:p>
    <w:p w14:paraId="4EED3CE7">
      <w:pPr>
        <w:widowControl/>
        <w:autoSpaceDE w:val="0"/>
        <w:autoSpaceDN w:val="0"/>
        <w:spacing w:line="276" w:lineRule="auto"/>
        <w:ind w:right="1442"/>
        <w:jc w:val="righ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负责人/投标授权代表签名：              </w:t>
      </w:r>
    </w:p>
    <w:p w14:paraId="12FA9ECD">
      <w:pPr>
        <w:widowControl/>
        <w:autoSpaceDE w:val="0"/>
        <w:autoSpaceDN w:val="0"/>
        <w:spacing w:line="276" w:lineRule="auto"/>
        <w:ind w:right="1442"/>
        <w:jc w:val="righ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 xml:space="preserve">知悉人（公章）：              </w:t>
      </w:r>
    </w:p>
    <w:p w14:paraId="26A4512C">
      <w:pPr>
        <w:widowControl/>
        <w:autoSpaceDE w:val="0"/>
        <w:autoSpaceDN w:val="0"/>
        <w:spacing w:line="276" w:lineRule="auto"/>
        <w:ind w:right="1442"/>
        <w:jc w:val="right"/>
        <w:rPr>
          <w:rFonts w:ascii="宋体" w:hAnsi="宋体"/>
          <w:spacing w:val="-4"/>
          <w:sz w:val="21"/>
          <w:szCs w:val="21"/>
          <w:lang w:eastAsia="zh-CN"/>
        </w:rPr>
      </w:pPr>
      <w:r>
        <w:rPr>
          <w:rFonts w:hint="eastAsia" w:ascii="宋体" w:hAnsi="宋体" w:eastAsia="宋体" w:cs="宋体"/>
          <w:spacing w:val="-4"/>
          <w:sz w:val="21"/>
          <w:szCs w:val="21"/>
          <w:lang w:eastAsia="zh-CN"/>
        </w:rPr>
        <w:t xml:space="preserve">日期：  </w:t>
      </w:r>
      <w:r>
        <w:rPr>
          <w:rFonts w:hint="eastAsia" w:ascii="宋体" w:hAnsi="宋体"/>
          <w:spacing w:val="-4"/>
          <w:sz w:val="21"/>
          <w:szCs w:val="21"/>
          <w:lang w:eastAsia="zh-CN"/>
        </w:rPr>
        <w:t xml:space="preserve">            </w:t>
      </w:r>
    </w:p>
    <w:p w14:paraId="27B63D59">
      <w:pPr>
        <w:widowControl/>
        <w:autoSpaceDE w:val="0"/>
        <w:autoSpaceDN w:val="0"/>
        <w:ind w:firstLine="404" w:firstLineChars="200"/>
        <w:jc w:val="left"/>
        <w:rPr>
          <w:rFonts w:ascii="宋体" w:hAnsi="宋体"/>
          <w:spacing w:val="-4"/>
          <w:sz w:val="21"/>
          <w:szCs w:val="21"/>
          <w:lang w:eastAsia="zh-CN"/>
        </w:rPr>
      </w:pPr>
    </w:p>
    <w:p w14:paraId="7C257810">
      <w:pPr>
        <w:widowControl/>
        <w:autoSpaceDE w:val="0"/>
        <w:autoSpaceDN w:val="0"/>
        <w:ind w:firstLine="404" w:firstLineChars="200"/>
        <w:jc w:val="left"/>
        <w:rPr>
          <w:rFonts w:ascii="宋体" w:hAnsi="宋体" w:eastAsia="宋体" w:cs="宋体"/>
          <w:spacing w:val="-4"/>
          <w:sz w:val="21"/>
          <w:szCs w:val="21"/>
          <w:lang w:eastAsia="zh-CN"/>
        </w:rPr>
      </w:pPr>
    </w:p>
    <w:p w14:paraId="3C1D9873">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注：1.根据《深圳市财政局关于采购文件增加风险告知有关事项的通知》（深财购〔2022〕22号），该风险知悉确认书用于对供应商违法行为的警示，不作为供应商资格性审查及符合性审查条件。</w:t>
      </w:r>
    </w:p>
    <w:p w14:paraId="0AFF094B">
      <w:pPr>
        <w:widowControl/>
        <w:autoSpaceDE w:val="0"/>
        <w:autoSpaceDN w:val="0"/>
        <w:spacing w:line="276" w:lineRule="auto"/>
        <w:ind w:firstLine="404" w:firstLineChars="200"/>
        <w:jc w:val="left"/>
        <w:rPr>
          <w:rFonts w:ascii="宋体" w:hAnsi="宋体" w:eastAsia="宋体" w:cs="宋体"/>
          <w:spacing w:val="-4"/>
          <w:sz w:val="21"/>
          <w:szCs w:val="21"/>
          <w:lang w:eastAsia="zh-CN"/>
        </w:rPr>
      </w:pPr>
      <w:r>
        <w:rPr>
          <w:rFonts w:hint="eastAsia" w:ascii="宋体" w:hAnsi="宋体" w:eastAsia="宋体" w:cs="宋体"/>
          <w:spacing w:val="-4"/>
          <w:sz w:val="21"/>
          <w:szCs w:val="21"/>
          <w:lang w:eastAsia="zh-CN"/>
        </w:rPr>
        <w:t>2.投标供应商负责人或投标授权代表签字并加盖单位公章后，扫描上传至投标文件一并提交。</w:t>
      </w:r>
    </w:p>
    <w:p w14:paraId="75362346">
      <w:pPr>
        <w:widowControl w:val="0"/>
        <w:ind w:firstLine="406" w:firstLineChars="200"/>
        <w:jc w:val="both"/>
        <w:rPr>
          <w:rFonts w:ascii="Calibri" w:hAnsi="Calibri" w:eastAsia="宋体"/>
          <w:color w:val="FF0000"/>
          <w:kern w:val="2"/>
          <w:sz w:val="21"/>
          <w:szCs w:val="22"/>
          <w:lang w:eastAsia="zh-CN" w:bidi="ar"/>
        </w:rPr>
      </w:pPr>
      <w:r>
        <w:rPr>
          <w:rFonts w:hint="eastAsia" w:ascii="宋体" w:hAnsi="宋体" w:eastAsia="宋体" w:cs="宋体"/>
          <w:b/>
          <w:bCs/>
          <w:color w:val="FF0000"/>
          <w:spacing w:val="-4"/>
          <w:sz w:val="21"/>
          <w:szCs w:val="21"/>
          <w:lang w:eastAsia="zh-CN"/>
        </w:rPr>
        <w:t>3.若投标人为联合体，则落款处需填写联合体所有成员单位名称，各方负责人或投标授权代表签字并加盖单位公章后，扫描上传至投标文件一并提交。</w:t>
      </w:r>
    </w:p>
    <w:p w14:paraId="0405AC9E">
      <w:pPr>
        <w:widowControl/>
        <w:autoSpaceDE w:val="0"/>
        <w:autoSpaceDN w:val="0"/>
        <w:spacing w:line="276" w:lineRule="auto"/>
        <w:ind w:firstLine="404" w:firstLineChars="200"/>
        <w:jc w:val="left"/>
        <w:rPr>
          <w:rFonts w:ascii="宋体" w:hAnsi="宋体" w:eastAsia="宋体" w:cs="宋体"/>
          <w:spacing w:val="-4"/>
          <w:sz w:val="21"/>
          <w:szCs w:val="21"/>
          <w:lang w:eastAsia="zh-CN"/>
        </w:rPr>
      </w:pPr>
    </w:p>
    <w:p w14:paraId="516C06F5">
      <w:pPr>
        <w:widowControl w:val="0"/>
        <w:jc w:val="both"/>
        <w:rPr>
          <w:rFonts w:ascii="Calibri" w:hAnsi="Calibri" w:eastAsia="宋体"/>
          <w:kern w:val="2"/>
          <w:sz w:val="21"/>
          <w:szCs w:val="22"/>
          <w:lang w:eastAsia="zh-CN"/>
        </w:rPr>
      </w:pPr>
    </w:p>
    <w:p w14:paraId="23FCECDF">
      <w:pPr>
        <w:widowControl w:val="0"/>
        <w:jc w:val="center"/>
        <w:rPr>
          <w:rFonts w:ascii="宋体" w:hAnsi="宋体" w:eastAsia="宋体"/>
          <w:kern w:val="2"/>
          <w:szCs w:val="20"/>
          <w:lang w:eastAsia="zh-CN"/>
        </w:rPr>
      </w:pPr>
      <w:r>
        <w:rPr>
          <w:rFonts w:hint="eastAsia" w:ascii="宋体" w:hAnsi="宋体" w:eastAsia="宋体"/>
          <w:kern w:val="2"/>
          <w:szCs w:val="20"/>
          <w:lang w:eastAsia="zh-CN"/>
        </w:rPr>
        <w:t>（二）订单融资情况</w:t>
      </w:r>
    </w:p>
    <w:p w14:paraId="51E3BA0B">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1、关于政府采购订单融资政策</w:t>
      </w:r>
    </w:p>
    <w:p w14:paraId="39C4C558">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D27EEEC">
      <w:pPr>
        <w:widowControl w:val="0"/>
        <w:ind w:firstLine="422" w:firstLineChars="200"/>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2、供应商账户信息</w:t>
      </w:r>
    </w:p>
    <w:p w14:paraId="43B87827">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投标人（单位全称）：</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 xml:space="preserve">；  </w:t>
      </w:r>
    </w:p>
    <w:p w14:paraId="505380CC">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投标人单位地址：</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p>
    <w:p w14:paraId="4F28E06F">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法定代表人（负责人）或其授权委托代理人：</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p>
    <w:p w14:paraId="19597D91">
      <w:pPr>
        <w:widowControl w:val="0"/>
        <w:ind w:left="480" w:leftChars="200" w:firstLine="210" w:firstLineChars="100"/>
        <w:jc w:val="both"/>
        <w:rPr>
          <w:rFonts w:ascii="宋体" w:hAnsi="宋体" w:eastAsia="宋体"/>
          <w:kern w:val="2"/>
          <w:sz w:val="21"/>
          <w:szCs w:val="21"/>
          <w:u w:val="thick"/>
          <w:lang w:eastAsia="zh-CN"/>
        </w:rPr>
      </w:pPr>
      <w:r>
        <w:rPr>
          <w:rFonts w:hint="eastAsia" w:ascii="宋体" w:hAnsi="宋体" w:eastAsia="宋体"/>
          <w:kern w:val="2"/>
          <w:sz w:val="21"/>
          <w:szCs w:val="21"/>
          <w:lang w:eastAsia="zh-CN"/>
        </w:rPr>
        <w:t>联系电话：</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r>
        <w:rPr>
          <w:rFonts w:hint="eastAsia" w:ascii="宋体" w:hAnsi="宋体" w:eastAsia="宋体"/>
          <w:kern w:val="2"/>
          <w:sz w:val="21"/>
          <w:szCs w:val="21"/>
          <w:u w:val="thick"/>
          <w:lang w:eastAsia="zh-CN"/>
        </w:rPr>
        <w:t xml:space="preserve">               </w:t>
      </w:r>
    </w:p>
    <w:p w14:paraId="6F240324">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开户银行名称：</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p>
    <w:p w14:paraId="4CC72206">
      <w:pPr>
        <w:widowControl w:val="0"/>
        <w:ind w:left="480" w:leftChars="200" w:firstLine="210" w:firstLineChars="100"/>
        <w:jc w:val="both"/>
        <w:rPr>
          <w:rFonts w:ascii="宋体" w:hAnsi="宋体" w:eastAsia="宋体"/>
          <w:kern w:val="2"/>
          <w:sz w:val="21"/>
          <w:szCs w:val="21"/>
          <w:u w:val="thick"/>
          <w:lang w:eastAsia="zh-CN"/>
        </w:rPr>
      </w:pPr>
      <w:r>
        <w:rPr>
          <w:rFonts w:hint="eastAsia" w:ascii="宋体" w:hAnsi="宋体" w:eastAsia="宋体"/>
          <w:kern w:val="2"/>
          <w:sz w:val="21"/>
          <w:szCs w:val="21"/>
          <w:lang w:eastAsia="zh-CN"/>
        </w:rPr>
        <w:t>开户银行账号：</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p>
    <w:p w14:paraId="26EA73F4">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开户银行地址：</w:t>
      </w:r>
      <w:r>
        <w:rPr>
          <w:rFonts w:hint="eastAsia" w:ascii="宋体" w:hAnsi="宋体" w:eastAsia="宋体"/>
          <w:kern w:val="2"/>
          <w:sz w:val="21"/>
          <w:szCs w:val="21"/>
          <w:u w:val="thick"/>
          <w:lang w:eastAsia="zh-CN"/>
        </w:rPr>
        <w:t xml:space="preserve">                                                            </w:t>
      </w:r>
      <w:r>
        <w:rPr>
          <w:rFonts w:hint="eastAsia" w:ascii="宋体" w:hAnsi="宋体" w:eastAsia="宋体"/>
          <w:kern w:val="2"/>
          <w:sz w:val="21"/>
          <w:szCs w:val="21"/>
          <w:lang w:eastAsia="zh-CN"/>
        </w:rPr>
        <w:t>。</w:t>
      </w:r>
    </w:p>
    <w:p w14:paraId="01764348">
      <w:pPr>
        <w:widowControl w:val="0"/>
        <w:ind w:left="480" w:leftChars="200" w:firstLine="210" w:firstLineChars="1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b/>
          <w:bCs/>
          <w:color w:val="FF0000"/>
          <w:spacing w:val="-4"/>
          <w:sz w:val="21"/>
          <w:szCs w:val="21"/>
          <w:lang w:eastAsia="zh-CN"/>
        </w:rPr>
        <w:t>注：本项填写内容作为订单融资开展的参考信息，不作为供应商资格性审查及符合性审查条件。</w:t>
      </w:r>
    </w:p>
    <w:p w14:paraId="6A360315">
      <w:pPr>
        <w:widowControl w:val="0"/>
        <w:jc w:val="both"/>
        <w:rPr>
          <w:rFonts w:ascii="Calibri" w:hAnsi="Calibri" w:eastAsia="宋体"/>
          <w:kern w:val="2"/>
          <w:sz w:val="21"/>
          <w:szCs w:val="22"/>
          <w:lang w:eastAsia="zh-CN"/>
        </w:rPr>
      </w:pPr>
    </w:p>
    <w:p w14:paraId="5179FC76">
      <w:pPr>
        <w:widowControl w:val="0"/>
        <w:jc w:val="both"/>
        <w:rPr>
          <w:rFonts w:ascii="Calibri" w:hAnsi="Calibri" w:eastAsia="宋体"/>
          <w:kern w:val="2"/>
          <w:sz w:val="21"/>
          <w:szCs w:val="22"/>
          <w:lang w:eastAsia="zh-CN"/>
        </w:rPr>
      </w:pPr>
    </w:p>
    <w:p w14:paraId="4DB226F0">
      <w:pPr>
        <w:widowControl w:val="0"/>
        <w:jc w:val="both"/>
        <w:rPr>
          <w:rFonts w:ascii="黑体" w:eastAsia="黑体"/>
          <w:kern w:val="2"/>
          <w:szCs w:val="20"/>
          <w:lang w:eastAsia="zh-CN"/>
        </w:rPr>
      </w:pPr>
      <w:r>
        <w:rPr>
          <w:rFonts w:ascii="黑体" w:hAnsi="黑体" w:eastAsia="黑体"/>
          <w:kern w:val="2"/>
          <w:lang w:eastAsia="zh-CN"/>
        </w:rPr>
        <w:t>（</w:t>
      </w:r>
      <w:r>
        <w:rPr>
          <w:rFonts w:hint="eastAsia" w:ascii="黑体" w:hAnsi="黑体" w:eastAsia="黑体"/>
          <w:kern w:val="2"/>
          <w:lang w:eastAsia="zh-CN"/>
        </w:rPr>
        <w:t>三</w:t>
      </w:r>
      <w:r>
        <w:rPr>
          <w:rFonts w:ascii="黑体" w:hAnsi="黑体" w:eastAsia="黑体"/>
          <w:kern w:val="2"/>
          <w:lang w:eastAsia="zh-CN"/>
        </w:rPr>
        <w:t>）投标人认为需要加以说明的其他内容</w:t>
      </w:r>
      <w:r>
        <w:rPr>
          <w:rFonts w:hint="eastAsia" w:ascii="黑体" w:hAnsi="黑体" w:eastAsia="黑体"/>
          <w:kern w:val="2"/>
          <w:lang w:eastAsia="zh-CN"/>
        </w:rPr>
        <w:t>（格式自定）</w:t>
      </w:r>
    </w:p>
    <w:p w14:paraId="21E21372">
      <w:pPr>
        <w:widowControl/>
        <w:tabs>
          <w:tab w:val="left" w:pos="6930"/>
          <w:tab w:val="left" w:pos="8200"/>
        </w:tabs>
        <w:autoSpaceDE w:val="0"/>
        <w:autoSpaceDN w:val="0"/>
        <w:spacing w:line="400" w:lineRule="exact"/>
        <w:ind w:right="1414" w:firstLine="480" w:firstLineChars="200"/>
        <w:jc w:val="both"/>
        <w:rPr>
          <w:rFonts w:eastAsia="宋体"/>
          <w:lang w:eastAsia="zh-CN"/>
        </w:rPr>
      </w:pPr>
    </w:p>
    <w:p w14:paraId="0265313F">
      <w:pPr>
        <w:widowControl w:val="0"/>
        <w:jc w:val="both"/>
        <w:rPr>
          <w:rFonts w:eastAsia="宋体"/>
          <w:b/>
          <w:kern w:val="2"/>
          <w:sz w:val="22"/>
          <w:lang w:eastAsia="zh-CN"/>
        </w:rPr>
      </w:pPr>
      <w:r>
        <w:rPr>
          <w:rFonts w:eastAsia="宋体"/>
          <w:b/>
          <w:kern w:val="2"/>
          <w:sz w:val="22"/>
          <w:lang w:eastAsia="zh-CN"/>
        </w:rPr>
        <w:br w:type="page"/>
      </w:r>
    </w:p>
    <w:p w14:paraId="569BCA74">
      <w:pPr>
        <w:keepNext/>
        <w:keepLines/>
        <w:widowControl w:val="0"/>
        <w:adjustRightInd w:val="0"/>
        <w:spacing w:before="260" w:after="260"/>
        <w:jc w:val="center"/>
        <w:textAlignment w:val="baseline"/>
        <w:outlineLvl w:val="1"/>
        <w:rPr>
          <w:rFonts w:eastAsia="宋体"/>
          <w:b/>
          <w:bCs/>
          <w:sz w:val="28"/>
          <w:szCs w:val="28"/>
          <w:lang w:eastAsia="zh-CN"/>
        </w:rPr>
      </w:pPr>
      <w:r>
        <w:rPr>
          <w:rFonts w:eastAsia="宋体"/>
          <w:b/>
          <w:bCs/>
          <w:sz w:val="28"/>
          <w:szCs w:val="28"/>
          <w:lang w:eastAsia="zh-CN"/>
        </w:rPr>
        <w:t>第五章  合同条款及格式</w:t>
      </w:r>
    </w:p>
    <w:p w14:paraId="5564045A">
      <w:pPr>
        <w:widowControl w:val="0"/>
        <w:ind w:firstLine="411" w:firstLineChars="196"/>
        <w:jc w:val="both"/>
        <w:rPr>
          <w:rFonts w:eastAsia="宋体"/>
          <w:kern w:val="2"/>
          <w:sz w:val="21"/>
          <w:lang w:eastAsia="zh-CN"/>
        </w:rPr>
      </w:pPr>
    </w:p>
    <w:p w14:paraId="3625731E">
      <w:pPr>
        <w:widowControl w:val="0"/>
        <w:jc w:val="both"/>
        <w:rPr>
          <w:rFonts w:eastAsia="宋体"/>
          <w:kern w:val="2"/>
          <w:sz w:val="21"/>
          <w:lang w:eastAsia="zh-CN"/>
        </w:rPr>
      </w:pPr>
    </w:p>
    <w:p w14:paraId="496C0627">
      <w:pPr>
        <w:widowControl w:val="0"/>
        <w:jc w:val="both"/>
        <w:rPr>
          <w:rFonts w:eastAsia="宋体"/>
          <w:kern w:val="2"/>
          <w:sz w:val="21"/>
          <w:lang w:eastAsia="zh-CN"/>
        </w:rPr>
      </w:pPr>
    </w:p>
    <w:p w14:paraId="5086278C">
      <w:pPr>
        <w:widowControl w:val="0"/>
        <w:jc w:val="center"/>
        <w:rPr>
          <w:rFonts w:ascii="宋体" w:hAnsi="宋体" w:eastAsia="宋体" w:cs="宋体"/>
          <w:b/>
          <w:bCs/>
          <w:spacing w:val="-20"/>
          <w:kern w:val="44"/>
          <w:sz w:val="48"/>
          <w:szCs w:val="48"/>
          <w:lang w:eastAsia="zh-CN"/>
        </w:rPr>
      </w:pPr>
    </w:p>
    <w:p w14:paraId="3CEF7C01">
      <w:pPr>
        <w:widowControl w:val="0"/>
        <w:jc w:val="center"/>
        <w:rPr>
          <w:rFonts w:ascii="宋体" w:hAnsi="宋体" w:eastAsia="宋体" w:cs="宋体"/>
          <w:b/>
          <w:bCs/>
          <w:spacing w:val="-20"/>
          <w:kern w:val="44"/>
          <w:sz w:val="48"/>
          <w:szCs w:val="48"/>
          <w:lang w:eastAsia="zh-CN"/>
        </w:rPr>
      </w:pPr>
    </w:p>
    <w:p w14:paraId="3F3F977A">
      <w:pPr>
        <w:widowControl w:val="0"/>
        <w:spacing w:after="120"/>
        <w:jc w:val="center"/>
        <w:rPr>
          <w:rFonts w:eastAsia="宋体"/>
          <w:b/>
          <w:bCs/>
          <w:kern w:val="2"/>
          <w:sz w:val="36"/>
          <w:szCs w:val="44"/>
          <w:lang w:eastAsia="zh-CN"/>
        </w:rPr>
      </w:pPr>
      <w:r>
        <w:rPr>
          <w:rFonts w:hint="eastAsia" w:eastAsia="宋体"/>
          <w:b/>
          <w:bCs/>
          <w:kern w:val="2"/>
          <w:sz w:val="36"/>
          <w:szCs w:val="44"/>
          <w:lang w:eastAsia="zh-CN"/>
        </w:rPr>
        <w:t>（仅供参考）</w:t>
      </w:r>
    </w:p>
    <w:p w14:paraId="05591E87">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政府采购货物买卖合同</w:t>
      </w:r>
    </w:p>
    <w:p w14:paraId="5A4EEDDB">
      <w:pPr>
        <w:widowControl w:val="0"/>
        <w:jc w:val="center"/>
        <w:rPr>
          <w:rFonts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6AA15F42">
      <w:pPr>
        <w:widowControl w:val="0"/>
        <w:jc w:val="both"/>
        <w:rPr>
          <w:rFonts w:ascii="宋体" w:hAnsi="宋体" w:eastAsia="宋体" w:cs="宋体"/>
          <w:b/>
          <w:bCs/>
          <w:spacing w:val="-20"/>
          <w:kern w:val="44"/>
          <w:sz w:val="40"/>
          <w:szCs w:val="40"/>
          <w:lang w:eastAsia="zh-CN"/>
        </w:rPr>
      </w:pPr>
    </w:p>
    <w:p w14:paraId="07FD2E96">
      <w:pPr>
        <w:widowControl w:val="0"/>
        <w:jc w:val="both"/>
        <w:rPr>
          <w:rFonts w:ascii="宋体" w:hAnsi="宋体" w:eastAsia="宋体" w:cs="宋体"/>
          <w:b/>
          <w:bCs/>
          <w:spacing w:val="-20"/>
          <w:kern w:val="44"/>
          <w:sz w:val="40"/>
          <w:szCs w:val="40"/>
          <w:lang w:eastAsia="zh-CN"/>
        </w:rPr>
      </w:pPr>
    </w:p>
    <w:p w14:paraId="1A23E1B2">
      <w:pPr>
        <w:widowControl w:val="0"/>
        <w:jc w:val="both"/>
        <w:rPr>
          <w:rFonts w:ascii="宋体" w:hAnsi="宋体" w:eastAsia="宋体" w:cs="宋体"/>
          <w:b/>
          <w:bCs/>
          <w:spacing w:val="-20"/>
          <w:kern w:val="44"/>
          <w:sz w:val="40"/>
          <w:szCs w:val="40"/>
          <w:lang w:eastAsia="zh-CN"/>
        </w:rPr>
      </w:pPr>
    </w:p>
    <w:p w14:paraId="5E82A814">
      <w:pPr>
        <w:widowControl w:val="0"/>
        <w:spacing w:line="360" w:lineRule="auto"/>
        <w:ind w:left="480" w:leftChars="200"/>
        <w:jc w:val="both"/>
        <w:rPr>
          <w:rFonts w:ascii="Calibri" w:hAnsi="Calibri" w:eastAsia="宋体"/>
          <w:kern w:val="2"/>
          <w:sz w:val="32"/>
          <w:szCs w:val="32"/>
          <w:lang w:eastAsia="zh-CN"/>
        </w:rPr>
      </w:pPr>
      <w:r>
        <w:rPr>
          <w:rFonts w:hint="eastAsia" w:ascii="宋体" w:hAnsi="宋体" w:eastAsia="宋体" w:cs="宋体"/>
          <w:sz w:val="32"/>
          <w:szCs w:val="32"/>
          <w:lang w:eastAsia="zh-CN"/>
        </w:rPr>
        <w:t>项目名称：</w:t>
      </w:r>
      <w:r>
        <w:rPr>
          <w:rFonts w:hint="eastAsia" w:ascii="Calibri" w:hAnsi="Calibri" w:eastAsia="宋体" w:cstheme="minorBidi"/>
          <w:kern w:val="2"/>
          <w:sz w:val="32"/>
          <w:szCs w:val="32"/>
          <w:u w:val="single"/>
          <w:lang w:eastAsia="zh-CN"/>
        </w:rPr>
        <w:t xml:space="preserve">                             </w:t>
      </w:r>
    </w:p>
    <w:p w14:paraId="7ED59F7E">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合同编号：</w:t>
      </w:r>
      <w:r>
        <w:rPr>
          <w:rFonts w:hint="eastAsia" w:ascii="Calibri" w:hAnsi="Calibri" w:eastAsia="宋体" w:cstheme="minorBidi"/>
          <w:kern w:val="2"/>
          <w:sz w:val="32"/>
          <w:szCs w:val="32"/>
          <w:u w:val="single"/>
          <w:lang w:eastAsia="zh-CN"/>
        </w:rPr>
        <w:t xml:space="preserve">                             </w:t>
      </w:r>
    </w:p>
    <w:p w14:paraId="3C50136F">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甲    方：</w:t>
      </w:r>
      <w:r>
        <w:rPr>
          <w:rFonts w:hint="eastAsia" w:ascii="Calibri" w:hAnsi="Calibri" w:eastAsia="宋体" w:cstheme="minorBidi"/>
          <w:kern w:val="2"/>
          <w:sz w:val="32"/>
          <w:szCs w:val="32"/>
          <w:u w:val="single"/>
          <w:lang w:eastAsia="zh-CN"/>
        </w:rPr>
        <w:t xml:space="preserve">                             </w:t>
      </w:r>
    </w:p>
    <w:p w14:paraId="545BAB03">
      <w:pPr>
        <w:widowControl w:val="0"/>
        <w:spacing w:line="360" w:lineRule="auto"/>
        <w:ind w:left="480" w:leftChars="200"/>
        <w:jc w:val="both"/>
        <w:rPr>
          <w:rFonts w:ascii="Calibri" w:hAnsi="Calibri" w:eastAsia="宋体"/>
          <w:kern w:val="2"/>
          <w:sz w:val="32"/>
          <w:szCs w:val="32"/>
          <w:u w:val="single"/>
          <w:lang w:eastAsia="zh-CN"/>
        </w:rPr>
      </w:pPr>
      <w:r>
        <w:rPr>
          <w:rFonts w:hint="eastAsia" w:ascii="Calibri" w:hAnsi="Calibri" w:eastAsia="宋体" w:cstheme="minorBidi"/>
          <w:kern w:val="2"/>
          <w:sz w:val="32"/>
          <w:szCs w:val="32"/>
          <w:lang w:eastAsia="zh-CN"/>
        </w:rPr>
        <w:t>乙    方：</w:t>
      </w:r>
      <w:r>
        <w:rPr>
          <w:rFonts w:hint="eastAsia" w:ascii="Calibri" w:hAnsi="Calibri" w:eastAsia="宋体" w:cstheme="minorBidi"/>
          <w:kern w:val="2"/>
          <w:sz w:val="32"/>
          <w:szCs w:val="32"/>
          <w:u w:val="single"/>
          <w:lang w:eastAsia="zh-CN"/>
        </w:rPr>
        <w:t xml:space="preserve">                             </w:t>
      </w:r>
    </w:p>
    <w:p w14:paraId="5E273E0A">
      <w:pPr>
        <w:widowControl w:val="0"/>
        <w:spacing w:line="360" w:lineRule="auto"/>
        <w:ind w:left="480" w:leftChars="200"/>
        <w:jc w:val="both"/>
        <w:rPr>
          <w:rFonts w:ascii="Calibri" w:hAnsi="Calibri" w:eastAsia="宋体"/>
          <w:kern w:val="2"/>
          <w:sz w:val="32"/>
          <w:szCs w:val="32"/>
          <w:lang w:eastAsia="zh-CN"/>
        </w:rPr>
      </w:pPr>
      <w:r>
        <w:rPr>
          <w:rFonts w:hint="eastAsia" w:ascii="Calibri" w:hAnsi="Calibri" w:eastAsia="宋体" w:cstheme="minorBidi"/>
          <w:kern w:val="2"/>
          <w:sz w:val="32"/>
          <w:szCs w:val="32"/>
          <w:lang w:eastAsia="zh-CN"/>
        </w:rPr>
        <w:t>签订时间：</w:t>
      </w:r>
      <w:r>
        <w:rPr>
          <w:rFonts w:hint="eastAsia" w:ascii="Calibri" w:hAnsi="Calibri" w:eastAsia="宋体" w:cstheme="minorBidi"/>
          <w:kern w:val="2"/>
          <w:sz w:val="32"/>
          <w:szCs w:val="32"/>
          <w:u w:val="single"/>
          <w:lang w:eastAsia="zh-CN"/>
        </w:rPr>
        <w:t xml:space="preserve">      </w:t>
      </w:r>
      <w:r>
        <w:rPr>
          <w:rFonts w:ascii="Calibri" w:hAnsi="Calibri" w:eastAsia="宋体" w:cstheme="minorBidi"/>
          <w:kern w:val="2"/>
          <w:sz w:val="32"/>
          <w:szCs w:val="32"/>
          <w:u w:val="single"/>
          <w:lang w:eastAsia="zh-CN"/>
        </w:rPr>
        <w:t xml:space="preserve">           </w:t>
      </w:r>
      <w:r>
        <w:rPr>
          <w:rFonts w:hint="eastAsia" w:ascii="Calibri" w:hAnsi="Calibri" w:eastAsia="宋体" w:cstheme="minorBidi"/>
          <w:kern w:val="2"/>
          <w:sz w:val="32"/>
          <w:szCs w:val="32"/>
          <w:u w:val="single"/>
          <w:lang w:eastAsia="zh-CN"/>
        </w:rPr>
        <w:t xml:space="preserve">            </w:t>
      </w:r>
    </w:p>
    <w:p w14:paraId="1486C157">
      <w:pPr>
        <w:widowControl w:val="0"/>
        <w:jc w:val="both"/>
        <w:rPr>
          <w:rFonts w:ascii="Calibri" w:hAnsi="Calibri" w:eastAsia="宋体"/>
          <w:kern w:val="2"/>
          <w:sz w:val="21"/>
          <w:szCs w:val="22"/>
          <w:lang w:eastAsia="zh-CN"/>
        </w:rPr>
      </w:pPr>
    </w:p>
    <w:p w14:paraId="58ED0ABB">
      <w:pPr>
        <w:widowControl w:val="0"/>
        <w:jc w:val="both"/>
        <w:rPr>
          <w:rFonts w:ascii="Calibri" w:hAnsi="Calibri" w:eastAsia="黑体"/>
          <w:kern w:val="2"/>
          <w:sz w:val="44"/>
          <w:szCs w:val="44"/>
          <w:lang w:eastAsia="zh-CN"/>
        </w:rPr>
      </w:pPr>
      <w:r>
        <w:rPr>
          <w:rFonts w:ascii="Calibri" w:hAnsi="Calibri" w:eastAsia="黑体" w:cstheme="minorBidi"/>
          <w:kern w:val="2"/>
          <w:sz w:val="44"/>
          <w:szCs w:val="44"/>
          <w:lang w:eastAsia="zh-CN"/>
        </w:rPr>
        <w:br w:type="page"/>
      </w:r>
    </w:p>
    <w:p w14:paraId="4BCF1C8A">
      <w:pPr>
        <w:widowControl w:val="0"/>
        <w:jc w:val="both"/>
        <w:rPr>
          <w:rFonts w:ascii="Calibri" w:hAnsi="Calibri" w:eastAsia="黑体"/>
          <w:kern w:val="2"/>
          <w:sz w:val="44"/>
          <w:szCs w:val="44"/>
          <w:lang w:eastAsia="zh-CN"/>
        </w:rPr>
      </w:pPr>
    </w:p>
    <w:p w14:paraId="5B9265A8">
      <w:pPr>
        <w:widowControl w:val="0"/>
        <w:jc w:val="both"/>
        <w:rPr>
          <w:rFonts w:ascii="Calibri" w:hAnsi="Calibri" w:eastAsia="黑体"/>
          <w:kern w:val="2"/>
          <w:sz w:val="44"/>
          <w:szCs w:val="44"/>
          <w:lang w:eastAsia="zh-CN"/>
        </w:rPr>
      </w:pPr>
    </w:p>
    <w:p w14:paraId="252C7869">
      <w:pPr>
        <w:widowControl w:val="0"/>
        <w:jc w:val="center"/>
        <w:rPr>
          <w:rFonts w:ascii="Calibri" w:hAnsi="Calibri" w:eastAsia="黑体"/>
          <w:kern w:val="2"/>
          <w:sz w:val="44"/>
          <w:szCs w:val="44"/>
          <w:lang w:eastAsia="zh-CN"/>
        </w:rPr>
      </w:pPr>
      <w:r>
        <w:rPr>
          <w:rFonts w:hint="eastAsia" w:ascii="Calibri" w:hAnsi="Calibri" w:eastAsia="黑体" w:cstheme="minorBidi"/>
          <w:kern w:val="2"/>
          <w:sz w:val="44"/>
          <w:szCs w:val="44"/>
          <w:lang w:eastAsia="zh-CN"/>
        </w:rPr>
        <w:t>使 用 说 明</w:t>
      </w:r>
    </w:p>
    <w:p w14:paraId="0783B3AD">
      <w:pPr>
        <w:widowControl w:val="0"/>
        <w:ind w:firstLine="640" w:firstLineChars="200"/>
        <w:jc w:val="both"/>
        <w:rPr>
          <w:rFonts w:ascii="仿宋_GB2312" w:hAnsi="仿宋_GB2312" w:eastAsia="仿宋_GB2312" w:cs="仿宋_GB2312"/>
          <w:kern w:val="2"/>
          <w:sz w:val="32"/>
          <w:szCs w:val="32"/>
          <w:lang w:eastAsia="zh-CN"/>
        </w:rPr>
      </w:pPr>
    </w:p>
    <w:p w14:paraId="67370D32">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14:paraId="2BF8C86E">
      <w:pPr>
        <w:widowControl w:val="0"/>
        <w:ind w:firstLine="640" w:firstLineChars="200"/>
        <w:jc w:val="both"/>
        <w:rPr>
          <w:rFonts w:ascii="Calibri" w:hAnsi="Calibri"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2.本合同标准文本为政府采购货物买卖合同编制提供参考，可以结合采购项目具体情况，对文本作必要的调整修订后使用。</w:t>
      </w:r>
    </w:p>
    <w:p w14:paraId="2507D611">
      <w:pPr>
        <w:widowControl w:val="0"/>
        <w:ind w:firstLine="640" w:firstLineChars="200"/>
        <w:jc w:val="both"/>
        <w:rPr>
          <w:rFonts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14:paraId="28321830">
      <w:pPr>
        <w:widowControl w:val="0"/>
        <w:jc w:val="both"/>
        <w:rPr>
          <w:rFonts w:ascii="Calibri" w:hAnsi="Calibri" w:eastAsia="黑体"/>
          <w:kern w:val="2"/>
          <w:sz w:val="44"/>
          <w:szCs w:val="4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1D3719B">
      <w:pPr>
        <w:widowControl w:val="0"/>
        <w:jc w:val="both"/>
        <w:rPr>
          <w:rFonts w:ascii="Calibri" w:hAnsi="Calibri" w:eastAsia="宋体"/>
          <w:kern w:val="2"/>
          <w:sz w:val="21"/>
          <w:szCs w:val="22"/>
          <w:lang w:eastAsia="zh-CN"/>
        </w:rPr>
      </w:pPr>
      <w:bookmarkStart w:id="65" w:name="_Toc22209"/>
    </w:p>
    <w:p w14:paraId="7B8EDA3A">
      <w:pPr>
        <w:keepNext/>
        <w:keepLines/>
        <w:widowControl w:val="0"/>
        <w:adjustRightInd w:val="0"/>
        <w:snapToGrid w:val="0"/>
        <w:spacing w:line="400" w:lineRule="exact"/>
        <w:jc w:val="center"/>
        <w:outlineLvl w:val="1"/>
        <w:rPr>
          <w:rFonts w:ascii="黑体" w:hAnsi="华文中宋" w:eastAsia="黑体"/>
          <w:kern w:val="2"/>
          <w:sz w:val="28"/>
          <w:szCs w:val="28"/>
          <w:lang w:eastAsia="zh-CN"/>
        </w:rPr>
      </w:pPr>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政府采购合同协议书</w:t>
      </w:r>
      <w:bookmarkEnd w:id="65"/>
    </w:p>
    <w:p w14:paraId="328638B2">
      <w:pPr>
        <w:widowControl w:val="0"/>
        <w:jc w:val="both"/>
        <w:rPr>
          <w:rFonts w:ascii="Calibri" w:hAnsi="Calibri" w:eastAsia="宋体"/>
          <w:kern w:val="2"/>
          <w:sz w:val="21"/>
          <w:szCs w:val="22"/>
          <w:lang w:eastAsia="zh-CN"/>
        </w:rPr>
      </w:pPr>
    </w:p>
    <w:p w14:paraId="05699072">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（采购人、受采购人委托签订合同的单位或采购</w:t>
      </w: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 xml:space="preserve">                                   文件约定的合同甲方）</w:t>
      </w:r>
    </w:p>
    <w:p w14:paraId="13F98564">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乙方1（全称）：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（供应商）</w:t>
      </w:r>
    </w:p>
    <w:p w14:paraId="41E4592E">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乙方2（全称）：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2414F49C">
      <w:pPr>
        <w:widowControl w:val="0"/>
        <w:adjustRightInd w:val="0"/>
        <w:snapToGrid w:val="0"/>
        <w:spacing w:line="400" w:lineRule="exact"/>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乙方</w:t>
      </w:r>
      <w:r>
        <w:rPr>
          <w:rFonts w:hint="eastAsia" w:ascii="宋体" w:hAnsi="宋体" w:eastAsia="宋体" w:cstheme="minorBidi"/>
          <w:kern w:val="2"/>
          <w:sz w:val="21"/>
          <w:szCs w:val="21"/>
          <w:lang w:eastAsia="zh-CN"/>
        </w:rPr>
        <w:t>3</w:t>
      </w:r>
      <w:r>
        <w:rPr>
          <w:rFonts w:hint="eastAsia" w:ascii="Calibri" w:hAnsi="Calibri" w:eastAsia="宋体" w:cstheme="minorBidi"/>
          <w:kern w:val="2"/>
          <w:sz w:val="21"/>
          <w:szCs w:val="22"/>
          <w:lang w:eastAsia="zh-CN"/>
        </w:rPr>
        <w:t>（全称）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（联合体成员供应商或其他合同主体）（如有）</w:t>
      </w:r>
    </w:p>
    <w:p w14:paraId="2B2A5D94">
      <w:pPr>
        <w:widowControl w:val="0"/>
        <w:spacing w:line="400" w:lineRule="exact"/>
        <w:jc w:val="both"/>
        <w:rPr>
          <w:rFonts w:ascii="Calibri" w:hAnsi="Calibri" w:eastAsia="宋体"/>
          <w:kern w:val="2"/>
          <w:sz w:val="21"/>
          <w:szCs w:val="22"/>
          <w:lang w:eastAsia="zh-CN"/>
        </w:rPr>
      </w:pPr>
    </w:p>
    <w:p w14:paraId="3393836A">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705D858">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项目信息</w:t>
      </w:r>
    </w:p>
    <w:p w14:paraId="70D5EF5A">
      <w:pPr>
        <w:widowControl w:val="0"/>
        <w:numPr>
          <w:ilvl w:val="0"/>
          <w:numId w:val="2"/>
        </w:numPr>
        <w:adjustRightInd w:val="0"/>
        <w:snapToGrid w:val="0"/>
        <w:spacing w:line="400" w:lineRule="exact"/>
        <w:ind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cstheme="minorBidi"/>
          <w:kern w:val="2"/>
          <w:sz w:val="21"/>
          <w:szCs w:val="21"/>
          <w:u w:val="single"/>
          <w:lang w:eastAsia="zh-CN"/>
        </w:rPr>
        <w:t xml:space="preserve">                                            </w:t>
      </w:r>
    </w:p>
    <w:p w14:paraId="6E7EEF4B">
      <w:pPr>
        <w:widowControl w:val="0"/>
        <w:numPr>
          <w:ilvl w:val="12"/>
          <w:numId w:val="0"/>
        </w:numPr>
        <w:tabs>
          <w:tab w:val="left" w:pos="999"/>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14:paraId="2893F8DA">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14:paraId="4B2C7373">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（3）项目内容：</w:t>
      </w:r>
    </w:p>
    <w:p w14:paraId="2D4F4178">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采购标的及数量（台/套</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个</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架</w:t>
      </w:r>
      <w:r>
        <w:rPr>
          <w:rFonts w:ascii="宋体" w:hAnsi="宋体" w:eastAsia="宋体" w:cstheme="minorBidi"/>
          <w:kern w:val="2"/>
          <w:sz w:val="21"/>
          <w:szCs w:val="21"/>
          <w:lang w:eastAsia="zh-CN"/>
        </w:rPr>
        <w:t>/</w:t>
      </w:r>
      <w:r>
        <w:rPr>
          <w:rFonts w:hint="eastAsia" w:ascii="宋体" w:hAnsi="宋体" w:eastAsia="宋体" w:cstheme="minorBidi"/>
          <w:kern w:val="2"/>
          <w:sz w:val="21"/>
          <w:szCs w:val="21"/>
          <w:lang w:eastAsia="zh-CN"/>
        </w:rPr>
        <w:t>组等）：</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50BF82BD">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eastAsia="zh-CN"/>
        </w:rPr>
        <w:t xml:space="preserve">   </w:t>
      </w:r>
    </w:p>
    <w:p w14:paraId="2957A8DA">
      <w:pPr>
        <w:widowControl w:val="0"/>
        <w:adjustRightInd w:val="0"/>
        <w:snapToGrid w:val="0"/>
        <w:spacing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采购标的的技术要求、商务要求具体见附件。</w:t>
      </w:r>
    </w:p>
    <w:p w14:paraId="5105B074">
      <w:pPr>
        <w:widowControl w:val="0"/>
        <w:numPr>
          <w:ilvl w:val="12"/>
          <w:numId w:val="0"/>
        </w:numPr>
        <w:adjustRightInd w:val="0"/>
        <w:snapToGrid w:val="0"/>
        <w:spacing w:line="400" w:lineRule="exact"/>
        <w:ind w:left="0" w:firstLine="945" w:firstLineChars="450"/>
        <w:jc w:val="both"/>
        <w:rPr>
          <w:rFonts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14:paraId="71A3911B">
      <w:pPr>
        <w:widowControl w:val="0"/>
        <w:numPr>
          <w:ilvl w:val="12"/>
          <w:numId w:val="0"/>
        </w:numPr>
        <w:adjustRightInd w:val="0"/>
        <w:snapToGrid w:val="0"/>
        <w:spacing w:line="400" w:lineRule="exact"/>
        <w:ind w:left="0" w:firstLine="420" w:firstLineChars="200"/>
        <w:jc w:val="both"/>
        <w:rPr>
          <w:rFonts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eastAsia="zh-CN"/>
        </w:rPr>
        <w:t xml:space="preserve">               </w:t>
      </w:r>
      <w:r>
        <w:rPr>
          <w:rFonts w:hint="eastAsia" w:ascii="宋体" w:hAnsi="宋体" w:eastAsia="宋体" w:cs="宋体"/>
          <w:sz w:val="21"/>
          <w:szCs w:val="21"/>
          <w:u w:val="single"/>
          <w:lang w:eastAsia="zh-CN"/>
        </w:rPr>
        <w:t xml:space="preserve">    </w:t>
      </w:r>
    </w:p>
    <w:p w14:paraId="047FFBD8">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1BD80A66">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1325C391">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14:paraId="34879507">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14:paraId="18CC7EC6">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14:paraId="74DF188E">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14:paraId="74D6131C">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2E814383">
      <w:pPr>
        <w:widowControl w:val="0"/>
        <w:numPr>
          <w:ilvl w:val="12"/>
          <w:numId w:val="0"/>
        </w:numPr>
        <w:autoSpaceDE w:val="0"/>
        <w:autoSpaceDN w:val="0"/>
        <w:adjustRightInd w:val="0"/>
        <w:snapToGrid w:val="0"/>
        <w:spacing w:line="400" w:lineRule="exact"/>
        <w:ind w:left="0" w:firstLine="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eastAsia="zh-CN"/>
        </w:rPr>
        <w:t>4</w:t>
      </w:r>
      <w:r>
        <w:rPr>
          <w:rFonts w:hint="eastAsia" w:ascii="宋体" w:hAnsi="宋体" w:eastAsia="宋体" w:cs="宋体"/>
          <w:kern w:val="2"/>
          <w:sz w:val="21"/>
          <w:szCs w:val="21"/>
          <w:lang w:eastAsia="zh-CN"/>
        </w:rPr>
        <w:t>）政府采购组织形式：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14:paraId="476441F6">
      <w:pPr>
        <w:widowControl w:val="0"/>
        <w:numPr>
          <w:ilvl w:val="12"/>
          <w:numId w:val="0"/>
        </w:numPr>
        <w:autoSpaceDE w:val="0"/>
        <w:autoSpaceDN w:val="0"/>
        <w:adjustRightInd w:val="0"/>
        <w:snapToGrid w:val="0"/>
        <w:spacing w:line="400" w:lineRule="exact"/>
        <w:ind w:left="240" w:leftChars="100" w:firstLine="210" w:firstLineChars="1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5</w:t>
      </w:r>
      <w:r>
        <w:rPr>
          <w:rFonts w:hint="eastAsia" w:ascii="宋体" w:hAnsi="宋体" w:eastAsia="宋体" w:cs="宋体"/>
          <w:kern w:val="2"/>
          <w:sz w:val="21"/>
          <w:szCs w:val="21"/>
          <w:lang w:eastAsia="zh-CN"/>
        </w:rPr>
        <w:t>）政府采购方式：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14:paraId="2499752F">
      <w:pPr>
        <w:widowControl w:val="0"/>
        <w:numPr>
          <w:ilvl w:val="12"/>
          <w:numId w:val="0"/>
        </w:numPr>
        <w:autoSpaceDE w:val="0"/>
        <w:autoSpaceDN w:val="0"/>
        <w:adjustRightInd w:val="0"/>
        <w:snapToGrid w:val="0"/>
        <w:spacing w:line="400" w:lineRule="exact"/>
        <w:ind w:left="0" w:firstLine="42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14:paraId="2D8F18A2">
      <w:pPr>
        <w:widowControl w:val="0"/>
        <w:numPr>
          <w:ilvl w:val="12"/>
          <w:numId w:val="0"/>
        </w:numPr>
        <w:autoSpaceDE w:val="0"/>
        <w:autoSpaceDN w:val="0"/>
        <w:adjustRightInd w:val="0"/>
        <w:snapToGrid w:val="0"/>
        <w:spacing w:line="400" w:lineRule="exact"/>
        <w:ind w:left="0" w:firstLine="220" w:firstLineChars="100"/>
        <w:jc w:val="both"/>
        <w:rPr>
          <w:rFonts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5FB6B5AE">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本合同是否为专门面向中小企业的采购合同（中小企业预留合同）：</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830D87E">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若本项目不专门面向中小企业采购，是否给予小微企业评审优惠：</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016D4F6B">
      <w:pPr>
        <w:widowControl w:val="0"/>
        <w:numPr>
          <w:ilvl w:val="12"/>
          <w:numId w:val="0"/>
        </w:numPr>
        <w:adjustRightInd w:val="0"/>
        <w:snapToGrid w:val="0"/>
        <w:spacing w:line="400" w:lineRule="exact"/>
        <w:ind w:left="0" w:firstLine="0"/>
        <w:jc w:val="both"/>
        <w:rPr>
          <w:rFonts w:ascii="宋体" w:hAnsi="宋体" w:eastAsia="宋体"/>
          <w:iCs/>
          <w:kern w:val="2"/>
          <w:sz w:val="21"/>
          <w:szCs w:val="21"/>
          <w:lang w:eastAsia="zh-CN"/>
        </w:rPr>
      </w:pPr>
      <w:r>
        <w:rPr>
          <w:rFonts w:hint="eastAsia" w:ascii="Calibri" w:hAnsi="Calibri" w:eastAsia="宋体" w:cstheme="minorBidi"/>
          <w:kern w:val="2"/>
          <w:sz w:val="21"/>
          <w:szCs w:val="22"/>
          <w:lang w:eastAsia="zh-CN"/>
        </w:rPr>
        <w:t xml:space="preserve">         中标（成交）采购标的制造商是否为残疾人福利性单位：</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517C112C">
      <w:pPr>
        <w:widowControl w:val="0"/>
        <w:snapToGrid w:val="0"/>
        <w:spacing w:line="400" w:lineRule="exact"/>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 xml:space="preserve">         中标（成交）采购标的制造商是否为监狱企业：</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6785926E">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7</w:t>
      </w:r>
      <w:r>
        <w:rPr>
          <w:rFonts w:hint="eastAsia" w:ascii="宋体" w:hAnsi="宋体" w:eastAsia="宋体" w:cstheme="minorBidi"/>
          <w:kern w:val="2"/>
          <w:sz w:val="21"/>
          <w:szCs w:val="21"/>
          <w:lang w:eastAsia="zh-CN"/>
        </w:rPr>
        <w:t>）合同是否分包：</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是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否</w:t>
      </w:r>
    </w:p>
    <w:p w14:paraId="26A2D490">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分包主要内容：</w:t>
      </w:r>
      <w:r>
        <w:rPr>
          <w:rFonts w:hint="eastAsia" w:ascii="宋体" w:hAnsi="宋体" w:eastAsia="宋体" w:cstheme="minorBidi"/>
          <w:kern w:val="2"/>
          <w:sz w:val="21"/>
          <w:szCs w:val="21"/>
          <w:u w:val="single"/>
          <w:lang w:eastAsia="zh-CN"/>
        </w:rPr>
        <w:t xml:space="preserve">                                            </w:t>
      </w:r>
    </w:p>
    <w:p w14:paraId="1B858555">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分包供应商/制造商名称（如供应商和制造商不同，请分别填写）：</w:t>
      </w:r>
    </w:p>
    <w:p w14:paraId="0B00B4C1">
      <w:pPr>
        <w:widowControl w:val="0"/>
        <w:adjustRightInd w:val="0"/>
        <w:snapToGrid w:val="0"/>
        <w:spacing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theme="minorBidi"/>
          <w:kern w:val="2"/>
          <w:sz w:val="21"/>
          <w:szCs w:val="21"/>
          <w:u w:val="single"/>
          <w:lang w:eastAsia="zh-CN"/>
        </w:rPr>
        <w:t xml:space="preserve">                                                          </w:t>
      </w:r>
    </w:p>
    <w:p w14:paraId="6C78BB68">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分包供应商/制造商类型（如果供应商和制造商不同，只填写制造商类型）：</w:t>
      </w:r>
    </w:p>
    <w:p w14:paraId="21473537">
      <w:pPr>
        <w:widowControl w:val="0"/>
        <w:adjustRightInd w:val="0"/>
        <w:snapToGrid w:val="0"/>
        <w:spacing w:line="400" w:lineRule="exact"/>
        <w:ind w:firstLine="840" w:firstLineChars="400"/>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大型企业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中型企业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小微型企业  </w:t>
      </w:r>
    </w:p>
    <w:p w14:paraId="37AAC777">
      <w:pPr>
        <w:widowControl w:val="0"/>
        <w:adjustRightInd w:val="0"/>
        <w:snapToGrid w:val="0"/>
        <w:spacing w:line="400" w:lineRule="exact"/>
        <w:ind w:firstLine="840" w:firstLineChars="400"/>
        <w:jc w:val="both"/>
        <w:rPr>
          <w:rFonts w:ascii="Calibri" w:hAnsi="Calibri" w:eastAsia="华文楷体"/>
          <w:kern w:val="2"/>
          <w:sz w:val="21"/>
          <w:szCs w:val="22"/>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残疾人福利性单位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监狱企业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p>
    <w:p w14:paraId="67B0DBC4">
      <w:pPr>
        <w:widowControl w:val="0"/>
        <w:numPr>
          <w:ilvl w:val="12"/>
          <w:numId w:val="0"/>
        </w:numPr>
        <w:adjustRightInd w:val="0"/>
        <w:snapToGrid w:val="0"/>
        <w:spacing w:line="400" w:lineRule="exact"/>
        <w:ind w:left="0" w:firstLine="0"/>
        <w:jc w:val="both"/>
        <w:rPr>
          <w:rFonts w:ascii="宋体" w:hAnsi="宋体" w:eastAsia="宋体" w:cs="宋体"/>
          <w:iCs/>
          <w:kern w:val="2"/>
          <w:sz w:val="21"/>
          <w:szCs w:val="21"/>
          <w:lang w:eastAsia="zh-CN"/>
        </w:rPr>
      </w:pPr>
      <w:r>
        <w:rPr>
          <w:rFonts w:hint="eastAsia" w:ascii="宋体" w:hAnsi="宋体" w:eastAsia="宋体" w:cstheme="minorBidi"/>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14:paraId="057877DC">
      <w:pPr>
        <w:widowControl w:val="0"/>
        <w:tabs>
          <w:tab w:val="left" w:pos="1340"/>
        </w:tabs>
        <w:autoSpaceDE w:val="0"/>
        <w:autoSpaceDN w:val="0"/>
        <w:adjustRightIn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14:paraId="033E67A0">
      <w:pPr>
        <w:widowControl w:val="0"/>
        <w:numPr>
          <w:ilvl w:val="12"/>
          <w:numId w:val="0"/>
        </w:numPr>
        <w:adjustRightInd w:val="0"/>
        <w:snapToGrid w:val="0"/>
        <w:spacing w:line="400" w:lineRule="exact"/>
        <w:ind w:left="0"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eastAsia="zh-CN"/>
        </w:rPr>
        <w:t>9</w:t>
      </w:r>
      <w:r>
        <w:rPr>
          <w:rFonts w:hint="eastAsia" w:ascii="宋体" w:hAnsi="宋体" w:eastAsia="宋体" w:cs="宋体"/>
          <w:kern w:val="2"/>
          <w:sz w:val="21"/>
          <w:szCs w:val="21"/>
          <w:lang w:eastAsia="zh-CN"/>
        </w:rPr>
        <w:t>）是否涉及进口产品：</w:t>
      </w:r>
    </w:p>
    <w:p w14:paraId="635D8EAD">
      <w:pPr>
        <w:widowControl w:val="0"/>
        <w:numPr>
          <w:ilvl w:val="12"/>
          <w:numId w:val="0"/>
        </w:numPr>
        <w:adjustRightInd w:val="0"/>
        <w:snapToGrid w:val="0"/>
        <w:spacing w:line="400" w:lineRule="exact"/>
        <w:ind w:left="0" w:firstLine="840" w:firstLineChars="4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14:paraId="139C33B4">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cstheme="minorBidi"/>
          <w:kern w:val="2"/>
          <w:sz w:val="21"/>
          <w:szCs w:val="21"/>
          <w:lang w:eastAsia="zh-CN"/>
        </w:rPr>
        <w:t xml:space="preserve">      </w:t>
      </w:r>
    </w:p>
    <w:p w14:paraId="6F9D4479">
      <w:pPr>
        <w:widowControl w:val="0"/>
        <w:adjustRightInd w:val="0"/>
        <w:snapToGrid w:val="0"/>
        <w:spacing w:line="400" w:lineRule="exact"/>
        <w:ind w:firstLine="840" w:firstLineChars="4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1E08CEB3">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eastAsia="zh-CN"/>
        </w:rPr>
        <w:t>0</w:t>
      </w:r>
      <w:r>
        <w:rPr>
          <w:rFonts w:hint="eastAsia" w:ascii="宋体" w:hAnsi="宋体" w:eastAsia="宋体" w:cstheme="minorBidi"/>
          <w:kern w:val="2"/>
          <w:sz w:val="21"/>
          <w:szCs w:val="21"/>
          <w:lang w:eastAsia="zh-CN"/>
        </w:rPr>
        <w:t>）是否涉及节能产品：</w:t>
      </w:r>
    </w:p>
    <w:p w14:paraId="1722471B">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是，《节能产品政府采购品目清单》的底级品目名称：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6DE3B7CE">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41CC0E4B">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08A9633B">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是否涉及环境标志产品：</w:t>
      </w:r>
    </w:p>
    <w:p w14:paraId="43152A55">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是，《环境标志产品政府采购品目清单》的底级品目名称：</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iCs/>
          <w:kern w:val="2"/>
          <w:sz w:val="21"/>
          <w:szCs w:val="21"/>
          <w:lang w:eastAsia="zh-CN"/>
        </w:rPr>
        <w:t xml:space="preserve"> </w:t>
      </w:r>
    </w:p>
    <w:p w14:paraId="2C588F60">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603C710B">
      <w:pPr>
        <w:widowControl w:val="0"/>
        <w:numPr>
          <w:ilvl w:val="12"/>
          <w:numId w:val="0"/>
        </w:numPr>
        <w:tabs>
          <w:tab w:val="left" w:pos="740"/>
        </w:tabs>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否</w:t>
      </w:r>
    </w:p>
    <w:p w14:paraId="2E9B6D7C">
      <w:pPr>
        <w:widowControl w:val="0"/>
        <w:numPr>
          <w:ilvl w:val="12"/>
          <w:numId w:val="0"/>
        </w:numPr>
        <w:autoSpaceDE w:val="0"/>
        <w:autoSpaceDN w:val="0"/>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14:paraId="678550B7">
      <w:pPr>
        <w:widowControl w:val="0"/>
        <w:autoSpaceDE w:val="0"/>
        <w:autoSpaceDN w:val="0"/>
        <w:adjustRightInd w:val="0"/>
        <w:spacing w:line="400" w:lineRule="exact"/>
        <w:ind w:firstLine="420"/>
        <w:jc w:val="both"/>
        <w:rPr>
          <w:rFonts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14:paraId="4482BFDD">
      <w:pPr>
        <w:widowControl w:val="0"/>
        <w:numPr>
          <w:ilvl w:val="12"/>
          <w:numId w:val="0"/>
        </w:numPr>
        <w:tabs>
          <w:tab w:val="left" w:pos="740"/>
        </w:tabs>
        <w:adjustRightInd w:val="0"/>
        <w:snapToGrid w:val="0"/>
        <w:spacing w:line="400" w:lineRule="exact"/>
        <w:ind w:left="0" w:firstLine="0"/>
        <w:jc w:val="both"/>
        <w:rPr>
          <w:rFonts w:ascii="宋体" w:hAnsi="宋体" w:eastAsia="宋体"/>
          <w:iCs/>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强制采购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优先采购    </w:t>
      </w:r>
    </w:p>
    <w:p w14:paraId="07642263">
      <w:pPr>
        <w:widowControl w:val="0"/>
        <w:autoSpaceDE w:val="0"/>
        <w:autoSpaceDN w:val="0"/>
        <w:adjustRightInd w:val="0"/>
        <w:spacing w:line="400" w:lineRule="exact"/>
        <w:ind w:firstLine="420"/>
        <w:jc w:val="both"/>
        <w:rPr>
          <w:rFonts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14:paraId="3B31808B">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w:t>
      </w:r>
      <w:r>
        <w:rPr>
          <w:rFonts w:ascii="宋体" w:hAnsi="宋体" w:eastAsia="宋体" w:cstheme="minorBidi"/>
          <w:kern w:val="2"/>
          <w:sz w:val="21"/>
          <w:szCs w:val="21"/>
          <w:lang w:eastAsia="zh-CN"/>
        </w:rPr>
        <w:t>1</w:t>
      </w:r>
      <w:r>
        <w:rPr>
          <w:rFonts w:hint="eastAsia" w:ascii="宋体" w:hAnsi="宋体" w:eastAsia="宋体" w:cstheme="minorBidi"/>
          <w:kern w:val="2"/>
          <w:sz w:val="21"/>
          <w:szCs w:val="21"/>
          <w:lang w:eastAsia="zh-CN"/>
        </w:rPr>
        <w:t>）涉及商品包装和快递包装的，是否参考《商品包装政府采购需求标准（试行）》、《快递包装政府采购需求标准（试行）》明确产品及相关快递服务的具体包装要求：</w:t>
      </w:r>
    </w:p>
    <w:p w14:paraId="663DEC18">
      <w:pPr>
        <w:widowControl w:val="0"/>
        <w:numPr>
          <w:ilvl w:val="12"/>
          <w:numId w:val="0"/>
        </w:numPr>
        <w:adjustRightInd w:val="0"/>
        <w:snapToGrid w:val="0"/>
        <w:spacing w:line="400" w:lineRule="exact"/>
        <w:ind w:left="0" w:firstLine="840" w:firstLineChars="4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是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 xml:space="preserve">否      </w:t>
      </w: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不涉及</w:t>
      </w:r>
    </w:p>
    <w:p w14:paraId="10C2B65A">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合同金额</w:t>
      </w:r>
    </w:p>
    <w:p w14:paraId="16568490">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（1）合同金额小写：</w:t>
      </w:r>
      <w:r>
        <w:rPr>
          <w:rFonts w:hint="eastAsia" w:ascii="宋体" w:hAnsi="宋体" w:eastAsia="宋体" w:cstheme="minorBidi"/>
          <w:kern w:val="2"/>
          <w:sz w:val="21"/>
          <w:szCs w:val="21"/>
          <w:u w:val="single"/>
          <w:lang w:eastAsia="zh-CN"/>
        </w:rPr>
        <w:t xml:space="preserve">                           </w:t>
      </w:r>
    </w:p>
    <w:p w14:paraId="0FF16E3D">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7E7409DB">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分包金额（如有）小写：</w:t>
      </w:r>
      <w:r>
        <w:rPr>
          <w:rFonts w:hint="eastAsia" w:ascii="宋体" w:hAnsi="宋体" w:eastAsia="宋体" w:cstheme="minorBidi"/>
          <w:kern w:val="2"/>
          <w:sz w:val="21"/>
          <w:szCs w:val="21"/>
          <w:u w:val="single"/>
          <w:lang w:eastAsia="zh-CN"/>
        </w:rPr>
        <w:t xml:space="preserve">                   </w:t>
      </w:r>
    </w:p>
    <w:p w14:paraId="3C997740">
      <w:pPr>
        <w:widowControl w:val="0"/>
        <w:adjustRightInd w:val="0"/>
        <w:snapToGrid w:val="0"/>
        <w:spacing w:line="400" w:lineRule="exact"/>
        <w:jc w:val="both"/>
        <w:rPr>
          <w:rFonts w:ascii="宋体" w:hAnsi="宋体" w:eastAsia="宋体"/>
          <w:kern w:val="2"/>
          <w:sz w:val="21"/>
          <w:szCs w:val="21"/>
          <w:u w:val="single"/>
          <w:lang w:eastAsia="zh-CN"/>
        </w:rPr>
      </w:pPr>
      <w:r>
        <w:rPr>
          <w:rFonts w:hint="eastAsia" w:ascii="宋体" w:hAnsi="宋体" w:eastAsia="宋体" w:cstheme="minorBidi"/>
          <w:kern w:val="2"/>
          <w:sz w:val="21"/>
          <w:szCs w:val="21"/>
          <w:lang w:eastAsia="zh-CN"/>
        </w:rPr>
        <w:t xml:space="preserve">                     大写：</w:t>
      </w:r>
      <w:r>
        <w:rPr>
          <w:rFonts w:hint="eastAsia" w:ascii="宋体" w:hAnsi="宋体" w:eastAsia="宋体" w:cstheme="minorBidi"/>
          <w:kern w:val="2"/>
          <w:sz w:val="21"/>
          <w:szCs w:val="21"/>
          <w:u w:val="single"/>
          <w:lang w:eastAsia="zh-CN"/>
        </w:rPr>
        <w:t xml:space="preserve">                       </w:t>
      </w:r>
    </w:p>
    <w:p w14:paraId="50511D3B">
      <w:pPr>
        <w:widowControl w:val="0"/>
        <w:adjustRightInd w:val="0"/>
        <w:snapToGrid w:val="0"/>
        <w:spacing w:line="400" w:lineRule="exact"/>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（注：固定单价合同应填写单价和最高限价）</w:t>
      </w:r>
    </w:p>
    <w:p w14:paraId="4895D529">
      <w:pPr>
        <w:widowControl w:val="0"/>
        <w:numPr>
          <w:ilvl w:val="12"/>
          <w:numId w:val="0"/>
        </w:numPr>
        <w:adjustRightInd w:val="0"/>
        <w:snapToGrid w:val="0"/>
        <w:spacing w:line="400" w:lineRule="exact"/>
        <w:ind w:left="0" w:firstLine="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（2）合同定价方式（采用组合定价方式的，可以勾选多项）：</w:t>
      </w:r>
    </w:p>
    <w:p w14:paraId="5A2FF5A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iCs/>
          <w:kern w:val="2"/>
          <w:sz w:val="21"/>
          <w:szCs w:val="21"/>
          <w:lang w:eastAsia="zh-CN"/>
        </w:rPr>
        <w:t xml:space="preserve">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固定总价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固定单价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固定费率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成本补偿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 xml:space="preserve">绩效激励 </w:t>
      </w:r>
      <w:r>
        <w:rPr>
          <w:rFonts w:ascii="Wingdings" w:hAnsi="Wingdings" w:eastAsia="宋体" w:cstheme="minorBidi"/>
          <w:iCs/>
          <w:kern w:val="2"/>
          <w:sz w:val="21"/>
          <w:szCs w:val="21"/>
          <w:lang w:eastAsia="zh-CN"/>
        </w:rPr>
        <w:sym w:font="Wingdings" w:char="F0A8"/>
      </w:r>
      <w:r>
        <w:rPr>
          <w:rFonts w:hint="eastAsia" w:ascii="宋体" w:hAnsi="宋体" w:eastAsia="宋体" w:cstheme="minorBidi"/>
          <w:iCs/>
          <w:kern w:val="2"/>
          <w:sz w:val="21"/>
          <w:szCs w:val="21"/>
          <w:lang w:eastAsia="zh-CN"/>
        </w:rPr>
        <w:t>其他</w:t>
      </w:r>
      <w:r>
        <w:rPr>
          <w:rFonts w:hint="eastAsia" w:ascii="宋体" w:hAnsi="宋体" w:eastAsia="宋体" w:cstheme="minorBidi"/>
          <w:kern w:val="2"/>
          <w:sz w:val="21"/>
          <w:szCs w:val="21"/>
          <w:u w:val="single"/>
          <w:lang w:eastAsia="zh-CN"/>
        </w:rPr>
        <w:t xml:space="preserve">       </w:t>
      </w:r>
    </w:p>
    <w:p w14:paraId="2FD47118">
      <w:pPr>
        <w:widowControl w:val="0"/>
        <w:spacing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14:paraId="1E08C784">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全额付款：</w:t>
      </w:r>
      <w:r>
        <w:rPr>
          <w:rFonts w:hint="eastAsia" w:ascii="宋体" w:hAnsi="宋体" w:eastAsia="宋体" w:cstheme="minorBidi"/>
          <w:kern w:val="2"/>
          <w:sz w:val="21"/>
          <w:szCs w:val="21"/>
          <w:u w:val="single"/>
          <w:lang w:eastAsia="zh-CN"/>
        </w:rPr>
        <w:t xml:space="preserve">     （应明确一次性支付合同款项的条件）                    </w:t>
      </w:r>
    </w:p>
    <w:p w14:paraId="1F561E3A">
      <w:pPr>
        <w:widowControl w:val="0"/>
        <w:snapToGrid w:val="0"/>
        <w:spacing w:line="400" w:lineRule="exact"/>
        <w:ind w:firstLine="630" w:firstLineChars="300"/>
        <w:jc w:val="both"/>
        <w:rPr>
          <w:rFonts w:ascii="Calibri" w:hAnsi="Calibri" w:eastAsia="宋体"/>
          <w:kern w:val="2"/>
          <w:sz w:val="21"/>
          <w:szCs w:val="22"/>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分期付款：</w:t>
      </w:r>
      <w:r>
        <w:rPr>
          <w:rFonts w:hint="eastAsia" w:ascii="宋体" w:hAnsi="宋体" w:eastAsia="宋体" w:cstheme="minorBidi"/>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cstheme="minorBidi"/>
          <w:kern w:val="2"/>
          <w:sz w:val="21"/>
          <w:szCs w:val="21"/>
          <w:lang w:eastAsia="zh-CN"/>
        </w:rPr>
        <w:t>，其中涉及预付款的：</w:t>
      </w:r>
      <w:r>
        <w:rPr>
          <w:rFonts w:hint="eastAsia" w:ascii="宋体" w:hAnsi="宋体" w:eastAsia="宋体" w:cstheme="minorBidi"/>
          <w:kern w:val="2"/>
          <w:sz w:val="21"/>
          <w:szCs w:val="21"/>
          <w:u w:val="single"/>
          <w:lang w:eastAsia="zh-CN"/>
        </w:rPr>
        <w:t xml:space="preserve"> （应明确预付款的支付比例和支付条件） </w:t>
      </w:r>
    </w:p>
    <w:p w14:paraId="53F1A3AA">
      <w:pPr>
        <w:widowControl w:val="0"/>
        <w:adjustRightInd w:val="0"/>
        <w:snapToGrid w:val="0"/>
        <w:spacing w:line="400" w:lineRule="exact"/>
        <w:ind w:firstLine="630" w:firstLineChars="300"/>
        <w:jc w:val="both"/>
        <w:rPr>
          <w:rFonts w:ascii="宋体" w:hAnsi="宋体" w:eastAsia="宋体"/>
          <w:kern w:val="2"/>
          <w:sz w:val="21"/>
          <w:szCs w:val="21"/>
          <w:u w:val="single"/>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成本补偿：</w:t>
      </w:r>
      <w:r>
        <w:rPr>
          <w:rFonts w:hint="eastAsia" w:ascii="宋体" w:hAnsi="宋体" w:eastAsia="宋体" w:cstheme="minorBidi"/>
          <w:kern w:val="2"/>
          <w:sz w:val="21"/>
          <w:szCs w:val="21"/>
          <w:u w:val="single"/>
          <w:lang w:eastAsia="zh-CN"/>
        </w:rPr>
        <w:t xml:space="preserve">      （应明确按照成本补偿方式的支付方式和支付条件）   </w:t>
      </w:r>
    </w:p>
    <w:p w14:paraId="6E0794AD">
      <w:pPr>
        <w:widowControl w:val="0"/>
        <w:adjustRightInd w:val="0"/>
        <w:snapToGrid w:val="0"/>
        <w:spacing w:line="400" w:lineRule="exact"/>
        <w:ind w:firstLine="630" w:firstLineChars="300"/>
        <w:jc w:val="both"/>
        <w:rPr>
          <w:rFonts w:ascii="宋体" w:hAnsi="宋体" w:eastAsia="宋体"/>
          <w:kern w:val="2"/>
          <w:sz w:val="21"/>
          <w:szCs w:val="21"/>
          <w:lang w:eastAsia="zh-CN"/>
        </w:rPr>
      </w:pPr>
      <w:r>
        <w:rPr>
          <w:rFonts w:ascii="Wingdings" w:hAnsi="Wingdings" w:eastAsia="宋体" w:cstheme="minorBidi"/>
          <w:kern w:val="2"/>
          <w:sz w:val="21"/>
          <w:szCs w:val="21"/>
          <w:lang w:eastAsia="zh-CN"/>
        </w:rPr>
        <w:sym w:font="Wingdings" w:char="F0A8"/>
      </w:r>
      <w:r>
        <w:rPr>
          <w:rFonts w:hint="eastAsia" w:ascii="宋体" w:hAnsi="宋体" w:eastAsia="宋体" w:cstheme="minorBidi"/>
          <w:kern w:val="2"/>
          <w:sz w:val="21"/>
          <w:szCs w:val="21"/>
          <w:lang w:eastAsia="zh-CN"/>
        </w:rPr>
        <w:t>绩效激励：</w:t>
      </w:r>
      <w:r>
        <w:rPr>
          <w:rFonts w:hint="eastAsia" w:ascii="宋体" w:hAnsi="宋体" w:eastAsia="宋体" w:cstheme="minorBidi"/>
          <w:kern w:val="2"/>
          <w:sz w:val="21"/>
          <w:szCs w:val="21"/>
          <w:u w:val="single"/>
          <w:lang w:eastAsia="zh-CN"/>
        </w:rPr>
        <w:t xml:space="preserve">      （应明确按照绩效激励方式的支付方式和支付条件）   </w:t>
      </w:r>
    </w:p>
    <w:p w14:paraId="6FCB01A4">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cstheme="minorBidi"/>
          <w:b/>
          <w:kern w:val="2"/>
          <w:sz w:val="21"/>
          <w:szCs w:val="21"/>
          <w:lang w:eastAsia="zh-CN"/>
        </w:rPr>
        <w:t>合同履行</w:t>
      </w:r>
    </w:p>
    <w:p w14:paraId="5586F4A0">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14:paraId="76F3A7AE">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14:paraId="13A848BA">
      <w:pPr>
        <w:widowControl w:val="0"/>
        <w:adjustRightInd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szCs w:val="22"/>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14:paraId="39AA9C7C">
      <w:pPr>
        <w:widowControl w:val="0"/>
        <w:autoSpaceDE w:val="0"/>
        <w:autoSpaceDN w:val="0"/>
        <w:adjustRightInd w:val="0"/>
        <w:spacing w:line="400" w:lineRule="exact"/>
        <w:ind w:firstLine="440" w:firstLineChars="200"/>
        <w:jc w:val="both"/>
        <w:rPr>
          <w:rFonts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14:paraId="6240594D">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14:paraId="5CB1C583">
      <w:pPr>
        <w:widowControl w:val="0"/>
        <w:snapToGrid w:val="0"/>
        <w:spacing w:line="400" w:lineRule="exact"/>
        <w:ind w:firstLine="420" w:firstLineChars="200"/>
        <w:jc w:val="both"/>
        <w:rPr>
          <w:rFonts w:ascii="宋体" w:hAnsi="宋体" w:eastAsia="宋体" w:cs="宋体"/>
          <w:kern w:val="2"/>
          <w:sz w:val="21"/>
          <w:szCs w:val="22"/>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14:paraId="41C537F0">
      <w:pPr>
        <w:widowControl w:val="0"/>
        <w:adjustRightInd w:val="0"/>
        <w:snapToGrid w:val="0"/>
        <w:spacing w:line="400" w:lineRule="exact"/>
        <w:ind w:firstLine="420" w:firstLineChars="200"/>
        <w:jc w:val="both"/>
        <w:rPr>
          <w:rFonts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14:paraId="4BA5D4F1">
      <w:pPr>
        <w:widowControl w:val="0"/>
        <w:adjustRightInd w:val="0"/>
        <w:snapToGrid w:val="0"/>
        <w:spacing w:line="400" w:lineRule="exact"/>
        <w:ind w:firstLine="420" w:firstLineChars="200"/>
        <w:jc w:val="both"/>
        <w:rPr>
          <w:rFonts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14:paraId="2DFAAC4C">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合同验收</w:t>
      </w:r>
    </w:p>
    <w:p w14:paraId="1B85FA09">
      <w:pPr>
        <w:widowControl w:val="0"/>
        <w:numPr>
          <w:ilvl w:val="0"/>
          <w:numId w:val="3"/>
        </w:numPr>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委托第三方组织</w:t>
      </w:r>
    </w:p>
    <w:p w14:paraId="5211225B">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验收主体：</w:t>
      </w:r>
      <w:r>
        <w:rPr>
          <w:rFonts w:hint="eastAsia" w:ascii="宋体" w:hAnsi="宋体" w:eastAsia="宋体" w:cstheme="minorBidi"/>
          <w:bCs/>
          <w:kern w:val="2"/>
          <w:sz w:val="21"/>
          <w:szCs w:val="21"/>
          <w:u w:val="single"/>
          <w:lang w:eastAsia="zh-CN"/>
        </w:rPr>
        <w:t xml:space="preserve">                  </w:t>
      </w:r>
    </w:p>
    <w:p w14:paraId="214D6C79">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407EAB1A">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306A4266">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5A766A19">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55D9A2CA">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是，抽查比例：</w:t>
      </w:r>
      <w:r>
        <w:rPr>
          <w:rFonts w:hint="eastAsia" w:ascii="宋体" w:hAnsi="宋体" w:eastAsia="宋体" w:cstheme="minorBidi"/>
          <w:bCs/>
          <w:kern w:val="2"/>
          <w:sz w:val="21"/>
          <w:szCs w:val="21"/>
          <w:u w:val="single"/>
          <w:lang w:eastAsia="zh-CN"/>
        </w:rPr>
        <w:t xml:space="preserve">        </w:t>
      </w: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2B315843">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是，</w:t>
      </w:r>
      <w:r>
        <w:rPr>
          <w:rFonts w:hint="eastAsia" w:ascii="宋体" w:hAnsi="宋体" w:eastAsia="宋体" w:cstheme="minorBidi"/>
          <w:bCs/>
          <w:kern w:val="2"/>
          <w:sz w:val="21"/>
          <w:szCs w:val="21"/>
          <w:u w:val="single"/>
          <w:lang w:eastAsia="zh-CN"/>
        </w:rPr>
        <w:t>（应明确对被破坏的检测产品的处理方式）</w:t>
      </w:r>
    </w:p>
    <w:p w14:paraId="485FFE55">
      <w:pPr>
        <w:widowControl w:val="0"/>
        <w:adjustRightInd w:val="0"/>
        <w:snapToGrid w:val="0"/>
        <w:spacing w:line="400" w:lineRule="exact"/>
        <w:ind w:firstLine="840" w:firstLineChars="4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否</w:t>
      </w:r>
    </w:p>
    <w:p w14:paraId="36409B69">
      <w:pPr>
        <w:widowControl w:val="0"/>
        <w:adjustRightInd w:val="0"/>
        <w:snapToGrid w:val="0"/>
        <w:spacing w:line="400" w:lineRule="exact"/>
        <w:ind w:firstLine="840" w:firstLineChars="4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验收组织的其他事项：</w:t>
      </w:r>
      <w:r>
        <w:rPr>
          <w:rFonts w:hint="eastAsia" w:ascii="宋体" w:hAnsi="宋体" w:eastAsia="宋体" w:cstheme="minorBidi"/>
          <w:bCs/>
          <w:kern w:val="2"/>
          <w:sz w:val="21"/>
          <w:szCs w:val="21"/>
          <w:u w:val="single"/>
          <w:lang w:eastAsia="zh-CN"/>
        </w:rPr>
        <w:t xml:space="preserve">                </w:t>
      </w:r>
    </w:p>
    <w:p w14:paraId="20A74F61">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（2）履约验收时间：</w:t>
      </w:r>
      <w:r>
        <w:rPr>
          <w:rFonts w:hint="eastAsia" w:ascii="宋体" w:hAnsi="宋体" w:eastAsia="宋体" w:cstheme="minorBidi"/>
          <w:bCs/>
          <w:kern w:val="2"/>
          <w:sz w:val="21"/>
          <w:szCs w:val="21"/>
          <w:u w:val="single"/>
          <w:lang w:eastAsia="zh-CN"/>
        </w:rPr>
        <w:t xml:space="preserve">（计划于何时验收/供应商提出验收申请之日起   日内组织验收） </w:t>
      </w:r>
    </w:p>
    <w:p w14:paraId="12E22A7D">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 xml:space="preserve">一次性验收         </w:t>
      </w:r>
    </w:p>
    <w:p w14:paraId="02EC48DD">
      <w:pPr>
        <w:widowControl w:val="0"/>
        <w:adjustRightInd w:val="0"/>
        <w:snapToGrid w:val="0"/>
        <w:spacing w:line="400" w:lineRule="exact"/>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theme="minorBidi"/>
          <w:bCs/>
          <w:kern w:val="2"/>
          <w:sz w:val="21"/>
          <w:szCs w:val="21"/>
          <w:lang w:eastAsia="zh-CN"/>
        </w:rPr>
        <w:t>分期/分项验收：</w:t>
      </w:r>
      <w:r>
        <w:rPr>
          <w:rFonts w:hint="eastAsia" w:ascii="宋体" w:hAnsi="宋体" w:eastAsia="宋体" w:cstheme="minorBidi"/>
          <w:bCs/>
          <w:kern w:val="2"/>
          <w:sz w:val="21"/>
          <w:szCs w:val="21"/>
          <w:u w:val="single"/>
          <w:lang w:eastAsia="zh-CN"/>
        </w:rPr>
        <w:t xml:space="preserve"> （应明确分期</w:t>
      </w:r>
      <w:r>
        <w:rPr>
          <w:rFonts w:ascii="宋体" w:hAnsi="宋体" w:eastAsia="宋体" w:cstheme="minorBidi"/>
          <w:bCs/>
          <w:kern w:val="2"/>
          <w:sz w:val="21"/>
          <w:szCs w:val="21"/>
          <w:u w:val="single"/>
          <w:lang w:eastAsia="zh-CN"/>
        </w:rPr>
        <w:t>/</w:t>
      </w:r>
      <w:r>
        <w:rPr>
          <w:rFonts w:hint="eastAsia" w:ascii="宋体" w:hAnsi="宋体" w:eastAsia="宋体" w:cstheme="minorBidi"/>
          <w:bCs/>
          <w:kern w:val="2"/>
          <w:sz w:val="21"/>
          <w:szCs w:val="21"/>
          <w:u w:val="single"/>
          <w:lang w:eastAsia="zh-CN"/>
        </w:rPr>
        <w:t xml:space="preserve">分项验收的工作安排）  </w:t>
      </w:r>
    </w:p>
    <w:p w14:paraId="191682E0">
      <w:pPr>
        <w:widowControl w:val="0"/>
        <w:adjustRightInd w:val="0"/>
        <w:snapToGrid w:val="0"/>
        <w:spacing w:line="400" w:lineRule="exact"/>
        <w:ind w:firstLine="420" w:firstLineChars="200"/>
        <w:jc w:val="both"/>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（4）履约验收程序：</w:t>
      </w:r>
      <w:r>
        <w:rPr>
          <w:rFonts w:hint="eastAsia" w:ascii="宋体" w:hAnsi="宋体" w:eastAsia="宋体" w:cstheme="minorBidi"/>
          <w:bCs/>
          <w:kern w:val="2"/>
          <w:sz w:val="21"/>
          <w:szCs w:val="21"/>
          <w:u w:val="single"/>
          <w:lang w:eastAsia="zh-CN"/>
        </w:rPr>
        <w:t xml:space="preserve">                                         </w:t>
      </w:r>
    </w:p>
    <w:p w14:paraId="5FA4D80B">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（5）履约验收的内容：</w:t>
      </w:r>
      <w:r>
        <w:rPr>
          <w:rFonts w:hint="eastAsia" w:ascii="宋体" w:hAnsi="宋体" w:eastAsia="宋体" w:cstheme="minorBidi"/>
          <w:bCs/>
          <w:kern w:val="2"/>
          <w:sz w:val="21"/>
          <w:szCs w:val="21"/>
          <w:u w:val="single"/>
          <w:lang w:eastAsia="zh-CN"/>
        </w:rPr>
        <w:t xml:space="preserve"> （应当包括每一项技术和商务要求的履约情况，特别是落实政府采购扶持中小企业，支持绿色发展和乡村振兴等政策情况）                                      </w:t>
      </w:r>
    </w:p>
    <w:p w14:paraId="5F6FC625">
      <w:pPr>
        <w:widowControl w:val="0"/>
        <w:adjustRightInd w:val="0"/>
        <w:snapToGrid w:val="0"/>
        <w:spacing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cstheme="minorBidi"/>
          <w:bCs/>
          <w:kern w:val="2"/>
          <w:sz w:val="21"/>
          <w:szCs w:val="21"/>
          <w:lang w:eastAsia="zh-CN"/>
        </w:rPr>
        <w:t>（6）履约验收标准：</w:t>
      </w:r>
      <w:r>
        <w:rPr>
          <w:rFonts w:hint="eastAsia" w:ascii="宋体" w:hAnsi="宋体" w:eastAsia="宋体" w:cstheme="minorBidi"/>
          <w:bCs/>
          <w:kern w:val="2"/>
          <w:sz w:val="21"/>
          <w:szCs w:val="21"/>
          <w:u w:val="single"/>
          <w:lang w:eastAsia="zh-CN"/>
        </w:rPr>
        <w:t xml:space="preserve">                                         </w:t>
      </w:r>
    </w:p>
    <w:p w14:paraId="1FCCA002">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14:paraId="736926B0">
      <w:pPr>
        <w:widowControl w:val="0"/>
        <w:adjustRightInd w:val="0"/>
        <w:snapToGrid w:val="0"/>
        <w:spacing w:line="400" w:lineRule="exact"/>
        <w:ind w:firstLine="420" w:firstLineChars="200"/>
        <w:jc w:val="both"/>
        <w:rPr>
          <w:rFonts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14:paraId="00F88C21">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组成合同的文件</w:t>
      </w:r>
    </w:p>
    <w:p w14:paraId="4449A3A7">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本协议书与下列文件一起构成合同文件，如下述文件之间有任何抵触、矛盾或歧义，应按以下顺序解释：</w:t>
      </w:r>
    </w:p>
    <w:p w14:paraId="36F253AF">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（1）政府采购合同协议书及其变更、补充协议</w:t>
      </w:r>
    </w:p>
    <w:p w14:paraId="20ECE491">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（2）政府采购合同专用条款</w:t>
      </w:r>
    </w:p>
    <w:p w14:paraId="0151C1E6">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（3）政府采购合同通用条款</w:t>
      </w:r>
    </w:p>
    <w:p w14:paraId="6865FA24">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（4）中标（成交）通知书</w:t>
      </w:r>
    </w:p>
    <w:p w14:paraId="7DB82BA6">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（5）投标（响应）文件</w:t>
      </w:r>
    </w:p>
    <w:p w14:paraId="51FFCBC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（6）采购文件</w:t>
      </w:r>
    </w:p>
    <w:p w14:paraId="4FE3774A">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（7）有关技术文件，图纸</w:t>
      </w:r>
    </w:p>
    <w:p w14:paraId="1949E67F">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14:paraId="7575EC78">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合同生效</w:t>
      </w:r>
    </w:p>
    <w:p w14:paraId="12FCE227">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本合同自</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生效。</w:t>
      </w:r>
    </w:p>
    <w:p w14:paraId="5545EE56">
      <w:pPr>
        <w:widowControl w:val="0"/>
        <w:numPr>
          <w:ilvl w:val="0"/>
          <w:numId w:val="1"/>
        </w:numPr>
        <w:adjustRightInd w:val="0"/>
        <w:snapToGrid w:val="0"/>
        <w:spacing w:line="400" w:lineRule="exact"/>
        <w:ind w:firstLine="422" w:firstLine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合同份数</w:t>
      </w:r>
    </w:p>
    <w:p w14:paraId="282E029C">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本合同一式</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份，甲方执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份，乙方执</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份，均具有同等法律效力。</w:t>
      </w:r>
    </w:p>
    <w:p w14:paraId="1C9DC195">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合同订立时间：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65219E3D">
      <w:pPr>
        <w:widowControl w:val="0"/>
        <w:adjustRightInd w:val="0"/>
        <w:snapToGrid w:val="0"/>
        <w:spacing w:line="400" w:lineRule="exact"/>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合同订立地点：</w:t>
      </w:r>
      <w:r>
        <w:rPr>
          <w:rFonts w:hint="eastAsia" w:ascii="宋体" w:hAnsi="宋体" w:eastAsia="宋体" w:cstheme="minorBidi"/>
          <w:kern w:val="2"/>
          <w:sz w:val="21"/>
          <w:szCs w:val="21"/>
          <w:u w:val="single"/>
          <w:lang w:eastAsia="zh-CN"/>
        </w:rPr>
        <w:t xml:space="preserve">                           </w:t>
      </w:r>
    </w:p>
    <w:p w14:paraId="6A4B93B1">
      <w:pPr>
        <w:widowControl w:val="0"/>
        <w:adjustRightInd w:val="0"/>
        <w:snapToGrid w:val="0"/>
        <w:spacing w:line="400" w:lineRule="exact"/>
        <w:ind w:firstLine="420" w:firstLineChars="20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附件：具体标的及其技术要求和商务要求、联合协议、分包意向协议等。</w:t>
      </w:r>
    </w:p>
    <w:p w14:paraId="0FDF8B6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br w:type="page"/>
      </w:r>
    </w:p>
    <w:p w14:paraId="2AAAB6EA">
      <w:pPr>
        <w:widowControl w:val="0"/>
        <w:ind w:firstLine="420" w:firstLineChars="200"/>
        <w:jc w:val="both"/>
        <w:rPr>
          <w:rFonts w:eastAsia="宋体"/>
          <w:kern w:val="2"/>
          <w:sz w:val="21"/>
          <w:szCs w:val="21"/>
          <w:lang w:eastAsia="zh-C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919"/>
        <w:gridCol w:w="2448"/>
        <w:gridCol w:w="2008"/>
        <w:gridCol w:w="2147"/>
      </w:tblGrid>
      <w:tr w14:paraId="30B93A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7AC6D31F">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甲方</w:t>
            </w:r>
            <w:r>
              <w:rPr>
                <w:rFonts w:hint="eastAsia" w:ascii="Calibri" w:hAnsi="Calibri" w:eastAsia="宋体" w:cstheme="minorBidi"/>
                <w:kern w:val="2"/>
                <w:sz w:val="21"/>
                <w:szCs w:val="21"/>
                <w:lang w:eastAsia="zh-CN"/>
              </w:rPr>
              <w:t>（采购人</w:t>
            </w:r>
            <w:r>
              <w:rPr>
                <w:rFonts w:hint="eastAsia" w:ascii="宋体" w:hAnsi="宋体" w:eastAsia="宋体" w:cstheme="minorBidi"/>
                <w:kern w:val="2"/>
                <w:sz w:val="21"/>
                <w:szCs w:val="21"/>
                <w:lang w:eastAsia="zh-CN"/>
              </w:rPr>
              <w:t>、受采购人委托签订合同的单位或</w:t>
            </w:r>
            <w:r>
              <w:rPr>
                <w:rFonts w:hint="eastAsia" w:ascii="Calibri" w:hAnsi="Calibri" w:eastAsia="宋体" w:cstheme="minorBidi"/>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14:paraId="07AE489D">
            <w:pPr>
              <w:widowControl w:val="0"/>
              <w:adjustRightInd w:val="0"/>
              <w:snapToGrid w:val="0"/>
              <w:spacing w:line="300" w:lineRule="exact"/>
              <w:jc w:val="center"/>
              <w:rPr>
                <w:rFonts w:ascii="Calibri" w:hAnsi="Calibri" w:eastAsia="宋体"/>
                <w:kern w:val="2"/>
                <w:sz w:val="21"/>
                <w:szCs w:val="22"/>
                <w:lang w:eastAsia="zh-CN"/>
              </w:rPr>
            </w:pPr>
            <w:r>
              <w:rPr>
                <w:rFonts w:ascii="Calibri" w:hAnsi="Calibri" w:eastAsia="宋体" w:cstheme="minorBidi"/>
                <w:kern w:val="2"/>
                <w:sz w:val="21"/>
                <w:szCs w:val="21"/>
                <w:lang w:eastAsia="zh-CN"/>
              </w:rPr>
              <w:t>乙方</w:t>
            </w:r>
            <w:r>
              <w:rPr>
                <w:rFonts w:hint="eastAsia" w:ascii="Calibri" w:hAnsi="Calibri" w:eastAsia="宋体" w:cstheme="minorBidi"/>
                <w:kern w:val="2"/>
                <w:sz w:val="21"/>
                <w:szCs w:val="21"/>
                <w:lang w:eastAsia="zh-CN"/>
              </w:rPr>
              <w:t>（供应商）</w:t>
            </w:r>
          </w:p>
        </w:tc>
      </w:tr>
      <w:tr w14:paraId="696C79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627677C5">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CAA6D1A">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05457B15">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单位名称</w:t>
            </w:r>
            <w:r>
              <w:rPr>
                <w:rFonts w:hint="eastAsia" w:ascii="Calibri" w:hAnsi="Calibri" w:eastAsia="宋体" w:cstheme="minorBidi"/>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14:paraId="5062F8F3">
            <w:pPr>
              <w:widowControl w:val="0"/>
              <w:adjustRightInd w:val="0"/>
              <w:snapToGrid w:val="0"/>
              <w:spacing w:line="300" w:lineRule="exact"/>
              <w:jc w:val="center"/>
              <w:rPr>
                <w:rFonts w:ascii="Calibri" w:hAnsi="Calibri" w:eastAsia="宋体"/>
                <w:spacing w:val="20"/>
                <w:kern w:val="2"/>
                <w:sz w:val="21"/>
                <w:szCs w:val="21"/>
                <w:lang w:eastAsia="zh-CN"/>
              </w:rPr>
            </w:pPr>
          </w:p>
        </w:tc>
      </w:tr>
      <w:tr w14:paraId="375372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DEFF571">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67436914">
            <w:pPr>
              <w:widowControl w:val="0"/>
              <w:adjustRightInd w:val="0"/>
              <w:snapToGrid w:val="0"/>
              <w:spacing w:line="300" w:lineRule="exact"/>
              <w:ind w:firstLine="100" w:firstLineChars="48"/>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14:paraId="05269DC5">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14:paraId="1380C239">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法定代表人</w:t>
            </w:r>
          </w:p>
          <w:p w14:paraId="689F7CB4">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或其</w:t>
            </w:r>
            <w:r>
              <w:rPr>
                <w:rFonts w:ascii="Calibri" w:hAnsi="Calibri" w:eastAsia="宋体" w:cstheme="minorBidi"/>
                <w:kern w:val="2"/>
                <w:sz w:val="21"/>
                <w:szCs w:val="21"/>
                <w:lang w:eastAsia="zh-CN"/>
              </w:rPr>
              <w:t>委托代理人</w:t>
            </w:r>
            <w:r>
              <w:rPr>
                <w:rFonts w:hint="eastAsia" w:ascii="Calibri" w:hAnsi="Calibri" w:eastAsia="宋体" w:cstheme="minorBidi"/>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14:paraId="4084B8FA">
            <w:pPr>
              <w:widowControl w:val="0"/>
              <w:adjustRightInd w:val="0"/>
              <w:snapToGrid w:val="0"/>
              <w:spacing w:line="300" w:lineRule="exact"/>
              <w:jc w:val="center"/>
              <w:rPr>
                <w:rFonts w:ascii="Calibri" w:hAnsi="Calibri" w:eastAsia="宋体"/>
                <w:kern w:val="2"/>
                <w:sz w:val="21"/>
                <w:szCs w:val="21"/>
                <w:lang w:eastAsia="zh-CN"/>
              </w:rPr>
            </w:pPr>
          </w:p>
        </w:tc>
      </w:tr>
      <w:tr w14:paraId="623E0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508F6EDE">
            <w:pPr>
              <w:widowControl w:val="0"/>
              <w:adjustRightInd w:val="0"/>
              <w:snapToGrid w:val="0"/>
              <w:spacing w:line="300" w:lineRule="exact"/>
              <w:jc w:val="center"/>
              <w:rPr>
                <w:rFonts w:ascii="Calibri" w:hAnsi="Calibri"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14:paraId="716294D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A9CB892">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14:paraId="601B2558">
            <w:pPr>
              <w:widowControl w:val="0"/>
              <w:adjustRightInd w:val="0"/>
              <w:snapToGrid w:val="0"/>
              <w:spacing w:line="300" w:lineRule="exact"/>
              <w:jc w:val="center"/>
              <w:rPr>
                <w:rFonts w:ascii="Calibri" w:hAnsi="Calibri" w:eastAsia="宋体"/>
                <w:spacing w:val="20"/>
                <w:kern w:val="2"/>
                <w:sz w:val="21"/>
                <w:szCs w:val="21"/>
                <w:lang w:eastAsia="zh-CN"/>
              </w:rPr>
            </w:pPr>
          </w:p>
        </w:tc>
      </w:tr>
      <w:tr w14:paraId="0D3D3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F3789AE">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4E7B8BB">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49E10BB1">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14:paraId="75D1540B">
            <w:pPr>
              <w:widowControl w:val="0"/>
              <w:adjustRightInd w:val="0"/>
              <w:snapToGrid w:val="0"/>
              <w:spacing w:line="300" w:lineRule="exact"/>
              <w:jc w:val="center"/>
              <w:rPr>
                <w:rFonts w:ascii="Calibri" w:hAnsi="Calibri" w:eastAsia="宋体"/>
                <w:spacing w:val="20"/>
                <w:kern w:val="2"/>
                <w:sz w:val="21"/>
                <w:szCs w:val="21"/>
                <w:lang w:eastAsia="zh-CN"/>
              </w:rPr>
            </w:pPr>
          </w:p>
        </w:tc>
      </w:tr>
      <w:tr w14:paraId="700613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CF86D4">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24260680">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45EA7F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14:paraId="2072EC29">
            <w:pPr>
              <w:widowControl w:val="0"/>
              <w:adjustRightInd w:val="0"/>
              <w:snapToGrid w:val="0"/>
              <w:spacing w:line="300" w:lineRule="exact"/>
              <w:jc w:val="center"/>
              <w:rPr>
                <w:rFonts w:ascii="Calibri" w:hAnsi="Calibri" w:eastAsia="宋体"/>
                <w:spacing w:val="20"/>
                <w:kern w:val="2"/>
                <w:sz w:val="21"/>
                <w:szCs w:val="21"/>
                <w:lang w:eastAsia="zh-CN"/>
              </w:rPr>
            </w:pPr>
          </w:p>
        </w:tc>
      </w:tr>
      <w:tr w14:paraId="5459BB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FDA9C6B">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02402526">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B43561C">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14:paraId="5ABB9FB8">
            <w:pPr>
              <w:widowControl w:val="0"/>
              <w:adjustRightInd w:val="0"/>
              <w:snapToGrid w:val="0"/>
              <w:spacing w:line="300" w:lineRule="exact"/>
              <w:jc w:val="center"/>
              <w:rPr>
                <w:rFonts w:ascii="Calibri" w:hAnsi="Calibri" w:eastAsia="宋体"/>
                <w:spacing w:val="20"/>
                <w:kern w:val="2"/>
                <w:sz w:val="21"/>
                <w:szCs w:val="21"/>
                <w:lang w:eastAsia="zh-CN"/>
              </w:rPr>
            </w:pPr>
          </w:p>
        </w:tc>
      </w:tr>
      <w:tr w14:paraId="1406D6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3EFAB04">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B9682A3">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5CE09809">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14:paraId="219FA6AD">
            <w:pPr>
              <w:widowControl w:val="0"/>
              <w:adjustRightInd w:val="0"/>
              <w:snapToGrid w:val="0"/>
              <w:spacing w:line="300" w:lineRule="exact"/>
              <w:jc w:val="center"/>
              <w:rPr>
                <w:rFonts w:ascii="Calibri" w:hAnsi="Calibri" w:eastAsia="宋体"/>
                <w:spacing w:val="20"/>
                <w:kern w:val="2"/>
                <w:sz w:val="21"/>
                <w:szCs w:val="21"/>
                <w:lang w:eastAsia="zh-CN"/>
              </w:rPr>
            </w:pPr>
          </w:p>
        </w:tc>
      </w:tr>
      <w:tr w14:paraId="1AAE97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A38A8A6">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53AE30F">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2454D94A">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14:paraId="0B62CB3C">
            <w:pPr>
              <w:widowControl w:val="0"/>
              <w:adjustRightInd w:val="0"/>
              <w:snapToGrid w:val="0"/>
              <w:spacing w:line="300" w:lineRule="exact"/>
              <w:jc w:val="center"/>
              <w:rPr>
                <w:rFonts w:ascii="Calibri" w:hAnsi="Calibri" w:eastAsia="宋体"/>
                <w:spacing w:val="20"/>
                <w:kern w:val="2"/>
                <w:sz w:val="21"/>
                <w:szCs w:val="21"/>
                <w:lang w:eastAsia="zh-CN"/>
              </w:rPr>
            </w:pPr>
          </w:p>
        </w:tc>
      </w:tr>
      <w:tr w14:paraId="225AD6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1928F7A">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5FE8A03">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31340D5A">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14:paraId="37AD361E">
            <w:pPr>
              <w:widowControl w:val="0"/>
              <w:adjustRightInd w:val="0"/>
              <w:snapToGrid w:val="0"/>
              <w:spacing w:line="300" w:lineRule="exact"/>
              <w:jc w:val="center"/>
              <w:rPr>
                <w:rFonts w:ascii="Calibri" w:hAnsi="Calibri" w:eastAsia="宋体"/>
                <w:spacing w:val="20"/>
                <w:kern w:val="2"/>
                <w:sz w:val="21"/>
                <w:szCs w:val="21"/>
                <w:lang w:eastAsia="zh-CN"/>
              </w:rPr>
            </w:pPr>
          </w:p>
        </w:tc>
      </w:tr>
      <w:tr w14:paraId="17ECC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0A08C65">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002DEFBC">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72B2848D">
            <w:pPr>
              <w:widowControl w:val="0"/>
              <w:adjustRightInd w:val="0"/>
              <w:snapToGrid w:val="0"/>
              <w:spacing w:line="300" w:lineRule="exact"/>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14:paraId="78A71FFC">
            <w:pPr>
              <w:widowControl w:val="0"/>
              <w:adjustRightInd w:val="0"/>
              <w:snapToGrid w:val="0"/>
              <w:spacing w:line="300" w:lineRule="exact"/>
              <w:jc w:val="center"/>
              <w:rPr>
                <w:rFonts w:ascii="Calibri" w:hAnsi="Calibri" w:eastAsia="宋体"/>
                <w:spacing w:val="20"/>
                <w:kern w:val="2"/>
                <w:sz w:val="21"/>
                <w:szCs w:val="21"/>
                <w:lang w:eastAsia="zh-CN"/>
              </w:rPr>
            </w:pPr>
          </w:p>
        </w:tc>
      </w:tr>
      <w:tr w14:paraId="3BB662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F3D24C">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4C6A069D">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8C4C63E">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14:paraId="2488769B">
            <w:pPr>
              <w:widowControl w:val="0"/>
              <w:adjustRightInd w:val="0"/>
              <w:snapToGrid w:val="0"/>
              <w:spacing w:line="300" w:lineRule="exact"/>
              <w:jc w:val="center"/>
              <w:rPr>
                <w:rFonts w:ascii="Calibri" w:hAnsi="Calibri" w:eastAsia="宋体"/>
                <w:spacing w:val="20"/>
                <w:kern w:val="2"/>
                <w:sz w:val="21"/>
                <w:szCs w:val="21"/>
                <w:lang w:eastAsia="zh-CN"/>
              </w:rPr>
            </w:pPr>
          </w:p>
        </w:tc>
      </w:tr>
      <w:tr w14:paraId="114BEF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F33E1A9">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253D5E4E">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17ECFE45">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14:paraId="4BD1A95B">
            <w:pPr>
              <w:widowControl w:val="0"/>
              <w:adjustRightInd w:val="0"/>
              <w:snapToGrid w:val="0"/>
              <w:spacing w:line="300" w:lineRule="exact"/>
              <w:jc w:val="center"/>
              <w:rPr>
                <w:rFonts w:ascii="Calibri" w:hAnsi="Calibri" w:eastAsia="宋体"/>
                <w:spacing w:val="20"/>
                <w:kern w:val="2"/>
                <w:sz w:val="21"/>
                <w:szCs w:val="21"/>
                <w:lang w:eastAsia="zh-CN"/>
              </w:rPr>
            </w:pPr>
          </w:p>
        </w:tc>
      </w:tr>
      <w:tr w14:paraId="055AA4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3C1093B">
            <w:pPr>
              <w:widowControl w:val="0"/>
              <w:adjustRightInd w:val="0"/>
              <w:snapToGrid w:val="0"/>
              <w:spacing w:line="300" w:lineRule="exact"/>
              <w:jc w:val="center"/>
              <w:rPr>
                <w:rFonts w:ascii="Calibri" w:hAnsi="Calibri"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14:paraId="5BBAF865">
            <w:pPr>
              <w:widowControl w:val="0"/>
              <w:adjustRightInd w:val="0"/>
              <w:snapToGrid w:val="0"/>
              <w:spacing w:line="300" w:lineRule="exact"/>
              <w:jc w:val="center"/>
              <w:rPr>
                <w:rFonts w:ascii="Calibri" w:hAnsi="Calibri"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14:paraId="6E4F19E0">
            <w:pPr>
              <w:widowControl w:val="0"/>
              <w:adjustRightInd w:val="0"/>
              <w:snapToGrid w:val="0"/>
              <w:spacing w:line="300" w:lineRule="exact"/>
              <w:jc w:val="center"/>
              <w:rPr>
                <w:rFonts w:ascii="Calibri" w:hAnsi="Calibri" w:eastAsia="宋体"/>
                <w:kern w:val="2"/>
                <w:sz w:val="21"/>
                <w:szCs w:val="21"/>
                <w:lang w:eastAsia="zh-CN"/>
              </w:rPr>
            </w:pPr>
            <w:r>
              <w:rPr>
                <w:rFonts w:ascii="Calibri" w:hAnsi="Calibri" w:eastAsia="宋体" w:cstheme="minorBidi"/>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14:paraId="7E6D0707">
            <w:pPr>
              <w:widowControl w:val="0"/>
              <w:adjustRightInd w:val="0"/>
              <w:snapToGrid w:val="0"/>
              <w:spacing w:line="300" w:lineRule="exact"/>
              <w:jc w:val="center"/>
              <w:rPr>
                <w:rFonts w:ascii="Calibri" w:hAnsi="Calibri" w:eastAsia="宋体"/>
                <w:spacing w:val="20"/>
                <w:kern w:val="2"/>
                <w:sz w:val="21"/>
                <w:szCs w:val="21"/>
                <w:lang w:eastAsia="zh-CN"/>
              </w:rPr>
            </w:pPr>
          </w:p>
        </w:tc>
      </w:tr>
      <w:tr w14:paraId="251CB4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73730FFC">
            <w:pPr>
              <w:widowControl w:val="0"/>
              <w:adjustRightInd w:val="0"/>
              <w:snapToGrid w:val="0"/>
              <w:spacing w:before="156" w:beforeLines="50" w:line="360" w:lineRule="auto"/>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14:paraId="101C105C">
      <w:pPr>
        <w:keepNext/>
        <w:keepLines/>
        <w:widowControl w:val="0"/>
        <w:adjustRightInd w:val="0"/>
        <w:snapToGrid w:val="0"/>
        <w:spacing w:before="156"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66" w:name="_Toc27624"/>
      <w:r>
        <w:rPr>
          <w:rFonts w:hint="eastAsia" w:ascii="黑体" w:hAnsi="黑体" w:eastAsia="黑体"/>
          <w:kern w:val="2"/>
          <w:sz w:val="28"/>
          <w:szCs w:val="28"/>
          <w:lang w:eastAsia="zh-CN"/>
        </w:rPr>
        <w:t>第二节 政府采购合同通用条款</w:t>
      </w:r>
      <w:bookmarkEnd w:id="66"/>
    </w:p>
    <w:p w14:paraId="301813FC">
      <w:pPr>
        <w:widowControl w:val="0"/>
        <w:tabs>
          <w:tab w:val="left" w:pos="8820"/>
          <w:tab w:val="left" w:pos="9345"/>
          <w:tab w:val="left" w:pos="9765"/>
        </w:tabs>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kern w:val="2"/>
          <w:szCs w:val="22"/>
          <w:lang w:eastAsia="zh-CN"/>
        </w:rPr>
        <w:t xml:space="preserve">1. </w:t>
      </w:r>
      <w:r>
        <w:rPr>
          <w:rFonts w:hint="eastAsia" w:ascii="宋体" w:hAnsi="宋体" w:eastAsia="宋体" w:cstheme="minorBidi"/>
          <w:b/>
          <w:bCs/>
          <w:kern w:val="2"/>
          <w:szCs w:val="22"/>
          <w:lang w:eastAsia="zh-CN"/>
        </w:rPr>
        <w:t>定义</w:t>
      </w:r>
    </w:p>
    <w:p w14:paraId="0F3FD6E8">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1.1合同当事人</w:t>
      </w:r>
    </w:p>
    <w:p w14:paraId="3BF63AB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（1）采购人（以下称甲方）是指使用财政性资金，通过政府采购方式向供应商购买货物及其相关服务的国家机关、事业单位、团体组织。</w:t>
      </w:r>
    </w:p>
    <w:p w14:paraId="1C1DD0AD">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（2）供应商（以下称乙方）是指参加政府采购活动并且中标（成交），向采购人提供合同约定的货物及其相关服务的法人、非法人组织或者自然人。</w:t>
      </w:r>
    </w:p>
    <w:p w14:paraId="72A72B01">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cstheme="minorBidi"/>
          <w:kern w:val="2"/>
          <w:sz w:val="21"/>
          <w:szCs w:val="21"/>
          <w:lang w:eastAsia="zh-CN"/>
        </w:rPr>
        <w:t>。</w:t>
      </w:r>
    </w:p>
    <w:p w14:paraId="43295F5C">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1.2本合同下列术语应解释为：</w:t>
      </w:r>
    </w:p>
    <w:p w14:paraId="1690FFB7">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cstheme="minorBidi"/>
          <w:kern w:val="2"/>
          <w:sz w:val="21"/>
          <w:szCs w:val="21"/>
          <w:lang w:eastAsia="zh-CN"/>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cstheme="minorBidi"/>
          <w:kern w:val="2"/>
          <w:sz w:val="21"/>
          <w:szCs w:val="21"/>
          <w:lang w:eastAsia="zh-CN"/>
        </w:rPr>
        <w:t>。</w:t>
      </w:r>
    </w:p>
    <w:p w14:paraId="45C96F67">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（2）“合同价款”系指根据本合同规定乙方在全面履行合同义务后甲方应支付给乙方的价款。</w:t>
      </w:r>
    </w:p>
    <w:p w14:paraId="3AA96143">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kern w:val="2"/>
          <w:sz w:val="21"/>
          <w:szCs w:val="21"/>
          <w:lang w:eastAsia="zh-CN"/>
        </w:rPr>
        <w:t>（3）“货物”系指乙方根据本合同规定须向甲方提供的各种形态和种类的物品，包括原材料、设备、产品（</w:t>
      </w:r>
      <w:r>
        <w:rPr>
          <w:rFonts w:hint="eastAsia" w:ascii="宋体" w:hAnsi="宋体" w:eastAsia="宋体" w:cstheme="minorBidi"/>
          <w:color w:val="000000"/>
          <w:kern w:val="2"/>
          <w:sz w:val="21"/>
          <w:szCs w:val="21"/>
          <w:lang w:eastAsia="zh-CN"/>
        </w:rPr>
        <w:t>包括软件）及相关的其备品备件、工具、手册及</w:t>
      </w:r>
      <w:r>
        <w:rPr>
          <w:rFonts w:ascii="宋体" w:hAnsi="宋体" w:eastAsia="宋体" w:cstheme="minorBidi"/>
          <w:color w:val="000000"/>
          <w:kern w:val="2"/>
          <w:sz w:val="21"/>
          <w:szCs w:val="21"/>
          <w:lang w:eastAsia="zh-CN"/>
        </w:rPr>
        <w:t>其他</w:t>
      </w:r>
      <w:r>
        <w:rPr>
          <w:rFonts w:hint="eastAsia" w:ascii="宋体" w:hAnsi="宋体" w:eastAsia="宋体" w:cstheme="minorBidi"/>
          <w:color w:val="000000"/>
          <w:kern w:val="2"/>
          <w:sz w:val="21"/>
          <w:szCs w:val="21"/>
          <w:lang w:eastAsia="zh-CN"/>
        </w:rPr>
        <w:t>技术资料和材料等。</w:t>
      </w:r>
    </w:p>
    <w:p w14:paraId="443173DE">
      <w:pPr>
        <w:widowControl w:val="0"/>
        <w:adjustRightInd w:val="0"/>
        <w:snapToGrid w:val="0"/>
        <w:spacing w:line="400" w:lineRule="exact"/>
        <w:ind w:firstLine="420" w:firstLineChars="200"/>
        <w:jc w:val="left"/>
        <w:rPr>
          <w:rFonts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（4）“</w:t>
      </w:r>
      <w:r>
        <w:rPr>
          <w:rFonts w:hint="eastAsia" w:ascii="宋体" w:hAnsi="宋体" w:eastAsia="宋体" w:cstheme="minorBidi"/>
          <w:kern w:val="2"/>
          <w:sz w:val="21"/>
          <w:szCs w:val="21"/>
          <w:lang w:eastAsia="zh-CN"/>
        </w:rPr>
        <w:t>相关</w:t>
      </w:r>
      <w:r>
        <w:rPr>
          <w:rFonts w:hint="eastAsia" w:ascii="宋体" w:hAnsi="宋体" w:eastAsia="宋体" w:cstheme="minorBidi"/>
          <w:color w:val="000000"/>
          <w:kern w:val="2"/>
          <w:sz w:val="21"/>
          <w:szCs w:val="21"/>
          <w:lang w:eastAsia="zh-CN"/>
        </w:rPr>
        <w:t>服务”系指根据合同规定，乙方应提供的与货物有关的技术、管理和</w:t>
      </w:r>
      <w:r>
        <w:rPr>
          <w:rFonts w:ascii="宋体" w:hAnsi="宋体" w:eastAsia="宋体" w:cstheme="minorBidi"/>
          <w:color w:val="000000"/>
          <w:kern w:val="2"/>
          <w:sz w:val="21"/>
          <w:szCs w:val="21"/>
          <w:lang w:eastAsia="zh-CN"/>
        </w:rPr>
        <w:t>其他</w:t>
      </w:r>
      <w:r>
        <w:rPr>
          <w:rFonts w:hint="eastAsia" w:ascii="宋体" w:hAnsi="宋体" w:eastAsia="宋体" w:cstheme="minorBidi"/>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stheme="minorBidi"/>
          <w:color w:val="000000"/>
          <w:kern w:val="2"/>
          <w:sz w:val="21"/>
          <w:szCs w:val="21"/>
          <w:lang w:eastAsia="zh-CN"/>
        </w:rPr>
        <w:t>其他</w:t>
      </w:r>
      <w:r>
        <w:rPr>
          <w:rFonts w:hint="eastAsia" w:ascii="宋体" w:hAnsi="宋体" w:eastAsia="宋体" w:cstheme="minorBidi"/>
          <w:color w:val="000000"/>
          <w:kern w:val="2"/>
          <w:sz w:val="21"/>
          <w:szCs w:val="21"/>
          <w:lang w:eastAsia="zh-CN"/>
        </w:rPr>
        <w:t>义务。</w:t>
      </w:r>
    </w:p>
    <w:p w14:paraId="763313B3">
      <w:pPr>
        <w:widowControl w:val="0"/>
        <w:adjustRightInd w:val="0"/>
        <w:snapToGrid w:val="0"/>
        <w:spacing w:line="400" w:lineRule="exact"/>
        <w:ind w:firstLine="420" w:firstLineChars="200"/>
        <w:jc w:val="left"/>
        <w:rPr>
          <w:rFonts w:ascii="宋体" w:hAnsi="宋体" w:eastAsia="宋体"/>
          <w:color w:val="000000"/>
          <w:kern w:val="2"/>
          <w:sz w:val="21"/>
          <w:szCs w:val="21"/>
          <w:highlight w:val="yellow"/>
          <w:lang w:eastAsia="zh-CN"/>
        </w:rPr>
      </w:pPr>
      <w:r>
        <w:rPr>
          <w:rFonts w:hint="eastAsia" w:ascii="宋体" w:hAnsi="宋体" w:eastAsia="宋体" w:cstheme="minorBidi"/>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14:paraId="1B7AD925">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w:t>
      </w:r>
      <w:r>
        <w:rPr>
          <w:rFonts w:hint="eastAsia" w:ascii="宋体" w:hAnsi="宋体" w:eastAsia="宋体" w:cstheme="minorBidi"/>
          <w:kern w:val="2"/>
          <w:sz w:val="21"/>
          <w:szCs w:val="21"/>
          <w:lang w:eastAsia="zh-CN"/>
        </w:rPr>
        <w:t>“联合体”系指由两个以上的自然人、法人或者非法人组织组成，以一个供应商的身份共同参加政府采购的主体</w:t>
      </w:r>
      <w:r>
        <w:rPr>
          <w:rFonts w:hint="eastAsia" w:ascii="宋体" w:hAnsi="宋体" w:eastAsia="宋体" w:cstheme="minorBidi"/>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04CEB6C7">
      <w:pPr>
        <w:widowControl w:val="0"/>
        <w:tabs>
          <w:tab w:val="left" w:pos="570"/>
          <w:tab w:val="left" w:pos="9240"/>
          <w:tab w:val="left" w:pos="9555"/>
        </w:tabs>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（7）其他术语解释，见【</w:t>
      </w:r>
      <w:r>
        <w:rPr>
          <w:rFonts w:hint="eastAsia" w:ascii="宋体" w:hAnsi="宋体" w:eastAsia="宋体" w:cstheme="minorBidi"/>
          <w:b/>
          <w:bCs/>
          <w:color w:val="000000"/>
          <w:kern w:val="2"/>
          <w:sz w:val="21"/>
          <w:szCs w:val="21"/>
          <w:lang w:eastAsia="zh-CN"/>
        </w:rPr>
        <w:t>政府采购合同专用条款</w:t>
      </w:r>
      <w:r>
        <w:rPr>
          <w:rFonts w:hint="eastAsia" w:ascii="宋体" w:hAnsi="宋体" w:eastAsia="宋体" w:cstheme="minorBidi"/>
          <w:color w:val="000000"/>
          <w:kern w:val="2"/>
          <w:sz w:val="21"/>
          <w:szCs w:val="21"/>
          <w:lang w:eastAsia="zh-CN"/>
        </w:rPr>
        <w:t>】。</w:t>
      </w:r>
    </w:p>
    <w:p w14:paraId="2C672187">
      <w:pPr>
        <w:widowControl w:val="0"/>
        <w:numPr>
          <w:ilvl w:val="0"/>
          <w:numId w:val="4"/>
        </w:numPr>
        <w:autoSpaceDE w:val="0"/>
        <w:autoSpaceDN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color w:val="000000"/>
          <w:kern w:val="2"/>
          <w:szCs w:val="22"/>
          <w:lang w:eastAsia="zh-CN"/>
        </w:rPr>
        <w:t>合同标的及金额</w:t>
      </w:r>
    </w:p>
    <w:p w14:paraId="5F0C6E96">
      <w:pPr>
        <w:widowControl w:val="0"/>
        <w:autoSpaceDE w:val="0"/>
        <w:autoSpaceDN w:val="0"/>
        <w:adjustRightInd w:val="0"/>
        <w:snapToGrid w:val="0"/>
        <w:spacing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stheme="minorBidi"/>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stheme="minorBidi"/>
          <w:color w:val="000000"/>
          <w:kern w:val="2"/>
          <w:sz w:val="21"/>
          <w:szCs w:val="21"/>
          <w:lang w:eastAsia="zh-CN"/>
        </w:rPr>
        <w:t>其他</w:t>
      </w:r>
      <w:r>
        <w:rPr>
          <w:rFonts w:hint="eastAsia" w:ascii="宋体" w:hAnsi="宋体" w:eastAsia="宋体" w:cstheme="minorBidi"/>
          <w:color w:val="000000"/>
          <w:kern w:val="2"/>
          <w:sz w:val="21"/>
          <w:szCs w:val="21"/>
          <w:lang w:eastAsia="zh-CN"/>
        </w:rPr>
        <w:t>任何费用。</w:t>
      </w:r>
    </w:p>
    <w:p w14:paraId="461257BA">
      <w:pPr>
        <w:widowControl w:val="0"/>
        <w:adjustRightInd w:val="0"/>
        <w:snapToGrid w:val="0"/>
        <w:spacing w:line="400" w:lineRule="exact"/>
        <w:jc w:val="left"/>
        <w:rPr>
          <w:rFonts w:ascii="宋体" w:hAnsi="宋体" w:eastAsia="宋体"/>
          <w:b/>
          <w:color w:val="000000"/>
          <w:kern w:val="2"/>
          <w:szCs w:val="22"/>
          <w:lang w:eastAsia="zh-CN"/>
        </w:rPr>
      </w:pPr>
      <w:r>
        <w:rPr>
          <w:rFonts w:hint="eastAsia" w:ascii="宋体" w:hAnsi="宋体" w:eastAsia="宋体" w:cstheme="minorBidi"/>
          <w:b/>
          <w:color w:val="000000"/>
          <w:kern w:val="2"/>
          <w:szCs w:val="22"/>
          <w:lang w:eastAsia="zh-CN"/>
        </w:rPr>
        <w:t>3. 履行合同的时间、地点和方式</w:t>
      </w:r>
    </w:p>
    <w:p w14:paraId="0302CB19">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14:paraId="3100D397">
      <w:pPr>
        <w:widowControl w:val="0"/>
        <w:autoSpaceDE w:val="0"/>
        <w:autoSpaceDN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4. 甲方的权利和义务</w:t>
      </w:r>
    </w:p>
    <w:p w14:paraId="124F11B9">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4.1</w:t>
      </w:r>
      <w:r>
        <w:rPr>
          <w:rFonts w:ascii="宋体" w:hAnsi="宋体" w:eastAsia="宋体" w:cstheme="minorBidi"/>
          <w:color w:val="000000"/>
          <w:kern w:val="2"/>
          <w:sz w:val="21"/>
          <w:szCs w:val="21"/>
          <w:lang w:eastAsia="zh-CN"/>
        </w:rPr>
        <w:t xml:space="preserve"> 签署合同后，甲方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r>
        <w:rPr>
          <w:rFonts w:hint="eastAsia" w:ascii="宋体" w:hAnsi="宋体" w:eastAsia="宋体" w:cstheme="minorBidi"/>
          <w:color w:val="000000"/>
          <w:kern w:val="2"/>
          <w:sz w:val="21"/>
          <w:szCs w:val="21"/>
          <w:lang w:eastAsia="zh-CN"/>
        </w:rPr>
        <w:t>甲方有权对乙方的履约行为进行检查，并</w:t>
      </w:r>
      <w:r>
        <w:rPr>
          <w:rFonts w:ascii="宋体" w:hAnsi="宋体" w:eastAsia="宋体" w:cstheme="minorBidi"/>
          <w:color w:val="000000"/>
          <w:kern w:val="2"/>
          <w:sz w:val="21"/>
          <w:szCs w:val="21"/>
          <w:lang w:eastAsia="zh-CN"/>
        </w:rPr>
        <w:t>及时确认乙方提交的事项</w:t>
      </w:r>
      <w:r>
        <w:rPr>
          <w:rFonts w:hint="eastAsia" w:ascii="宋体" w:hAnsi="宋体" w:eastAsia="宋体" w:cstheme="minorBidi"/>
          <w:color w:val="000000"/>
          <w:kern w:val="2"/>
          <w:sz w:val="21"/>
          <w:szCs w:val="21"/>
          <w:lang w:eastAsia="zh-CN"/>
        </w:rPr>
        <w:t>。甲方应当</w:t>
      </w:r>
      <w:r>
        <w:rPr>
          <w:rFonts w:ascii="宋体" w:hAnsi="宋体" w:eastAsia="宋体" w:cstheme="minorBidi"/>
          <w:color w:val="000000"/>
          <w:kern w:val="2"/>
          <w:sz w:val="21"/>
          <w:szCs w:val="21"/>
          <w:lang w:eastAsia="zh-CN"/>
        </w:rPr>
        <w:t>配合乙方完成</w:t>
      </w:r>
      <w:r>
        <w:rPr>
          <w:rFonts w:hint="eastAsia" w:ascii="宋体" w:hAnsi="宋体" w:eastAsia="宋体" w:cstheme="minorBidi"/>
          <w:color w:val="000000"/>
          <w:kern w:val="2"/>
          <w:sz w:val="21"/>
          <w:szCs w:val="21"/>
          <w:lang w:eastAsia="zh-CN"/>
        </w:rPr>
        <w:t>相关项目</w:t>
      </w:r>
      <w:r>
        <w:rPr>
          <w:rFonts w:ascii="宋体" w:hAnsi="宋体" w:eastAsia="宋体" w:cstheme="minorBidi"/>
          <w:color w:val="000000"/>
          <w:kern w:val="2"/>
          <w:sz w:val="21"/>
          <w:szCs w:val="21"/>
          <w:lang w:eastAsia="zh-CN"/>
        </w:rPr>
        <w:t>实施工作。</w:t>
      </w:r>
    </w:p>
    <w:p w14:paraId="639B2724">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4.2 </w:t>
      </w:r>
      <w:r>
        <w:rPr>
          <w:rFonts w:ascii="宋体" w:hAnsi="宋体" w:eastAsia="宋体" w:cstheme="minorBidi"/>
          <w:color w:val="000000"/>
          <w:kern w:val="2"/>
          <w:sz w:val="21"/>
          <w:szCs w:val="21"/>
          <w:lang w:eastAsia="zh-CN"/>
        </w:rPr>
        <w:t>甲方有权要求乙方按时提交各阶段有关</w:t>
      </w:r>
      <w:r>
        <w:rPr>
          <w:rFonts w:hint="eastAsia" w:ascii="宋体" w:hAnsi="宋体" w:eastAsia="宋体" w:cstheme="minorBidi"/>
          <w:color w:val="000000"/>
          <w:kern w:val="2"/>
          <w:sz w:val="21"/>
          <w:szCs w:val="21"/>
          <w:lang w:eastAsia="zh-CN"/>
        </w:rPr>
        <w:t>安排计划</w:t>
      </w:r>
      <w:r>
        <w:rPr>
          <w:rFonts w:ascii="宋体" w:hAnsi="宋体" w:eastAsia="宋体" w:cstheme="minorBidi"/>
          <w:color w:val="000000"/>
          <w:kern w:val="2"/>
          <w:sz w:val="21"/>
          <w:szCs w:val="21"/>
          <w:lang w:eastAsia="zh-CN"/>
        </w:rPr>
        <w:t>，并有权</w:t>
      </w:r>
      <w:r>
        <w:rPr>
          <w:rFonts w:hint="eastAsia" w:ascii="宋体" w:hAnsi="宋体" w:eastAsia="宋体" w:cstheme="minorBidi"/>
          <w:color w:val="000000"/>
          <w:kern w:val="2"/>
          <w:sz w:val="21"/>
          <w:szCs w:val="21"/>
          <w:lang w:eastAsia="zh-CN"/>
        </w:rPr>
        <w:t>定期核对乙方提供货物数量、规格、质量等内容。甲方</w:t>
      </w:r>
      <w:r>
        <w:rPr>
          <w:rFonts w:ascii="宋体" w:hAnsi="宋体" w:eastAsia="宋体" w:cstheme="minorBidi"/>
          <w:color w:val="000000"/>
          <w:kern w:val="2"/>
          <w:sz w:val="21"/>
          <w:szCs w:val="21"/>
          <w:lang w:eastAsia="zh-CN"/>
        </w:rPr>
        <w:t>有权督促乙方工作并要求乙方</w:t>
      </w:r>
      <w:r>
        <w:rPr>
          <w:rFonts w:hint="eastAsia" w:ascii="宋体" w:hAnsi="宋体" w:eastAsia="宋体" w:cstheme="minorBidi"/>
          <w:color w:val="000000"/>
          <w:kern w:val="2"/>
          <w:sz w:val="21"/>
          <w:szCs w:val="21"/>
          <w:lang w:eastAsia="zh-CN"/>
        </w:rPr>
        <w:t>更</w:t>
      </w:r>
      <w:r>
        <w:rPr>
          <w:rFonts w:ascii="宋体" w:hAnsi="宋体" w:eastAsia="宋体" w:cstheme="minorBidi"/>
          <w:color w:val="000000"/>
          <w:kern w:val="2"/>
          <w:sz w:val="21"/>
          <w:szCs w:val="21"/>
          <w:lang w:eastAsia="zh-CN"/>
        </w:rPr>
        <w:t>换不符合要求的</w:t>
      </w:r>
      <w:r>
        <w:rPr>
          <w:rFonts w:hint="eastAsia" w:ascii="宋体" w:hAnsi="宋体" w:eastAsia="宋体" w:cstheme="minorBidi"/>
          <w:color w:val="000000"/>
          <w:kern w:val="2"/>
          <w:sz w:val="21"/>
          <w:szCs w:val="21"/>
          <w:lang w:eastAsia="zh-CN"/>
        </w:rPr>
        <w:t>货物</w:t>
      </w:r>
      <w:r>
        <w:rPr>
          <w:rFonts w:ascii="宋体" w:hAnsi="宋体" w:eastAsia="宋体" w:cstheme="minorBidi"/>
          <w:color w:val="000000"/>
          <w:kern w:val="2"/>
          <w:sz w:val="21"/>
          <w:szCs w:val="21"/>
          <w:lang w:eastAsia="zh-CN"/>
        </w:rPr>
        <w:t>。</w:t>
      </w:r>
    </w:p>
    <w:p w14:paraId="62C46BC7">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w:t>
      </w:r>
      <w:r>
        <w:rPr>
          <w:rFonts w:ascii="宋体" w:hAnsi="宋体" w:eastAsia="宋体" w:cstheme="minorBidi"/>
          <w:color w:val="000000"/>
          <w:kern w:val="2"/>
          <w:sz w:val="21"/>
          <w:szCs w:val="21"/>
          <w:lang w:eastAsia="zh-CN"/>
        </w:rPr>
        <w:t>3</w:t>
      </w:r>
      <w:r>
        <w:rPr>
          <w:rFonts w:hint="eastAsia" w:ascii="宋体" w:hAnsi="宋体" w:eastAsia="宋体" w:cstheme="minorBidi"/>
          <w:color w:val="000000"/>
          <w:kern w:val="2"/>
          <w:sz w:val="21"/>
          <w:szCs w:val="21"/>
          <w:lang w:eastAsia="zh-CN"/>
        </w:rPr>
        <w:t xml:space="preserve"> </w:t>
      </w:r>
      <w:r>
        <w:rPr>
          <w:rFonts w:ascii="宋体" w:hAnsi="宋体" w:eastAsia="宋体" w:cstheme="minorBidi"/>
          <w:color w:val="000000"/>
          <w:kern w:val="2"/>
          <w:sz w:val="21"/>
          <w:szCs w:val="21"/>
          <w:lang w:eastAsia="zh-CN"/>
        </w:rPr>
        <w:t>甲方</w:t>
      </w:r>
      <w:r>
        <w:rPr>
          <w:rFonts w:hint="eastAsia" w:ascii="宋体" w:hAnsi="宋体" w:eastAsia="宋体" w:cstheme="minorBidi"/>
          <w:color w:val="000000"/>
          <w:kern w:val="2"/>
          <w:sz w:val="21"/>
          <w:szCs w:val="21"/>
          <w:lang w:eastAsia="zh-CN"/>
        </w:rPr>
        <w:t>有权要求乙方对缺陷部分予以修复，并按合同约定享有货物保修及其他合同约定的权利。</w:t>
      </w:r>
    </w:p>
    <w:p w14:paraId="07A64D5C">
      <w:pPr>
        <w:widowControl w:val="0"/>
        <w:snapToGrid w:val="0"/>
        <w:spacing w:line="400" w:lineRule="exact"/>
        <w:ind w:firstLine="420" w:firstLineChars="200"/>
        <w:jc w:val="both"/>
        <w:rPr>
          <w:rFonts w:ascii="Calibri" w:hAnsi="Calibri" w:eastAsia="华文楷体"/>
          <w:kern w:val="2"/>
          <w:sz w:val="21"/>
          <w:szCs w:val="22"/>
          <w:lang w:eastAsia="zh-CN"/>
        </w:rPr>
      </w:pPr>
      <w:r>
        <w:rPr>
          <w:rFonts w:ascii="宋体" w:hAnsi="宋体" w:eastAsia="宋体" w:cstheme="minorBidi"/>
          <w:color w:val="000000"/>
          <w:kern w:val="2"/>
          <w:sz w:val="21"/>
          <w:szCs w:val="21"/>
          <w:lang w:eastAsia="zh-CN"/>
        </w:rPr>
        <w:t>4.4 甲方应当按照合同约定及时对交付的货物进行验收</w:t>
      </w:r>
      <w:r>
        <w:rPr>
          <w:rFonts w:hint="eastAsia" w:ascii="宋体" w:hAnsi="宋体" w:eastAsia="宋体" w:cstheme="minorBidi"/>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stheme="minorBidi"/>
          <w:color w:val="000000"/>
          <w:kern w:val="2"/>
          <w:sz w:val="21"/>
          <w:szCs w:val="21"/>
          <w:lang w:eastAsia="zh-CN"/>
        </w:rPr>
        <w:t>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stheme="minorBidi"/>
          <w:color w:val="000000"/>
          <w:kern w:val="2"/>
          <w:sz w:val="21"/>
          <w:szCs w:val="21"/>
          <w:lang w:eastAsia="zh-CN"/>
        </w:rPr>
        <w:t>视为验收通过。</w:t>
      </w:r>
    </w:p>
    <w:p w14:paraId="020667DF">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ascii="宋体" w:hAnsi="宋体" w:eastAsia="宋体" w:cstheme="minorBidi"/>
          <w:color w:val="000000"/>
          <w:kern w:val="2"/>
          <w:sz w:val="21"/>
          <w:szCs w:val="21"/>
          <w:lang w:eastAsia="zh-CN"/>
        </w:rPr>
        <w:t>4</w:t>
      </w:r>
      <w:r>
        <w:rPr>
          <w:rFonts w:hint="eastAsia" w:ascii="宋体" w:hAnsi="宋体" w:eastAsia="宋体" w:cstheme="minorBidi"/>
          <w:color w:val="000000"/>
          <w:kern w:val="2"/>
          <w:sz w:val="21"/>
          <w:szCs w:val="21"/>
          <w:lang w:eastAsia="zh-CN"/>
        </w:rPr>
        <w:t>.</w:t>
      </w:r>
      <w:r>
        <w:rPr>
          <w:rFonts w:ascii="宋体" w:hAnsi="宋体" w:eastAsia="宋体" w:cstheme="minorBidi"/>
          <w:color w:val="000000"/>
          <w:kern w:val="2"/>
          <w:sz w:val="21"/>
          <w:szCs w:val="21"/>
          <w:lang w:eastAsia="zh-CN"/>
        </w:rPr>
        <w:t xml:space="preserve">5 </w:t>
      </w:r>
      <w:r>
        <w:rPr>
          <w:rFonts w:hint="eastAsia" w:ascii="宋体" w:hAnsi="宋体" w:eastAsia="宋体" w:cstheme="minorBidi"/>
          <w:color w:val="000000"/>
          <w:kern w:val="2"/>
          <w:sz w:val="21"/>
          <w:szCs w:val="21"/>
          <w:lang w:eastAsia="zh-CN"/>
        </w:rPr>
        <w:t>甲方应当根据合同约定及时向乙方支付合同价款</w:t>
      </w:r>
      <w:r>
        <w:rPr>
          <w:rFonts w:ascii="宋体" w:hAnsi="宋体" w:eastAsia="宋体" w:cstheme="minorBidi"/>
          <w:color w:val="000000"/>
          <w:kern w:val="2"/>
          <w:sz w:val="21"/>
          <w:szCs w:val="21"/>
          <w:lang w:eastAsia="zh-CN"/>
        </w:rPr>
        <w:t>，不得以内部人员变更、履行内部付款流程等为由，拒绝或迟延支付。</w:t>
      </w:r>
    </w:p>
    <w:p w14:paraId="2A16B28B">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4.6</w:t>
      </w:r>
      <w:r>
        <w:rPr>
          <w:rFonts w:ascii="宋体" w:hAnsi="宋体" w:eastAsia="宋体" w:cstheme="minorBidi"/>
          <w:color w:val="000000"/>
          <w:kern w:val="2"/>
          <w:sz w:val="21"/>
          <w:szCs w:val="21"/>
          <w:lang w:eastAsia="zh-CN"/>
        </w:rPr>
        <w:t xml:space="preserve"> </w:t>
      </w:r>
      <w:r>
        <w:rPr>
          <w:rFonts w:hint="eastAsia" w:ascii="宋体" w:hAnsi="宋体" w:eastAsia="宋体" w:cstheme="minorBidi"/>
          <w:color w:val="000000"/>
          <w:kern w:val="2"/>
          <w:sz w:val="21"/>
          <w:szCs w:val="21"/>
          <w:lang w:eastAsia="zh-CN"/>
        </w:rPr>
        <w:t>国家法律法规规定及</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约定应由甲方承担的其他义务和责任。</w:t>
      </w:r>
    </w:p>
    <w:p w14:paraId="41EFDD7C">
      <w:pPr>
        <w:widowControl w:val="0"/>
        <w:autoSpaceDE w:val="0"/>
        <w:autoSpaceDN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5. 乙方的权利和义务</w:t>
      </w:r>
    </w:p>
    <w:p w14:paraId="40F8E718">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5.1 </w:t>
      </w:r>
      <w:r>
        <w:rPr>
          <w:rFonts w:ascii="宋体" w:hAnsi="宋体" w:eastAsia="宋体" w:cstheme="minorBidi"/>
          <w:color w:val="000000"/>
          <w:kern w:val="2"/>
          <w:sz w:val="21"/>
          <w:szCs w:val="21"/>
          <w:lang w:eastAsia="zh-CN"/>
        </w:rPr>
        <w:t>签署合同后，乙方</w:t>
      </w:r>
      <w:r>
        <w:rPr>
          <w:rFonts w:hint="eastAsia" w:ascii="宋体" w:hAnsi="宋体" w:eastAsia="宋体" w:cstheme="minorBidi"/>
          <w:color w:val="000000"/>
          <w:kern w:val="2"/>
          <w:sz w:val="21"/>
          <w:szCs w:val="21"/>
          <w:lang w:eastAsia="zh-CN"/>
        </w:rPr>
        <w:t>应</w:t>
      </w:r>
      <w:r>
        <w:rPr>
          <w:rFonts w:ascii="宋体" w:hAnsi="宋体" w:eastAsia="宋体" w:cstheme="minorBidi"/>
          <w:color w:val="000000"/>
          <w:kern w:val="2"/>
          <w:sz w:val="21"/>
          <w:szCs w:val="21"/>
          <w:lang w:eastAsia="zh-CN"/>
        </w:rPr>
        <w:t>确定</w:t>
      </w:r>
      <w:r>
        <w:rPr>
          <w:rFonts w:hint="eastAsia" w:ascii="宋体" w:hAnsi="宋体" w:eastAsia="宋体" w:cstheme="minorBidi"/>
          <w:color w:val="000000"/>
          <w:kern w:val="2"/>
          <w:sz w:val="21"/>
          <w:szCs w:val="21"/>
          <w:lang w:eastAsia="zh-CN"/>
        </w:rPr>
        <w:t>项目负责人（或项目联系人）</w:t>
      </w:r>
      <w:r>
        <w:rPr>
          <w:rFonts w:ascii="宋体" w:hAnsi="宋体" w:eastAsia="宋体" w:cstheme="minorBidi"/>
          <w:color w:val="000000"/>
          <w:kern w:val="2"/>
          <w:sz w:val="21"/>
          <w:szCs w:val="21"/>
          <w:lang w:eastAsia="zh-CN"/>
        </w:rPr>
        <w:t>，负责与本合同有关的事务。</w:t>
      </w:r>
    </w:p>
    <w:p w14:paraId="3A37F7BA">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5.</w:t>
      </w:r>
      <w:r>
        <w:rPr>
          <w:rFonts w:ascii="宋体" w:hAnsi="宋体" w:eastAsia="宋体" w:cstheme="minorBidi"/>
          <w:color w:val="000000"/>
          <w:kern w:val="2"/>
          <w:sz w:val="21"/>
          <w:szCs w:val="21"/>
          <w:lang w:eastAsia="zh-CN"/>
        </w:rPr>
        <w:t>2 乙方应按照合同要求</w:t>
      </w:r>
      <w:r>
        <w:rPr>
          <w:rFonts w:hint="eastAsia" w:ascii="宋体" w:hAnsi="宋体" w:eastAsia="宋体" w:cstheme="minorBidi"/>
          <w:color w:val="000000"/>
          <w:kern w:val="2"/>
          <w:sz w:val="21"/>
          <w:szCs w:val="21"/>
          <w:lang w:eastAsia="zh-CN"/>
        </w:rPr>
        <w:t>履约</w:t>
      </w:r>
      <w:r>
        <w:rPr>
          <w:rFonts w:ascii="宋体" w:hAnsi="宋体" w:eastAsia="宋体" w:cstheme="minorBidi"/>
          <w:color w:val="000000"/>
          <w:kern w:val="2"/>
          <w:sz w:val="21"/>
          <w:szCs w:val="21"/>
          <w:lang w:eastAsia="zh-CN"/>
        </w:rPr>
        <w:t>，充分合理安排，确保</w:t>
      </w:r>
      <w:r>
        <w:rPr>
          <w:rFonts w:hint="eastAsia" w:ascii="宋体" w:hAnsi="宋体" w:eastAsia="宋体" w:cstheme="minorBidi"/>
          <w:color w:val="000000"/>
          <w:kern w:val="2"/>
          <w:sz w:val="21"/>
          <w:szCs w:val="21"/>
          <w:lang w:eastAsia="zh-CN"/>
        </w:rPr>
        <w:t>提供的货物及相关服务符合合同有关</w:t>
      </w:r>
      <w:r>
        <w:rPr>
          <w:rFonts w:ascii="宋体" w:hAnsi="宋体" w:eastAsia="宋体" w:cstheme="minorBidi"/>
          <w:color w:val="000000"/>
          <w:kern w:val="2"/>
          <w:sz w:val="21"/>
          <w:szCs w:val="21"/>
          <w:lang w:eastAsia="zh-CN"/>
        </w:rPr>
        <w:t>要求</w:t>
      </w:r>
      <w:r>
        <w:rPr>
          <w:rFonts w:hint="eastAsia" w:ascii="宋体" w:hAnsi="宋体" w:eastAsia="宋体" w:cstheme="minorBidi"/>
          <w:color w:val="000000"/>
          <w:kern w:val="2"/>
          <w:sz w:val="21"/>
          <w:szCs w:val="21"/>
          <w:lang w:eastAsia="zh-CN"/>
        </w:rPr>
        <w:t>。接受项目行业管理部门及政府有关部门的指导，配合甲方的履约检查及验收，并</w:t>
      </w:r>
      <w:r>
        <w:rPr>
          <w:rFonts w:ascii="宋体" w:hAnsi="宋体" w:eastAsia="宋体" w:cstheme="minorBidi"/>
          <w:color w:val="000000"/>
          <w:kern w:val="2"/>
          <w:sz w:val="21"/>
          <w:szCs w:val="21"/>
          <w:lang w:eastAsia="zh-CN"/>
        </w:rPr>
        <w:t>负责项目实施过程中的所有协调工作。</w:t>
      </w:r>
    </w:p>
    <w:p w14:paraId="7668C782">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14:paraId="0F596598">
      <w:pPr>
        <w:widowControl w:val="0"/>
        <w:spacing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14:paraId="45675F82">
      <w:pPr>
        <w:widowControl w:val="0"/>
        <w:numPr>
          <w:ilvl w:val="0"/>
          <w:numId w:val="5"/>
        </w:numPr>
        <w:autoSpaceDE w:val="0"/>
        <w:autoSpaceDN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合同履行</w:t>
      </w:r>
    </w:p>
    <w:p w14:paraId="5A02AC48">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6.1 甲乙双方应当按照</w:t>
      </w:r>
      <w:r>
        <w:rPr>
          <w:rFonts w:hint="eastAsia" w:ascii="宋体" w:hAnsi="宋体" w:eastAsia="宋体" w:cs="宋体"/>
          <w:b/>
          <w:bCs/>
          <w:kern w:val="2"/>
          <w:sz w:val="21"/>
          <w:szCs w:val="21"/>
          <w:lang w:eastAsia="zh-CN"/>
        </w:rPr>
        <w:t>【政府采购合同专用条款】</w:t>
      </w:r>
      <w:r>
        <w:rPr>
          <w:rFonts w:hint="eastAsia" w:ascii="宋体" w:hAnsi="宋体" w:eastAsia="宋体" w:cstheme="minorBidi"/>
          <w:color w:val="000000"/>
          <w:kern w:val="2"/>
          <w:sz w:val="21"/>
          <w:szCs w:val="21"/>
          <w:lang w:eastAsia="zh-CN"/>
        </w:rPr>
        <w:t>约定顺序履行合同义务；如果没有先后顺序的，应当同时履行。</w:t>
      </w:r>
    </w:p>
    <w:p w14:paraId="39FFBD65">
      <w:pPr>
        <w:widowControl w:val="0"/>
        <w:autoSpaceDE w:val="0"/>
        <w:autoSpaceDN w:val="0"/>
        <w:adjustRightInd w:val="0"/>
        <w:snapToGrid w:val="0"/>
        <w:spacing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14:paraId="07D21F78">
      <w:pPr>
        <w:widowControl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7. 货物包装、运输、保险和交付要求</w:t>
      </w:r>
    </w:p>
    <w:p w14:paraId="21128156">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7.1 本合同</w:t>
      </w:r>
      <w:r>
        <w:rPr>
          <w:rFonts w:hint="eastAsia" w:ascii="宋体" w:hAnsi="宋体" w:eastAsia="宋体" w:cstheme="minorBidi"/>
          <w:bCs/>
          <w:color w:val="000000"/>
          <w:kern w:val="2"/>
          <w:sz w:val="21"/>
          <w:szCs w:val="21"/>
          <w:lang w:eastAsia="zh-CN"/>
        </w:rPr>
        <w:t>涉及商品包装、快递包装的，</w:t>
      </w:r>
      <w:r>
        <w:rPr>
          <w:rFonts w:hint="eastAsia" w:ascii="宋体" w:hAnsi="宋体" w:eastAsia="宋体" w:cstheme="minorBidi"/>
          <w:color w:val="000000"/>
          <w:kern w:val="2"/>
          <w:sz w:val="21"/>
          <w:szCs w:val="21"/>
          <w:lang w:eastAsia="zh-CN"/>
        </w:rPr>
        <w:t>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包装应适应远距离运输、防潮、防震、防锈和防野蛮装卸等要求，确保货物安全无损地运抵</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约定的</w:t>
      </w:r>
      <w:r>
        <w:rPr>
          <w:rFonts w:hint="eastAsia" w:ascii="宋体" w:hAnsi="宋体" w:eastAsia="宋体" w:cstheme="minorBidi"/>
          <w:color w:val="000000"/>
          <w:kern w:val="2"/>
          <w:sz w:val="21"/>
          <w:szCs w:val="21"/>
          <w:lang w:eastAsia="zh-CN"/>
        </w:rPr>
        <w:t>指定现场。</w:t>
      </w:r>
    </w:p>
    <w:p w14:paraId="6FC6572A">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7.2 除</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另有约定外，</w:t>
      </w:r>
      <w:r>
        <w:rPr>
          <w:rFonts w:hint="eastAsia" w:ascii="宋体" w:hAnsi="宋体" w:eastAsia="宋体" w:cstheme="minorBidi"/>
          <w:color w:val="000000"/>
          <w:kern w:val="2"/>
          <w:sz w:val="21"/>
          <w:szCs w:val="21"/>
          <w:lang w:eastAsia="zh-CN"/>
        </w:rPr>
        <w:t>乙方负责办理将货物运抵本合同规定的交货地点，并装卸、交付至甲方的一切运输事项，相关费用应包含在合同价款中。</w:t>
      </w:r>
    </w:p>
    <w:p w14:paraId="1EDDE391">
      <w:pPr>
        <w:widowControl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7.3 货物保险要求按</w:t>
      </w:r>
      <w:r>
        <w:rPr>
          <w:rFonts w:hint="eastAsia" w:ascii="宋体" w:hAnsi="宋体" w:eastAsia="宋体" w:cstheme="minorBidi"/>
          <w:b/>
          <w:color w:val="000000"/>
          <w:kern w:val="2"/>
          <w:sz w:val="21"/>
          <w:szCs w:val="21"/>
          <w:lang w:eastAsia="zh-CN"/>
        </w:rPr>
        <w:t>【政府采购合同专用条款】</w:t>
      </w:r>
      <w:r>
        <w:rPr>
          <w:rFonts w:hint="eastAsia" w:ascii="宋体" w:hAnsi="宋体" w:eastAsia="宋体" w:cstheme="minorBidi"/>
          <w:bCs/>
          <w:color w:val="000000"/>
          <w:kern w:val="2"/>
          <w:sz w:val="21"/>
          <w:szCs w:val="21"/>
          <w:lang w:eastAsia="zh-CN"/>
        </w:rPr>
        <w:t>规定执行</w:t>
      </w:r>
      <w:r>
        <w:rPr>
          <w:rFonts w:hint="eastAsia" w:ascii="宋体" w:hAnsi="宋体" w:eastAsia="宋体" w:cstheme="minorBidi"/>
          <w:color w:val="000000"/>
          <w:kern w:val="2"/>
          <w:sz w:val="21"/>
          <w:szCs w:val="21"/>
          <w:lang w:eastAsia="zh-CN"/>
        </w:rPr>
        <w:t>。</w:t>
      </w:r>
    </w:p>
    <w:p w14:paraId="5D10E8B1">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D2C1D64">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14:paraId="3B82D8C6">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14:paraId="6D9D4C3E">
      <w:pPr>
        <w:widowControl w:val="0"/>
        <w:adjustRightInd w:val="0"/>
        <w:snapToGrid w:val="0"/>
        <w:spacing w:line="400" w:lineRule="exact"/>
        <w:jc w:val="left"/>
        <w:rPr>
          <w:rFonts w:ascii="宋体" w:hAnsi="宋体" w:eastAsia="宋体"/>
          <w:b/>
          <w:kern w:val="2"/>
          <w:szCs w:val="22"/>
          <w:lang w:eastAsia="zh-CN"/>
        </w:rPr>
      </w:pPr>
      <w:r>
        <w:rPr>
          <w:rFonts w:hint="eastAsia" w:ascii="宋体" w:hAnsi="宋体" w:eastAsia="宋体" w:cstheme="minorBidi"/>
          <w:b/>
          <w:color w:val="000000"/>
          <w:kern w:val="2"/>
          <w:szCs w:val="22"/>
          <w:lang w:eastAsia="zh-CN"/>
        </w:rPr>
        <w:t xml:space="preserve">8. </w:t>
      </w:r>
      <w:r>
        <w:rPr>
          <w:rFonts w:hint="eastAsia" w:ascii="宋体" w:hAnsi="宋体" w:eastAsia="宋体" w:cstheme="minorBidi"/>
          <w:b/>
          <w:kern w:val="2"/>
          <w:szCs w:val="22"/>
          <w:lang w:eastAsia="zh-CN"/>
        </w:rPr>
        <w:t>质量标准和保证</w:t>
      </w:r>
    </w:p>
    <w:p w14:paraId="24746310">
      <w:pPr>
        <w:widowControl w:val="0"/>
        <w:adjustRightInd w:val="0"/>
        <w:snapToGrid w:val="0"/>
        <w:spacing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14:paraId="54637FF6">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cstheme="minorBidi"/>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68DEB49">
      <w:pPr>
        <w:widowControl w:val="0"/>
        <w:adjustRightInd w:val="0"/>
        <w:snapToGrid w:val="0"/>
        <w:spacing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14:paraId="57616522">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（3）乙方所提供的货物应符合国家有关安全、环保、卫生的规定。</w:t>
      </w:r>
    </w:p>
    <w:p w14:paraId="4F0871CD">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14:paraId="7339E0BF">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8.2 保证</w:t>
      </w:r>
    </w:p>
    <w:p w14:paraId="74CB5605">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cstheme="minorBidi"/>
          <w:kern w:val="2"/>
          <w:sz w:val="21"/>
          <w:szCs w:val="21"/>
          <w:lang w:eastAsia="zh-CN"/>
        </w:rPr>
        <w:t>。存在质量保证期的，货物最终交付验收合格后在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规定或乙方书面承诺（两者以较长的为准）的质量保证期内，本保证保持有效。</w:t>
      </w:r>
    </w:p>
    <w:p w14:paraId="773E3B35">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（2）在质量保证期内所发现的缺陷，甲方应尽快以书面形式通知乙方。</w:t>
      </w:r>
    </w:p>
    <w:p w14:paraId="46140F1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（3）乙方收到通知后，应在</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规定的响应时间内以合理的速度免费维修或更换有缺陷的货物或部件。</w:t>
      </w:r>
    </w:p>
    <w:p w14:paraId="298D92A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heme="minorBidi"/>
          <w:color w:val="000000"/>
          <w:kern w:val="2"/>
          <w:sz w:val="21"/>
          <w:szCs w:val="21"/>
          <w:lang w:eastAsia="zh-CN"/>
        </w:rPr>
        <w:t>5</w:t>
      </w:r>
      <w:r>
        <w:rPr>
          <w:rFonts w:hint="eastAsia" w:ascii="宋体" w:hAnsi="宋体" w:eastAsia="宋体" w:cstheme="minorBidi"/>
          <w:kern w:val="2"/>
          <w:sz w:val="21"/>
          <w:szCs w:val="21"/>
          <w:lang w:eastAsia="zh-CN"/>
        </w:rPr>
        <w:t>.1条规定以书面形式</w:t>
      </w:r>
      <w:r>
        <w:rPr>
          <w:rFonts w:hint="eastAsia" w:ascii="宋体" w:hAnsi="宋体" w:eastAsia="宋体" w:cstheme="minorBidi"/>
          <w:color w:val="000000"/>
          <w:kern w:val="2"/>
          <w:sz w:val="21"/>
          <w:szCs w:val="21"/>
          <w:lang w:eastAsia="zh-CN"/>
        </w:rPr>
        <w:t>追究</w:t>
      </w:r>
      <w:r>
        <w:rPr>
          <w:rFonts w:hint="eastAsia" w:ascii="宋体" w:hAnsi="宋体" w:eastAsia="宋体" w:cstheme="minorBidi"/>
          <w:kern w:val="2"/>
          <w:sz w:val="21"/>
          <w:szCs w:val="21"/>
          <w:lang w:eastAsia="zh-CN"/>
        </w:rPr>
        <w:t>乙方</w:t>
      </w:r>
      <w:r>
        <w:rPr>
          <w:rFonts w:hint="eastAsia" w:ascii="宋体" w:hAnsi="宋体" w:eastAsia="宋体" w:cstheme="minorBidi"/>
          <w:color w:val="000000"/>
          <w:kern w:val="2"/>
          <w:sz w:val="21"/>
          <w:szCs w:val="21"/>
          <w:lang w:eastAsia="zh-CN"/>
        </w:rPr>
        <w:t>的违约责任</w:t>
      </w:r>
      <w:r>
        <w:rPr>
          <w:rFonts w:hint="eastAsia" w:ascii="宋体" w:hAnsi="宋体" w:eastAsia="宋体" w:cstheme="minorBidi"/>
          <w:kern w:val="2"/>
          <w:sz w:val="21"/>
          <w:szCs w:val="21"/>
          <w:lang w:eastAsia="zh-CN"/>
        </w:rPr>
        <w:t>。</w:t>
      </w:r>
    </w:p>
    <w:p w14:paraId="390001E5">
      <w:pPr>
        <w:widowControl w:val="0"/>
        <w:adjustRightInd w:val="0"/>
        <w:snapToGrid w:val="0"/>
        <w:spacing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（5）乙方在约定的时间内未能弥补缺陷，甲方可采取必要的补救措施，但其风险和费用将由乙方承担，甲方根据合同约定对乙方行使的其他权利不受影响。</w:t>
      </w:r>
    </w:p>
    <w:p w14:paraId="391A260C">
      <w:pPr>
        <w:widowControl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color w:val="000000"/>
          <w:kern w:val="2"/>
          <w:szCs w:val="22"/>
          <w:lang w:eastAsia="zh-CN"/>
        </w:rPr>
        <w:t>9</w:t>
      </w:r>
      <w:r>
        <w:rPr>
          <w:rFonts w:hint="eastAsia" w:ascii="宋体" w:hAnsi="宋体" w:eastAsia="宋体" w:cstheme="minorBidi"/>
          <w:b/>
          <w:bCs/>
          <w:kern w:val="2"/>
          <w:szCs w:val="22"/>
          <w:lang w:eastAsia="zh-CN"/>
        </w:rPr>
        <w:t>.</w:t>
      </w:r>
      <w:r>
        <w:rPr>
          <w:rFonts w:hint="eastAsia" w:ascii="宋体" w:hAnsi="宋体" w:eastAsia="宋体" w:cstheme="minorBidi"/>
          <w:b/>
          <w:bCs/>
          <w:color w:val="000000"/>
          <w:kern w:val="2"/>
          <w:szCs w:val="22"/>
          <w:lang w:eastAsia="zh-CN"/>
        </w:rPr>
        <w:t xml:space="preserve"> </w:t>
      </w:r>
      <w:r>
        <w:rPr>
          <w:rFonts w:hint="eastAsia" w:ascii="宋体" w:hAnsi="宋体" w:eastAsia="宋体" w:cstheme="minorBidi"/>
          <w:b/>
          <w:bCs/>
          <w:kern w:val="2"/>
          <w:szCs w:val="22"/>
          <w:lang w:eastAsia="zh-CN"/>
        </w:rPr>
        <w:t>权利瑕疵担保</w:t>
      </w:r>
    </w:p>
    <w:p w14:paraId="414AC00B">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9.1 乙方保证对其出售的货物享有合法的权利。</w:t>
      </w:r>
    </w:p>
    <w:p w14:paraId="399AA032">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14:paraId="1BB4E18F">
      <w:pPr>
        <w:widowControl w:val="0"/>
        <w:autoSpaceDE w:val="0"/>
        <w:autoSpaceDN w:val="0"/>
        <w:adjustRightInd w:val="0"/>
        <w:snapToGrid w:val="0"/>
        <w:spacing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stheme="minorBidi"/>
          <w:color w:val="000000"/>
          <w:kern w:val="2"/>
          <w:sz w:val="21"/>
          <w:szCs w:val="21"/>
          <w:lang w:eastAsia="zh-CN"/>
        </w:rPr>
        <w:t>9.3 如甲方使用上述货物构成对第三人侵权的，则由乙方承担全部责任。</w:t>
      </w:r>
    </w:p>
    <w:p w14:paraId="3A17EDCB">
      <w:pPr>
        <w:widowControl w:val="0"/>
        <w:autoSpaceDE w:val="0"/>
        <w:autoSpaceDN w:val="0"/>
        <w:adjustRightInd w:val="0"/>
        <w:snapToGrid w:val="0"/>
        <w:spacing w:line="400" w:lineRule="exact"/>
        <w:jc w:val="left"/>
        <w:rPr>
          <w:rFonts w:ascii="宋体" w:hAnsi="宋体" w:eastAsia="宋体"/>
          <w:b/>
          <w:bCs/>
          <w:color w:val="000000"/>
          <w:kern w:val="2"/>
          <w:szCs w:val="22"/>
          <w:lang w:eastAsia="zh-CN"/>
        </w:rPr>
      </w:pPr>
      <w:r>
        <w:rPr>
          <w:rFonts w:hint="eastAsia" w:ascii="宋体" w:hAnsi="宋体" w:eastAsia="宋体" w:cstheme="minorBidi"/>
          <w:b/>
          <w:bCs/>
          <w:color w:val="000000"/>
          <w:kern w:val="2"/>
          <w:szCs w:val="22"/>
          <w:lang w:eastAsia="zh-CN"/>
        </w:rPr>
        <w:t>10. 知识产权保护</w:t>
      </w:r>
    </w:p>
    <w:p w14:paraId="07883240">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color w:val="000000"/>
          <w:kern w:val="2"/>
          <w:sz w:val="21"/>
          <w:szCs w:val="21"/>
          <w:lang w:eastAsia="zh-CN"/>
        </w:rPr>
        <w:t>10.1 乙方对其所销售的货物应当享有知识产权或经权利人合法授权，保证没有侵犯任</w:t>
      </w:r>
      <w:r>
        <w:rPr>
          <w:rFonts w:hint="eastAsia" w:ascii="宋体" w:hAnsi="宋体" w:eastAsia="宋体" w:cstheme="minorBidi"/>
          <w:kern w:val="2"/>
          <w:sz w:val="21"/>
          <w:szCs w:val="21"/>
          <w:lang w:eastAsia="zh-CN"/>
        </w:rPr>
        <w:t>何第三人的知识产权等权利。</w:t>
      </w:r>
      <w:bookmarkStart w:id="67"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67"/>
      <w:r>
        <w:rPr>
          <w:rFonts w:hint="eastAsia" w:ascii="宋体" w:hAnsi="宋体" w:eastAsia="宋体" w:cstheme="minorBidi"/>
          <w:kern w:val="2"/>
          <w:sz w:val="21"/>
          <w:szCs w:val="21"/>
          <w:lang w:eastAsia="zh-CN"/>
        </w:rPr>
        <w:t>。</w:t>
      </w:r>
    </w:p>
    <w:p w14:paraId="08FB5FB7">
      <w:pPr>
        <w:widowControl w:val="0"/>
        <w:autoSpaceDE w:val="0"/>
        <w:autoSpaceDN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11. 保密义务</w:t>
      </w:r>
    </w:p>
    <w:p w14:paraId="65FA022A">
      <w:pPr>
        <w:widowControl w:val="0"/>
        <w:autoSpaceDE w:val="0"/>
        <w:autoSpaceDN w:val="0"/>
        <w:adjustRightInd w:val="0"/>
        <w:snapToGrid w:val="0"/>
        <w:spacing w:line="400" w:lineRule="exact"/>
        <w:ind w:firstLine="420" w:firstLineChars="200"/>
        <w:jc w:val="left"/>
        <w:rPr>
          <w:rFonts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中约定。</w:t>
      </w:r>
    </w:p>
    <w:p w14:paraId="7497834B">
      <w:pPr>
        <w:widowControl w:val="0"/>
        <w:autoSpaceDE w:val="0"/>
        <w:autoSpaceDN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12. 合同价款支付</w:t>
      </w:r>
    </w:p>
    <w:p w14:paraId="2AA9BD6D">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12.1 合同价款支付按照国库集中支付制度及财政管理相关规定执行。</w:t>
      </w:r>
    </w:p>
    <w:p w14:paraId="5A83FCC2">
      <w:pPr>
        <w:widowControl w:val="0"/>
        <w:ind w:firstLine="420" w:firstLineChars="200"/>
        <w:jc w:val="both"/>
        <w:rPr>
          <w:rFonts w:ascii="Arial" w:hAnsi="Arial" w:eastAsia="宋体"/>
          <w:b/>
          <w:bCs/>
          <w:kern w:val="2"/>
          <w:szCs w:val="32"/>
          <w:lang w:eastAsia="zh-CN"/>
        </w:rPr>
      </w:pPr>
      <w:r>
        <w:rPr>
          <w:rFonts w:hint="eastAsia" w:ascii="Calibri" w:hAnsi="Calibri" w:eastAsia="宋体" w:cstheme="minorBidi"/>
          <w:kern w:val="2"/>
          <w:sz w:val="21"/>
          <w:szCs w:val="22"/>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Calibri" w:hAnsi="Calibri" w:eastAsia="宋体" w:cstheme="minorBidi"/>
          <w:b/>
          <w:bCs/>
          <w:kern w:val="2"/>
          <w:sz w:val="21"/>
          <w:szCs w:val="22"/>
          <w:lang w:eastAsia="zh-CN"/>
        </w:rPr>
        <w:t>政府采购合同专用条款</w:t>
      </w:r>
      <w:r>
        <w:rPr>
          <w:rFonts w:hint="eastAsia" w:ascii="Calibri" w:hAnsi="Calibri" w:eastAsia="宋体" w:cstheme="minorBidi"/>
          <w:kern w:val="2"/>
          <w:sz w:val="21"/>
          <w:szCs w:val="22"/>
          <w:lang w:eastAsia="zh-CN"/>
        </w:rPr>
        <w:t>】中约定。</w:t>
      </w:r>
    </w:p>
    <w:p w14:paraId="616774C4">
      <w:pPr>
        <w:widowControl w:val="0"/>
        <w:spacing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14:paraId="4B036ABF">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14:paraId="4EE57AEC">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13.2 如果乙方出现</w:t>
      </w:r>
      <w:r>
        <w:rPr>
          <w:rFonts w:hint="eastAsia" w:ascii="宋体" w:hAnsi="宋体" w:eastAsia="宋体" w:cs="宋体"/>
          <w:b/>
          <w:bCs/>
          <w:kern w:val="2"/>
          <w:sz w:val="21"/>
          <w:szCs w:val="15"/>
          <w:lang w:eastAsia="zh-CN"/>
        </w:rPr>
        <w:t>【政府采购合同专用条款】</w:t>
      </w:r>
      <w:r>
        <w:rPr>
          <w:rFonts w:hint="eastAsia" w:ascii="宋体" w:hAnsi="宋体" w:eastAsia="宋体" w:cs="宋体"/>
          <w:kern w:val="2"/>
          <w:sz w:val="21"/>
          <w:szCs w:val="15"/>
          <w:lang w:eastAsia="zh-CN"/>
        </w:rPr>
        <w:t>约定情形的</w:t>
      </w:r>
      <w:r>
        <w:rPr>
          <w:rFonts w:hint="eastAsia" w:ascii="宋体" w:hAnsi="宋体" w:eastAsia="宋体" w:cstheme="minorBidi"/>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14:paraId="08459466">
      <w:pPr>
        <w:widowControl w:val="0"/>
        <w:spacing w:line="400" w:lineRule="exact"/>
        <w:ind w:firstLine="420"/>
        <w:jc w:val="both"/>
        <w:rPr>
          <w:rFonts w:ascii="Calibri" w:hAnsi="Calibri" w:eastAsia="宋体"/>
          <w:kern w:val="2"/>
          <w:sz w:val="21"/>
          <w:szCs w:val="22"/>
          <w:lang w:eastAsia="zh-CN"/>
        </w:rPr>
      </w:pPr>
      <w:r>
        <w:rPr>
          <w:rFonts w:hint="eastAsia" w:ascii="宋体" w:hAnsi="宋体" w:eastAsia="宋体" w:cstheme="minorBidi"/>
          <w:kern w:val="2"/>
          <w:sz w:val="21"/>
          <w:szCs w:val="21"/>
          <w:lang w:eastAsia="zh-CN"/>
        </w:rPr>
        <w:t>13.3 甲方在项目通过验收后按照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规定的时间内将履约保证金退还乙方；逾期退还的，乙方可要求甲方支付违约金，违约金按照</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规定支付。</w:t>
      </w:r>
    </w:p>
    <w:p w14:paraId="77F81DB6">
      <w:pPr>
        <w:widowControl w:val="0"/>
        <w:autoSpaceDE w:val="0"/>
        <w:autoSpaceDN w:val="0"/>
        <w:adjustRightInd w:val="0"/>
        <w:snapToGrid w:val="0"/>
        <w:spacing w:line="400" w:lineRule="exact"/>
        <w:jc w:val="left"/>
        <w:rPr>
          <w:rFonts w:ascii="宋体" w:hAnsi="宋体" w:eastAsia="宋体"/>
          <w:b/>
          <w:kern w:val="2"/>
          <w:szCs w:val="22"/>
          <w:lang w:eastAsia="zh-CN"/>
        </w:rPr>
      </w:pPr>
      <w:r>
        <w:rPr>
          <w:rFonts w:hint="eastAsia" w:ascii="宋体" w:hAnsi="宋体" w:eastAsia="宋体" w:cstheme="minorBidi"/>
          <w:b/>
          <w:bCs/>
          <w:kern w:val="2"/>
          <w:szCs w:val="22"/>
          <w:lang w:eastAsia="zh-CN"/>
        </w:rPr>
        <w:t xml:space="preserve">14. </w:t>
      </w:r>
      <w:r>
        <w:rPr>
          <w:rFonts w:hint="eastAsia" w:ascii="Calibri" w:hAnsi="Calibri" w:eastAsia="宋体" w:cstheme="minorBidi"/>
          <w:b/>
          <w:kern w:val="2"/>
          <w:szCs w:val="22"/>
          <w:lang w:eastAsia="zh-CN"/>
        </w:rPr>
        <w:t>售后</w:t>
      </w:r>
      <w:r>
        <w:rPr>
          <w:rFonts w:hint="eastAsia" w:ascii="宋体" w:hAnsi="宋体" w:eastAsia="宋体" w:cstheme="minorBidi"/>
          <w:b/>
          <w:kern w:val="2"/>
          <w:szCs w:val="22"/>
          <w:lang w:eastAsia="zh-CN"/>
        </w:rPr>
        <w:t>服务</w:t>
      </w:r>
    </w:p>
    <w:p w14:paraId="23FF9C15">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14.1 除项目不涉及或采购活动中明确约定无须承担外，乙方还应提供下列服务：</w:t>
      </w:r>
    </w:p>
    <w:p w14:paraId="29CBE49E">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（1）货物的现场移动、安装、调试、启动监督及技术支持；</w:t>
      </w:r>
    </w:p>
    <w:p w14:paraId="6DFB08A2">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（2）提供货物组装和维修所需的专用工具和辅助材料；</w:t>
      </w:r>
    </w:p>
    <w:p w14:paraId="1556DADD">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（3）在</w:t>
      </w:r>
      <w:r>
        <w:rPr>
          <w:rFonts w:hint="eastAsia" w:ascii="宋体" w:hAnsi="宋体" w:eastAsia="宋体" w:cs="宋体"/>
          <w:b/>
          <w:bCs/>
          <w:kern w:val="2"/>
          <w:sz w:val="21"/>
          <w:szCs w:val="15"/>
          <w:lang w:eastAsia="zh-CN"/>
        </w:rPr>
        <w:t>【政府采购合同专用条款】</w:t>
      </w:r>
      <w:r>
        <w:rPr>
          <w:rFonts w:hint="eastAsia" w:ascii="宋体" w:hAnsi="宋体" w:eastAsia="宋体" w:cstheme="minorBidi"/>
          <w:kern w:val="2"/>
          <w:sz w:val="21"/>
          <w:szCs w:val="21"/>
          <w:lang w:eastAsia="zh-CN"/>
        </w:rPr>
        <w:t>约定的期限内对所有的货物实施运行监督、维修，但前提条件是该服务并不能免除乙方在质量保证期内所承担的义务；</w:t>
      </w:r>
    </w:p>
    <w:p w14:paraId="517F0EE9">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14:paraId="71FB15EB">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14:paraId="6D5EC698">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（6）</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规定由乙方提供的其他服务。</w:t>
      </w:r>
    </w:p>
    <w:p w14:paraId="2F951F2C">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14.2 乙方提供的售后服务的费用已包含在合同价款中，甲方不再另行支付。</w:t>
      </w:r>
    </w:p>
    <w:p w14:paraId="687B563E">
      <w:pPr>
        <w:widowControl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15. 违约责任</w:t>
      </w:r>
    </w:p>
    <w:p w14:paraId="726787B0">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15.1质量瑕疵的违约责任</w:t>
      </w:r>
    </w:p>
    <w:p w14:paraId="5300F26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乙方提供的产品不符合合同约定的质量标准或存在产品质量缺陷，甲方有权要求乙方根据</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要求</w:t>
      </w:r>
      <w:r>
        <w:rPr>
          <w:rFonts w:hint="eastAsia" w:ascii="宋体" w:hAnsi="宋体" w:eastAsia="宋体" w:cstheme="minorBidi"/>
          <w:kern w:val="2"/>
          <w:sz w:val="21"/>
          <w:szCs w:val="21"/>
          <w:lang w:eastAsia="zh-CN"/>
        </w:rPr>
        <w:t>及时修理、重作、更换，并承担由此给甲方造成的损失。</w:t>
      </w:r>
    </w:p>
    <w:p w14:paraId="3C1B0C09">
      <w:pPr>
        <w:widowControl w:val="0"/>
        <w:autoSpaceDE w:val="0"/>
        <w:autoSpaceDN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15.2 迟延交货的违约责任</w:t>
      </w:r>
    </w:p>
    <w:p w14:paraId="3D63710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B567D7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kern w:val="2"/>
          <w:sz w:val="21"/>
          <w:szCs w:val="21"/>
          <w:lang w:eastAsia="zh-CN"/>
        </w:rPr>
        <w:t>规定执行。如果涉及公共利益，且赔偿金额无法弥补公共利益损失，甲方可要求继续履行或者采取其他补救措施。</w:t>
      </w:r>
    </w:p>
    <w:p w14:paraId="31CB5DD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15.3 迟延支付的违约责任</w:t>
      </w:r>
    </w:p>
    <w:p w14:paraId="3D69698B">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甲方存在迟延支付乙方合同款项的，应当承担</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规定的逾期付款利息。</w:t>
      </w:r>
    </w:p>
    <w:p w14:paraId="5EE6A8CB">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15.4其他违约责任根据项目实际需要按</w:t>
      </w:r>
      <w:r>
        <w:rPr>
          <w:rFonts w:hint="eastAsia" w:ascii="宋体" w:hAnsi="宋体" w:eastAsia="宋体" w:cstheme="minorBidi"/>
          <w:b/>
          <w:bCs/>
          <w:kern w:val="2"/>
          <w:sz w:val="21"/>
          <w:szCs w:val="21"/>
          <w:lang w:eastAsia="zh-CN"/>
        </w:rPr>
        <w:t>【政府采购合同专用条款】</w:t>
      </w:r>
      <w:r>
        <w:rPr>
          <w:rFonts w:hint="eastAsia" w:ascii="宋体" w:hAnsi="宋体" w:eastAsia="宋体" w:cstheme="minorBidi"/>
          <w:kern w:val="2"/>
          <w:sz w:val="21"/>
          <w:szCs w:val="21"/>
          <w:lang w:eastAsia="zh-CN"/>
        </w:rPr>
        <w:t>规定执行。</w:t>
      </w:r>
    </w:p>
    <w:p w14:paraId="3AD5904C">
      <w:pPr>
        <w:widowControl w:val="0"/>
        <w:numPr>
          <w:ilvl w:val="0"/>
          <w:numId w:val="6"/>
        </w:numPr>
        <w:autoSpaceDE w:val="0"/>
        <w:autoSpaceDN w:val="0"/>
        <w:adjustRightInd w:val="0"/>
        <w:snapToGrid w:val="0"/>
        <w:spacing w:line="400" w:lineRule="exact"/>
        <w:jc w:val="left"/>
        <w:rPr>
          <w:rFonts w:ascii="宋体" w:hAnsi="宋体" w:eastAsia="宋体"/>
          <w:b/>
          <w:kern w:val="2"/>
          <w:szCs w:val="22"/>
          <w:lang w:eastAsia="zh-CN"/>
        </w:rPr>
      </w:pPr>
      <w:r>
        <w:rPr>
          <w:rFonts w:hint="eastAsia" w:ascii="宋体" w:hAnsi="宋体" w:eastAsia="宋体" w:cstheme="minorBidi"/>
          <w:b/>
          <w:kern w:val="2"/>
          <w:szCs w:val="22"/>
          <w:lang w:eastAsia="zh-CN"/>
        </w:rPr>
        <w:t>合同变更、中止与终止</w:t>
      </w:r>
    </w:p>
    <w:p w14:paraId="7D390CAE">
      <w:pPr>
        <w:widowControl w:val="0"/>
        <w:adjustRightInd w:val="0"/>
        <w:snapToGrid w:val="0"/>
        <w:spacing w:line="400" w:lineRule="exact"/>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    16.1合同的变更</w:t>
      </w:r>
    </w:p>
    <w:p w14:paraId="76D6ACE8">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政府采购合同履行中，在不改变合同其他条款的前提下，甲方可以在合同价款10%的范围内追加与合同标的相同的货物，并就此与乙方协商一致后签订补充协议。</w:t>
      </w:r>
    </w:p>
    <w:p w14:paraId="35BE4065">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16.2合同的中止</w:t>
      </w:r>
    </w:p>
    <w:p w14:paraId="7FF4DEEA">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（1）合同履行过程中因供应商就采购文件、采购过程或结果提起投诉的，甲方认为有必要的，可以中止合同的履行。</w:t>
      </w:r>
    </w:p>
    <w:p w14:paraId="44CCC808">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DA6B64B">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14:paraId="3A0098E7">
      <w:pPr>
        <w:widowControl w:val="0"/>
        <w:snapToGrid w:val="0"/>
        <w:spacing w:line="400" w:lineRule="exact"/>
        <w:ind w:firstLine="420" w:firstLineChars="200"/>
        <w:jc w:val="left"/>
        <w:rPr>
          <w:rFonts w:ascii="Calibri" w:hAnsi="Calibri" w:eastAsia="宋体"/>
          <w:kern w:val="2"/>
          <w:sz w:val="21"/>
          <w:szCs w:val="22"/>
          <w:lang w:eastAsia="zh-CN"/>
        </w:rPr>
      </w:pPr>
      <w:r>
        <w:rPr>
          <w:rFonts w:hint="eastAsia" w:ascii="宋体" w:hAnsi="宋体" w:eastAsia="宋体" w:cstheme="minorBidi"/>
          <w:kern w:val="2"/>
          <w:sz w:val="21"/>
          <w:szCs w:val="21"/>
          <w:lang w:eastAsia="zh-CN"/>
        </w:rPr>
        <w:t>（4）甲方不得以行政区划调整、政府换届、机构或者职能调整以及相关责任人更替为由中止合同。</w:t>
      </w:r>
    </w:p>
    <w:p w14:paraId="0F6227F1">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16.3合同的终止</w:t>
      </w:r>
    </w:p>
    <w:p w14:paraId="6AAC0ED7">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（1）合同因有效期限届满而终止；</w:t>
      </w:r>
    </w:p>
    <w:p w14:paraId="16FB417A">
      <w:pPr>
        <w:widowControl w:val="0"/>
        <w:snapToGri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theme="minorBidi"/>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cstheme="minorBidi"/>
          <w:kern w:val="2"/>
          <w:sz w:val="21"/>
          <w:szCs w:val="21"/>
          <w:lang w:eastAsia="zh-CN"/>
        </w:rPr>
        <w:t>。</w:t>
      </w:r>
    </w:p>
    <w:p w14:paraId="0BBBB936">
      <w:pPr>
        <w:widowControl w:val="0"/>
        <w:autoSpaceDE w:val="0"/>
        <w:autoSpaceDN w:val="0"/>
        <w:adjustRightInd w:val="0"/>
        <w:spacing w:line="400" w:lineRule="exact"/>
        <w:ind w:firstLine="440" w:firstLineChars="200"/>
        <w:jc w:val="both"/>
        <w:rPr>
          <w:rFonts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14:paraId="225DAE66">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政府采购合同继续履行将损害国家利益和社会公共利益的，双方当事人应当变更、中止或者终止合同。有过错的一方应当承担赔偿责任，双方都有过错的，各自承担相应的责任。</w:t>
      </w:r>
    </w:p>
    <w:p w14:paraId="555EF01B">
      <w:pPr>
        <w:widowControl w:val="0"/>
        <w:autoSpaceDE w:val="0"/>
        <w:autoSpaceDN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17. 合同分包</w:t>
      </w:r>
    </w:p>
    <w:p w14:paraId="23A169E1">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17.1 乙方不得将合同转包给其他供应商。涉及合同分包的，乙方应根据采购文件和投标（响应）文件规定进行合同分包。</w:t>
      </w:r>
    </w:p>
    <w:p w14:paraId="4608289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17.2 乙方执行政府采购政策向中小企业依法分包的，乙方应当按采购文件和投标（响应）文件签订分包意向协议，分包意向协议属于本合同组成部分。</w:t>
      </w:r>
    </w:p>
    <w:p w14:paraId="439E4856">
      <w:pPr>
        <w:widowControl w:val="0"/>
        <w:autoSpaceDE w:val="0"/>
        <w:autoSpaceDN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18. 不可抗力</w:t>
      </w:r>
    </w:p>
    <w:p w14:paraId="18E666EF">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18.1 不可抗力是指合同双方不能预见、不能避免且不能克服的客观情况。</w:t>
      </w:r>
    </w:p>
    <w:p w14:paraId="19F8E157">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18.2 任何一方对由于不可抗力造成的部分或全部不能履行合同不承担违约责任。但迟延履行后发生不可抗力的，不能免除责任。</w:t>
      </w:r>
    </w:p>
    <w:p w14:paraId="7108855C">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8F8F45E">
      <w:pPr>
        <w:widowControl w:val="0"/>
        <w:autoSpaceDE w:val="0"/>
        <w:autoSpaceDN w:val="0"/>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19. 解决争议的方法</w:t>
      </w:r>
    </w:p>
    <w:p w14:paraId="3512F472">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14:paraId="7B30B231">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【政府采购合同专用条款】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14:paraId="0242F74B">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14:paraId="5DD8E978">
      <w:pPr>
        <w:widowControl w:val="0"/>
        <w:autoSpaceDE w:val="0"/>
        <w:autoSpaceDN w:val="0"/>
        <w:adjustRightInd w:val="0"/>
        <w:snapToGrid w:val="0"/>
        <w:spacing w:line="400" w:lineRule="exact"/>
        <w:jc w:val="left"/>
        <w:rPr>
          <w:rFonts w:ascii="宋体" w:hAnsi="宋体" w:eastAsia="宋体"/>
          <w:kern w:val="2"/>
          <w:szCs w:val="22"/>
          <w:lang w:eastAsia="zh-CN"/>
        </w:rPr>
      </w:pPr>
      <w:r>
        <w:rPr>
          <w:rFonts w:hint="eastAsia" w:ascii="宋体" w:hAnsi="宋体" w:eastAsia="宋体" w:cstheme="minorBidi"/>
          <w:b/>
          <w:kern w:val="2"/>
          <w:szCs w:val="22"/>
          <w:lang w:eastAsia="zh-CN"/>
        </w:rPr>
        <w:t>20. 政府采购政策</w:t>
      </w:r>
    </w:p>
    <w:p w14:paraId="15753504">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 xml:space="preserve">20.1 </w:t>
      </w:r>
      <w:r>
        <w:rPr>
          <w:rFonts w:hint="eastAsia" w:ascii="宋体" w:hAnsi="宋体" w:eastAsia="宋体" w:cs="宋体"/>
          <w:kern w:val="2"/>
          <w:sz w:val="21"/>
          <w:szCs w:val="22"/>
          <w:lang w:val="en-GB" w:eastAsia="zh-CN"/>
        </w:rPr>
        <w:t>本合同应当按照规定执行政府采购政策。</w:t>
      </w:r>
    </w:p>
    <w:p w14:paraId="1982A3A5">
      <w:pPr>
        <w:widowControl w:val="0"/>
        <w:autoSpaceDE w:val="0"/>
        <w:autoSpaceDN w:val="0"/>
        <w:adjustRightInd w:val="0"/>
        <w:snapToGrid w:val="0"/>
        <w:spacing w:line="400" w:lineRule="exact"/>
        <w:ind w:firstLine="420" w:firstLineChars="200"/>
        <w:jc w:val="left"/>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0.2 本合同依法执行政府采购政策的方式和内容，属于合同履约验收的范围。</w:t>
      </w:r>
      <w:r>
        <w:rPr>
          <w:rFonts w:hint="eastAsia" w:ascii="宋体" w:hAnsi="宋体" w:eastAsia="宋体" w:cs="宋体"/>
          <w:kern w:val="2"/>
          <w:sz w:val="21"/>
          <w:szCs w:val="22"/>
          <w:lang w:eastAsia="zh-CN"/>
        </w:rPr>
        <w:t>甲乙双方</w:t>
      </w:r>
      <w:r>
        <w:rPr>
          <w:rFonts w:hint="eastAsia" w:ascii="宋体" w:hAnsi="宋体" w:eastAsia="宋体" w:cs="宋体"/>
          <w:kern w:val="2"/>
          <w:sz w:val="21"/>
          <w:szCs w:val="22"/>
          <w:lang w:val="en-GB" w:eastAsia="zh-CN"/>
        </w:rPr>
        <w:t>未按规定要求执行政府采购政策造成损失的</w:t>
      </w:r>
      <w:r>
        <w:rPr>
          <w:rFonts w:hint="eastAsia" w:ascii="宋体" w:hAnsi="宋体" w:eastAsia="宋体" w:cstheme="minorBidi"/>
          <w:kern w:val="2"/>
          <w:sz w:val="21"/>
          <w:szCs w:val="21"/>
          <w:lang w:eastAsia="zh-CN"/>
        </w:rPr>
        <w:t>，有过错的一方应当承担赔偿责任，双方都有过错的，各自承担相应的责任。</w:t>
      </w:r>
    </w:p>
    <w:p w14:paraId="6B14B2ED">
      <w:pPr>
        <w:widowControl w:val="0"/>
        <w:spacing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F45AD15">
      <w:pPr>
        <w:widowControl w:val="0"/>
        <w:autoSpaceDE w:val="0"/>
        <w:autoSpaceDN w:val="0"/>
        <w:adjustRightInd w:val="0"/>
        <w:snapToGrid w:val="0"/>
        <w:spacing w:line="400" w:lineRule="exact"/>
        <w:jc w:val="left"/>
        <w:rPr>
          <w:rFonts w:ascii="宋体" w:hAnsi="宋体" w:eastAsia="宋体"/>
          <w:b/>
          <w:kern w:val="2"/>
          <w:szCs w:val="22"/>
          <w:lang w:eastAsia="zh-CN"/>
        </w:rPr>
      </w:pPr>
      <w:r>
        <w:rPr>
          <w:rFonts w:hint="eastAsia" w:ascii="宋体" w:hAnsi="宋体" w:eastAsia="宋体" w:cstheme="minorBidi"/>
          <w:b/>
          <w:kern w:val="2"/>
          <w:szCs w:val="22"/>
          <w:lang w:eastAsia="zh-CN"/>
        </w:rPr>
        <w:t>21. 法律适用</w:t>
      </w:r>
    </w:p>
    <w:p w14:paraId="41745DE1">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14:paraId="2C79989A">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14:paraId="15076FEE">
      <w:pPr>
        <w:widowControl w:val="0"/>
        <w:numPr>
          <w:ilvl w:val="12"/>
          <w:numId w:val="0"/>
        </w:numPr>
        <w:autoSpaceDE w:val="0"/>
        <w:autoSpaceDN w:val="0"/>
        <w:adjustRightInd w:val="0"/>
        <w:snapToGrid w:val="0"/>
        <w:spacing w:line="400" w:lineRule="exact"/>
        <w:ind w:left="0" w:firstLine="0"/>
        <w:jc w:val="left"/>
        <w:rPr>
          <w:rFonts w:ascii="宋体" w:hAnsi="宋体" w:eastAsia="宋体"/>
          <w:b/>
          <w:kern w:val="2"/>
          <w:szCs w:val="22"/>
          <w:lang w:eastAsia="zh-CN"/>
        </w:rPr>
      </w:pPr>
      <w:r>
        <w:rPr>
          <w:rFonts w:hint="eastAsia" w:ascii="宋体" w:hAnsi="宋体" w:eastAsia="宋体" w:cstheme="minorBidi"/>
          <w:b/>
          <w:kern w:val="2"/>
          <w:szCs w:val="22"/>
          <w:lang w:eastAsia="zh-CN"/>
        </w:rPr>
        <w:t>22. 通知</w:t>
      </w:r>
    </w:p>
    <w:p w14:paraId="6B8BE426">
      <w:pPr>
        <w:widowControl w:val="0"/>
        <w:autoSpaceDE w:val="0"/>
        <w:autoSpaceDN w:val="0"/>
        <w:adjustRightInd w:val="0"/>
        <w:spacing w:line="400" w:lineRule="exact"/>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本合同任何一方向对方发出的通知、信件、数据电文等，应当发送至本合同第一部分《政府采购合同协议书》所约定的通讯地址、联系人、联系电话或电子邮箱。</w:t>
      </w:r>
    </w:p>
    <w:p w14:paraId="71A5BA24">
      <w:pPr>
        <w:widowControl w:val="0"/>
        <w:autoSpaceDE w:val="0"/>
        <w:autoSpaceDN w:val="0"/>
        <w:adjustRightInd w:val="0"/>
        <w:spacing w:line="400" w:lineRule="exact"/>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14:paraId="7F3C86D5">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22.3本合同一方给另一方的通知均应采用书面形式，传真或快递送到本合同中规定的对方的地址和办理签收手续。</w:t>
      </w:r>
    </w:p>
    <w:p w14:paraId="0D69A3A3">
      <w:pPr>
        <w:widowControl w:val="0"/>
        <w:adjustRightInd w:val="0"/>
        <w:snapToGrid w:val="0"/>
        <w:spacing w:line="400" w:lineRule="exact"/>
        <w:ind w:firstLine="420" w:firstLineChars="20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22.4通知以送达之日或通知书中规定的生效之日起生效，两者中以较迟之日为准。</w:t>
      </w:r>
    </w:p>
    <w:p w14:paraId="4FB0F247">
      <w:pPr>
        <w:widowControl w:val="0"/>
        <w:numPr>
          <w:ilvl w:val="0"/>
          <w:numId w:val="7"/>
        </w:numPr>
        <w:adjustRightInd w:val="0"/>
        <w:snapToGrid w:val="0"/>
        <w:spacing w:line="400" w:lineRule="exact"/>
        <w:jc w:val="left"/>
        <w:rPr>
          <w:rFonts w:ascii="宋体" w:hAnsi="宋体" w:eastAsia="宋体"/>
          <w:b/>
          <w:bCs/>
          <w:kern w:val="2"/>
          <w:szCs w:val="22"/>
          <w:lang w:eastAsia="zh-CN"/>
        </w:rPr>
      </w:pPr>
      <w:r>
        <w:rPr>
          <w:rFonts w:hint="eastAsia" w:ascii="宋体" w:hAnsi="宋体" w:eastAsia="宋体" w:cstheme="minorBidi"/>
          <w:b/>
          <w:bCs/>
          <w:kern w:val="2"/>
          <w:szCs w:val="22"/>
          <w:lang w:eastAsia="zh-CN"/>
        </w:rPr>
        <w:t>合同未尽事项</w:t>
      </w:r>
    </w:p>
    <w:p w14:paraId="55FC16BE">
      <w:pPr>
        <w:widowControl w:val="0"/>
        <w:adjustRightInd w:val="0"/>
        <w:snapToGrid w:val="0"/>
        <w:spacing w:line="400" w:lineRule="exact"/>
        <w:ind w:firstLine="420" w:firstLineChars="200"/>
        <w:jc w:val="left"/>
        <w:rPr>
          <w:rFonts w:ascii="宋体" w:hAnsi="宋体" w:eastAsia="宋体"/>
          <w:bCs/>
          <w:kern w:val="2"/>
          <w:sz w:val="21"/>
          <w:szCs w:val="21"/>
          <w:lang w:eastAsia="zh-CN"/>
        </w:rPr>
      </w:pPr>
      <w:r>
        <w:rPr>
          <w:rFonts w:hint="eastAsia" w:ascii="宋体" w:hAnsi="宋体" w:eastAsia="宋体" w:cstheme="minorBidi"/>
          <w:bCs/>
          <w:kern w:val="2"/>
          <w:sz w:val="21"/>
          <w:szCs w:val="21"/>
          <w:lang w:eastAsia="zh-CN"/>
        </w:rPr>
        <w:t>23.1合同未尽事项见</w:t>
      </w:r>
      <w:r>
        <w:rPr>
          <w:rFonts w:hint="eastAsia" w:ascii="宋体" w:hAnsi="宋体" w:eastAsia="宋体" w:cstheme="minorBidi"/>
          <w:b/>
          <w:kern w:val="2"/>
          <w:sz w:val="21"/>
          <w:szCs w:val="21"/>
          <w:lang w:eastAsia="zh-CN"/>
        </w:rPr>
        <w:t>【政府采购合同专用条款】</w:t>
      </w:r>
      <w:r>
        <w:rPr>
          <w:rFonts w:hint="eastAsia" w:ascii="宋体" w:hAnsi="宋体" w:eastAsia="宋体" w:cstheme="minorBidi"/>
          <w:bCs/>
          <w:kern w:val="2"/>
          <w:sz w:val="21"/>
          <w:szCs w:val="21"/>
          <w:lang w:eastAsia="zh-CN"/>
        </w:rPr>
        <w:t>。</w:t>
      </w:r>
    </w:p>
    <w:p w14:paraId="1932301B">
      <w:pPr>
        <w:widowControl w:val="0"/>
        <w:adjustRightInd w:val="0"/>
        <w:snapToGrid w:val="0"/>
        <w:spacing w:line="400" w:lineRule="exact"/>
        <w:jc w:val="left"/>
        <w:rPr>
          <w:rFonts w:ascii="黑体" w:hAnsi="华文中宋" w:eastAsia="黑体"/>
          <w:kern w:val="2"/>
          <w:sz w:val="28"/>
          <w:szCs w:val="28"/>
          <w:lang w:eastAsia="zh-CN"/>
        </w:rPr>
      </w:pPr>
      <w:r>
        <w:rPr>
          <w:rFonts w:hint="eastAsia" w:ascii="宋体" w:hAnsi="宋体" w:eastAsia="宋体" w:cstheme="minorBidi"/>
          <w:bCs/>
          <w:kern w:val="2"/>
          <w:sz w:val="21"/>
          <w:szCs w:val="21"/>
          <w:lang w:eastAsia="zh-CN"/>
        </w:rPr>
        <w:t xml:space="preserve">    23.2 合同附件与合同正文具有同等的法律效力。</w:t>
      </w:r>
      <w:bookmarkStart w:id="68" w:name="_Toc20313"/>
    </w:p>
    <w:p w14:paraId="0F35B8B3">
      <w:pPr>
        <w:widowControl w:val="0"/>
        <w:adjustRightInd w:val="0"/>
        <w:snapToGrid w:val="0"/>
        <w:jc w:val="center"/>
        <w:rPr>
          <w:rFonts w:ascii="黑体" w:hAnsi="华文中宋" w:eastAsia="黑体"/>
          <w:kern w:val="2"/>
          <w:sz w:val="28"/>
          <w:szCs w:val="28"/>
          <w:lang w:eastAsia="zh-CN"/>
        </w:rPr>
      </w:pPr>
      <w:r>
        <w:rPr>
          <w:rFonts w:hint="eastAsia" w:ascii="黑体" w:hAnsi="华文中宋" w:eastAsia="黑体" w:cstheme="minorBidi"/>
          <w:kern w:val="2"/>
          <w:sz w:val="28"/>
          <w:szCs w:val="28"/>
          <w:lang w:eastAsia="zh-CN"/>
        </w:rPr>
        <w:br w:type="page"/>
      </w:r>
    </w:p>
    <w:p w14:paraId="66A4AAC7">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政府采购合同专用条款</w:t>
      </w:r>
      <w:bookmarkEnd w:id="68"/>
    </w:p>
    <w:tbl>
      <w:tblPr>
        <w:tblStyle w:val="5"/>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3"/>
        <w:gridCol w:w="5172"/>
      </w:tblGrid>
      <w:tr w14:paraId="33DFB1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FB1AF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60B60E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第1.2（6）项</w:t>
            </w:r>
          </w:p>
        </w:tc>
        <w:tc>
          <w:tcPr>
            <w:tcW w:w="1742" w:type="dxa"/>
            <w:vAlign w:val="center"/>
          </w:tcPr>
          <w:p w14:paraId="54142134">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联合体具体要求</w:t>
            </w:r>
          </w:p>
        </w:tc>
        <w:tc>
          <w:tcPr>
            <w:tcW w:w="5170" w:type="dxa"/>
            <w:vAlign w:val="center"/>
          </w:tcPr>
          <w:p w14:paraId="4503C5CD">
            <w:pPr>
              <w:widowControl w:val="0"/>
              <w:adjustRightInd w:val="0"/>
              <w:snapToGrid w:val="0"/>
              <w:jc w:val="left"/>
              <w:rPr>
                <w:rFonts w:ascii="宋体" w:hAnsi="宋体" w:eastAsia="宋体"/>
                <w:kern w:val="2"/>
                <w:sz w:val="21"/>
                <w:szCs w:val="21"/>
                <w:lang w:eastAsia="zh-CN"/>
              </w:rPr>
            </w:pPr>
          </w:p>
        </w:tc>
      </w:tr>
      <w:tr w14:paraId="08B6E9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8768D9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610CF69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第1.2（7）项</w:t>
            </w:r>
          </w:p>
        </w:tc>
        <w:tc>
          <w:tcPr>
            <w:tcW w:w="1742" w:type="dxa"/>
            <w:vAlign w:val="center"/>
          </w:tcPr>
          <w:p w14:paraId="3348C1CF">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其他术语解释</w:t>
            </w:r>
          </w:p>
        </w:tc>
        <w:tc>
          <w:tcPr>
            <w:tcW w:w="5170" w:type="dxa"/>
            <w:vAlign w:val="center"/>
          </w:tcPr>
          <w:p w14:paraId="4F32F261">
            <w:pPr>
              <w:widowControl w:val="0"/>
              <w:adjustRightInd w:val="0"/>
              <w:snapToGrid w:val="0"/>
              <w:jc w:val="left"/>
              <w:rPr>
                <w:rFonts w:ascii="宋体" w:hAnsi="宋体" w:eastAsia="宋体"/>
                <w:kern w:val="2"/>
                <w:sz w:val="21"/>
                <w:szCs w:val="21"/>
                <w:lang w:eastAsia="zh-CN"/>
              </w:rPr>
            </w:pPr>
          </w:p>
        </w:tc>
      </w:tr>
      <w:tr w14:paraId="677F6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005FE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515EBE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第4.4款</w:t>
            </w:r>
          </w:p>
        </w:tc>
        <w:tc>
          <w:tcPr>
            <w:tcW w:w="1742" w:type="dxa"/>
            <w:vAlign w:val="center"/>
          </w:tcPr>
          <w:p w14:paraId="0E648080">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履约验收中甲方提出异议或作出说明的期限</w:t>
            </w:r>
          </w:p>
        </w:tc>
        <w:tc>
          <w:tcPr>
            <w:tcW w:w="5170" w:type="dxa"/>
            <w:vAlign w:val="center"/>
          </w:tcPr>
          <w:p w14:paraId="7245FFEC">
            <w:pPr>
              <w:widowControl w:val="0"/>
              <w:adjustRightInd w:val="0"/>
              <w:snapToGrid w:val="0"/>
              <w:jc w:val="left"/>
              <w:rPr>
                <w:rFonts w:ascii="宋体" w:hAnsi="宋体" w:eastAsia="宋体"/>
                <w:kern w:val="2"/>
                <w:sz w:val="21"/>
                <w:szCs w:val="21"/>
                <w:lang w:eastAsia="zh-CN"/>
              </w:rPr>
            </w:pPr>
          </w:p>
        </w:tc>
      </w:tr>
      <w:tr w14:paraId="035560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43855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8B2BB1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第4.6款</w:t>
            </w:r>
          </w:p>
        </w:tc>
        <w:tc>
          <w:tcPr>
            <w:tcW w:w="1742" w:type="dxa"/>
            <w:vAlign w:val="center"/>
          </w:tcPr>
          <w:p w14:paraId="66799673">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约定甲方承担的其他义务和责任</w:t>
            </w:r>
          </w:p>
        </w:tc>
        <w:tc>
          <w:tcPr>
            <w:tcW w:w="5170" w:type="dxa"/>
            <w:vAlign w:val="center"/>
          </w:tcPr>
          <w:p w14:paraId="1309B7C2">
            <w:pPr>
              <w:widowControl w:val="0"/>
              <w:adjustRightInd w:val="0"/>
              <w:snapToGrid w:val="0"/>
              <w:jc w:val="left"/>
              <w:rPr>
                <w:rFonts w:ascii="宋体" w:hAnsi="宋体" w:eastAsia="宋体"/>
                <w:kern w:val="2"/>
                <w:sz w:val="21"/>
                <w:szCs w:val="21"/>
                <w:lang w:eastAsia="zh-CN"/>
              </w:rPr>
            </w:pPr>
          </w:p>
        </w:tc>
      </w:tr>
      <w:tr w14:paraId="1B1391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90DFE6">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6886EC0">
            <w:pPr>
              <w:widowControl w:val="0"/>
              <w:snapToGrid w:val="0"/>
              <w:jc w:val="center"/>
              <w:rPr>
                <w:rFonts w:ascii="Calibri" w:hAnsi="Calibri" w:eastAsia="宋体"/>
                <w:kern w:val="2"/>
                <w:sz w:val="21"/>
                <w:szCs w:val="22"/>
                <w:lang w:eastAsia="zh-CN"/>
              </w:rPr>
            </w:pPr>
            <w:r>
              <w:rPr>
                <w:rFonts w:hint="eastAsia" w:ascii="宋体" w:hAnsi="宋体" w:eastAsia="宋体" w:cstheme="minorBidi"/>
                <w:kern w:val="2"/>
                <w:sz w:val="21"/>
                <w:szCs w:val="21"/>
                <w:lang w:eastAsia="zh-CN"/>
              </w:rPr>
              <w:t>第5.4款</w:t>
            </w:r>
          </w:p>
        </w:tc>
        <w:tc>
          <w:tcPr>
            <w:tcW w:w="1742" w:type="dxa"/>
            <w:vAlign w:val="center"/>
          </w:tcPr>
          <w:p w14:paraId="75B6DF49">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约定乙方承担的其他义务和责任</w:t>
            </w:r>
          </w:p>
        </w:tc>
        <w:tc>
          <w:tcPr>
            <w:tcW w:w="5170" w:type="dxa"/>
            <w:vAlign w:val="center"/>
          </w:tcPr>
          <w:p w14:paraId="45C5F656">
            <w:pPr>
              <w:widowControl w:val="0"/>
              <w:adjustRightInd w:val="0"/>
              <w:snapToGrid w:val="0"/>
              <w:jc w:val="left"/>
              <w:rPr>
                <w:rFonts w:ascii="宋体" w:hAnsi="宋体" w:eastAsia="宋体"/>
                <w:kern w:val="2"/>
                <w:sz w:val="21"/>
                <w:szCs w:val="21"/>
                <w:lang w:eastAsia="zh-CN"/>
              </w:rPr>
            </w:pPr>
          </w:p>
        </w:tc>
      </w:tr>
      <w:tr w14:paraId="5190D8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94BF1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CD4C3F5">
            <w:pPr>
              <w:widowControl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第6.1款</w:t>
            </w:r>
          </w:p>
        </w:tc>
        <w:tc>
          <w:tcPr>
            <w:tcW w:w="1742" w:type="dxa"/>
            <w:vAlign w:val="center"/>
          </w:tcPr>
          <w:p w14:paraId="29DA7B1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履行合同义务的顺序</w:t>
            </w:r>
          </w:p>
        </w:tc>
        <w:tc>
          <w:tcPr>
            <w:tcW w:w="5170" w:type="dxa"/>
            <w:vAlign w:val="center"/>
          </w:tcPr>
          <w:p w14:paraId="7A7F24C2">
            <w:pPr>
              <w:widowControl w:val="0"/>
              <w:adjustRightInd w:val="0"/>
              <w:snapToGrid w:val="0"/>
              <w:jc w:val="left"/>
              <w:rPr>
                <w:rFonts w:ascii="宋体" w:hAnsi="宋体" w:eastAsia="宋体"/>
                <w:kern w:val="2"/>
                <w:sz w:val="21"/>
                <w:szCs w:val="21"/>
                <w:lang w:eastAsia="zh-CN"/>
              </w:rPr>
            </w:pPr>
          </w:p>
        </w:tc>
      </w:tr>
      <w:tr w14:paraId="02D18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1345A6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469007E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第7.1款</w:t>
            </w:r>
          </w:p>
        </w:tc>
        <w:tc>
          <w:tcPr>
            <w:tcW w:w="1742" w:type="dxa"/>
            <w:vAlign w:val="center"/>
          </w:tcPr>
          <w:p w14:paraId="29745E87">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包装特殊要求</w:t>
            </w:r>
          </w:p>
        </w:tc>
        <w:tc>
          <w:tcPr>
            <w:tcW w:w="5170" w:type="dxa"/>
            <w:vAlign w:val="center"/>
          </w:tcPr>
          <w:p w14:paraId="35330124">
            <w:pPr>
              <w:widowControl w:val="0"/>
              <w:jc w:val="both"/>
              <w:rPr>
                <w:rFonts w:ascii="Calibri" w:hAnsi="Calibri" w:eastAsia="宋体"/>
                <w:kern w:val="2"/>
                <w:sz w:val="21"/>
                <w:szCs w:val="22"/>
                <w:lang w:eastAsia="zh-CN"/>
              </w:rPr>
            </w:pPr>
          </w:p>
        </w:tc>
      </w:tr>
      <w:tr w14:paraId="63C04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4AC8919">
            <w:pPr>
              <w:widowControl w:val="0"/>
              <w:adjustRightInd w:val="0"/>
              <w:snapToGrid w:val="0"/>
              <w:jc w:val="center"/>
              <w:rPr>
                <w:rFonts w:ascii="宋体" w:hAnsi="宋体" w:eastAsia="宋体"/>
                <w:kern w:val="2"/>
                <w:sz w:val="21"/>
                <w:szCs w:val="21"/>
                <w:lang w:eastAsia="zh-CN"/>
              </w:rPr>
            </w:pPr>
          </w:p>
        </w:tc>
        <w:tc>
          <w:tcPr>
            <w:tcW w:w="1742" w:type="dxa"/>
            <w:vAlign w:val="center"/>
          </w:tcPr>
          <w:p w14:paraId="5496B766">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指定现场</w:t>
            </w:r>
          </w:p>
        </w:tc>
        <w:tc>
          <w:tcPr>
            <w:tcW w:w="5170" w:type="dxa"/>
            <w:vAlign w:val="center"/>
          </w:tcPr>
          <w:p w14:paraId="47B948F1">
            <w:pPr>
              <w:widowControl w:val="0"/>
              <w:jc w:val="both"/>
              <w:rPr>
                <w:rFonts w:ascii="Calibri" w:hAnsi="Calibri" w:eastAsia="宋体"/>
                <w:kern w:val="2"/>
                <w:sz w:val="21"/>
                <w:szCs w:val="22"/>
                <w:lang w:eastAsia="zh-CN"/>
              </w:rPr>
            </w:pPr>
          </w:p>
        </w:tc>
      </w:tr>
      <w:tr w14:paraId="5E1F04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ED5A97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6A62BD5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第7.2款</w:t>
            </w:r>
          </w:p>
        </w:tc>
        <w:tc>
          <w:tcPr>
            <w:tcW w:w="1742" w:type="dxa"/>
            <w:vAlign w:val="center"/>
          </w:tcPr>
          <w:p w14:paraId="2EBEA079">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运输特殊要求</w:t>
            </w:r>
          </w:p>
        </w:tc>
        <w:tc>
          <w:tcPr>
            <w:tcW w:w="5170" w:type="dxa"/>
            <w:vAlign w:val="center"/>
          </w:tcPr>
          <w:p w14:paraId="7D3B0B70">
            <w:pPr>
              <w:widowControl w:val="0"/>
              <w:jc w:val="both"/>
              <w:rPr>
                <w:rFonts w:ascii="Calibri" w:hAnsi="Calibri" w:eastAsia="宋体"/>
                <w:kern w:val="2"/>
                <w:sz w:val="21"/>
                <w:szCs w:val="22"/>
                <w:lang w:eastAsia="zh-CN"/>
              </w:rPr>
            </w:pPr>
          </w:p>
        </w:tc>
      </w:tr>
      <w:tr w14:paraId="5BF976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112E8A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67C7B7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第7.3款</w:t>
            </w:r>
          </w:p>
        </w:tc>
        <w:tc>
          <w:tcPr>
            <w:tcW w:w="1742" w:type="dxa"/>
            <w:vAlign w:val="center"/>
          </w:tcPr>
          <w:p w14:paraId="66824BD2">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保险要求</w:t>
            </w:r>
          </w:p>
        </w:tc>
        <w:tc>
          <w:tcPr>
            <w:tcW w:w="5170" w:type="dxa"/>
            <w:vAlign w:val="center"/>
          </w:tcPr>
          <w:p w14:paraId="4E195A33">
            <w:pPr>
              <w:widowControl w:val="0"/>
              <w:jc w:val="both"/>
              <w:rPr>
                <w:rFonts w:ascii="Calibri" w:hAnsi="Calibri" w:eastAsia="宋体"/>
                <w:kern w:val="2"/>
                <w:sz w:val="21"/>
                <w:szCs w:val="22"/>
                <w:lang w:eastAsia="zh-CN"/>
              </w:rPr>
            </w:pPr>
          </w:p>
        </w:tc>
      </w:tr>
      <w:tr w14:paraId="25AF37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6C973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7C93E4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第8.2（1）项</w:t>
            </w:r>
          </w:p>
        </w:tc>
        <w:tc>
          <w:tcPr>
            <w:tcW w:w="1742" w:type="dxa"/>
            <w:vAlign w:val="center"/>
          </w:tcPr>
          <w:p w14:paraId="3BF7E16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质量保证期</w:t>
            </w:r>
          </w:p>
        </w:tc>
        <w:tc>
          <w:tcPr>
            <w:tcW w:w="5170" w:type="dxa"/>
            <w:vAlign w:val="center"/>
          </w:tcPr>
          <w:p w14:paraId="6BE294E1">
            <w:pPr>
              <w:widowControl w:val="0"/>
              <w:autoSpaceDE w:val="0"/>
              <w:autoSpaceDN w:val="0"/>
              <w:adjustRightInd w:val="0"/>
              <w:snapToGrid w:val="0"/>
              <w:ind w:firstLine="420" w:firstLineChars="200"/>
              <w:jc w:val="left"/>
              <w:rPr>
                <w:rFonts w:ascii="宋体" w:hAnsi="宋体" w:eastAsia="宋体"/>
                <w:kern w:val="2"/>
                <w:sz w:val="21"/>
                <w:szCs w:val="21"/>
                <w:lang w:eastAsia="zh-CN"/>
              </w:rPr>
            </w:pPr>
          </w:p>
        </w:tc>
      </w:tr>
      <w:tr w14:paraId="3599EB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63355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DA802F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第8.2（3）项</w:t>
            </w:r>
          </w:p>
        </w:tc>
        <w:tc>
          <w:tcPr>
            <w:tcW w:w="1742" w:type="dxa"/>
            <w:vAlign w:val="center"/>
          </w:tcPr>
          <w:p w14:paraId="6C572677">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货物质量缺陷</w:t>
            </w:r>
          </w:p>
          <w:p w14:paraId="0E3678B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响应时间</w:t>
            </w:r>
          </w:p>
        </w:tc>
        <w:tc>
          <w:tcPr>
            <w:tcW w:w="5170" w:type="dxa"/>
            <w:vAlign w:val="center"/>
          </w:tcPr>
          <w:p w14:paraId="35D26D6B">
            <w:pPr>
              <w:widowControl w:val="0"/>
              <w:adjustRightInd w:val="0"/>
              <w:snapToGrid w:val="0"/>
              <w:jc w:val="left"/>
              <w:rPr>
                <w:rFonts w:ascii="宋体" w:hAnsi="宋体" w:eastAsia="宋体"/>
                <w:kern w:val="2"/>
                <w:sz w:val="21"/>
                <w:szCs w:val="21"/>
                <w:lang w:eastAsia="zh-CN"/>
              </w:rPr>
            </w:pPr>
          </w:p>
        </w:tc>
      </w:tr>
      <w:tr w14:paraId="603B4F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D71B67">
            <w:pPr>
              <w:widowControl w:val="0"/>
              <w:snapToGrid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14:paraId="3D82B673">
            <w:pPr>
              <w:widowControl w:val="0"/>
              <w:autoSpaceDE w:val="0"/>
              <w:autoSpaceDN w:val="0"/>
              <w:adjustRightInd w:val="0"/>
              <w:spacing w:line="400" w:lineRule="exact"/>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14:paraId="7E3B90DC">
            <w:pPr>
              <w:widowControl w:val="0"/>
              <w:adjustRightInd w:val="0"/>
              <w:snapToGrid w:val="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其他应当保密的信息</w:t>
            </w:r>
          </w:p>
        </w:tc>
        <w:tc>
          <w:tcPr>
            <w:tcW w:w="5170" w:type="dxa"/>
            <w:vAlign w:val="center"/>
          </w:tcPr>
          <w:p w14:paraId="2AE4F70B">
            <w:pPr>
              <w:widowControl w:val="0"/>
              <w:adjustRightInd w:val="0"/>
              <w:snapToGrid w:val="0"/>
              <w:jc w:val="left"/>
              <w:rPr>
                <w:rFonts w:ascii="宋体" w:hAnsi="宋体" w:eastAsia="宋体"/>
                <w:kern w:val="2"/>
                <w:sz w:val="21"/>
                <w:szCs w:val="21"/>
                <w:lang w:eastAsia="zh-CN"/>
              </w:rPr>
            </w:pPr>
          </w:p>
        </w:tc>
      </w:tr>
      <w:tr w14:paraId="65E250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BA5260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9FA642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第12.2款</w:t>
            </w:r>
          </w:p>
        </w:tc>
        <w:tc>
          <w:tcPr>
            <w:tcW w:w="1742" w:type="dxa"/>
            <w:vAlign w:val="center"/>
          </w:tcPr>
          <w:p w14:paraId="1CE32B99">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合同价款支付时间</w:t>
            </w:r>
          </w:p>
        </w:tc>
        <w:tc>
          <w:tcPr>
            <w:tcW w:w="5170" w:type="dxa"/>
            <w:vAlign w:val="center"/>
          </w:tcPr>
          <w:p w14:paraId="53ED619D">
            <w:pPr>
              <w:widowControl w:val="0"/>
              <w:adjustRightInd w:val="0"/>
              <w:snapToGrid w:val="0"/>
              <w:jc w:val="left"/>
              <w:rPr>
                <w:rFonts w:ascii="宋体" w:hAnsi="宋体" w:eastAsia="宋体"/>
                <w:kern w:val="2"/>
                <w:sz w:val="21"/>
                <w:szCs w:val="21"/>
                <w:lang w:eastAsia="zh-CN"/>
              </w:rPr>
            </w:pPr>
          </w:p>
        </w:tc>
      </w:tr>
      <w:tr w14:paraId="0C375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536606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179460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第13.2款</w:t>
            </w:r>
          </w:p>
        </w:tc>
        <w:tc>
          <w:tcPr>
            <w:tcW w:w="1742" w:type="dxa"/>
            <w:vAlign w:val="center"/>
          </w:tcPr>
          <w:p w14:paraId="4090730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履约保证金不予退还的情形</w:t>
            </w:r>
          </w:p>
        </w:tc>
        <w:tc>
          <w:tcPr>
            <w:tcW w:w="5170" w:type="dxa"/>
            <w:vAlign w:val="center"/>
          </w:tcPr>
          <w:p w14:paraId="11A6CCCC">
            <w:pPr>
              <w:widowControl w:val="0"/>
              <w:adjustRightInd w:val="0"/>
              <w:snapToGrid w:val="0"/>
              <w:jc w:val="left"/>
              <w:rPr>
                <w:rFonts w:ascii="宋体" w:hAnsi="宋体" w:eastAsia="宋体"/>
                <w:kern w:val="2"/>
                <w:sz w:val="21"/>
                <w:szCs w:val="21"/>
                <w:lang w:eastAsia="zh-CN"/>
              </w:rPr>
            </w:pPr>
          </w:p>
        </w:tc>
      </w:tr>
      <w:tr w14:paraId="669F3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B59465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DF5BCF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第13.3款</w:t>
            </w:r>
          </w:p>
        </w:tc>
        <w:tc>
          <w:tcPr>
            <w:tcW w:w="1742" w:type="dxa"/>
            <w:vAlign w:val="center"/>
          </w:tcPr>
          <w:p w14:paraId="16592405">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履约保证金退还时间及逾期退还的违约金</w:t>
            </w:r>
          </w:p>
        </w:tc>
        <w:tc>
          <w:tcPr>
            <w:tcW w:w="5170" w:type="dxa"/>
            <w:vAlign w:val="center"/>
          </w:tcPr>
          <w:p w14:paraId="5374475D">
            <w:pPr>
              <w:widowControl w:val="0"/>
              <w:adjustRightInd w:val="0"/>
              <w:snapToGrid w:val="0"/>
              <w:jc w:val="left"/>
              <w:rPr>
                <w:rFonts w:ascii="宋体" w:hAnsi="宋体" w:eastAsia="宋体"/>
                <w:kern w:val="2"/>
                <w:sz w:val="21"/>
                <w:szCs w:val="21"/>
                <w:lang w:eastAsia="zh-CN"/>
              </w:rPr>
            </w:pPr>
          </w:p>
        </w:tc>
      </w:tr>
      <w:tr w14:paraId="2DF94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37E34C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31C29D9">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第14.1（3）项</w:t>
            </w:r>
          </w:p>
        </w:tc>
        <w:tc>
          <w:tcPr>
            <w:tcW w:w="1742" w:type="dxa"/>
            <w:vAlign w:val="center"/>
          </w:tcPr>
          <w:p w14:paraId="342C12BF">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运行监督、维修期限</w:t>
            </w:r>
          </w:p>
        </w:tc>
        <w:tc>
          <w:tcPr>
            <w:tcW w:w="5170" w:type="dxa"/>
            <w:vAlign w:val="center"/>
          </w:tcPr>
          <w:p w14:paraId="101BCB33">
            <w:pPr>
              <w:widowControl w:val="0"/>
              <w:adjustRightInd w:val="0"/>
              <w:snapToGrid w:val="0"/>
              <w:jc w:val="left"/>
              <w:rPr>
                <w:rFonts w:ascii="宋体" w:hAnsi="宋体" w:eastAsia="宋体"/>
                <w:kern w:val="2"/>
                <w:sz w:val="21"/>
                <w:szCs w:val="21"/>
                <w:lang w:eastAsia="zh-CN"/>
              </w:rPr>
            </w:pPr>
          </w:p>
        </w:tc>
      </w:tr>
      <w:tr w14:paraId="09E34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C93B375">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D8CE752">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第14.1（5）项</w:t>
            </w:r>
          </w:p>
        </w:tc>
        <w:tc>
          <w:tcPr>
            <w:tcW w:w="1742" w:type="dxa"/>
            <w:vAlign w:val="center"/>
          </w:tcPr>
          <w:p w14:paraId="4BD28305">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货物回收的约定</w:t>
            </w:r>
          </w:p>
        </w:tc>
        <w:tc>
          <w:tcPr>
            <w:tcW w:w="5170" w:type="dxa"/>
            <w:vAlign w:val="center"/>
          </w:tcPr>
          <w:p w14:paraId="4AE806B8">
            <w:pPr>
              <w:widowControl w:val="0"/>
              <w:adjustRightInd w:val="0"/>
              <w:snapToGrid w:val="0"/>
              <w:jc w:val="left"/>
              <w:rPr>
                <w:rFonts w:ascii="宋体" w:hAnsi="宋体" w:eastAsia="宋体"/>
                <w:kern w:val="2"/>
                <w:sz w:val="21"/>
                <w:szCs w:val="21"/>
                <w:lang w:eastAsia="zh-CN"/>
              </w:rPr>
            </w:pPr>
          </w:p>
        </w:tc>
      </w:tr>
      <w:tr w14:paraId="0482AC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0216A8">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D4B24A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第14.1（6）项</w:t>
            </w:r>
          </w:p>
        </w:tc>
        <w:tc>
          <w:tcPr>
            <w:tcW w:w="1742" w:type="dxa"/>
            <w:vAlign w:val="center"/>
          </w:tcPr>
          <w:p w14:paraId="29BDB48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乙方提供的其他服务</w:t>
            </w:r>
          </w:p>
        </w:tc>
        <w:tc>
          <w:tcPr>
            <w:tcW w:w="5170" w:type="dxa"/>
            <w:vAlign w:val="center"/>
          </w:tcPr>
          <w:p w14:paraId="0021E1DF">
            <w:pPr>
              <w:widowControl w:val="0"/>
              <w:adjustRightInd w:val="0"/>
              <w:snapToGrid w:val="0"/>
              <w:jc w:val="left"/>
              <w:rPr>
                <w:rFonts w:ascii="宋体" w:hAnsi="宋体" w:eastAsia="宋体"/>
                <w:kern w:val="2"/>
                <w:sz w:val="21"/>
                <w:szCs w:val="21"/>
                <w:lang w:eastAsia="zh-CN"/>
              </w:rPr>
            </w:pPr>
          </w:p>
        </w:tc>
      </w:tr>
      <w:tr w14:paraId="1B9D9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6EA413">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7BAF7CA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第15.1款</w:t>
            </w:r>
          </w:p>
        </w:tc>
        <w:tc>
          <w:tcPr>
            <w:tcW w:w="1742" w:type="dxa"/>
            <w:vAlign w:val="center"/>
          </w:tcPr>
          <w:p w14:paraId="7778B46B">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修理、重作、更换相关具体规定</w:t>
            </w:r>
          </w:p>
        </w:tc>
        <w:tc>
          <w:tcPr>
            <w:tcW w:w="5170" w:type="dxa"/>
            <w:vAlign w:val="center"/>
          </w:tcPr>
          <w:p w14:paraId="19704EF9">
            <w:pPr>
              <w:widowControl w:val="0"/>
              <w:adjustRightInd w:val="0"/>
              <w:snapToGrid w:val="0"/>
              <w:jc w:val="left"/>
              <w:rPr>
                <w:rFonts w:ascii="宋体" w:hAnsi="宋体" w:eastAsia="宋体"/>
                <w:kern w:val="2"/>
                <w:sz w:val="21"/>
                <w:szCs w:val="21"/>
                <w:lang w:eastAsia="zh-CN"/>
              </w:rPr>
            </w:pPr>
          </w:p>
        </w:tc>
      </w:tr>
      <w:tr w14:paraId="05EB1C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6FBFBB">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5A61AC67">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第15.2（2）项</w:t>
            </w:r>
          </w:p>
        </w:tc>
        <w:tc>
          <w:tcPr>
            <w:tcW w:w="1742" w:type="dxa"/>
            <w:vAlign w:val="center"/>
          </w:tcPr>
          <w:p w14:paraId="001A943E">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迟延交货赔偿费</w:t>
            </w:r>
          </w:p>
        </w:tc>
        <w:tc>
          <w:tcPr>
            <w:tcW w:w="5170" w:type="dxa"/>
            <w:vAlign w:val="center"/>
          </w:tcPr>
          <w:p w14:paraId="56D7A3A3">
            <w:pPr>
              <w:widowControl w:val="0"/>
              <w:adjustRightInd w:val="0"/>
              <w:snapToGrid w:val="0"/>
              <w:jc w:val="left"/>
              <w:rPr>
                <w:rFonts w:ascii="宋体" w:hAnsi="宋体" w:eastAsia="宋体"/>
                <w:kern w:val="2"/>
                <w:sz w:val="21"/>
                <w:szCs w:val="21"/>
                <w:u w:val="single"/>
                <w:lang w:eastAsia="zh-CN"/>
              </w:rPr>
            </w:pPr>
          </w:p>
        </w:tc>
      </w:tr>
      <w:tr w14:paraId="54A2D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7A1E5E">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112AAC0D">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第15.3款</w:t>
            </w:r>
          </w:p>
        </w:tc>
        <w:tc>
          <w:tcPr>
            <w:tcW w:w="1742" w:type="dxa"/>
            <w:vAlign w:val="center"/>
          </w:tcPr>
          <w:p w14:paraId="01A6AA1D">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逾期付款利息</w:t>
            </w:r>
          </w:p>
        </w:tc>
        <w:tc>
          <w:tcPr>
            <w:tcW w:w="5170" w:type="dxa"/>
            <w:vAlign w:val="center"/>
          </w:tcPr>
          <w:p w14:paraId="76B41255">
            <w:pPr>
              <w:widowControl w:val="0"/>
              <w:adjustRightInd w:val="0"/>
              <w:snapToGrid w:val="0"/>
              <w:jc w:val="left"/>
              <w:rPr>
                <w:rFonts w:ascii="宋体" w:hAnsi="宋体" w:eastAsia="宋体"/>
                <w:kern w:val="2"/>
                <w:sz w:val="21"/>
                <w:szCs w:val="21"/>
                <w:u w:val="single"/>
                <w:lang w:eastAsia="zh-CN"/>
              </w:rPr>
            </w:pPr>
          </w:p>
        </w:tc>
      </w:tr>
      <w:tr w14:paraId="6EA0B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343D436">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357CE8A1">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14:paraId="224196A0">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其他违约责任</w:t>
            </w:r>
          </w:p>
        </w:tc>
        <w:tc>
          <w:tcPr>
            <w:tcW w:w="5170" w:type="dxa"/>
            <w:tcBorders>
              <w:left w:val="single" w:color="auto" w:sz="2" w:space="0"/>
              <w:bottom w:val="single" w:color="auto" w:sz="2" w:space="0"/>
            </w:tcBorders>
            <w:vAlign w:val="center"/>
          </w:tcPr>
          <w:p w14:paraId="0C0C6663">
            <w:pPr>
              <w:widowControl w:val="0"/>
              <w:adjustRightInd w:val="0"/>
              <w:snapToGrid w:val="0"/>
              <w:jc w:val="left"/>
              <w:rPr>
                <w:rFonts w:ascii="宋体" w:hAnsi="宋体" w:eastAsia="宋体"/>
                <w:kern w:val="2"/>
                <w:sz w:val="21"/>
                <w:szCs w:val="21"/>
                <w:u w:val="single"/>
                <w:lang w:eastAsia="zh-CN"/>
              </w:rPr>
            </w:pPr>
          </w:p>
        </w:tc>
      </w:tr>
      <w:tr w14:paraId="40C269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22134C">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2DA101BA">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14:paraId="4ECB652C">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解决争议的方法</w:t>
            </w:r>
          </w:p>
        </w:tc>
        <w:tc>
          <w:tcPr>
            <w:tcW w:w="5170" w:type="dxa"/>
            <w:tcBorders>
              <w:top w:val="single" w:color="auto" w:sz="2" w:space="0"/>
              <w:left w:val="single" w:color="auto" w:sz="2" w:space="0"/>
            </w:tcBorders>
            <w:vAlign w:val="center"/>
          </w:tcPr>
          <w:p w14:paraId="0D03F80F">
            <w:pPr>
              <w:widowControl w:val="0"/>
              <w:autoSpaceDE w:val="0"/>
              <w:autoSpaceDN w:val="0"/>
              <w:adjustRightInd w:val="0"/>
              <w:snapToGrid w:val="0"/>
              <w:spacing w:line="400" w:lineRule="exact"/>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14:paraId="6D63BBBE">
            <w:pPr>
              <w:widowControl w:val="0"/>
              <w:autoSpaceDE w:val="0"/>
              <w:autoSpaceDN w:val="0"/>
              <w:adjustRightInd w:val="0"/>
              <w:snapToGrid w:val="0"/>
              <w:spacing w:line="400" w:lineRule="exact"/>
              <w:jc w:val="left"/>
              <w:rPr>
                <w:rFonts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14:paraId="3FA930FC">
            <w:pPr>
              <w:widowControl w:val="0"/>
              <w:adjustRightInd w:val="0"/>
              <w:snapToGrid w:val="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14:paraId="27529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245D1D4">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第二节</w:t>
            </w:r>
          </w:p>
          <w:p w14:paraId="6BBC62DF">
            <w:pPr>
              <w:widowControl w:val="0"/>
              <w:adjustRightInd w:val="0"/>
              <w:snapToGrid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第23.1款</w:t>
            </w:r>
          </w:p>
        </w:tc>
        <w:tc>
          <w:tcPr>
            <w:tcW w:w="1742" w:type="dxa"/>
            <w:vAlign w:val="center"/>
          </w:tcPr>
          <w:p w14:paraId="17D91354">
            <w:pPr>
              <w:widowControl w:val="0"/>
              <w:adjustRightInd w:val="0"/>
              <w:snapToGrid w:val="0"/>
              <w:jc w:val="left"/>
              <w:rPr>
                <w:rFonts w:ascii="宋体" w:hAnsi="宋体" w:eastAsia="宋体"/>
                <w:kern w:val="2"/>
                <w:sz w:val="21"/>
                <w:szCs w:val="21"/>
                <w:lang w:eastAsia="zh-CN"/>
              </w:rPr>
            </w:pPr>
            <w:r>
              <w:rPr>
                <w:rFonts w:hint="eastAsia" w:ascii="宋体" w:hAnsi="宋体" w:eastAsia="宋体" w:cstheme="minorBidi"/>
                <w:bCs/>
                <w:kern w:val="2"/>
                <w:sz w:val="21"/>
                <w:szCs w:val="21"/>
                <w:lang w:eastAsia="zh-CN"/>
              </w:rPr>
              <w:t>其他专用条款</w:t>
            </w:r>
          </w:p>
        </w:tc>
        <w:tc>
          <w:tcPr>
            <w:tcW w:w="5170" w:type="dxa"/>
            <w:vAlign w:val="center"/>
          </w:tcPr>
          <w:p w14:paraId="0CDF62A1">
            <w:pPr>
              <w:widowControl w:val="0"/>
              <w:adjustRightInd w:val="0"/>
              <w:snapToGrid w:val="0"/>
              <w:jc w:val="left"/>
              <w:rPr>
                <w:rFonts w:ascii="宋体" w:hAnsi="宋体" w:eastAsia="宋体"/>
                <w:kern w:val="2"/>
                <w:sz w:val="21"/>
                <w:szCs w:val="21"/>
                <w:lang w:eastAsia="zh-CN"/>
              </w:rPr>
            </w:pPr>
          </w:p>
        </w:tc>
      </w:tr>
    </w:tbl>
    <w:p w14:paraId="056C3232">
      <w:pPr>
        <w:widowControl w:val="0"/>
        <w:jc w:val="both"/>
        <w:rPr>
          <w:rFonts w:ascii="Calibri" w:hAnsi="Calibri" w:eastAsia="宋体"/>
          <w:kern w:val="2"/>
          <w:sz w:val="21"/>
          <w:szCs w:val="22"/>
          <w:lang w:eastAsia="zh-CN"/>
        </w:rPr>
      </w:pPr>
    </w:p>
    <w:p w14:paraId="1EB8546B">
      <w:pPr>
        <w:widowControl/>
        <w:jc w:val="left"/>
        <w:rPr>
          <w:rFonts w:ascii="Calibri" w:hAnsi="Calibri" w:eastAsia="宋体"/>
          <w:kern w:val="2"/>
          <w:sz w:val="21"/>
          <w:szCs w:val="22"/>
          <w:lang w:eastAsia="zh-CN"/>
        </w:rPr>
      </w:pPr>
      <w:r>
        <w:rPr>
          <w:rFonts w:ascii="Calibri" w:hAnsi="Calibri" w:eastAsia="宋体" w:cstheme="minorBidi"/>
          <w:kern w:val="2"/>
          <w:sz w:val="21"/>
          <w:szCs w:val="22"/>
          <w:lang w:eastAsia="zh-CN"/>
        </w:rPr>
        <w:br w:type="page"/>
      </w:r>
    </w:p>
    <w:p w14:paraId="47C27360">
      <w:pPr>
        <w:keepNext/>
        <w:keepLines/>
        <w:widowControl w:val="0"/>
        <w:adjustRightInd w:val="0"/>
        <w:spacing w:before="156" w:beforeLines="50" w:after="156" w:afterLines="50"/>
        <w:ind w:left="562"/>
        <w:jc w:val="center"/>
        <w:textAlignment w:val="baseline"/>
        <w:outlineLvl w:val="1"/>
        <w:rPr>
          <w:rFonts w:eastAsia="宋体"/>
          <w:b/>
          <w:bCs/>
          <w:sz w:val="28"/>
          <w:szCs w:val="28"/>
          <w:lang w:eastAsia="zh-CN"/>
        </w:rPr>
      </w:pPr>
      <w:r>
        <w:rPr>
          <w:rFonts w:eastAsia="宋体"/>
          <w:b/>
          <w:bCs/>
          <w:sz w:val="28"/>
          <w:szCs w:val="28"/>
          <w:lang w:eastAsia="zh-CN"/>
        </w:rPr>
        <w:t>第二册  通用条款（公开招标）</w:t>
      </w:r>
    </w:p>
    <w:p w14:paraId="0A366939">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bookmarkStart w:id="69" w:name="_Hlk72399513"/>
      <w:r>
        <w:rPr>
          <w:rFonts w:eastAsia="宋体"/>
          <w:b/>
          <w:bCs/>
          <w:sz w:val="28"/>
          <w:szCs w:val="28"/>
          <w:lang w:eastAsia="zh-CN"/>
        </w:rPr>
        <w:t>总则</w:t>
      </w:r>
    </w:p>
    <w:bookmarkEnd w:id="69"/>
    <w:p w14:paraId="5157A332">
      <w:pPr>
        <w:widowControl w:val="0"/>
        <w:spacing w:line="276" w:lineRule="auto"/>
        <w:jc w:val="both"/>
        <w:rPr>
          <w:rFonts w:eastAsia="黑体"/>
          <w:kern w:val="2"/>
          <w:lang w:eastAsia="zh-CN"/>
        </w:rPr>
      </w:pPr>
      <w:r>
        <w:rPr>
          <w:rFonts w:eastAsia="黑体"/>
          <w:kern w:val="2"/>
          <w:lang w:eastAsia="zh-CN"/>
        </w:rPr>
        <w:t>1. 通用条款说明</w:t>
      </w:r>
    </w:p>
    <w:p w14:paraId="092C2C4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1.1政府集中采购机构发出招标文件通用条款版本，列出深圳市政府采购项目进行招标采购所适用的通用条款内容。</w:t>
      </w:r>
      <w:bookmarkStart w:id="70" w:name="_Hlk72399729"/>
      <w:r>
        <w:rPr>
          <w:rFonts w:eastAsia="宋体"/>
          <w:kern w:val="2"/>
          <w:sz w:val="21"/>
          <w:szCs w:val="21"/>
          <w:lang w:eastAsia="zh-CN"/>
        </w:rPr>
        <w:t>如有需要，政府集中采购机构可以对通用条款的内容进行补充。</w:t>
      </w:r>
      <w:bookmarkEnd w:id="70"/>
    </w:p>
    <w:p w14:paraId="1A5C40F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1.2招标文件分为第一册“专用条款”和第二册“通用条款”。</w:t>
      </w:r>
    </w:p>
    <w:p w14:paraId="3A37307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BBA8D1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1.4“通用条款”是适用于政府采购公开招标项目的基础性条款，具有普遍性和通用性。</w:t>
      </w:r>
    </w:p>
    <w:p w14:paraId="2D96DA57">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1.5 “专用条款”和“通用条款”表述不一致或有冲突时，以“专用条款”为准。</w:t>
      </w:r>
    </w:p>
    <w:p w14:paraId="3D23AF30">
      <w:pPr>
        <w:widowControl w:val="0"/>
        <w:spacing w:line="276" w:lineRule="auto"/>
        <w:jc w:val="both"/>
        <w:rPr>
          <w:rFonts w:eastAsia="黑体"/>
          <w:kern w:val="2"/>
          <w:lang w:eastAsia="zh-CN"/>
        </w:rPr>
      </w:pPr>
      <w:r>
        <w:rPr>
          <w:rFonts w:eastAsia="黑体"/>
          <w:kern w:val="2"/>
          <w:lang w:eastAsia="zh-CN"/>
        </w:rPr>
        <w:t>2．招标说明</w:t>
      </w:r>
    </w:p>
    <w:p w14:paraId="2586965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本项目</w:t>
      </w:r>
      <w:r>
        <w:rPr>
          <w:rFonts w:hint="eastAsia" w:eastAsia="宋体"/>
          <w:kern w:val="2"/>
          <w:sz w:val="21"/>
          <w:szCs w:val="21"/>
          <w:lang w:eastAsia="zh-CN"/>
        </w:rPr>
        <w:t>为自行采购项目，参照</w:t>
      </w:r>
      <w:r>
        <w:rPr>
          <w:rFonts w:eastAsia="宋体"/>
          <w:kern w:val="2"/>
          <w:sz w:val="21"/>
          <w:szCs w:val="21"/>
          <w:lang w:eastAsia="zh-CN"/>
        </w:rPr>
        <w:t>《深圳经济特区政府采购条例》、《深圳经济特区政府采购条例实施细则》及政府采购其他法律法规，通过公开招标方式确定中标供应商。</w:t>
      </w:r>
    </w:p>
    <w:p w14:paraId="2964150C">
      <w:pPr>
        <w:widowControl w:val="0"/>
        <w:spacing w:line="276" w:lineRule="auto"/>
        <w:jc w:val="both"/>
        <w:rPr>
          <w:rFonts w:eastAsia="黑体"/>
          <w:kern w:val="2"/>
          <w:lang w:eastAsia="zh-CN"/>
        </w:rPr>
      </w:pPr>
      <w:r>
        <w:rPr>
          <w:rFonts w:eastAsia="黑体"/>
          <w:kern w:val="2"/>
          <w:lang w:eastAsia="zh-CN"/>
        </w:rPr>
        <w:t>3．定义</w:t>
      </w:r>
    </w:p>
    <w:p w14:paraId="2B67FA13">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招标文件中下列术语应解释为：</w:t>
      </w:r>
    </w:p>
    <w:p w14:paraId="4B01CD8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3.1“采购人”：指利用财政性资金依法进行政府采购的国家机关、事业单位、团体组织；</w:t>
      </w:r>
    </w:p>
    <w:p w14:paraId="6B6193C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3.2 “政府集中采购机构”</w:t>
      </w:r>
      <w:r>
        <w:rPr>
          <w:rFonts w:eastAsia="宋体"/>
          <w:kern w:val="2"/>
          <w:sz w:val="21"/>
          <w:szCs w:val="21"/>
          <w:shd w:val="clear" w:color="auto" w:fill="FFFFFF"/>
          <w:lang w:eastAsia="zh-CN"/>
        </w:rPr>
        <w:t>是指市政府设立的，组织实施政府采购项目，并对政府采购活动提供服务的专门机构；</w:t>
      </w:r>
      <w:r>
        <w:rPr>
          <w:rFonts w:eastAsia="宋体"/>
          <w:kern w:val="2"/>
          <w:sz w:val="21"/>
          <w:szCs w:val="21"/>
          <w:lang w:eastAsia="zh-CN"/>
        </w:rPr>
        <w:t>本文件所述的“政府集中采购机构”指</w:t>
      </w:r>
      <w:r>
        <w:rPr>
          <w:rFonts w:eastAsia="宋体"/>
          <w:b/>
          <w:bCs/>
          <w:kern w:val="2"/>
          <w:sz w:val="21"/>
          <w:szCs w:val="21"/>
          <w:lang w:eastAsia="zh-CN"/>
        </w:rPr>
        <w:t>深圳公共资源交易中心</w:t>
      </w:r>
      <w:r>
        <w:rPr>
          <w:rFonts w:eastAsia="宋体"/>
          <w:kern w:val="2"/>
          <w:sz w:val="21"/>
          <w:szCs w:val="21"/>
          <w:lang w:eastAsia="zh-CN"/>
        </w:rPr>
        <w:t>；</w:t>
      </w:r>
    </w:p>
    <w:p w14:paraId="34A18FE1">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3.3“投标人”，即供应商，指参加投标竞争并愿意按照招标文件要求向采购人提供货物、工程或者服务的依法成立的法人、其他组织或者自然人；</w:t>
      </w:r>
    </w:p>
    <w:p w14:paraId="11B13A7C">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3.4“中标候选人”即“候选中标供应商”</w:t>
      </w:r>
      <w:r>
        <w:rPr>
          <w:rFonts w:hint="eastAsia" w:ascii="宋体" w:eastAsia="宋体"/>
          <w:sz w:val="21"/>
          <w:szCs w:val="21"/>
          <w:lang w:eastAsia="zh-CN"/>
        </w:rPr>
        <w:t>；</w:t>
      </w:r>
    </w:p>
    <w:p w14:paraId="2DF37AA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3.5“评审委员会”是依据《深圳经济特区政府采购条例》、《深圳经济特区政府采购条例实施细则》等有关规定组建的专门负责本次招标其评审工作的临时性机构；</w:t>
      </w:r>
    </w:p>
    <w:p w14:paraId="6E8CD37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3.6“日期”指公历日；</w:t>
      </w:r>
    </w:p>
    <w:p w14:paraId="6A54266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3.7“合同”指由本次招标所产生的合同或合约文件；</w:t>
      </w:r>
    </w:p>
    <w:p w14:paraId="118EF0A7">
      <w:pPr>
        <w:widowControl w:val="0"/>
        <w:suppressAutoHyphens/>
        <w:wordWrap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3.8“电子投标文件”指利用</w:t>
      </w:r>
      <w:r>
        <w:rPr>
          <w:rFonts w:eastAsia="宋体"/>
          <w:b/>
          <w:bCs/>
          <w:color w:val="FF0000"/>
          <w:kern w:val="2"/>
          <w:sz w:val="21"/>
          <w:szCs w:val="21"/>
          <w:lang w:eastAsia="zh-CN"/>
        </w:rPr>
        <w:t>深圳公共资源交易中心（深圳交易集团有限公司</w:t>
      </w:r>
      <w:r>
        <w:rPr>
          <w:rFonts w:hint="eastAsia" w:eastAsia="宋体"/>
          <w:b/>
          <w:bCs/>
          <w:color w:val="FF0000"/>
          <w:kern w:val="2"/>
          <w:sz w:val="21"/>
          <w:szCs w:val="21"/>
          <w:lang w:eastAsia="zh-CN"/>
        </w:rPr>
        <w:t>南山</w:t>
      </w:r>
      <w:r>
        <w:rPr>
          <w:rFonts w:eastAsia="宋体"/>
          <w:b/>
          <w:bCs/>
          <w:color w:val="FF0000"/>
          <w:kern w:val="2"/>
          <w:sz w:val="21"/>
          <w:szCs w:val="21"/>
          <w:lang w:eastAsia="zh-CN"/>
        </w:rPr>
        <w:t>分公司）</w:t>
      </w:r>
      <w:r>
        <w:rPr>
          <w:rFonts w:eastAsia="宋体"/>
          <w:kern w:val="2"/>
          <w:sz w:val="21"/>
          <w:szCs w:val="21"/>
          <w:lang w:eastAsia="zh-CN"/>
        </w:rPr>
        <w:t>网站提供的</w:t>
      </w:r>
      <w:r>
        <w:rPr>
          <w:rFonts w:hint="eastAsia" w:eastAsia="宋体"/>
          <w:kern w:val="2"/>
          <w:sz w:val="21"/>
          <w:lang w:eastAsia="zh-CN"/>
        </w:rPr>
        <w:t>深圳市自行采购系统投标文件制作专用软件（以下简称：投标文件制作软件）制作并加密的投标文件，适用于网上投标；（投标文件制作软件可从“下载地址：</w:t>
      </w:r>
      <w:bookmarkStart w:id="71" w:name="OLE_LINK4"/>
      <w:bookmarkStart w:id="72" w:name="OLE_LINK3"/>
      <w:r>
        <w:rPr>
          <w:rFonts w:eastAsia="宋体"/>
          <w:kern w:val="2"/>
          <w:sz w:val="21"/>
          <w:lang w:eastAsia="zh-CN"/>
        </w:rPr>
        <w:t>https://www.szggzy.com/jyfw/details.html?contentId=2053275</w:t>
      </w:r>
      <w:bookmarkEnd w:id="71"/>
      <w:bookmarkEnd w:id="72"/>
      <w:r>
        <w:rPr>
          <w:rFonts w:hint="eastAsia" w:eastAsia="宋体"/>
          <w:kern w:val="2"/>
          <w:sz w:val="21"/>
          <w:lang w:eastAsia="zh-CN"/>
        </w:rPr>
        <w:t>深圳市自行采购系统投标文件编制工具”下载）</w:t>
      </w:r>
      <w:r>
        <w:rPr>
          <w:rFonts w:eastAsia="宋体"/>
          <w:kern w:val="2"/>
          <w:sz w:val="21"/>
          <w:szCs w:val="21"/>
          <w:lang w:eastAsia="zh-CN"/>
        </w:rPr>
        <w:t>；</w:t>
      </w:r>
    </w:p>
    <w:p w14:paraId="4FD9899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3.9“网上投标”指通过</w:t>
      </w:r>
      <w:r>
        <w:rPr>
          <w:rFonts w:hint="eastAsia" w:eastAsia="宋体"/>
          <w:b/>
          <w:bCs/>
          <w:color w:val="FF0000"/>
          <w:kern w:val="2"/>
          <w:sz w:val="21"/>
          <w:szCs w:val="21"/>
          <w:lang w:eastAsia="zh-CN"/>
        </w:rPr>
        <w:t>深圳政府采购自行采购系统</w:t>
      </w:r>
      <w:r>
        <w:rPr>
          <w:rFonts w:eastAsia="宋体"/>
          <w:kern w:val="2"/>
          <w:sz w:val="21"/>
          <w:szCs w:val="21"/>
          <w:lang w:eastAsia="zh-CN"/>
        </w:rPr>
        <w:t>网站上传电子投标文件；</w:t>
      </w:r>
    </w:p>
    <w:p w14:paraId="6DC737F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3.10招标文件中的标题或题名仅起引导作用，而不应视为对招标文件内容的理解和解释。</w:t>
      </w:r>
    </w:p>
    <w:p w14:paraId="2D35D3C4">
      <w:pPr>
        <w:widowControl w:val="0"/>
        <w:spacing w:line="276" w:lineRule="auto"/>
        <w:jc w:val="both"/>
        <w:rPr>
          <w:rFonts w:eastAsia="黑体"/>
          <w:kern w:val="2"/>
          <w:lang w:eastAsia="zh-CN"/>
        </w:rPr>
      </w:pPr>
      <w:r>
        <w:rPr>
          <w:rFonts w:eastAsia="黑体"/>
          <w:kern w:val="2"/>
          <w:lang w:eastAsia="zh-CN"/>
        </w:rPr>
        <w:t xml:space="preserve">4. </w:t>
      </w:r>
      <w:bookmarkStart w:id="73" w:name="_Hlk72398643"/>
      <w:r>
        <w:rPr>
          <w:rFonts w:eastAsia="黑体"/>
          <w:kern w:val="2"/>
          <w:lang w:eastAsia="zh-CN"/>
        </w:rPr>
        <w:t>政府采购供应商责任</w:t>
      </w:r>
    </w:p>
    <w:p w14:paraId="77C1142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4.1欢迎诚信、有实力和有社会责任心的供应商参与政府采购事业。</w:t>
      </w:r>
    </w:p>
    <w:p w14:paraId="6C087EF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30A2834C">
      <w:pPr>
        <w:widowControl w:val="0"/>
        <w:spacing w:line="276" w:lineRule="auto"/>
        <w:jc w:val="both"/>
        <w:rPr>
          <w:rFonts w:eastAsia="黑体"/>
          <w:kern w:val="2"/>
          <w:lang w:eastAsia="zh-CN"/>
        </w:rPr>
      </w:pPr>
      <w:r>
        <w:rPr>
          <w:rFonts w:eastAsia="黑体"/>
          <w:kern w:val="2"/>
          <w:lang w:eastAsia="zh-CN"/>
        </w:rPr>
        <w:t>5．投标人参加政府采购的条件</w:t>
      </w:r>
    </w:p>
    <w:p w14:paraId="3E81FB8A">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5.1投标人应在投标前到</w:t>
      </w:r>
      <w:r>
        <w:rPr>
          <w:rFonts w:eastAsia="宋体"/>
          <w:b/>
          <w:bCs/>
          <w:kern w:val="2"/>
          <w:sz w:val="21"/>
          <w:szCs w:val="21"/>
          <w:lang w:eastAsia="zh-CN"/>
        </w:rPr>
        <w:t>深圳公共资源交易中心（具体在深圳交易集团有限公司政府采购业务分公司进行办理）</w:t>
      </w:r>
      <w:r>
        <w:rPr>
          <w:rFonts w:eastAsia="宋体"/>
          <w:kern w:val="2"/>
          <w:sz w:val="21"/>
          <w:szCs w:val="21"/>
          <w:lang w:eastAsia="zh-CN"/>
        </w:rPr>
        <w:t>进行注册并办理电子密钥。</w:t>
      </w:r>
      <w:r>
        <w:rPr>
          <w:rFonts w:hint="eastAsia" w:eastAsia="宋体"/>
          <w:kern w:val="2"/>
          <w:sz w:val="21"/>
          <w:szCs w:val="21"/>
          <w:lang w:eastAsia="zh-CN"/>
        </w:rPr>
        <w:t>《供应商注册及信息变更指引》详见www.szggzy.com网站“交易服务指南-政府采购”。</w:t>
      </w:r>
    </w:p>
    <w:p w14:paraId="3D3BC671">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5.2投标人资格要求</w:t>
      </w:r>
    </w:p>
    <w:p w14:paraId="16DDBD1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参加本项目的投标人应具备的资格条件详见本项目招标公告中 “投标人资格要求”（即申请人的资格要求）的内容。</w:t>
      </w:r>
    </w:p>
    <w:p w14:paraId="12545E5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5.3联合体投标</w:t>
      </w:r>
    </w:p>
    <w:p w14:paraId="719688D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5.3.1</w:t>
      </w:r>
      <w:r>
        <w:rPr>
          <w:rFonts w:hint="eastAsia" w:eastAsia="宋体"/>
          <w:kern w:val="2"/>
          <w:sz w:val="21"/>
          <w:szCs w:val="21"/>
          <w:lang w:eastAsia="zh-CN"/>
        </w:rPr>
        <w:t xml:space="preserve">  </w:t>
      </w:r>
      <w:r>
        <w:rPr>
          <w:rFonts w:eastAsia="宋体"/>
          <w:kern w:val="2"/>
          <w:sz w:val="21"/>
          <w:szCs w:val="21"/>
          <w:lang w:eastAsia="zh-CN"/>
        </w:rPr>
        <w:t>以下有关联合体投标的条款仅适用于允许投标人组成联合体投标的项目。</w:t>
      </w:r>
    </w:p>
    <w:p w14:paraId="6A3327F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5.3.2  由两个或两个以上的自然人、法人或者其他组织可以组成一个联合体，以一个供应商的身份共同投标时，应符合以下原则：</w:t>
      </w:r>
    </w:p>
    <w:p w14:paraId="223B27A0">
      <w:pPr>
        <w:widowControl w:val="0"/>
        <w:spacing w:line="276" w:lineRule="auto"/>
        <w:ind w:firstLine="411" w:firstLineChars="196"/>
        <w:jc w:val="both"/>
        <w:rPr>
          <w:rFonts w:eastAsia="宋体"/>
          <w:kern w:val="2"/>
          <w:sz w:val="21"/>
          <w:lang w:eastAsia="zh-CN"/>
        </w:rPr>
      </w:pPr>
      <w:r>
        <w:rPr>
          <w:rFonts w:eastAsia="宋体"/>
          <w:kern w:val="2"/>
          <w:sz w:val="21"/>
          <w:lang w:eastAsia="zh-CN"/>
        </w:rPr>
        <w:t>（1）投标联合体各方参加政府采购活动应当具备下列条件：</w:t>
      </w:r>
    </w:p>
    <w:p w14:paraId="396299B8">
      <w:pPr>
        <w:widowControl w:val="0"/>
        <w:spacing w:line="276" w:lineRule="auto"/>
        <w:ind w:left="480" w:leftChars="200" w:firstLine="411" w:firstLineChars="196"/>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具有独立承担民事责任的能力；</w:t>
      </w:r>
    </w:p>
    <w:p w14:paraId="2FFAD6FF">
      <w:pPr>
        <w:widowControl w:val="0"/>
        <w:spacing w:line="276" w:lineRule="auto"/>
        <w:ind w:left="420" w:firstLine="411" w:firstLineChars="196"/>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eastAsia="宋体"/>
          <w:kern w:val="2"/>
          <w:sz w:val="21"/>
          <w:lang w:eastAsia="zh-CN"/>
        </w:rPr>
        <w:t>有良好的商业信誉和健全的财务会计制度；</w:t>
      </w:r>
    </w:p>
    <w:p w14:paraId="1EEB7B03">
      <w:pPr>
        <w:widowControl w:val="0"/>
        <w:spacing w:line="276" w:lineRule="auto"/>
        <w:ind w:left="480" w:leftChars="200" w:firstLine="411" w:firstLineChars="196"/>
        <w:jc w:val="both"/>
        <w:rPr>
          <w:rFonts w:eastAsia="宋体"/>
          <w:kern w:val="2"/>
          <w:sz w:val="21"/>
          <w:lang w:eastAsia="zh-CN"/>
        </w:rPr>
      </w:pPr>
      <w:r>
        <w:rPr>
          <w:rFonts w:eastAsia="宋体"/>
          <w:kern w:val="2"/>
          <w:sz w:val="21"/>
          <w:lang w:eastAsia="zh-CN"/>
        </w:rPr>
        <w:t>3</w:t>
      </w:r>
      <w:r>
        <w:rPr>
          <w:rFonts w:hint="eastAsia" w:eastAsia="宋体"/>
          <w:kern w:val="2"/>
          <w:sz w:val="21"/>
          <w:lang w:eastAsia="zh-CN"/>
        </w:rPr>
        <w:t>.</w:t>
      </w:r>
      <w:r>
        <w:rPr>
          <w:rFonts w:eastAsia="宋体"/>
          <w:kern w:val="2"/>
          <w:sz w:val="21"/>
          <w:lang w:eastAsia="zh-CN"/>
        </w:rPr>
        <w:t>具有履行合同所必需的设备和专业技术能力；</w:t>
      </w:r>
    </w:p>
    <w:p w14:paraId="2DA190C0">
      <w:pPr>
        <w:widowControl w:val="0"/>
        <w:spacing w:line="276" w:lineRule="auto"/>
        <w:ind w:left="480" w:leftChars="200" w:firstLine="411" w:firstLineChars="196"/>
        <w:jc w:val="both"/>
        <w:rPr>
          <w:rFonts w:eastAsia="宋体"/>
          <w:kern w:val="2"/>
          <w:sz w:val="21"/>
          <w:lang w:eastAsia="zh-CN"/>
        </w:rPr>
      </w:pPr>
      <w:r>
        <w:rPr>
          <w:rFonts w:eastAsia="宋体"/>
          <w:kern w:val="2"/>
          <w:sz w:val="21"/>
          <w:lang w:eastAsia="zh-CN"/>
        </w:rPr>
        <w:t>4</w:t>
      </w:r>
      <w:r>
        <w:rPr>
          <w:rFonts w:hint="eastAsia" w:eastAsia="宋体"/>
          <w:kern w:val="2"/>
          <w:sz w:val="21"/>
          <w:lang w:eastAsia="zh-CN"/>
        </w:rPr>
        <w:t>.</w:t>
      </w:r>
      <w:r>
        <w:rPr>
          <w:rFonts w:eastAsia="宋体"/>
          <w:kern w:val="2"/>
          <w:sz w:val="21"/>
          <w:lang w:eastAsia="zh-CN"/>
        </w:rPr>
        <w:t>有依法缴纳税收和社会保障资金的良好记录；</w:t>
      </w:r>
    </w:p>
    <w:p w14:paraId="60D7A8B9">
      <w:pPr>
        <w:widowControl w:val="0"/>
        <w:spacing w:line="276" w:lineRule="auto"/>
        <w:ind w:left="480" w:leftChars="200" w:firstLine="411" w:firstLineChars="196"/>
        <w:jc w:val="both"/>
        <w:rPr>
          <w:rFonts w:eastAsia="宋体"/>
          <w:kern w:val="2"/>
          <w:sz w:val="21"/>
          <w:lang w:eastAsia="zh-CN"/>
        </w:rPr>
      </w:pPr>
      <w:r>
        <w:rPr>
          <w:rFonts w:eastAsia="宋体"/>
          <w:kern w:val="2"/>
          <w:sz w:val="21"/>
          <w:lang w:eastAsia="zh-CN"/>
        </w:rPr>
        <w:t>5</w:t>
      </w:r>
      <w:r>
        <w:rPr>
          <w:rFonts w:hint="eastAsia" w:eastAsia="宋体"/>
          <w:kern w:val="2"/>
          <w:sz w:val="21"/>
          <w:lang w:eastAsia="zh-CN"/>
        </w:rPr>
        <w:t>.</w:t>
      </w:r>
      <w:r>
        <w:rPr>
          <w:rFonts w:eastAsia="宋体"/>
          <w:kern w:val="2"/>
          <w:sz w:val="21"/>
          <w:lang w:eastAsia="zh-CN"/>
        </w:rPr>
        <w:t>参加政府采购活动前三年内，在经营活动中没有重大违法记录；</w:t>
      </w:r>
    </w:p>
    <w:p w14:paraId="1E6269F1">
      <w:pPr>
        <w:widowControl w:val="0"/>
        <w:spacing w:line="276" w:lineRule="auto"/>
        <w:ind w:left="480" w:leftChars="200" w:firstLine="411" w:firstLineChars="196"/>
        <w:jc w:val="both"/>
        <w:rPr>
          <w:rFonts w:eastAsia="宋体"/>
          <w:kern w:val="2"/>
          <w:sz w:val="21"/>
          <w:lang w:eastAsia="zh-CN"/>
        </w:rPr>
      </w:pPr>
      <w:r>
        <w:rPr>
          <w:rFonts w:eastAsia="宋体"/>
          <w:kern w:val="2"/>
          <w:sz w:val="21"/>
          <w:lang w:eastAsia="zh-CN"/>
        </w:rPr>
        <w:t>6</w:t>
      </w:r>
      <w:r>
        <w:rPr>
          <w:rFonts w:hint="eastAsia" w:eastAsia="宋体"/>
          <w:kern w:val="2"/>
          <w:sz w:val="21"/>
          <w:lang w:eastAsia="zh-CN"/>
        </w:rPr>
        <w:t>.</w:t>
      </w:r>
      <w:r>
        <w:rPr>
          <w:rFonts w:eastAsia="宋体"/>
          <w:kern w:val="2"/>
          <w:sz w:val="21"/>
          <w:lang w:eastAsia="zh-CN"/>
        </w:rPr>
        <w:t>法律、行政法规规定的其他条件。</w:t>
      </w:r>
    </w:p>
    <w:p w14:paraId="32A9FC7C">
      <w:pPr>
        <w:widowControl w:val="0"/>
        <w:spacing w:line="276" w:lineRule="auto"/>
        <w:ind w:firstLine="411" w:firstLineChars="196"/>
        <w:jc w:val="both"/>
        <w:rPr>
          <w:rFonts w:eastAsia="宋体"/>
          <w:kern w:val="2"/>
          <w:sz w:val="21"/>
          <w:lang w:eastAsia="zh-CN"/>
        </w:rPr>
      </w:pPr>
      <w:r>
        <w:rPr>
          <w:rFonts w:eastAsia="宋体"/>
          <w:kern w:val="2"/>
          <w:sz w:val="21"/>
          <w:lang w:eastAsia="zh-CN"/>
        </w:rPr>
        <w:t>（2）在投标截止前，投标联合体各方均应注册成</w:t>
      </w:r>
      <w:r>
        <w:rPr>
          <w:rFonts w:hint="eastAsia" w:eastAsia="宋体"/>
          <w:b/>
          <w:color w:val="FF0000"/>
          <w:kern w:val="2"/>
          <w:sz w:val="21"/>
          <w:lang w:eastAsia="zh-CN"/>
        </w:rPr>
        <w:t>深圳政府采购自行采购系统</w:t>
      </w:r>
      <w:r>
        <w:rPr>
          <w:rFonts w:eastAsia="宋体"/>
          <w:kern w:val="2"/>
          <w:sz w:val="21"/>
          <w:lang w:eastAsia="zh-CN"/>
        </w:rPr>
        <w:t>供应商；</w:t>
      </w:r>
    </w:p>
    <w:p w14:paraId="3CCDEBE8">
      <w:pPr>
        <w:widowControl w:val="0"/>
        <w:spacing w:line="276" w:lineRule="auto"/>
        <w:ind w:firstLine="411" w:firstLineChars="196"/>
        <w:jc w:val="both"/>
        <w:rPr>
          <w:rFonts w:eastAsia="宋体"/>
          <w:kern w:val="2"/>
          <w:sz w:val="21"/>
          <w:lang w:eastAsia="zh-CN"/>
        </w:rPr>
      </w:pPr>
      <w:r>
        <w:rPr>
          <w:rFonts w:eastAsia="宋体"/>
          <w:kern w:val="2"/>
          <w:sz w:val="21"/>
          <w:lang w:eastAsia="zh-CN"/>
        </w:rPr>
        <w:t>（3）联合体中有同类资质的供应商按照联合体分工承担相同工作的，应当按照资质等级较低的供应商确定资质等级；</w:t>
      </w:r>
    </w:p>
    <w:p w14:paraId="43EE4729">
      <w:pPr>
        <w:widowControl w:val="0"/>
        <w:spacing w:line="276" w:lineRule="auto"/>
        <w:ind w:firstLine="411" w:firstLineChars="196"/>
        <w:jc w:val="both"/>
        <w:rPr>
          <w:rFonts w:eastAsia="宋体"/>
          <w:kern w:val="2"/>
          <w:sz w:val="21"/>
          <w:lang w:eastAsia="zh-CN"/>
        </w:rPr>
      </w:pPr>
      <w:r>
        <w:rPr>
          <w:rFonts w:eastAsia="宋体"/>
          <w:kern w:val="2"/>
          <w:sz w:val="21"/>
          <w:lang w:eastAsia="zh-CN"/>
        </w:rPr>
        <w:t>（4）是否允许联合体参加投标，应当由采购人和采购代理机构根据项目的实际情况和潜在供应商的数量自主决定，如果决定接受联合体投标则应当在招标公告中明示；</w:t>
      </w:r>
    </w:p>
    <w:p w14:paraId="24D96E4C">
      <w:pPr>
        <w:widowControl w:val="0"/>
        <w:spacing w:line="276" w:lineRule="auto"/>
        <w:ind w:firstLine="411" w:firstLineChars="196"/>
        <w:jc w:val="both"/>
        <w:rPr>
          <w:rFonts w:eastAsia="宋体"/>
          <w:kern w:val="2"/>
          <w:sz w:val="21"/>
          <w:lang w:eastAsia="zh-CN"/>
        </w:rPr>
      </w:pPr>
      <w:r>
        <w:rPr>
          <w:rFonts w:eastAsia="宋体"/>
          <w:kern w:val="2"/>
          <w:sz w:val="21"/>
          <w:lang w:eastAsia="zh-CN"/>
        </w:rPr>
        <w:t>（5）投标人的投标文件及中标后签署的合同协议对联合体各方均具法律约束力；</w:t>
      </w:r>
    </w:p>
    <w:p w14:paraId="25B30F45">
      <w:pPr>
        <w:widowControl w:val="0"/>
        <w:spacing w:line="276" w:lineRule="auto"/>
        <w:ind w:firstLine="411" w:firstLineChars="196"/>
        <w:jc w:val="both"/>
        <w:rPr>
          <w:rFonts w:eastAsia="宋体"/>
          <w:kern w:val="2"/>
          <w:sz w:val="21"/>
          <w:lang w:eastAsia="zh-CN"/>
        </w:rPr>
      </w:pPr>
      <w:r>
        <w:rPr>
          <w:rFonts w:eastAsia="宋体"/>
          <w:kern w:val="2"/>
          <w:sz w:val="21"/>
          <w:lang w:eastAsia="zh-CN"/>
        </w:rPr>
        <w:t>（6）联合体各方应当签订联合体投标协议，明确约定各方拟承担的工作和责任，并将该协议随投标文件一并递交给政府集中采购机构；</w:t>
      </w:r>
    </w:p>
    <w:p w14:paraId="313B9382">
      <w:pPr>
        <w:widowControl w:val="0"/>
        <w:spacing w:line="276" w:lineRule="auto"/>
        <w:ind w:firstLine="411" w:firstLineChars="196"/>
        <w:jc w:val="both"/>
        <w:rPr>
          <w:rFonts w:eastAsia="宋体"/>
          <w:kern w:val="2"/>
          <w:sz w:val="21"/>
          <w:lang w:eastAsia="zh-CN"/>
        </w:rPr>
      </w:pPr>
      <w:r>
        <w:rPr>
          <w:rFonts w:eastAsia="宋体"/>
          <w:kern w:val="2"/>
          <w:sz w:val="21"/>
          <w:lang w:eastAsia="zh-CN"/>
        </w:rPr>
        <w:t>（7）联合体中标后，联合体各方应当共同与采购人签订合同，就中标项目向采购人承担连带责任；</w:t>
      </w:r>
    </w:p>
    <w:p w14:paraId="4B49EF4D">
      <w:pPr>
        <w:widowControl w:val="0"/>
        <w:spacing w:line="276" w:lineRule="auto"/>
        <w:ind w:firstLine="411" w:firstLineChars="196"/>
        <w:jc w:val="both"/>
        <w:rPr>
          <w:rFonts w:eastAsia="宋体"/>
          <w:kern w:val="2"/>
          <w:sz w:val="21"/>
          <w:lang w:eastAsia="zh-CN"/>
        </w:rPr>
      </w:pPr>
      <w:r>
        <w:rPr>
          <w:rFonts w:eastAsia="宋体"/>
          <w:kern w:val="2"/>
          <w:sz w:val="21"/>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24EBE28A">
      <w:pPr>
        <w:widowControl w:val="0"/>
        <w:spacing w:line="276" w:lineRule="auto"/>
        <w:ind w:firstLine="411" w:firstLineChars="196"/>
        <w:jc w:val="both"/>
        <w:rPr>
          <w:rFonts w:eastAsia="宋体"/>
          <w:kern w:val="2"/>
          <w:sz w:val="21"/>
          <w:szCs w:val="21"/>
          <w:lang w:eastAsia="zh-CN"/>
        </w:rPr>
      </w:pPr>
      <w:r>
        <w:rPr>
          <w:rFonts w:eastAsia="宋体"/>
          <w:kern w:val="2"/>
          <w:sz w:val="21"/>
          <w:lang w:eastAsia="zh-CN"/>
        </w:rPr>
        <w:t>（9）本通用条款中“投标人”一词亦指联合体各方，专用条款另有规定或说明的除外。</w:t>
      </w:r>
    </w:p>
    <w:p w14:paraId="4E0D1F93">
      <w:pPr>
        <w:widowControl w:val="0"/>
        <w:spacing w:line="276" w:lineRule="auto"/>
        <w:jc w:val="both"/>
        <w:rPr>
          <w:rFonts w:eastAsia="黑体"/>
          <w:kern w:val="2"/>
          <w:lang w:eastAsia="zh-CN"/>
        </w:rPr>
      </w:pPr>
      <w:r>
        <w:rPr>
          <w:rFonts w:eastAsia="黑体"/>
          <w:kern w:val="2"/>
          <w:lang w:eastAsia="zh-CN"/>
        </w:rPr>
        <w:t>6．政策导向</w:t>
      </w:r>
    </w:p>
    <w:p w14:paraId="3E4EA561">
      <w:pPr>
        <w:widowControl w:val="0"/>
        <w:spacing w:line="276" w:lineRule="auto"/>
        <w:ind w:firstLine="411" w:firstLineChars="196"/>
        <w:jc w:val="both"/>
        <w:rPr>
          <w:rFonts w:eastAsia="宋体"/>
          <w:kern w:val="2"/>
          <w:sz w:val="21"/>
          <w:lang w:eastAsia="zh-CN"/>
        </w:rPr>
      </w:pPr>
      <w:r>
        <w:rPr>
          <w:rFonts w:eastAsia="宋体"/>
          <w:kern w:val="2"/>
          <w:sz w:val="21"/>
          <w:lang w:eastAsia="zh-CN"/>
        </w:rPr>
        <w:t>6.1</w:t>
      </w:r>
      <w:r>
        <w:rPr>
          <w:rFonts w:hint="eastAsia" w:eastAsia="宋体"/>
          <w:kern w:val="2"/>
          <w:sz w:val="21"/>
          <w:lang w:eastAsia="zh-CN"/>
        </w:rPr>
        <w:t>政府采购支持本国产品、支持中小企业、监狱企业和残疾人福利性单位发展，支持乡村产业振兴，支持创新、节能减排、绿色环保等。</w:t>
      </w:r>
    </w:p>
    <w:p w14:paraId="78DFA8C6">
      <w:pPr>
        <w:widowControl w:val="0"/>
        <w:spacing w:line="276" w:lineRule="auto"/>
        <w:ind w:firstLine="405"/>
        <w:jc w:val="both"/>
        <w:rPr>
          <w:rFonts w:eastAsia="宋体"/>
          <w:kern w:val="2"/>
          <w:sz w:val="21"/>
          <w:lang w:eastAsia="zh-CN"/>
        </w:rPr>
      </w:pPr>
      <w:r>
        <w:rPr>
          <w:rFonts w:eastAsia="宋体"/>
          <w:kern w:val="2"/>
          <w:sz w:val="21"/>
          <w:lang w:eastAsia="zh-CN"/>
        </w:rPr>
        <w:t>6.2本项目落实深圳市政府采购供应商诚信管理政策要求。</w:t>
      </w:r>
    </w:p>
    <w:p w14:paraId="363D6975">
      <w:pPr>
        <w:widowControl w:val="0"/>
        <w:spacing w:line="276" w:lineRule="auto"/>
        <w:ind w:firstLine="405"/>
        <w:jc w:val="both"/>
        <w:rPr>
          <w:rFonts w:eastAsia="宋体"/>
          <w:kern w:val="2"/>
          <w:sz w:val="21"/>
          <w:shd w:val="clear" w:color="auto" w:fill="FFFFFF"/>
          <w:lang w:eastAsia="zh-CN"/>
        </w:rPr>
      </w:pPr>
      <w:r>
        <w:rPr>
          <w:rFonts w:hint="eastAsia" w:eastAsia="宋体"/>
          <w:kern w:val="2"/>
          <w:sz w:val="21"/>
          <w:shd w:val="clear" w:color="auto" w:fill="FFFFFF"/>
          <w:lang w:eastAsia="zh-CN"/>
        </w:rPr>
        <w:t>6.3本项目支持投标人性别平等的相关政策。</w:t>
      </w:r>
    </w:p>
    <w:p w14:paraId="4F3ED7D3">
      <w:pPr>
        <w:widowControl w:val="0"/>
        <w:spacing w:line="276" w:lineRule="auto"/>
        <w:jc w:val="both"/>
        <w:rPr>
          <w:rFonts w:eastAsia="黑体"/>
          <w:kern w:val="2"/>
          <w:lang w:eastAsia="zh-CN"/>
        </w:rPr>
      </w:pPr>
      <w:r>
        <w:rPr>
          <w:rFonts w:eastAsia="黑体"/>
          <w:kern w:val="2"/>
          <w:lang w:eastAsia="zh-CN"/>
        </w:rPr>
        <w:t>7</w:t>
      </w:r>
      <w:r>
        <w:rPr>
          <w:rFonts w:hint="eastAsia" w:eastAsia="黑体"/>
          <w:kern w:val="2"/>
          <w:lang w:eastAsia="zh-CN"/>
        </w:rPr>
        <w:t>．</w:t>
      </w:r>
      <w:r>
        <w:rPr>
          <w:rFonts w:eastAsia="黑体"/>
          <w:kern w:val="2"/>
          <w:lang w:eastAsia="zh-CN"/>
        </w:rPr>
        <w:t>本项目若涉及采购货物，则合格的货物及相应服务应满足以下要求：</w:t>
      </w:r>
    </w:p>
    <w:p w14:paraId="5CB6E92E">
      <w:pPr>
        <w:widowControl w:val="0"/>
        <w:spacing w:line="276" w:lineRule="auto"/>
        <w:ind w:firstLine="411" w:firstLineChars="196"/>
        <w:jc w:val="both"/>
        <w:rPr>
          <w:rFonts w:eastAsia="宋体"/>
          <w:kern w:val="2"/>
          <w:sz w:val="21"/>
          <w:lang w:eastAsia="zh-CN"/>
        </w:rPr>
      </w:pPr>
      <w:r>
        <w:rPr>
          <w:rFonts w:eastAsia="宋体"/>
          <w:kern w:val="2"/>
          <w:sz w:val="21"/>
          <w:lang w:eastAsia="zh-CN"/>
        </w:rPr>
        <w:t>7.1  必须是全新、未使用过的原装合格正品（包括零部件），如安装或配置了软件的，须为正版软件。</w:t>
      </w:r>
    </w:p>
    <w:p w14:paraId="0A217685">
      <w:pPr>
        <w:widowControl w:val="0"/>
        <w:spacing w:line="276" w:lineRule="auto"/>
        <w:ind w:firstLine="411" w:firstLineChars="196"/>
        <w:jc w:val="both"/>
        <w:rPr>
          <w:rFonts w:eastAsia="宋体"/>
          <w:kern w:val="2"/>
          <w:sz w:val="21"/>
          <w:lang w:eastAsia="zh-CN"/>
        </w:rPr>
      </w:pPr>
      <w:r>
        <w:rPr>
          <w:rFonts w:eastAsia="宋体"/>
          <w:kern w:val="2"/>
          <w:sz w:val="21"/>
          <w:lang w:eastAsia="zh-CN"/>
        </w:rPr>
        <w:t>7.2  国产的货物及其有关服务必须符合中华人民共和国的设计、制造生产标准及行业标准。招标公告有其他要求的，亦应符合其要求。</w:t>
      </w:r>
    </w:p>
    <w:p w14:paraId="769A27E7">
      <w:pPr>
        <w:widowControl w:val="0"/>
        <w:spacing w:line="276" w:lineRule="auto"/>
        <w:ind w:firstLine="411" w:firstLineChars="196"/>
        <w:jc w:val="both"/>
        <w:rPr>
          <w:rFonts w:eastAsia="宋体"/>
          <w:kern w:val="2"/>
          <w:sz w:val="21"/>
          <w:lang w:eastAsia="zh-CN"/>
        </w:rPr>
      </w:pPr>
      <w:r>
        <w:rPr>
          <w:rFonts w:eastAsia="宋体"/>
          <w:kern w:val="2"/>
          <w:sz w:val="21"/>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08DFA7">
      <w:pPr>
        <w:widowControl w:val="0"/>
        <w:spacing w:line="276" w:lineRule="auto"/>
        <w:ind w:firstLine="411" w:firstLineChars="196"/>
        <w:jc w:val="both"/>
        <w:rPr>
          <w:rFonts w:eastAsia="宋体"/>
          <w:kern w:val="2"/>
          <w:sz w:val="21"/>
          <w:lang w:eastAsia="zh-CN"/>
        </w:rPr>
      </w:pPr>
      <w:r>
        <w:rPr>
          <w:rFonts w:eastAsia="宋体"/>
          <w:kern w:val="2"/>
          <w:sz w:val="21"/>
          <w:lang w:eastAsia="zh-CN"/>
        </w:rPr>
        <w:t>7.4投标人</w:t>
      </w:r>
      <w:bookmarkStart w:id="74" w:name="_Hlk72152753"/>
      <w:r>
        <w:rPr>
          <w:rFonts w:eastAsia="宋体"/>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4"/>
    </w:p>
    <w:p w14:paraId="3A6921E9">
      <w:pPr>
        <w:widowControl w:val="0"/>
        <w:spacing w:line="276" w:lineRule="auto"/>
        <w:ind w:firstLine="411" w:firstLineChars="196"/>
        <w:jc w:val="both"/>
        <w:rPr>
          <w:rFonts w:eastAsia="宋体"/>
          <w:kern w:val="2"/>
          <w:sz w:val="21"/>
          <w:lang w:eastAsia="zh-CN"/>
        </w:rPr>
      </w:pPr>
      <w:r>
        <w:rPr>
          <w:rFonts w:eastAsia="宋体"/>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89A5905">
      <w:pPr>
        <w:widowControl w:val="0"/>
        <w:spacing w:line="276" w:lineRule="auto"/>
        <w:ind w:firstLine="411" w:firstLineChars="196"/>
        <w:jc w:val="both"/>
        <w:rPr>
          <w:rFonts w:eastAsia="宋体"/>
          <w:kern w:val="2"/>
          <w:sz w:val="21"/>
          <w:lang w:eastAsia="zh-CN"/>
        </w:rPr>
      </w:pPr>
      <w:r>
        <w:rPr>
          <w:rFonts w:eastAsia="宋体"/>
          <w:kern w:val="2"/>
          <w:sz w:val="21"/>
          <w:lang w:eastAsia="zh-CN"/>
        </w:rPr>
        <w:t>7.6  工期要求：投标人在投标时对其所投项目应提交交货进度、交货计划等，在合同规定的时间内完成项目实施工作。</w:t>
      </w:r>
    </w:p>
    <w:p w14:paraId="3F59EA67">
      <w:pPr>
        <w:widowControl w:val="0"/>
        <w:spacing w:line="276" w:lineRule="auto"/>
        <w:ind w:firstLine="411" w:firstLineChars="196"/>
        <w:jc w:val="both"/>
        <w:rPr>
          <w:rFonts w:eastAsia="宋体"/>
          <w:kern w:val="2"/>
          <w:sz w:val="21"/>
          <w:lang w:eastAsia="zh-CN"/>
        </w:rPr>
      </w:pPr>
      <w:r>
        <w:rPr>
          <w:rFonts w:eastAsia="宋体"/>
          <w:kern w:val="2"/>
          <w:sz w:val="21"/>
          <w:lang w:eastAsia="zh-CN"/>
        </w:rPr>
        <w:t>7.7  投标人必须承担的设备运输、安装调试、验收检测和提供设备操作说明书、图纸等其他相关及类似的义务。</w:t>
      </w:r>
    </w:p>
    <w:p w14:paraId="145CAEB4">
      <w:pPr>
        <w:widowControl w:val="0"/>
        <w:spacing w:line="276" w:lineRule="auto"/>
        <w:jc w:val="both"/>
        <w:rPr>
          <w:rFonts w:eastAsia="黑体"/>
          <w:kern w:val="2"/>
          <w:lang w:eastAsia="zh-CN"/>
        </w:rPr>
      </w:pPr>
      <w:r>
        <w:rPr>
          <w:rFonts w:eastAsia="黑体"/>
          <w:kern w:val="2"/>
          <w:lang w:eastAsia="zh-CN"/>
        </w:rPr>
        <w:t>8．投标费用</w:t>
      </w:r>
    </w:p>
    <w:p w14:paraId="2C14E26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不论投标结果如何，投标人应承担其编制投标文件与递交投标文件所涉及的一切费用。</w:t>
      </w:r>
    </w:p>
    <w:p w14:paraId="1AA11D30">
      <w:pPr>
        <w:widowControl w:val="0"/>
        <w:spacing w:line="276" w:lineRule="auto"/>
        <w:jc w:val="both"/>
        <w:rPr>
          <w:rFonts w:eastAsia="黑体"/>
          <w:kern w:val="2"/>
          <w:lang w:eastAsia="zh-CN"/>
        </w:rPr>
      </w:pPr>
      <w:r>
        <w:rPr>
          <w:rFonts w:eastAsia="黑体"/>
          <w:kern w:val="2"/>
          <w:lang w:eastAsia="zh-CN"/>
        </w:rPr>
        <w:t>9．踏勘现场</w:t>
      </w:r>
    </w:p>
    <w:p w14:paraId="601D8F7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BDBFEA0">
      <w:pPr>
        <w:widowControl w:val="0"/>
        <w:spacing w:line="276" w:lineRule="auto"/>
        <w:ind w:firstLine="411" w:firstLineChars="196"/>
        <w:jc w:val="both"/>
        <w:rPr>
          <w:rFonts w:eastAsia="宋体"/>
          <w:kern w:val="2"/>
          <w:sz w:val="21"/>
          <w:lang w:eastAsia="zh-CN"/>
        </w:rPr>
      </w:pPr>
      <w:r>
        <w:rPr>
          <w:rFonts w:eastAsia="宋体"/>
          <w:kern w:val="2"/>
          <w:sz w:val="21"/>
          <w:lang w:eastAsia="zh-CN"/>
        </w:rPr>
        <w:t>9.2投标人及其人员经过采购人的允许，可以进入采购人的项目现场踏勘。若招标文件要求投标人于统一时间地点踏勘现场的，投标人应当按时前往。</w:t>
      </w:r>
    </w:p>
    <w:p w14:paraId="1AA499B3">
      <w:pPr>
        <w:widowControl w:val="0"/>
        <w:spacing w:line="276" w:lineRule="auto"/>
        <w:ind w:firstLine="411" w:firstLineChars="196"/>
        <w:jc w:val="both"/>
        <w:rPr>
          <w:rFonts w:eastAsia="宋体"/>
          <w:kern w:val="2"/>
          <w:sz w:val="21"/>
          <w:lang w:eastAsia="zh-CN"/>
        </w:rPr>
      </w:pPr>
      <w:r>
        <w:rPr>
          <w:rFonts w:eastAsia="宋体"/>
          <w:kern w:val="2"/>
          <w:sz w:val="21"/>
          <w:lang w:eastAsia="zh-CN"/>
        </w:rPr>
        <w:t>9.3采购人应当通过政府集中采购机构向投标人提供有关现场的书面资料和数据。</w:t>
      </w:r>
    </w:p>
    <w:p w14:paraId="25DD2A8F">
      <w:pPr>
        <w:widowControl w:val="0"/>
        <w:spacing w:line="276" w:lineRule="auto"/>
        <w:ind w:firstLine="411" w:firstLineChars="196"/>
        <w:jc w:val="both"/>
        <w:rPr>
          <w:rFonts w:eastAsia="宋体"/>
          <w:kern w:val="2"/>
          <w:sz w:val="21"/>
          <w:lang w:eastAsia="zh-CN"/>
        </w:rPr>
      </w:pPr>
      <w:r>
        <w:rPr>
          <w:rFonts w:eastAsia="宋体"/>
          <w:kern w:val="2"/>
          <w:sz w:val="21"/>
          <w:lang w:eastAsia="zh-CN"/>
        </w:rPr>
        <w:t>9.4任何人或任何组织在踏勘现场时向投标人提供的任何书面资料或口头承诺，未经政府集中采购机构在网上发布或书面通知，均作无效处理。</w:t>
      </w:r>
    </w:p>
    <w:p w14:paraId="672A5258">
      <w:pPr>
        <w:widowControl w:val="0"/>
        <w:spacing w:line="276" w:lineRule="auto"/>
        <w:ind w:firstLine="411" w:firstLineChars="196"/>
        <w:jc w:val="both"/>
        <w:rPr>
          <w:rFonts w:eastAsia="宋体"/>
          <w:kern w:val="2"/>
          <w:sz w:val="21"/>
          <w:lang w:eastAsia="zh-CN"/>
        </w:rPr>
      </w:pPr>
      <w:r>
        <w:rPr>
          <w:rFonts w:eastAsia="宋体"/>
          <w:kern w:val="2"/>
          <w:sz w:val="21"/>
          <w:szCs w:val="21"/>
          <w:lang w:eastAsia="zh-CN"/>
        </w:rPr>
        <w:t>9.5未参与踏勘现场不作为否定投标人资格的理由。</w:t>
      </w:r>
    </w:p>
    <w:p w14:paraId="6ED29114">
      <w:pPr>
        <w:widowControl w:val="0"/>
        <w:spacing w:line="276" w:lineRule="auto"/>
        <w:jc w:val="both"/>
        <w:rPr>
          <w:rFonts w:eastAsia="黑体"/>
          <w:kern w:val="2"/>
          <w:lang w:eastAsia="zh-CN"/>
        </w:rPr>
      </w:pPr>
      <w:r>
        <w:rPr>
          <w:rFonts w:eastAsia="黑体"/>
          <w:kern w:val="2"/>
          <w:lang w:eastAsia="zh-CN"/>
        </w:rPr>
        <w:t>10．标前会议</w:t>
      </w:r>
    </w:p>
    <w:p w14:paraId="2516721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10.1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6734EF5">
      <w:pPr>
        <w:widowControl w:val="0"/>
        <w:spacing w:line="276" w:lineRule="auto"/>
        <w:ind w:firstLine="411" w:firstLineChars="196"/>
        <w:jc w:val="both"/>
        <w:rPr>
          <w:rFonts w:eastAsia="宋体"/>
          <w:kern w:val="2"/>
          <w:sz w:val="21"/>
          <w:szCs w:val="21"/>
          <w:lang w:eastAsia="zh-CN"/>
        </w:rPr>
      </w:pPr>
      <w:r>
        <w:rPr>
          <w:rFonts w:eastAsia="宋体"/>
          <w:kern w:val="2"/>
          <w:sz w:val="21"/>
          <w:lang w:eastAsia="zh-CN"/>
        </w:rPr>
        <w:t>10.2任何人或任何组织在标前会议时向投标人提供的任何书面资料或口头承诺，未经政府集中采购机构在网上发布或书面通知，均作无效处理。</w:t>
      </w:r>
    </w:p>
    <w:p w14:paraId="3B758471">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10.3未参与标前会议不作为否定投标人资格的理由。</w:t>
      </w:r>
    </w:p>
    <w:bookmarkEnd w:id="73"/>
    <w:p w14:paraId="301045EE">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招标文件</w:t>
      </w:r>
    </w:p>
    <w:p w14:paraId="5511FC34">
      <w:pPr>
        <w:widowControl w:val="0"/>
        <w:spacing w:line="276" w:lineRule="auto"/>
        <w:jc w:val="both"/>
        <w:rPr>
          <w:rFonts w:eastAsia="黑体"/>
          <w:kern w:val="2"/>
          <w:lang w:eastAsia="zh-CN"/>
        </w:rPr>
      </w:pPr>
      <w:r>
        <w:rPr>
          <w:rFonts w:eastAsia="黑体"/>
          <w:kern w:val="2"/>
          <w:lang w:eastAsia="zh-CN"/>
        </w:rPr>
        <w:t>11．</w:t>
      </w:r>
      <w:bookmarkStart w:id="75" w:name="_Hlk72399819"/>
      <w:r>
        <w:rPr>
          <w:rFonts w:eastAsia="黑体"/>
          <w:kern w:val="2"/>
          <w:lang w:eastAsia="zh-CN"/>
        </w:rPr>
        <w:t>招标文件的编制与组成</w:t>
      </w:r>
    </w:p>
    <w:p w14:paraId="3CB5D6EC">
      <w:pPr>
        <w:widowControl w:val="0"/>
        <w:snapToGrid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11.1招标文件除以下内容外，政府集中采购机构在招标期间发出的澄清或修改等相关公告或通知内容，均是招标文件的组成部分，对投标人起约束作用；</w:t>
      </w:r>
    </w:p>
    <w:p w14:paraId="78B91AF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招标文件包括下列内容：</w:t>
      </w:r>
    </w:p>
    <w:p w14:paraId="2464D3DA">
      <w:pPr>
        <w:widowControl w:val="0"/>
        <w:spacing w:line="276" w:lineRule="auto"/>
        <w:ind w:left="480" w:leftChars="200" w:firstLine="413" w:firstLineChars="196"/>
        <w:jc w:val="both"/>
        <w:rPr>
          <w:rFonts w:eastAsia="宋体"/>
          <w:b/>
          <w:kern w:val="2"/>
          <w:sz w:val="21"/>
          <w:szCs w:val="21"/>
          <w:lang w:eastAsia="zh-CN"/>
        </w:rPr>
      </w:pPr>
      <w:r>
        <w:rPr>
          <w:rFonts w:eastAsia="宋体"/>
          <w:b/>
          <w:kern w:val="2"/>
          <w:sz w:val="21"/>
          <w:szCs w:val="21"/>
          <w:lang w:eastAsia="zh-CN"/>
        </w:rPr>
        <w:t>第一册  专用条款</w:t>
      </w:r>
    </w:p>
    <w:p w14:paraId="36930B3B">
      <w:pPr>
        <w:widowControl w:val="0"/>
        <w:spacing w:line="276" w:lineRule="auto"/>
        <w:ind w:left="1234" w:leftChars="514"/>
        <w:jc w:val="both"/>
        <w:rPr>
          <w:rFonts w:eastAsia="宋体"/>
          <w:b/>
          <w:kern w:val="2"/>
          <w:sz w:val="21"/>
          <w:szCs w:val="21"/>
          <w:lang w:eastAsia="zh-CN"/>
        </w:rPr>
      </w:pPr>
      <w:r>
        <w:rPr>
          <w:rFonts w:eastAsia="宋体"/>
          <w:b/>
          <w:kern w:val="2"/>
          <w:sz w:val="21"/>
          <w:szCs w:val="21"/>
          <w:lang w:eastAsia="zh-CN"/>
        </w:rPr>
        <w:t>关键信息</w:t>
      </w:r>
    </w:p>
    <w:p w14:paraId="18D0930C">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招标公告</w:t>
      </w:r>
    </w:p>
    <w:p w14:paraId="76CA1AE8">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对通用条款的补充内容及其他关键信息</w:t>
      </w:r>
    </w:p>
    <w:p w14:paraId="1CE4BA67">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用户需求书</w:t>
      </w:r>
    </w:p>
    <w:p w14:paraId="2B91775E">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 投标文件组成要求及格式</w:t>
      </w:r>
    </w:p>
    <w:p w14:paraId="089A76D9">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合同条款及格式</w:t>
      </w:r>
    </w:p>
    <w:p w14:paraId="24668CC9">
      <w:pPr>
        <w:widowControl w:val="0"/>
        <w:spacing w:line="276" w:lineRule="auto"/>
        <w:ind w:left="480" w:leftChars="200" w:firstLine="413" w:firstLineChars="196"/>
        <w:jc w:val="both"/>
        <w:rPr>
          <w:rFonts w:eastAsia="宋体"/>
          <w:b/>
          <w:kern w:val="2"/>
          <w:sz w:val="21"/>
          <w:szCs w:val="21"/>
          <w:lang w:eastAsia="zh-CN"/>
        </w:rPr>
      </w:pPr>
      <w:r>
        <w:rPr>
          <w:rFonts w:eastAsia="宋体"/>
          <w:b/>
          <w:kern w:val="2"/>
          <w:sz w:val="21"/>
          <w:szCs w:val="21"/>
          <w:lang w:eastAsia="zh-CN"/>
        </w:rPr>
        <w:t>第二册  通用条款</w:t>
      </w:r>
    </w:p>
    <w:p w14:paraId="5C87A98C">
      <w:pPr>
        <w:widowControl w:val="0"/>
        <w:spacing w:line="276" w:lineRule="auto"/>
        <w:ind w:firstLine="1050" w:firstLineChars="500"/>
        <w:jc w:val="both"/>
        <w:rPr>
          <w:rFonts w:eastAsia="宋体"/>
          <w:kern w:val="2"/>
          <w:sz w:val="21"/>
          <w:lang w:eastAsia="zh-CN"/>
        </w:rPr>
      </w:pPr>
      <w:r>
        <w:rPr>
          <w:rFonts w:eastAsia="宋体"/>
          <w:kern w:val="2"/>
          <w:sz w:val="21"/>
          <w:lang w:eastAsia="zh-CN"/>
        </w:rPr>
        <w:t>第一章  总则</w:t>
      </w:r>
    </w:p>
    <w:p w14:paraId="7145332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第二章  招标文件</w:t>
      </w:r>
    </w:p>
    <w:p w14:paraId="2A4F0234">
      <w:pPr>
        <w:widowControl w:val="0"/>
        <w:spacing w:line="276" w:lineRule="auto"/>
        <w:ind w:firstLine="1050" w:firstLineChars="500"/>
        <w:jc w:val="both"/>
        <w:rPr>
          <w:rFonts w:eastAsia="宋体"/>
          <w:kern w:val="2"/>
          <w:sz w:val="21"/>
          <w:lang w:eastAsia="zh-CN"/>
        </w:rPr>
      </w:pPr>
      <w:r>
        <w:rPr>
          <w:rFonts w:eastAsia="宋体"/>
          <w:kern w:val="2"/>
          <w:sz w:val="21"/>
          <w:lang w:eastAsia="zh-CN"/>
        </w:rPr>
        <w:t>第三章  投标文件的编制</w:t>
      </w:r>
    </w:p>
    <w:p w14:paraId="001569C3">
      <w:pPr>
        <w:widowControl w:val="0"/>
        <w:spacing w:line="276" w:lineRule="auto"/>
        <w:ind w:firstLine="1050" w:firstLineChars="500"/>
        <w:jc w:val="both"/>
        <w:rPr>
          <w:rFonts w:eastAsia="宋体"/>
          <w:kern w:val="2"/>
          <w:sz w:val="21"/>
          <w:lang w:eastAsia="zh-CN"/>
        </w:rPr>
      </w:pPr>
      <w:r>
        <w:rPr>
          <w:rFonts w:eastAsia="宋体"/>
          <w:kern w:val="2"/>
          <w:sz w:val="21"/>
          <w:lang w:eastAsia="zh-CN"/>
        </w:rPr>
        <w:t>第四章  投标文件的递交</w:t>
      </w:r>
    </w:p>
    <w:p w14:paraId="14A1078B">
      <w:pPr>
        <w:widowControl w:val="0"/>
        <w:spacing w:line="276" w:lineRule="auto"/>
        <w:ind w:firstLine="1050" w:firstLineChars="500"/>
        <w:jc w:val="both"/>
        <w:rPr>
          <w:rFonts w:eastAsia="宋体"/>
          <w:kern w:val="2"/>
          <w:sz w:val="21"/>
          <w:lang w:eastAsia="zh-CN"/>
        </w:rPr>
      </w:pPr>
      <w:r>
        <w:rPr>
          <w:rFonts w:eastAsia="宋体"/>
          <w:kern w:val="2"/>
          <w:sz w:val="21"/>
          <w:lang w:eastAsia="zh-CN"/>
        </w:rPr>
        <w:t>第五章  开标</w:t>
      </w:r>
    </w:p>
    <w:p w14:paraId="2D93CEDA">
      <w:pPr>
        <w:widowControl w:val="0"/>
        <w:spacing w:line="276" w:lineRule="auto"/>
        <w:ind w:firstLine="1050" w:firstLineChars="500"/>
        <w:jc w:val="both"/>
        <w:rPr>
          <w:rFonts w:eastAsia="宋体"/>
          <w:kern w:val="2"/>
          <w:sz w:val="21"/>
          <w:lang w:eastAsia="zh-CN"/>
        </w:rPr>
      </w:pPr>
      <w:r>
        <w:rPr>
          <w:rFonts w:eastAsia="宋体"/>
          <w:kern w:val="2"/>
          <w:sz w:val="21"/>
          <w:lang w:eastAsia="zh-CN"/>
        </w:rPr>
        <w:t>第六章  评审要求</w:t>
      </w:r>
    </w:p>
    <w:p w14:paraId="4BA8D715">
      <w:pPr>
        <w:widowControl w:val="0"/>
        <w:spacing w:line="276" w:lineRule="auto"/>
        <w:ind w:firstLine="1050" w:firstLineChars="500"/>
        <w:jc w:val="both"/>
        <w:rPr>
          <w:rFonts w:eastAsia="宋体"/>
          <w:kern w:val="2"/>
          <w:sz w:val="21"/>
          <w:lang w:eastAsia="zh-CN"/>
        </w:rPr>
      </w:pPr>
      <w:r>
        <w:rPr>
          <w:rFonts w:eastAsia="宋体"/>
          <w:kern w:val="2"/>
          <w:sz w:val="21"/>
          <w:lang w:eastAsia="zh-CN"/>
        </w:rPr>
        <w:t>第七章  评审程序及评审方法</w:t>
      </w:r>
    </w:p>
    <w:p w14:paraId="7DCD83C1">
      <w:pPr>
        <w:widowControl w:val="0"/>
        <w:spacing w:line="276" w:lineRule="auto"/>
        <w:ind w:firstLine="1050" w:firstLineChars="500"/>
        <w:jc w:val="both"/>
        <w:rPr>
          <w:rFonts w:eastAsia="宋体"/>
          <w:kern w:val="2"/>
          <w:sz w:val="21"/>
          <w:lang w:eastAsia="zh-CN"/>
        </w:rPr>
      </w:pPr>
      <w:r>
        <w:rPr>
          <w:rFonts w:eastAsia="宋体"/>
          <w:kern w:val="2"/>
          <w:sz w:val="21"/>
          <w:lang w:eastAsia="zh-CN"/>
        </w:rPr>
        <w:t>第八章  定标及公示</w:t>
      </w:r>
    </w:p>
    <w:p w14:paraId="6FE0C4FF">
      <w:pPr>
        <w:widowControl w:val="0"/>
        <w:spacing w:line="276" w:lineRule="auto"/>
        <w:ind w:firstLine="1050" w:firstLineChars="500"/>
        <w:jc w:val="both"/>
        <w:rPr>
          <w:rFonts w:eastAsia="宋体"/>
          <w:kern w:val="2"/>
          <w:sz w:val="21"/>
          <w:lang w:eastAsia="zh-CN"/>
        </w:rPr>
      </w:pPr>
      <w:r>
        <w:rPr>
          <w:rFonts w:eastAsia="宋体"/>
          <w:kern w:val="2"/>
          <w:sz w:val="21"/>
          <w:lang w:eastAsia="zh-CN"/>
        </w:rPr>
        <w:t>第九章  公开招标失败的后续处理</w:t>
      </w:r>
    </w:p>
    <w:p w14:paraId="0276D6FC">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第十章  合同的授予与备案</w:t>
      </w:r>
    </w:p>
    <w:p w14:paraId="5F69FBBF">
      <w:pPr>
        <w:widowControl w:val="0"/>
        <w:spacing w:line="276" w:lineRule="auto"/>
        <w:ind w:firstLine="1050" w:firstLineChars="500"/>
        <w:jc w:val="both"/>
        <w:rPr>
          <w:rFonts w:eastAsia="宋体"/>
          <w:kern w:val="2"/>
          <w:sz w:val="21"/>
          <w:lang w:eastAsia="zh-CN"/>
        </w:rPr>
      </w:pPr>
      <w:r>
        <w:rPr>
          <w:rFonts w:eastAsia="宋体"/>
          <w:kern w:val="2"/>
          <w:sz w:val="21"/>
          <w:lang w:eastAsia="zh-CN"/>
        </w:rPr>
        <w:t>第十一章  质疑处理</w:t>
      </w:r>
    </w:p>
    <w:p w14:paraId="612B5C47">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11.2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2ED3E68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11.3</w:t>
      </w:r>
      <w:r>
        <w:rPr>
          <w:rFonts w:eastAsia="宋体"/>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EBCFF91">
      <w:pPr>
        <w:widowControl w:val="0"/>
        <w:spacing w:line="276" w:lineRule="auto"/>
        <w:jc w:val="both"/>
        <w:rPr>
          <w:rFonts w:eastAsia="黑体"/>
          <w:kern w:val="2"/>
          <w:lang w:eastAsia="zh-CN"/>
        </w:rPr>
      </w:pPr>
      <w:r>
        <w:rPr>
          <w:rFonts w:eastAsia="黑体"/>
          <w:kern w:val="2"/>
          <w:lang w:eastAsia="zh-CN"/>
        </w:rPr>
        <w:t>12．招标文件的澄清</w:t>
      </w:r>
    </w:p>
    <w:p w14:paraId="1069B70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12.1招标文件澄清的目的是澄清、解答投标人在查阅招标文件后或现场踏勘中可能提出的与投标有关的疑问或询问。</w:t>
      </w:r>
    </w:p>
    <w:p w14:paraId="2974CDF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12.2投标人如对招标文件内容有疑问，应当在招标公告规定的澄清（提问）截止时间前以网上提问的形式通过</w:t>
      </w:r>
      <w:r>
        <w:rPr>
          <w:rFonts w:hint="eastAsia" w:eastAsia="宋体"/>
          <w:kern w:val="2"/>
          <w:sz w:val="21"/>
          <w:szCs w:val="21"/>
          <w:lang w:eastAsia="zh-CN"/>
        </w:rPr>
        <w:t>深圳政府采购自行采购系统</w:t>
      </w:r>
      <w:r>
        <w:rPr>
          <w:rFonts w:eastAsia="宋体"/>
          <w:kern w:val="2"/>
          <w:sz w:val="21"/>
          <w:szCs w:val="21"/>
          <w:lang w:eastAsia="zh-CN"/>
        </w:rPr>
        <w:t>提交政府集中采购机构。</w:t>
      </w:r>
    </w:p>
    <w:p w14:paraId="015B4A2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12.3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13.3、13.4款规定执行。</w:t>
      </w:r>
    </w:p>
    <w:p w14:paraId="23464689">
      <w:pPr>
        <w:widowControl w:val="0"/>
        <w:spacing w:line="276" w:lineRule="auto"/>
        <w:jc w:val="both"/>
        <w:rPr>
          <w:rFonts w:eastAsia="黑体"/>
          <w:kern w:val="2"/>
          <w:lang w:eastAsia="zh-CN"/>
        </w:rPr>
      </w:pPr>
      <w:r>
        <w:rPr>
          <w:rFonts w:eastAsia="黑体"/>
          <w:kern w:val="2"/>
          <w:lang w:eastAsia="zh-CN"/>
        </w:rPr>
        <w:t>13．招标文件的修改</w:t>
      </w:r>
    </w:p>
    <w:p w14:paraId="0CE03AFC">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13.1招标文件发出后，在投标截止日期前任何时候，确需要变更招标文件内容的，政府集中采购机构可主动或在解答投标人提出的澄清问题时对招标文件进行修改。</w:t>
      </w:r>
    </w:p>
    <w:p w14:paraId="6DFE53E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13.2招标文件的修改以书面形式（包括政府集中采购机构网站发布方式，如更正公告等）发送给所有投标人，招标文件的修改内容作为招标文件的组成部分，并具有约束力。</w:t>
      </w:r>
    </w:p>
    <w:p w14:paraId="0083B1A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526CE2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5"/>
    </w:p>
    <w:p w14:paraId="6CDA7EBA">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投标文件的编制</w:t>
      </w:r>
    </w:p>
    <w:p w14:paraId="61B88FC6">
      <w:pPr>
        <w:widowControl w:val="0"/>
        <w:spacing w:line="276" w:lineRule="auto"/>
        <w:jc w:val="both"/>
        <w:rPr>
          <w:rFonts w:eastAsia="黑体"/>
          <w:kern w:val="2"/>
          <w:lang w:eastAsia="zh-CN"/>
        </w:rPr>
      </w:pPr>
      <w:r>
        <w:rPr>
          <w:rFonts w:eastAsia="黑体"/>
          <w:kern w:val="2"/>
          <w:lang w:eastAsia="zh-CN"/>
        </w:rPr>
        <w:t>14．</w:t>
      </w:r>
      <w:bookmarkStart w:id="76" w:name="_Hlk72400236"/>
      <w:r>
        <w:rPr>
          <w:rFonts w:eastAsia="黑体"/>
          <w:kern w:val="2"/>
          <w:lang w:eastAsia="zh-CN"/>
        </w:rPr>
        <w:t>投标文件的语言及度量单位</w:t>
      </w:r>
    </w:p>
    <w:p w14:paraId="4634E92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54D4F96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14.2 除技术规范另有规定外，投标文件使用的度量单位，均采用中华人民共和国法定计量单位。</w:t>
      </w:r>
    </w:p>
    <w:bookmarkEnd w:id="76"/>
    <w:p w14:paraId="3508D815">
      <w:pPr>
        <w:widowControl w:val="0"/>
        <w:spacing w:line="276" w:lineRule="auto"/>
        <w:jc w:val="both"/>
        <w:rPr>
          <w:rFonts w:eastAsia="黑体"/>
          <w:kern w:val="2"/>
          <w:lang w:eastAsia="zh-CN"/>
        </w:rPr>
      </w:pPr>
      <w:r>
        <w:rPr>
          <w:rFonts w:eastAsia="黑体"/>
          <w:kern w:val="2"/>
          <w:lang w:eastAsia="zh-CN"/>
        </w:rPr>
        <w:t>15．</w:t>
      </w:r>
      <w:bookmarkStart w:id="77" w:name="_Hlk72401567"/>
      <w:r>
        <w:rPr>
          <w:rFonts w:eastAsia="黑体"/>
          <w:kern w:val="2"/>
          <w:lang w:eastAsia="zh-CN"/>
        </w:rPr>
        <w:t>投标文件的组成</w:t>
      </w:r>
    </w:p>
    <w:p w14:paraId="13C68C61">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具体内容在招标文件专用条款中进行规定。</w:t>
      </w:r>
    </w:p>
    <w:p w14:paraId="0C8DCF88">
      <w:pPr>
        <w:widowControl w:val="0"/>
        <w:spacing w:line="276" w:lineRule="auto"/>
        <w:jc w:val="both"/>
        <w:rPr>
          <w:rFonts w:eastAsia="黑体"/>
          <w:kern w:val="2"/>
          <w:lang w:eastAsia="zh-CN"/>
        </w:rPr>
      </w:pPr>
      <w:r>
        <w:rPr>
          <w:rFonts w:eastAsia="黑体"/>
          <w:kern w:val="2"/>
          <w:lang w:eastAsia="zh-CN"/>
        </w:rPr>
        <w:t>16．投标文件格式</w:t>
      </w:r>
    </w:p>
    <w:p w14:paraId="719542D7">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投标文件包括本通用条款第15条中规定的内容。如招标文件提供了投标文件格式，则</w:t>
      </w:r>
      <w:r>
        <w:rPr>
          <w:rFonts w:eastAsia="宋体"/>
          <w:b/>
          <w:bCs/>
          <w:kern w:val="2"/>
          <w:sz w:val="21"/>
          <w:szCs w:val="21"/>
          <w:lang w:eastAsia="zh-CN"/>
        </w:rPr>
        <w:t>投标人提交的投标文件应毫无例外地使用招标文件所提供的相应格式</w:t>
      </w:r>
      <w:r>
        <w:rPr>
          <w:rFonts w:eastAsia="宋体"/>
          <w:kern w:val="2"/>
          <w:sz w:val="21"/>
          <w:szCs w:val="21"/>
          <w:lang w:eastAsia="zh-CN"/>
        </w:rPr>
        <w:t>（表格均可按同样格式扩展）。</w:t>
      </w:r>
    </w:p>
    <w:p w14:paraId="6F885D2A">
      <w:pPr>
        <w:widowControl w:val="0"/>
        <w:spacing w:line="276" w:lineRule="auto"/>
        <w:jc w:val="both"/>
        <w:rPr>
          <w:rFonts w:eastAsia="黑体"/>
          <w:kern w:val="2"/>
          <w:lang w:eastAsia="zh-CN"/>
        </w:rPr>
      </w:pPr>
      <w:r>
        <w:rPr>
          <w:rFonts w:eastAsia="黑体"/>
          <w:kern w:val="2"/>
          <w:lang w:eastAsia="zh-CN"/>
        </w:rPr>
        <w:t>17．投标货币</w:t>
      </w:r>
    </w:p>
    <w:p w14:paraId="0C34D47A">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本项目的投标报价应以人民币计。</w:t>
      </w:r>
    </w:p>
    <w:bookmarkEnd w:id="77"/>
    <w:p w14:paraId="34FA5A88">
      <w:pPr>
        <w:widowControl w:val="0"/>
        <w:spacing w:line="276" w:lineRule="auto"/>
        <w:jc w:val="both"/>
        <w:rPr>
          <w:rFonts w:eastAsia="黑体"/>
          <w:kern w:val="2"/>
          <w:lang w:eastAsia="zh-CN"/>
        </w:rPr>
      </w:pPr>
      <w:r>
        <w:rPr>
          <w:rFonts w:eastAsia="黑体"/>
          <w:kern w:val="2"/>
          <w:lang w:eastAsia="zh-CN"/>
        </w:rPr>
        <w:t>18．</w:t>
      </w:r>
      <w:bookmarkStart w:id="78" w:name="_Hlk72401735"/>
      <w:r>
        <w:rPr>
          <w:rFonts w:eastAsia="黑体"/>
          <w:kern w:val="2"/>
          <w:lang w:eastAsia="zh-CN"/>
        </w:rPr>
        <w:t>证明投标文件投标技术方案的合格性和符合招标文件规定的文件要求</w:t>
      </w:r>
    </w:p>
    <w:p w14:paraId="576D75F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18.1投标人应提交证明文件，证明其投标技术方案项下的货物和服务的合格性符合招标文件规定。该投标技术方案及其证明文件均作为投标文件组成部分。</w:t>
      </w:r>
    </w:p>
    <w:p w14:paraId="0458E0A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878E0A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18.2.1主要技术指标和性能的详细说明。</w:t>
      </w:r>
    </w:p>
    <w:p w14:paraId="7323671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5CD6B96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0F43E2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kern w:val="2"/>
          <w:sz w:val="21"/>
          <w:lang w:eastAsia="zh-CN"/>
        </w:rPr>
        <w:t>清晰度要求能够使用电脑阅读、识别和判断</w:t>
      </w:r>
      <w:r>
        <w:rPr>
          <w:rFonts w:eastAsia="宋体"/>
          <w:kern w:val="2"/>
          <w:sz w:val="21"/>
          <w:szCs w:val="21"/>
          <w:lang w:eastAsia="zh-CN"/>
        </w:rPr>
        <w:t>；</w:t>
      </w:r>
    </w:p>
    <w:p w14:paraId="0B3166B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707D38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18.3相关资料不符合18.2款要求的，评审委员会有权认定为投标技术方案不合格响应，其相关分数予以扣减或作投标无效处理。</w:t>
      </w:r>
    </w:p>
    <w:p w14:paraId="7B6FDF4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kern w:val="2"/>
          <w:sz w:val="21"/>
          <w:lang w:eastAsia="zh-CN"/>
        </w:rPr>
        <w:t>满足要求</w:t>
      </w:r>
      <w:r>
        <w:rPr>
          <w:rFonts w:eastAsia="宋体"/>
          <w:kern w:val="2"/>
          <w:sz w:val="21"/>
          <w:szCs w:val="21"/>
          <w:lang w:eastAsia="zh-CN"/>
        </w:rPr>
        <w:t>，由评审委员会来评判。</w:t>
      </w:r>
    </w:p>
    <w:p w14:paraId="5A0CDBF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18.5除非另有规定或说明，投标人对同一项目投标时，不得同时提供两套或两套以上的投标方案。</w:t>
      </w:r>
    </w:p>
    <w:bookmarkEnd w:id="78"/>
    <w:p w14:paraId="516B1CF9">
      <w:pPr>
        <w:widowControl w:val="0"/>
        <w:spacing w:line="276" w:lineRule="auto"/>
        <w:jc w:val="both"/>
        <w:rPr>
          <w:rFonts w:eastAsia="黑体"/>
          <w:kern w:val="2"/>
          <w:lang w:eastAsia="zh-CN"/>
        </w:rPr>
      </w:pPr>
      <w:r>
        <w:rPr>
          <w:rFonts w:eastAsia="黑体"/>
          <w:kern w:val="2"/>
          <w:lang w:eastAsia="zh-CN"/>
        </w:rPr>
        <w:t>19．</w:t>
      </w:r>
      <w:bookmarkStart w:id="79" w:name="_Hlk72402034"/>
      <w:r>
        <w:rPr>
          <w:rFonts w:eastAsia="黑体"/>
          <w:kern w:val="2"/>
          <w:lang w:eastAsia="zh-CN"/>
        </w:rPr>
        <w:t>投标文件其他证明文件的要求</w:t>
      </w:r>
    </w:p>
    <w:p w14:paraId="35CC55EB">
      <w:pPr>
        <w:widowControl w:val="0"/>
        <w:spacing w:line="276" w:lineRule="auto"/>
        <w:ind w:firstLine="420" w:firstLineChars="200"/>
        <w:jc w:val="both"/>
        <w:rPr>
          <w:rFonts w:eastAsia="宋体"/>
          <w:color w:val="FF0000"/>
          <w:kern w:val="2"/>
          <w:sz w:val="21"/>
          <w:szCs w:val="21"/>
          <w:lang w:eastAsia="zh-CN"/>
        </w:rPr>
      </w:pPr>
      <w:r>
        <w:rPr>
          <w:rFonts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w:t>
      </w:r>
      <w:r>
        <w:rPr>
          <w:rFonts w:hint="eastAsia" w:eastAsia="宋体"/>
          <w:kern w:val="2"/>
          <w:sz w:val="21"/>
          <w:szCs w:val="21"/>
          <w:lang w:eastAsia="zh-CN"/>
        </w:rPr>
        <w:t>采购人或代理机构或评审委员会依据各自审查范围，</w:t>
      </w:r>
      <w:r>
        <w:rPr>
          <w:rFonts w:eastAsia="宋体"/>
          <w:kern w:val="2"/>
          <w:sz w:val="21"/>
          <w:szCs w:val="21"/>
          <w:lang w:eastAsia="zh-CN"/>
        </w:rPr>
        <w:t>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0" w:name="_Hlk71407299"/>
    </w:p>
    <w:bookmarkEnd w:id="80"/>
    <w:p w14:paraId="54FC940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83F6A42">
      <w:pPr>
        <w:widowControl w:val="0"/>
        <w:spacing w:line="276" w:lineRule="auto"/>
        <w:jc w:val="both"/>
        <w:rPr>
          <w:rFonts w:eastAsia="黑体"/>
          <w:kern w:val="2"/>
          <w:lang w:eastAsia="zh-CN"/>
        </w:rPr>
      </w:pPr>
      <w:r>
        <w:rPr>
          <w:rFonts w:eastAsia="黑体"/>
          <w:kern w:val="2"/>
          <w:lang w:eastAsia="zh-CN"/>
        </w:rPr>
        <w:t>20．投标有效期</w:t>
      </w:r>
    </w:p>
    <w:bookmarkEnd w:id="79"/>
    <w:p w14:paraId="6688896F">
      <w:pPr>
        <w:widowControl w:val="0"/>
        <w:spacing w:line="276" w:lineRule="auto"/>
        <w:ind w:firstLine="411" w:firstLineChars="196"/>
        <w:jc w:val="both"/>
        <w:rPr>
          <w:rFonts w:eastAsia="宋体"/>
          <w:kern w:val="2"/>
          <w:sz w:val="21"/>
          <w:szCs w:val="21"/>
          <w:lang w:eastAsia="zh-CN"/>
        </w:rPr>
      </w:pPr>
      <w:bookmarkStart w:id="81" w:name="_Hlk72402214"/>
      <w:r>
        <w:rPr>
          <w:rFonts w:eastAsia="宋体"/>
          <w:kern w:val="2"/>
          <w:sz w:val="21"/>
          <w:szCs w:val="21"/>
          <w:lang w:eastAsia="zh-CN"/>
        </w:rPr>
        <w:t>20.1投标有效期为从投标截止之日算起的日历天数。在此期限内，所有投标文件均保持有效。</w:t>
      </w:r>
    </w:p>
    <w:p w14:paraId="6AC4217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20.2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840540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20.3中标供应商的投标文件有效期，截止于完成本招标文件规定的全部项目内容，并通过竣工验收及保修期结束。</w:t>
      </w:r>
    </w:p>
    <w:bookmarkEnd w:id="81"/>
    <w:p w14:paraId="4BDFD1EF">
      <w:pPr>
        <w:widowControl w:val="0"/>
        <w:spacing w:line="276" w:lineRule="auto"/>
        <w:jc w:val="both"/>
        <w:rPr>
          <w:rFonts w:eastAsia="黑体"/>
          <w:kern w:val="2"/>
          <w:lang w:eastAsia="zh-CN"/>
        </w:rPr>
      </w:pPr>
      <w:r>
        <w:rPr>
          <w:rFonts w:eastAsia="黑体"/>
          <w:kern w:val="2"/>
          <w:lang w:eastAsia="zh-CN"/>
        </w:rPr>
        <w:t>21．</w:t>
      </w:r>
      <w:bookmarkStart w:id="82" w:name="_Hlk72402325"/>
      <w:r>
        <w:rPr>
          <w:rFonts w:eastAsia="黑体"/>
          <w:kern w:val="2"/>
          <w:lang w:eastAsia="zh-CN"/>
        </w:rPr>
        <w:t xml:space="preserve">关于投标保证金 </w:t>
      </w:r>
    </w:p>
    <w:p w14:paraId="2C5D9340">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21.1</w:t>
      </w:r>
      <w:r>
        <w:rPr>
          <w:rFonts w:hint="eastAsia" w:eastAsia="宋体"/>
          <w:kern w:val="2"/>
          <w:sz w:val="21"/>
          <w:lang w:eastAsia="zh-CN"/>
        </w:rPr>
        <w:t>根据《深圳市财政局关于调整政府采购投标（响应）保证金管理政策的通知》（深财购〔2021〕51号）文的规定，本项目不收取投标保证金。</w:t>
      </w:r>
    </w:p>
    <w:p w14:paraId="59761370">
      <w:pPr>
        <w:widowControl w:val="0"/>
        <w:spacing w:line="276" w:lineRule="auto"/>
        <w:jc w:val="both"/>
        <w:rPr>
          <w:rFonts w:eastAsia="黑体"/>
          <w:kern w:val="2"/>
          <w:lang w:eastAsia="zh-CN"/>
        </w:rPr>
      </w:pPr>
      <w:r>
        <w:rPr>
          <w:rFonts w:eastAsia="黑体"/>
          <w:kern w:val="2"/>
          <w:lang w:eastAsia="zh-CN"/>
        </w:rPr>
        <w:t>22．投标人的替代方案</w:t>
      </w:r>
    </w:p>
    <w:p w14:paraId="19F82D3A">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576DBE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2"/>
    <w:p w14:paraId="05794BF8">
      <w:pPr>
        <w:widowControl w:val="0"/>
        <w:spacing w:line="276" w:lineRule="auto"/>
        <w:jc w:val="both"/>
        <w:rPr>
          <w:rFonts w:eastAsia="黑体"/>
          <w:kern w:val="2"/>
          <w:lang w:eastAsia="zh-CN"/>
        </w:rPr>
      </w:pPr>
      <w:r>
        <w:rPr>
          <w:rFonts w:eastAsia="黑体"/>
          <w:kern w:val="2"/>
          <w:lang w:eastAsia="zh-CN"/>
        </w:rPr>
        <w:t>23．</w:t>
      </w:r>
      <w:bookmarkStart w:id="83" w:name="_Hlk72402860"/>
      <w:r>
        <w:rPr>
          <w:rFonts w:eastAsia="黑体"/>
          <w:kern w:val="2"/>
          <w:lang w:eastAsia="zh-CN"/>
        </w:rPr>
        <w:t>投标文件的制作要求</w:t>
      </w:r>
    </w:p>
    <w:p w14:paraId="32D71DFD">
      <w:pPr>
        <w:widowControl w:val="0"/>
        <w:wordWrap w:val="0"/>
        <w:spacing w:line="276" w:lineRule="auto"/>
        <w:ind w:firstLine="411" w:firstLineChars="196"/>
        <w:jc w:val="both"/>
        <w:rPr>
          <w:rFonts w:eastAsia="宋体"/>
          <w:kern w:val="2"/>
          <w:sz w:val="21"/>
          <w:lang w:eastAsia="zh-CN"/>
        </w:rPr>
      </w:pPr>
      <w:r>
        <w:rPr>
          <w:rFonts w:eastAsia="宋体"/>
          <w:kern w:val="2"/>
          <w:sz w:val="21"/>
          <w:lang w:eastAsia="zh-CN"/>
        </w:rPr>
        <w:t>23.1</w:t>
      </w:r>
      <w:r>
        <w:rPr>
          <w:rFonts w:hint="eastAsia" w:eastAsia="宋体"/>
          <w:kern w:val="2"/>
          <w:sz w:val="21"/>
          <w:lang w:eastAsia="zh-CN"/>
        </w:rPr>
        <w:t>投标人应准备所投项目的电子投标文件一份。</w:t>
      </w:r>
    </w:p>
    <w:p w14:paraId="233CFA15">
      <w:pPr>
        <w:widowControl w:val="0"/>
        <w:spacing w:line="276" w:lineRule="auto"/>
        <w:ind w:firstLine="411" w:firstLineChars="196"/>
        <w:jc w:val="both"/>
        <w:rPr>
          <w:rFonts w:eastAsia="宋体"/>
          <w:kern w:val="2"/>
          <w:sz w:val="21"/>
          <w:lang w:eastAsia="zh-CN"/>
        </w:rPr>
      </w:pPr>
      <w:r>
        <w:rPr>
          <w:rFonts w:eastAsia="宋体"/>
          <w:kern w:val="2"/>
          <w:sz w:val="21"/>
          <w:lang w:eastAsia="zh-CN"/>
        </w:rPr>
        <w:t>23.2投标人在使用</w:t>
      </w:r>
      <w:r>
        <w:rPr>
          <w:rFonts w:hint="eastAsia" w:eastAsia="宋体"/>
          <w:kern w:val="2"/>
          <w:sz w:val="21"/>
          <w:lang w:eastAsia="zh-CN"/>
        </w:rPr>
        <w:t>《投标书编制软件》</w:t>
      </w:r>
      <w:r>
        <w:rPr>
          <w:rFonts w:eastAsia="宋体"/>
          <w:kern w:val="2"/>
          <w:sz w:val="21"/>
          <w:lang w:eastAsia="zh-CN"/>
        </w:rPr>
        <w:t>编制投标书时须注意：</w:t>
      </w:r>
    </w:p>
    <w:p w14:paraId="246235C1">
      <w:pPr>
        <w:widowControl w:val="0"/>
        <w:spacing w:line="276" w:lineRule="auto"/>
        <w:ind w:firstLine="411" w:firstLineChars="196"/>
        <w:jc w:val="both"/>
        <w:rPr>
          <w:rFonts w:eastAsia="宋体"/>
          <w:kern w:val="2"/>
          <w:sz w:val="21"/>
          <w:lang w:eastAsia="zh-CN"/>
        </w:rPr>
      </w:pPr>
      <w:r>
        <w:rPr>
          <w:rFonts w:eastAsia="宋体"/>
          <w:kern w:val="2"/>
          <w:sz w:val="21"/>
          <w:lang w:eastAsia="zh-CN"/>
        </w:rPr>
        <w:t>23.2.1导入</w:t>
      </w:r>
      <w:r>
        <w:rPr>
          <w:rFonts w:hint="eastAsia" w:eastAsia="宋体"/>
          <w:kern w:val="2"/>
          <w:sz w:val="21"/>
          <w:lang w:eastAsia="zh-CN"/>
        </w:rPr>
        <w:t>《投标书编制软件》</w:t>
      </w:r>
      <w:r>
        <w:rPr>
          <w:rFonts w:eastAsia="宋体"/>
          <w:kern w:val="2"/>
          <w:sz w:val="21"/>
          <w:lang w:eastAsia="zh-CN"/>
        </w:rPr>
        <w:t>的招标文件项目编号、包号应与以此制作的投标文件项目编号、包号一致。例如，不能将甲项目A包的招标书导入</w:t>
      </w:r>
      <w:r>
        <w:rPr>
          <w:rFonts w:hint="eastAsia" w:eastAsia="宋体"/>
          <w:kern w:val="2"/>
          <w:sz w:val="21"/>
          <w:lang w:eastAsia="zh-CN"/>
        </w:rPr>
        <w:t>《投标书编制软件》</w:t>
      </w:r>
      <w:r>
        <w:rPr>
          <w:rFonts w:eastAsia="宋体"/>
          <w:kern w:val="2"/>
          <w:sz w:val="21"/>
          <w:lang w:eastAsia="zh-CN"/>
        </w:rPr>
        <w:t>，制作乙项目B包的投标书。</w:t>
      </w:r>
    </w:p>
    <w:p w14:paraId="4B61A9D8">
      <w:pPr>
        <w:widowControl w:val="0"/>
        <w:spacing w:line="276" w:lineRule="auto"/>
        <w:ind w:firstLine="411" w:firstLineChars="196"/>
        <w:jc w:val="both"/>
        <w:rPr>
          <w:rFonts w:eastAsia="宋体"/>
          <w:kern w:val="2"/>
          <w:sz w:val="21"/>
          <w:lang w:eastAsia="zh-CN"/>
        </w:rPr>
      </w:pPr>
      <w:r>
        <w:rPr>
          <w:rFonts w:eastAsia="宋体"/>
          <w:kern w:val="2"/>
          <w:sz w:val="21"/>
          <w:lang w:eastAsia="zh-CN"/>
        </w:rPr>
        <w:t>23.2.2不能用非本公司的电子密钥加密本公司的投标文件，或者用其它公司的登录用户上传本公司的投标文件。</w:t>
      </w:r>
    </w:p>
    <w:p w14:paraId="48B73BEA">
      <w:pPr>
        <w:widowControl w:val="0"/>
        <w:spacing w:line="276" w:lineRule="auto"/>
        <w:ind w:firstLine="411" w:firstLineChars="196"/>
        <w:jc w:val="both"/>
        <w:rPr>
          <w:rFonts w:eastAsia="宋体"/>
          <w:kern w:val="2"/>
          <w:sz w:val="21"/>
          <w:lang w:eastAsia="zh-CN"/>
        </w:rPr>
      </w:pPr>
      <w:r>
        <w:rPr>
          <w:rFonts w:eastAsia="宋体"/>
          <w:kern w:val="2"/>
          <w:sz w:val="21"/>
          <w:lang w:eastAsia="zh-CN"/>
        </w:rPr>
        <w:t>23.2.3要求用</w:t>
      </w:r>
      <w:r>
        <w:rPr>
          <w:rFonts w:hint="eastAsia" w:eastAsia="宋体"/>
          <w:kern w:val="2"/>
          <w:sz w:val="21"/>
          <w:lang w:eastAsia="zh-CN"/>
        </w:rPr>
        <w:t>《投标书编制软件》</w:t>
      </w:r>
      <w:r>
        <w:rPr>
          <w:rFonts w:eastAsia="宋体"/>
          <w:kern w:val="2"/>
          <w:sz w:val="21"/>
          <w:lang w:eastAsia="zh-CN"/>
        </w:rPr>
        <w:t>编制投标书的包，不能用其它方式编制投标书。编制投标文件时，电脑须连通互联网。</w:t>
      </w:r>
    </w:p>
    <w:p w14:paraId="563E6569">
      <w:pPr>
        <w:widowControl w:val="0"/>
        <w:spacing w:line="276" w:lineRule="auto"/>
        <w:ind w:firstLine="411" w:firstLineChars="196"/>
        <w:jc w:val="both"/>
        <w:rPr>
          <w:rFonts w:eastAsia="宋体"/>
          <w:kern w:val="2"/>
          <w:sz w:val="21"/>
          <w:lang w:eastAsia="zh-CN"/>
        </w:rPr>
      </w:pPr>
      <w:r>
        <w:rPr>
          <w:rFonts w:eastAsia="宋体"/>
          <w:kern w:val="2"/>
          <w:sz w:val="21"/>
          <w:lang w:eastAsia="zh-CN"/>
        </w:rPr>
        <w:t>23.2.4投标文件不能带病毒。政府集中采购机构将用专业杀毒软件对投标文件进行病毒检测，如果这两种软件均报告发现病毒，则政府集中采购机构认为该投标文件带病毒。</w:t>
      </w:r>
    </w:p>
    <w:p w14:paraId="268A233F">
      <w:pPr>
        <w:widowControl w:val="0"/>
        <w:spacing w:line="276" w:lineRule="auto"/>
        <w:ind w:firstLine="411" w:firstLineChars="196"/>
        <w:jc w:val="both"/>
        <w:rPr>
          <w:rFonts w:eastAsia="宋体"/>
          <w:kern w:val="2"/>
          <w:sz w:val="21"/>
          <w:lang w:eastAsia="zh-CN"/>
        </w:rPr>
      </w:pPr>
      <w:r>
        <w:rPr>
          <w:rFonts w:eastAsia="宋体"/>
          <w:kern w:val="2"/>
          <w:sz w:val="21"/>
          <w:lang w:eastAsia="zh-CN"/>
        </w:rPr>
        <w:t>23.2.</w:t>
      </w:r>
      <w:r>
        <w:rPr>
          <w:rFonts w:hint="eastAsia" w:eastAsia="宋体"/>
          <w:kern w:val="2"/>
          <w:sz w:val="21"/>
          <w:lang w:eastAsia="zh-CN"/>
        </w:rPr>
        <w:t>5</w:t>
      </w:r>
      <w:r>
        <w:rPr>
          <w:rFonts w:eastAsia="宋体"/>
          <w:kern w:val="2"/>
          <w:sz w:val="21"/>
          <w:lang w:eastAsia="zh-CN"/>
        </w:rPr>
        <w:t>投标人在编辑投标文件时，</w:t>
      </w:r>
      <w:r>
        <w:rPr>
          <w:rFonts w:eastAsia="宋体"/>
          <w:b/>
          <w:kern w:val="2"/>
          <w:sz w:val="21"/>
          <w:lang w:eastAsia="zh-CN"/>
        </w:rPr>
        <w:t>在投标文件目录中属于本节点内容的必须在本节点中填写，填写到其他节点或附件，</w:t>
      </w:r>
      <w:r>
        <w:rPr>
          <w:rFonts w:eastAsia="宋体"/>
          <w:kern w:val="2"/>
          <w:sz w:val="21"/>
          <w:lang w:eastAsia="zh-CN"/>
        </w:rPr>
        <w:t>一切后果由供应商自行承担。</w:t>
      </w:r>
    </w:p>
    <w:p w14:paraId="0FF33954">
      <w:pPr>
        <w:widowControl w:val="0"/>
        <w:spacing w:line="276" w:lineRule="auto"/>
        <w:ind w:firstLine="411" w:firstLineChars="196"/>
        <w:jc w:val="both"/>
        <w:rPr>
          <w:rFonts w:eastAsia="宋体"/>
          <w:kern w:val="2"/>
          <w:sz w:val="21"/>
          <w:lang w:eastAsia="zh-CN"/>
        </w:rPr>
      </w:pPr>
      <w:r>
        <w:rPr>
          <w:rFonts w:eastAsia="宋体"/>
          <w:kern w:val="2"/>
          <w:sz w:val="21"/>
          <w:lang w:eastAsia="zh-CN"/>
        </w:rPr>
        <w:t>23.2.</w:t>
      </w:r>
      <w:r>
        <w:rPr>
          <w:rFonts w:hint="eastAsia" w:eastAsia="宋体"/>
          <w:kern w:val="2"/>
          <w:sz w:val="21"/>
          <w:lang w:eastAsia="zh-CN"/>
        </w:rPr>
        <w:t>6</w:t>
      </w:r>
      <w:r>
        <w:rPr>
          <w:rFonts w:eastAsia="宋体"/>
          <w:kern w:val="2"/>
          <w:sz w:val="21"/>
          <w:lang w:eastAsia="zh-CN"/>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7D83F513">
      <w:pPr>
        <w:widowControl w:val="0"/>
        <w:spacing w:line="276" w:lineRule="auto"/>
        <w:ind w:firstLine="411" w:firstLineChars="196"/>
        <w:jc w:val="both"/>
        <w:rPr>
          <w:rFonts w:eastAsia="宋体"/>
          <w:kern w:val="2"/>
          <w:sz w:val="21"/>
          <w:lang w:eastAsia="zh-CN"/>
        </w:rPr>
      </w:pPr>
      <w:r>
        <w:rPr>
          <w:rFonts w:eastAsia="宋体"/>
          <w:kern w:val="2"/>
          <w:sz w:val="21"/>
          <w:lang w:eastAsia="zh-CN"/>
        </w:rPr>
        <w:t>23.2.</w:t>
      </w:r>
      <w:r>
        <w:rPr>
          <w:rFonts w:hint="eastAsia" w:eastAsia="宋体"/>
          <w:kern w:val="2"/>
          <w:sz w:val="21"/>
          <w:lang w:eastAsia="zh-CN"/>
        </w:rPr>
        <w:t>7</w:t>
      </w:r>
      <w:r>
        <w:rPr>
          <w:rFonts w:eastAsia="宋体"/>
          <w:kern w:val="2"/>
          <w:sz w:val="21"/>
          <w:lang w:eastAsia="zh-CN"/>
        </w:rPr>
        <w:t>如果开标时出现网络故障、技术故障，影响了政府采购活动，政府集中采购机构有权采取措施如延期、接受无法从网上上传的投标书等，以保障政府采购活动的公开、公平和公正。</w:t>
      </w:r>
    </w:p>
    <w:p w14:paraId="4CDE3FD5">
      <w:pPr>
        <w:widowControl w:val="0"/>
        <w:spacing w:line="276" w:lineRule="auto"/>
        <w:ind w:firstLine="411" w:firstLineChars="196"/>
        <w:jc w:val="both"/>
        <w:rPr>
          <w:rFonts w:eastAsia="宋体"/>
          <w:kern w:val="2"/>
          <w:sz w:val="21"/>
          <w:lang w:eastAsia="zh-CN"/>
        </w:rPr>
      </w:pPr>
      <w:r>
        <w:rPr>
          <w:rFonts w:eastAsia="宋体"/>
          <w:kern w:val="2"/>
          <w:sz w:val="21"/>
          <w:lang w:eastAsia="zh-CN"/>
        </w:rPr>
        <w:t>23.3电报、电话、传真形式的投标概不接受。</w:t>
      </w:r>
    </w:p>
    <w:p w14:paraId="24747C1C">
      <w:pPr>
        <w:widowControl w:val="0"/>
        <w:spacing w:line="276" w:lineRule="auto"/>
        <w:ind w:firstLine="413" w:firstLineChars="196"/>
        <w:jc w:val="both"/>
        <w:rPr>
          <w:rFonts w:eastAsia="宋体"/>
          <w:b/>
          <w:kern w:val="2"/>
          <w:sz w:val="21"/>
          <w:lang w:eastAsia="zh-CN"/>
        </w:rPr>
      </w:pPr>
      <w:r>
        <w:rPr>
          <w:rFonts w:eastAsia="宋体"/>
          <w:b/>
          <w:kern w:val="2"/>
          <w:sz w:val="21"/>
          <w:lang w:eastAsia="zh-CN"/>
        </w:rPr>
        <w:t>23.4</w:t>
      </w:r>
      <w:r>
        <w:rPr>
          <w:rFonts w:hint="eastAsia" w:eastAsia="宋体"/>
          <w:b/>
          <w:kern w:val="2"/>
          <w:sz w:val="21"/>
          <w:lang w:eastAsia="zh-CN"/>
        </w:rPr>
        <w:t>全流程线上投标的投标文件无须盖章或签字</w:t>
      </w:r>
      <w:r>
        <w:rPr>
          <w:rFonts w:eastAsia="宋体"/>
          <w:b/>
          <w:kern w:val="2"/>
          <w:sz w:val="21"/>
          <w:lang w:eastAsia="zh-CN"/>
        </w:rPr>
        <w:t>，</w:t>
      </w:r>
      <w:r>
        <w:rPr>
          <w:rFonts w:eastAsia="宋体"/>
          <w:kern w:val="2"/>
          <w:sz w:val="21"/>
          <w:lang w:eastAsia="zh-CN"/>
        </w:rPr>
        <w:t>专用条款另有要求的除外。</w:t>
      </w:r>
    </w:p>
    <w:p w14:paraId="3BBE8D0C">
      <w:pPr>
        <w:widowControl w:val="0"/>
        <w:spacing w:line="276" w:lineRule="auto"/>
        <w:ind w:firstLine="413" w:firstLineChars="196"/>
        <w:jc w:val="both"/>
        <w:rPr>
          <w:rFonts w:eastAsia="宋体"/>
          <w:kern w:val="2"/>
          <w:sz w:val="21"/>
          <w:lang w:eastAsia="zh-CN"/>
        </w:rPr>
      </w:pPr>
      <w:r>
        <w:rPr>
          <w:rFonts w:eastAsia="宋体"/>
          <w:b/>
          <w:kern w:val="2"/>
          <w:sz w:val="21"/>
          <w:lang w:eastAsia="zh-CN"/>
        </w:rPr>
        <w:t>23.5</w:t>
      </w:r>
      <w:r>
        <w:rPr>
          <w:rFonts w:eastAsia="宋体"/>
          <w:kern w:val="2"/>
          <w:sz w:val="21"/>
          <w:lang w:eastAsia="zh-CN"/>
        </w:rPr>
        <w:t xml:space="preserve"> 各类资格（资质）文件提供扫描件，专用条款另有要求的除外。</w:t>
      </w:r>
      <w:bookmarkEnd w:id="83"/>
    </w:p>
    <w:p w14:paraId="44C4CBCB">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投标文件的递交</w:t>
      </w:r>
      <w:bookmarkStart w:id="84" w:name="_Hlk72405459"/>
    </w:p>
    <w:p w14:paraId="697A0CAA">
      <w:pPr>
        <w:widowControl w:val="0"/>
        <w:spacing w:line="276" w:lineRule="auto"/>
        <w:jc w:val="both"/>
        <w:rPr>
          <w:rFonts w:eastAsia="黑体"/>
          <w:kern w:val="2"/>
          <w:lang w:eastAsia="zh-CN"/>
        </w:rPr>
      </w:pPr>
      <w:r>
        <w:rPr>
          <w:rFonts w:eastAsia="黑体"/>
          <w:kern w:val="2"/>
          <w:lang w:eastAsia="zh-CN"/>
        </w:rPr>
        <w:t>24．投标</w:t>
      </w:r>
      <w:r>
        <w:rPr>
          <w:rFonts w:hint="eastAsia" w:eastAsia="黑体"/>
          <w:kern w:val="2"/>
          <w:lang w:eastAsia="zh-CN"/>
        </w:rPr>
        <w:t>文件</w:t>
      </w:r>
      <w:r>
        <w:rPr>
          <w:rFonts w:eastAsia="黑体"/>
          <w:kern w:val="2"/>
          <w:lang w:eastAsia="zh-CN"/>
        </w:rPr>
        <w:t>的保密</w:t>
      </w:r>
    </w:p>
    <w:p w14:paraId="07D9D9BB">
      <w:pPr>
        <w:widowControl w:val="0"/>
        <w:spacing w:line="276" w:lineRule="auto"/>
        <w:ind w:firstLine="411" w:firstLineChars="196"/>
        <w:jc w:val="both"/>
        <w:rPr>
          <w:rFonts w:eastAsia="宋体"/>
          <w:kern w:val="2"/>
          <w:sz w:val="21"/>
          <w:lang w:eastAsia="zh-CN"/>
        </w:rPr>
      </w:pPr>
      <w:r>
        <w:rPr>
          <w:rFonts w:eastAsia="宋体"/>
          <w:kern w:val="2"/>
          <w:sz w:val="21"/>
          <w:lang w:eastAsia="zh-CN"/>
        </w:rPr>
        <w:t>24.1</w:t>
      </w:r>
      <w:r>
        <w:rPr>
          <w:rFonts w:hint="eastAsia" w:ascii="宋体" w:hAnsi="宋体" w:eastAsia="宋体" w:cstheme="minorBidi"/>
          <w:kern w:val="2"/>
          <w:sz w:val="21"/>
          <w:szCs w:val="22"/>
          <w:lang w:eastAsia="zh-CN"/>
        </w:rPr>
        <w:t>在投标文件制作完成后，生成后会选择是否加密投标文件，如不加密则直接点击生成文件即可，如需加密请插入</w:t>
      </w:r>
      <w:r>
        <w:rPr>
          <w:rFonts w:ascii="宋体" w:hAnsi="宋体" w:eastAsia="宋体" w:cstheme="minorBidi"/>
          <w:kern w:val="2"/>
          <w:sz w:val="21"/>
          <w:szCs w:val="22"/>
          <w:lang w:eastAsia="zh-CN"/>
        </w:rPr>
        <w:t>CA锁，点击加密后生成文件，需输入CA锁密码即可加密成功。加密后会提示文件生成成功！(注意：加密的投标文件开标时须使用加密文件时使用的锁在项目规定时间内解密！)</w:t>
      </w:r>
    </w:p>
    <w:p w14:paraId="462E0E1B">
      <w:pPr>
        <w:widowControl w:val="0"/>
        <w:spacing w:line="276" w:lineRule="auto"/>
        <w:ind w:firstLine="422" w:firstLineChars="200"/>
        <w:jc w:val="both"/>
        <w:rPr>
          <w:rFonts w:eastAsia="宋体"/>
          <w:b/>
          <w:kern w:val="2"/>
          <w:sz w:val="21"/>
          <w:lang w:eastAsia="zh-CN"/>
        </w:rPr>
      </w:pPr>
      <w:r>
        <w:rPr>
          <w:rFonts w:eastAsia="宋体"/>
          <w:b/>
          <w:kern w:val="2"/>
          <w:sz w:val="21"/>
          <w:lang w:eastAsia="zh-CN"/>
        </w:rPr>
        <w:t>24.2若采购项目出现延期情况：</w:t>
      </w:r>
    </w:p>
    <w:p w14:paraId="302AF2DD">
      <w:pPr>
        <w:widowControl w:val="0"/>
        <w:spacing w:line="276" w:lineRule="auto"/>
        <w:ind w:firstLine="422" w:firstLineChars="200"/>
        <w:jc w:val="both"/>
        <w:rPr>
          <w:rFonts w:eastAsia="黑体"/>
          <w:b/>
          <w:kern w:val="2"/>
          <w:lang w:eastAsia="zh-CN"/>
        </w:rPr>
      </w:pPr>
      <w:r>
        <w:rPr>
          <w:rFonts w:eastAsia="宋体"/>
          <w:b/>
          <w:kern w:val="2"/>
          <w:sz w:val="21"/>
          <w:lang w:eastAsia="zh-CN"/>
        </w:rPr>
        <w:t>如果供下载的招标文件有更新，投标人必须重新下载招标文件、重新制作投标文件、重新加密投标文件、重新上传投标文件。</w:t>
      </w:r>
    </w:p>
    <w:p w14:paraId="5365DF41">
      <w:pPr>
        <w:widowControl w:val="0"/>
        <w:spacing w:line="276" w:lineRule="auto"/>
        <w:jc w:val="both"/>
        <w:rPr>
          <w:rFonts w:eastAsia="黑体"/>
          <w:kern w:val="2"/>
          <w:lang w:eastAsia="zh-CN"/>
        </w:rPr>
      </w:pPr>
      <w:r>
        <w:rPr>
          <w:rFonts w:eastAsia="黑体"/>
          <w:kern w:val="2"/>
          <w:lang w:eastAsia="zh-CN"/>
        </w:rPr>
        <w:t>25．上传投标文件及投标截止日期</w:t>
      </w:r>
    </w:p>
    <w:p w14:paraId="65A1030A">
      <w:pPr>
        <w:widowControl w:val="0"/>
        <w:wordWrap w:val="0"/>
        <w:spacing w:line="276" w:lineRule="auto"/>
        <w:ind w:firstLine="411" w:firstLineChars="196"/>
        <w:jc w:val="both"/>
        <w:rPr>
          <w:rFonts w:eastAsia="宋体"/>
          <w:kern w:val="2"/>
          <w:sz w:val="21"/>
          <w:lang w:eastAsia="zh-CN"/>
        </w:rPr>
      </w:pPr>
      <w:r>
        <w:rPr>
          <w:rFonts w:eastAsia="宋体"/>
          <w:kern w:val="2"/>
          <w:sz w:val="21"/>
          <w:lang w:eastAsia="zh-CN"/>
        </w:rPr>
        <w:t>25.1</w:t>
      </w:r>
      <w:r>
        <w:rPr>
          <w:rFonts w:hint="eastAsia" w:eastAsia="宋体"/>
          <w:kern w:val="2"/>
          <w:sz w:val="21"/>
          <w:lang w:eastAsia="zh-CN"/>
        </w:rPr>
        <w:t>实行网上投标，投标人必须在招标文件规定的投标截止时间前用电子密钥登录“深圳市自行采购系统（</w:t>
      </w:r>
      <w:r>
        <w:rPr>
          <w:rFonts w:eastAsia="宋体"/>
          <w:kern w:val="2"/>
          <w:sz w:val="21"/>
          <w:lang w:eastAsia="zh-CN"/>
        </w:rPr>
        <w:t>https://trade.szggzy.com/ggzy/center/#/login</w:t>
      </w:r>
      <w:r>
        <w:rPr>
          <w:rFonts w:hint="eastAsia" w:eastAsia="宋体"/>
          <w:kern w:val="2"/>
          <w:sz w:val="21"/>
          <w:lang w:eastAsia="zh-CN"/>
        </w:rPr>
        <w:t>）”上传投标文件。如上传过程中遇到问题，可拨打采购公告中的技术支持电话</w:t>
      </w:r>
      <w:r>
        <w:rPr>
          <w:rFonts w:eastAsia="宋体"/>
          <w:kern w:val="2"/>
          <w:sz w:val="21"/>
          <w:lang w:eastAsia="zh-CN"/>
        </w:rPr>
        <w:t>，联系方式：</w:t>
      </w:r>
      <w:r>
        <w:rPr>
          <w:rFonts w:hint="eastAsia" w:eastAsia="宋体"/>
          <w:kern w:val="2"/>
          <w:sz w:val="21"/>
          <w:lang w:eastAsia="zh-CN"/>
        </w:rPr>
        <w:t>0755-36568999 1转7（按1再转7）</w:t>
      </w:r>
      <w:r>
        <w:rPr>
          <w:rFonts w:eastAsia="宋体"/>
          <w:kern w:val="2"/>
          <w:sz w:val="21"/>
          <w:lang w:eastAsia="zh-CN"/>
        </w:rPr>
        <w:t>。</w:t>
      </w:r>
    </w:p>
    <w:p w14:paraId="34458321">
      <w:pPr>
        <w:widowControl w:val="0"/>
        <w:spacing w:line="276" w:lineRule="auto"/>
        <w:ind w:firstLine="411" w:firstLineChars="196"/>
        <w:jc w:val="both"/>
        <w:rPr>
          <w:rFonts w:eastAsia="宋体"/>
          <w:kern w:val="2"/>
          <w:sz w:val="21"/>
          <w:lang w:eastAsia="zh-CN"/>
        </w:rPr>
      </w:pPr>
      <w:r>
        <w:rPr>
          <w:rFonts w:eastAsia="宋体"/>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445F663">
      <w:pPr>
        <w:widowControl w:val="0"/>
        <w:spacing w:line="276" w:lineRule="auto"/>
        <w:ind w:firstLine="411" w:firstLineChars="196"/>
        <w:jc w:val="both"/>
        <w:rPr>
          <w:rFonts w:eastAsia="宋体"/>
          <w:kern w:val="2"/>
          <w:sz w:val="21"/>
          <w:lang w:eastAsia="zh-CN"/>
        </w:rPr>
      </w:pPr>
      <w:r>
        <w:rPr>
          <w:rFonts w:eastAsia="宋体"/>
          <w:kern w:val="2"/>
          <w:sz w:val="21"/>
          <w:lang w:eastAsia="zh-CN"/>
        </w:rPr>
        <w:t>25.3投标截止时间以后不得上传投标文件。</w:t>
      </w:r>
    </w:p>
    <w:bookmarkEnd w:id="84"/>
    <w:p w14:paraId="63B58371">
      <w:pPr>
        <w:widowControl w:val="0"/>
        <w:spacing w:line="276" w:lineRule="auto"/>
        <w:jc w:val="both"/>
        <w:rPr>
          <w:rFonts w:eastAsia="黑体"/>
          <w:kern w:val="2"/>
          <w:lang w:eastAsia="zh-CN"/>
        </w:rPr>
      </w:pPr>
      <w:r>
        <w:rPr>
          <w:rFonts w:eastAsia="黑体"/>
          <w:kern w:val="2"/>
          <w:lang w:eastAsia="zh-CN"/>
        </w:rPr>
        <w:t>26．样品、演示、方案讲解</w:t>
      </w:r>
    </w:p>
    <w:p w14:paraId="3FFA181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26.1 样品、演示、方案讲解等事项在招标文件专用条款中进行规定。</w:t>
      </w:r>
    </w:p>
    <w:p w14:paraId="304E6009">
      <w:pPr>
        <w:widowControl w:val="0"/>
        <w:spacing w:line="276" w:lineRule="auto"/>
        <w:jc w:val="both"/>
        <w:rPr>
          <w:rFonts w:eastAsia="黑体"/>
          <w:kern w:val="2"/>
          <w:lang w:eastAsia="zh-CN"/>
        </w:rPr>
      </w:pPr>
      <w:bookmarkStart w:id="85" w:name="_Hlk72428346"/>
      <w:r>
        <w:rPr>
          <w:rFonts w:eastAsia="黑体"/>
          <w:kern w:val="2"/>
          <w:lang w:eastAsia="zh-CN"/>
        </w:rPr>
        <w:t>27．投标文件的修改和撤销</w:t>
      </w:r>
    </w:p>
    <w:p w14:paraId="02FABEEA">
      <w:pPr>
        <w:widowControl w:val="0"/>
        <w:spacing w:line="276" w:lineRule="auto"/>
        <w:ind w:firstLine="411" w:firstLineChars="196"/>
        <w:jc w:val="both"/>
        <w:rPr>
          <w:rFonts w:eastAsia="宋体"/>
          <w:kern w:val="2"/>
          <w:sz w:val="21"/>
          <w:lang w:eastAsia="zh-CN"/>
        </w:rPr>
      </w:pPr>
      <w:r>
        <w:rPr>
          <w:rFonts w:eastAsia="宋体"/>
          <w:kern w:val="2"/>
          <w:sz w:val="21"/>
          <w:lang w:eastAsia="zh-CN"/>
        </w:rPr>
        <w:t>27.1投标方在提交投标文件后可对其投标文件进行修改并重新上传投标文件或在网上进行撤销投标的操作。</w:t>
      </w:r>
    </w:p>
    <w:p w14:paraId="36F6B67E">
      <w:pPr>
        <w:widowControl w:val="0"/>
        <w:spacing w:line="276" w:lineRule="auto"/>
        <w:ind w:firstLine="411" w:firstLineChars="196"/>
        <w:jc w:val="both"/>
        <w:rPr>
          <w:rFonts w:eastAsia="宋体"/>
          <w:kern w:val="2"/>
          <w:sz w:val="21"/>
          <w:lang w:eastAsia="zh-CN"/>
        </w:rPr>
      </w:pPr>
      <w:r>
        <w:rPr>
          <w:rFonts w:eastAsia="宋体"/>
          <w:kern w:val="2"/>
          <w:sz w:val="21"/>
          <w:lang w:eastAsia="zh-CN"/>
        </w:rPr>
        <w:t>27.2投标截止时间以后不得修改投标文件。</w:t>
      </w:r>
    </w:p>
    <w:p w14:paraId="157678EE">
      <w:pPr>
        <w:widowControl w:val="0"/>
        <w:spacing w:line="276" w:lineRule="auto"/>
        <w:ind w:firstLine="411" w:firstLineChars="196"/>
        <w:jc w:val="both"/>
        <w:rPr>
          <w:rFonts w:eastAsia="宋体"/>
          <w:kern w:val="2"/>
          <w:sz w:val="21"/>
          <w:lang w:eastAsia="zh-CN"/>
        </w:rPr>
      </w:pPr>
      <w:r>
        <w:rPr>
          <w:rFonts w:eastAsia="宋体"/>
          <w:kern w:val="2"/>
          <w:sz w:val="21"/>
          <w:lang w:eastAsia="zh-CN"/>
        </w:rPr>
        <w:t>27.3从投标截止期至投标人在投标文件中确定的投标有效期之间的这段时间内，投标人不得撤回其投标。</w:t>
      </w:r>
    </w:p>
    <w:p w14:paraId="1E72355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27.4政府集中采购机构不退还投标文件，专用条款另有规定的除外。</w:t>
      </w:r>
    </w:p>
    <w:bookmarkEnd w:id="85"/>
    <w:p w14:paraId="041DB1D7">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开标</w:t>
      </w:r>
    </w:p>
    <w:p w14:paraId="0A8BA16E">
      <w:pPr>
        <w:widowControl w:val="0"/>
        <w:spacing w:line="276" w:lineRule="auto"/>
        <w:jc w:val="both"/>
        <w:rPr>
          <w:rFonts w:eastAsia="黑体"/>
          <w:kern w:val="2"/>
          <w:lang w:eastAsia="zh-CN"/>
        </w:rPr>
      </w:pPr>
      <w:r>
        <w:rPr>
          <w:rFonts w:eastAsia="黑体"/>
          <w:kern w:val="2"/>
          <w:lang w:eastAsia="zh-CN"/>
        </w:rPr>
        <w:t>28．开标</w:t>
      </w:r>
    </w:p>
    <w:p w14:paraId="018AAF0D">
      <w:pPr>
        <w:widowControl w:val="0"/>
        <w:spacing w:line="276" w:lineRule="auto"/>
        <w:ind w:firstLine="420" w:firstLineChars="200"/>
        <w:jc w:val="both"/>
        <w:rPr>
          <w:rFonts w:eastAsia="宋体"/>
          <w:kern w:val="2"/>
          <w:sz w:val="21"/>
          <w:lang w:eastAsia="zh-CN"/>
        </w:rPr>
      </w:pPr>
      <w:r>
        <w:rPr>
          <w:rFonts w:eastAsia="宋体"/>
          <w:kern w:val="2"/>
          <w:sz w:val="21"/>
          <w:szCs w:val="21"/>
          <w:lang w:eastAsia="zh-CN"/>
        </w:rPr>
        <w:t>28.1</w:t>
      </w:r>
      <w:r>
        <w:rPr>
          <w:rFonts w:hint="eastAsia" w:eastAsia="宋体"/>
          <w:b/>
          <w:bCs/>
          <w:kern w:val="2"/>
          <w:sz w:val="21"/>
          <w:lang w:eastAsia="zh-CN"/>
        </w:rPr>
        <w:t>投标人须在开标当日的开标时间至解密截止时间内进行解密（如有加密投标文件），逾期未解密的作无效处理。解密方法：登录“深圳市自行采购系统（</w:t>
      </w:r>
      <w:r>
        <w:rPr>
          <w:rFonts w:eastAsia="宋体"/>
          <w:b/>
          <w:bCs/>
          <w:kern w:val="2"/>
          <w:sz w:val="21"/>
          <w:lang w:eastAsia="zh-CN"/>
        </w:rPr>
        <w:t>https://trade.szggzy.com/ggzy/center/#/login</w:t>
      </w:r>
      <w:r>
        <w:rPr>
          <w:rFonts w:hint="eastAsia" w:eastAsia="宋体"/>
          <w:b/>
          <w:bCs/>
          <w:kern w:val="2"/>
          <w:sz w:val="21"/>
          <w:lang w:eastAsia="zh-CN"/>
        </w:rPr>
        <w:t>）”，使用本单位制作电子投标文件同一个电子密钥进行在线解密、查询开标情况。</w:t>
      </w:r>
    </w:p>
    <w:p w14:paraId="48D499DB">
      <w:pPr>
        <w:widowControl w:val="0"/>
        <w:spacing w:line="276" w:lineRule="auto"/>
        <w:ind w:firstLine="359" w:firstLineChars="171"/>
        <w:jc w:val="both"/>
        <w:rPr>
          <w:rFonts w:eastAsia="宋体"/>
          <w:kern w:val="2"/>
          <w:sz w:val="21"/>
          <w:szCs w:val="21"/>
          <w:lang w:eastAsia="zh-CN"/>
        </w:rPr>
      </w:pPr>
      <w:r>
        <w:rPr>
          <w:rFonts w:eastAsia="宋体"/>
          <w:kern w:val="2"/>
          <w:sz w:val="21"/>
          <w:szCs w:val="21"/>
          <w:lang w:eastAsia="zh-CN"/>
        </w:rPr>
        <w:t>28.2</w:t>
      </w:r>
      <w:r>
        <w:rPr>
          <w:rFonts w:hint="eastAsia" w:eastAsia="宋体"/>
          <w:kern w:val="2"/>
          <w:sz w:val="21"/>
          <w:szCs w:val="21"/>
          <w:lang w:eastAsia="zh-CN"/>
        </w:rPr>
        <w:t>政府集中采购机构将在满足开标条件（①解密时间结束，解密后的投标供应商数量满足开标要求或②解密时间结束前所有投标供应商均完成投标文件解密）后，对投标文件进行开标，并在网上公布开标结果。</w:t>
      </w:r>
    </w:p>
    <w:p w14:paraId="1A3132E7">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评审要求</w:t>
      </w:r>
    </w:p>
    <w:p w14:paraId="527A7790">
      <w:pPr>
        <w:widowControl w:val="0"/>
        <w:spacing w:line="276" w:lineRule="auto"/>
        <w:jc w:val="both"/>
        <w:rPr>
          <w:rFonts w:eastAsia="黑体"/>
          <w:kern w:val="2"/>
          <w:lang w:eastAsia="zh-CN"/>
        </w:rPr>
      </w:pPr>
      <w:r>
        <w:rPr>
          <w:rFonts w:eastAsia="黑体"/>
          <w:kern w:val="2"/>
          <w:lang w:eastAsia="zh-CN"/>
        </w:rPr>
        <w:t>29．评审委员会组成</w:t>
      </w:r>
    </w:p>
    <w:p w14:paraId="36C28810">
      <w:pPr>
        <w:widowControl w:val="0"/>
        <w:spacing w:line="276" w:lineRule="auto"/>
        <w:ind w:firstLine="411" w:firstLineChars="196"/>
        <w:jc w:val="both"/>
        <w:rPr>
          <w:rFonts w:eastAsia="宋体"/>
          <w:kern w:val="2"/>
          <w:sz w:val="21"/>
          <w:lang w:eastAsia="zh-CN"/>
        </w:rPr>
      </w:pPr>
      <w:r>
        <w:rPr>
          <w:rFonts w:eastAsia="宋体"/>
          <w:kern w:val="2"/>
          <w:sz w:val="21"/>
          <w:lang w:eastAsia="zh-CN"/>
        </w:rPr>
        <w:t>29.1网上开标结束后召开评审会议，</w:t>
      </w:r>
      <w:r>
        <w:rPr>
          <w:rFonts w:eastAsia="宋体"/>
          <w:kern w:val="2"/>
          <w:sz w:val="21"/>
          <w:szCs w:val="21"/>
          <w:lang w:eastAsia="zh-CN"/>
        </w:rPr>
        <w:t>评审委员会</w:t>
      </w:r>
      <w:r>
        <w:rPr>
          <w:rFonts w:eastAsia="宋体"/>
          <w:kern w:val="2"/>
          <w:sz w:val="21"/>
          <w:lang w:eastAsia="zh-CN"/>
        </w:rPr>
        <w:t>由政府集中采购机构依法组建，负责评审活动。</w:t>
      </w:r>
    </w:p>
    <w:p w14:paraId="0319DB74">
      <w:pPr>
        <w:widowControl w:val="0"/>
        <w:spacing w:line="276" w:lineRule="auto"/>
        <w:ind w:firstLine="411" w:firstLineChars="196"/>
        <w:jc w:val="both"/>
        <w:rPr>
          <w:rFonts w:eastAsia="宋体"/>
          <w:kern w:val="2"/>
          <w:sz w:val="21"/>
          <w:lang w:eastAsia="zh-CN"/>
        </w:rPr>
      </w:pPr>
      <w:bookmarkStart w:id="86" w:name="_Hlk72436580"/>
      <w:r>
        <w:rPr>
          <w:rFonts w:eastAsia="宋体"/>
          <w:kern w:val="2"/>
          <w:sz w:val="21"/>
          <w:lang w:eastAsia="zh-CN"/>
        </w:rPr>
        <w:t>评审委员会由采购人代表和评审专家组成，成员人数应当为5人以上单数（部分条件下为7人以上单数），其中评审专家不得少于成员总数的三分之二。</w:t>
      </w:r>
      <w:bookmarkEnd w:id="86"/>
      <w:r>
        <w:rPr>
          <w:rFonts w:eastAsia="宋体"/>
          <w:kern w:val="2"/>
          <w:sz w:val="21"/>
          <w:lang w:eastAsia="zh-CN"/>
        </w:rPr>
        <w:t>评定分离项目评审专家均由评审专家组成。</w:t>
      </w:r>
      <w:r>
        <w:rPr>
          <w:rFonts w:eastAsia="宋体"/>
          <w:kern w:val="2"/>
          <w:sz w:val="21"/>
          <w:szCs w:val="21"/>
          <w:lang w:eastAsia="zh-CN"/>
        </w:rPr>
        <w:t>评审专家一般是</w:t>
      </w:r>
      <w:r>
        <w:rPr>
          <w:rFonts w:eastAsia="宋体"/>
          <w:kern w:val="2"/>
          <w:sz w:val="21"/>
          <w:lang w:eastAsia="zh-CN"/>
        </w:rPr>
        <w:t>从深圳市政府采购评审专家库中随机抽取。采购人代表须持采购人出具的《评审授权书》参加评审，。</w:t>
      </w:r>
    </w:p>
    <w:p w14:paraId="132A0190">
      <w:pPr>
        <w:widowControl w:val="0"/>
        <w:spacing w:line="276" w:lineRule="auto"/>
        <w:ind w:firstLine="411" w:firstLineChars="196"/>
        <w:jc w:val="both"/>
        <w:rPr>
          <w:rFonts w:eastAsia="宋体"/>
          <w:kern w:val="2"/>
          <w:sz w:val="21"/>
          <w:lang w:eastAsia="zh-CN"/>
        </w:rPr>
      </w:pPr>
      <w:r>
        <w:rPr>
          <w:rFonts w:eastAsia="宋体"/>
          <w:kern w:val="2"/>
          <w:sz w:val="21"/>
          <w:lang w:eastAsia="zh-CN"/>
        </w:rPr>
        <w:t>29.2评审定标应当遵循公平、公正、科学、择优的原则。</w:t>
      </w:r>
    </w:p>
    <w:p w14:paraId="6436A40F">
      <w:pPr>
        <w:widowControl w:val="0"/>
        <w:spacing w:line="276" w:lineRule="auto"/>
        <w:ind w:firstLine="411" w:firstLineChars="196"/>
        <w:jc w:val="both"/>
        <w:rPr>
          <w:rFonts w:eastAsia="宋体"/>
          <w:kern w:val="2"/>
          <w:sz w:val="21"/>
          <w:lang w:eastAsia="zh-CN"/>
        </w:rPr>
      </w:pPr>
      <w:r>
        <w:rPr>
          <w:rFonts w:eastAsia="宋体"/>
          <w:kern w:val="2"/>
          <w:sz w:val="21"/>
          <w:lang w:eastAsia="zh-CN"/>
        </w:rPr>
        <w:t>29.3评审活动依法进行，任何单位和个人不得非法干预评标过程和结果。</w:t>
      </w:r>
    </w:p>
    <w:p w14:paraId="3F55E42E">
      <w:pPr>
        <w:widowControl w:val="0"/>
        <w:spacing w:line="276" w:lineRule="auto"/>
        <w:ind w:firstLine="411" w:firstLineChars="196"/>
        <w:jc w:val="both"/>
        <w:rPr>
          <w:rFonts w:eastAsia="宋体"/>
          <w:kern w:val="2"/>
          <w:sz w:val="21"/>
          <w:lang w:eastAsia="zh-CN"/>
        </w:rPr>
      </w:pPr>
      <w:r>
        <w:rPr>
          <w:rFonts w:eastAsia="宋体"/>
          <w:kern w:val="2"/>
          <w:sz w:val="21"/>
          <w:lang w:eastAsia="zh-CN"/>
        </w:rPr>
        <w:t>29.4评审过程中不允许违背评标程序或采用招标文件未载明的评标方法或评标因素进行评标。</w:t>
      </w:r>
    </w:p>
    <w:p w14:paraId="31BD0F3A">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kern w:val="2"/>
          <w:sz w:val="21"/>
          <w:lang w:eastAsia="zh-CN"/>
        </w:rPr>
        <w:t>信息公开的内容除外</w:t>
      </w:r>
      <w:r>
        <w:rPr>
          <w:rFonts w:eastAsia="宋体"/>
          <w:bCs/>
          <w:kern w:val="2"/>
          <w:sz w:val="21"/>
          <w:lang w:eastAsia="zh-CN"/>
        </w:rPr>
        <w:t>）。</w:t>
      </w:r>
    </w:p>
    <w:p w14:paraId="169872CB">
      <w:pPr>
        <w:widowControl w:val="0"/>
        <w:spacing w:line="276" w:lineRule="auto"/>
        <w:jc w:val="both"/>
        <w:rPr>
          <w:rFonts w:eastAsia="黑体"/>
          <w:kern w:val="2"/>
          <w:lang w:eastAsia="zh-CN"/>
        </w:rPr>
      </w:pPr>
      <w:r>
        <w:rPr>
          <w:rFonts w:eastAsia="黑体"/>
          <w:kern w:val="2"/>
          <w:lang w:eastAsia="zh-CN"/>
        </w:rPr>
        <w:t>30．向评审委员会提供的资料</w:t>
      </w:r>
    </w:p>
    <w:p w14:paraId="63E3656B">
      <w:pPr>
        <w:widowControl w:val="0"/>
        <w:spacing w:line="276" w:lineRule="auto"/>
        <w:ind w:firstLine="411" w:firstLineChars="196"/>
        <w:jc w:val="both"/>
        <w:rPr>
          <w:rFonts w:eastAsia="宋体"/>
          <w:kern w:val="2"/>
          <w:sz w:val="21"/>
          <w:lang w:eastAsia="zh-CN"/>
        </w:rPr>
      </w:pPr>
      <w:r>
        <w:rPr>
          <w:rFonts w:eastAsia="宋体"/>
          <w:kern w:val="2"/>
          <w:sz w:val="21"/>
          <w:lang w:eastAsia="zh-CN"/>
        </w:rPr>
        <w:t>30.1公开发布的招标文件，包括图纸、服务清单、答疑文件等；</w:t>
      </w:r>
    </w:p>
    <w:p w14:paraId="43EC1E4E">
      <w:pPr>
        <w:widowControl w:val="0"/>
        <w:spacing w:line="276" w:lineRule="auto"/>
        <w:ind w:firstLine="411" w:firstLineChars="196"/>
        <w:jc w:val="both"/>
        <w:rPr>
          <w:rFonts w:eastAsia="宋体"/>
          <w:kern w:val="2"/>
          <w:sz w:val="21"/>
          <w:lang w:eastAsia="zh-CN"/>
        </w:rPr>
      </w:pPr>
      <w:r>
        <w:rPr>
          <w:rFonts w:eastAsia="宋体"/>
          <w:kern w:val="2"/>
          <w:sz w:val="21"/>
          <w:lang w:eastAsia="zh-CN"/>
        </w:rPr>
        <w:t>30.2其他评标必须的资料。</w:t>
      </w:r>
    </w:p>
    <w:p w14:paraId="4836089C">
      <w:pPr>
        <w:widowControl w:val="0"/>
        <w:spacing w:line="276" w:lineRule="auto"/>
        <w:ind w:firstLine="411" w:firstLineChars="196"/>
        <w:jc w:val="both"/>
        <w:rPr>
          <w:rFonts w:eastAsia="宋体"/>
          <w:kern w:val="2"/>
          <w:sz w:val="21"/>
          <w:lang w:eastAsia="zh-CN"/>
        </w:rPr>
      </w:pPr>
      <w:r>
        <w:rPr>
          <w:rFonts w:eastAsia="宋体"/>
          <w:kern w:val="2"/>
          <w:sz w:val="21"/>
          <w:lang w:eastAsia="zh-CN"/>
        </w:rPr>
        <w:t>30.3</w:t>
      </w:r>
      <w:r>
        <w:rPr>
          <w:rFonts w:eastAsia="宋体"/>
          <w:kern w:val="2"/>
          <w:sz w:val="21"/>
          <w:szCs w:val="21"/>
          <w:lang w:eastAsia="zh-CN"/>
        </w:rPr>
        <w:t>评审委员会</w:t>
      </w:r>
      <w:r>
        <w:rPr>
          <w:rFonts w:eastAsia="宋体"/>
          <w:kern w:val="2"/>
          <w:sz w:val="21"/>
          <w:lang w:eastAsia="zh-CN"/>
        </w:rPr>
        <w:t>应当认真研究招标文件，至少应了解熟悉以下内容：</w:t>
      </w:r>
    </w:p>
    <w:p w14:paraId="5ED59E01">
      <w:pPr>
        <w:widowControl w:val="0"/>
        <w:spacing w:line="276" w:lineRule="auto"/>
        <w:ind w:firstLine="411" w:firstLineChars="196"/>
        <w:jc w:val="both"/>
        <w:rPr>
          <w:rFonts w:eastAsia="宋体"/>
          <w:kern w:val="2"/>
          <w:sz w:val="21"/>
          <w:lang w:eastAsia="zh-CN"/>
        </w:rPr>
      </w:pPr>
      <w:r>
        <w:rPr>
          <w:rFonts w:eastAsia="宋体"/>
          <w:kern w:val="2"/>
          <w:sz w:val="21"/>
          <w:lang w:eastAsia="zh-CN"/>
        </w:rPr>
        <w:t>（1）招标的目的；</w:t>
      </w:r>
    </w:p>
    <w:p w14:paraId="1B2BF0A4">
      <w:pPr>
        <w:widowControl w:val="0"/>
        <w:spacing w:line="276" w:lineRule="auto"/>
        <w:ind w:firstLine="411" w:firstLineChars="196"/>
        <w:jc w:val="both"/>
        <w:rPr>
          <w:rFonts w:eastAsia="宋体"/>
          <w:kern w:val="2"/>
          <w:sz w:val="21"/>
          <w:lang w:eastAsia="zh-CN"/>
        </w:rPr>
      </w:pPr>
      <w:r>
        <w:rPr>
          <w:rFonts w:eastAsia="宋体"/>
          <w:kern w:val="2"/>
          <w:sz w:val="21"/>
          <w:lang w:eastAsia="zh-CN"/>
        </w:rPr>
        <w:t>（2）招标项目需求的范围和性质；</w:t>
      </w:r>
    </w:p>
    <w:p w14:paraId="08301D55">
      <w:pPr>
        <w:widowControl w:val="0"/>
        <w:spacing w:line="276" w:lineRule="auto"/>
        <w:ind w:firstLine="411" w:firstLineChars="196"/>
        <w:jc w:val="both"/>
        <w:rPr>
          <w:rFonts w:eastAsia="宋体"/>
          <w:kern w:val="2"/>
          <w:sz w:val="21"/>
          <w:lang w:eastAsia="zh-CN"/>
        </w:rPr>
      </w:pPr>
      <w:r>
        <w:rPr>
          <w:rFonts w:eastAsia="宋体"/>
          <w:kern w:val="2"/>
          <w:sz w:val="21"/>
          <w:lang w:eastAsia="zh-CN"/>
        </w:rPr>
        <w:t>（3）招标文件规定的投标人的资格、预算金额、商务条款；</w:t>
      </w:r>
    </w:p>
    <w:p w14:paraId="1B35D16A">
      <w:pPr>
        <w:widowControl w:val="0"/>
        <w:spacing w:line="276" w:lineRule="auto"/>
        <w:ind w:firstLine="411" w:firstLineChars="196"/>
        <w:jc w:val="both"/>
        <w:rPr>
          <w:rFonts w:eastAsia="宋体"/>
          <w:kern w:val="2"/>
          <w:sz w:val="21"/>
          <w:lang w:eastAsia="zh-CN"/>
        </w:rPr>
      </w:pPr>
      <w:r>
        <w:rPr>
          <w:rFonts w:eastAsia="宋体"/>
          <w:kern w:val="2"/>
          <w:sz w:val="21"/>
          <w:lang w:eastAsia="zh-CN"/>
        </w:rPr>
        <w:t>（4）招标文件规定的评标程序、评标方法和评标因素；</w:t>
      </w:r>
    </w:p>
    <w:p w14:paraId="591580E0">
      <w:pPr>
        <w:widowControl w:val="0"/>
        <w:spacing w:line="276" w:lineRule="auto"/>
        <w:ind w:firstLine="411" w:firstLineChars="196"/>
        <w:jc w:val="both"/>
        <w:rPr>
          <w:rFonts w:eastAsia="宋体"/>
          <w:kern w:val="2"/>
          <w:sz w:val="21"/>
          <w:lang w:eastAsia="zh-CN"/>
        </w:rPr>
      </w:pPr>
      <w:r>
        <w:rPr>
          <w:rFonts w:eastAsia="宋体"/>
          <w:kern w:val="2"/>
          <w:sz w:val="21"/>
          <w:lang w:eastAsia="zh-CN"/>
        </w:rPr>
        <w:t>（5）招标文件所列示的资格性审查表及符合性审查表。</w:t>
      </w:r>
    </w:p>
    <w:p w14:paraId="712B45F2">
      <w:pPr>
        <w:widowControl w:val="0"/>
        <w:spacing w:line="276" w:lineRule="auto"/>
        <w:jc w:val="both"/>
        <w:rPr>
          <w:rFonts w:eastAsia="黑体"/>
          <w:kern w:val="2"/>
          <w:lang w:eastAsia="zh-CN"/>
        </w:rPr>
      </w:pPr>
      <w:r>
        <w:rPr>
          <w:rFonts w:eastAsia="黑体"/>
          <w:kern w:val="2"/>
          <w:lang w:eastAsia="zh-CN"/>
        </w:rPr>
        <w:t>31．独立评审</w:t>
      </w:r>
    </w:p>
    <w:p w14:paraId="638BF424">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31.1</w:t>
      </w:r>
      <w:r>
        <w:rPr>
          <w:rFonts w:eastAsia="宋体"/>
          <w:kern w:val="2"/>
          <w:sz w:val="21"/>
          <w:szCs w:val="21"/>
          <w:lang w:eastAsia="zh-CN"/>
        </w:rPr>
        <w:t>评审委员会</w:t>
      </w:r>
      <w:r>
        <w:rPr>
          <w:rFonts w:eastAsia="宋体"/>
          <w:bCs/>
          <w:kern w:val="2"/>
          <w:sz w:val="21"/>
          <w:lang w:eastAsia="zh-CN"/>
        </w:rPr>
        <w:t>成员的评标活动应当独立进行，并应遵循投标文件初审、澄清有关问题、比较与评价、确定中标供应商、编写评审报告的工作程序。</w:t>
      </w:r>
    </w:p>
    <w:p w14:paraId="2ED38926">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评审程序及评审方法</w:t>
      </w:r>
    </w:p>
    <w:p w14:paraId="60525416">
      <w:pPr>
        <w:widowControl w:val="0"/>
        <w:spacing w:line="276" w:lineRule="auto"/>
        <w:jc w:val="both"/>
        <w:rPr>
          <w:rFonts w:eastAsia="黑体"/>
          <w:kern w:val="2"/>
          <w:lang w:eastAsia="zh-CN"/>
        </w:rPr>
      </w:pPr>
      <w:r>
        <w:rPr>
          <w:rFonts w:eastAsia="黑体"/>
          <w:kern w:val="2"/>
          <w:lang w:eastAsia="zh-CN"/>
        </w:rPr>
        <w:t>32．投标文件初审</w:t>
      </w:r>
    </w:p>
    <w:p w14:paraId="57EDA7AA">
      <w:pPr>
        <w:widowControl w:val="0"/>
        <w:spacing w:line="276" w:lineRule="auto"/>
        <w:ind w:firstLine="411" w:firstLineChars="196"/>
        <w:jc w:val="both"/>
        <w:rPr>
          <w:rFonts w:eastAsia="宋体"/>
          <w:kern w:val="2"/>
          <w:sz w:val="21"/>
          <w:lang w:eastAsia="zh-CN"/>
        </w:rPr>
      </w:pPr>
      <w:r>
        <w:rPr>
          <w:rFonts w:eastAsia="宋体"/>
          <w:kern w:val="2"/>
          <w:sz w:val="21"/>
          <w:lang w:eastAsia="zh-CN"/>
        </w:rPr>
        <w:t>32.1投标文件初审包括资格性审查和符合性审查。</w:t>
      </w:r>
    </w:p>
    <w:p w14:paraId="35BA213A">
      <w:pPr>
        <w:widowControl w:val="0"/>
        <w:spacing w:line="276" w:lineRule="auto"/>
        <w:ind w:firstLine="411" w:firstLineChars="196"/>
        <w:jc w:val="both"/>
        <w:rPr>
          <w:rFonts w:eastAsia="宋体"/>
          <w:kern w:val="2"/>
          <w:sz w:val="21"/>
          <w:lang w:eastAsia="zh-CN"/>
        </w:rPr>
      </w:pPr>
      <w:r>
        <w:rPr>
          <w:rFonts w:eastAsia="宋体"/>
          <w:kern w:val="2"/>
          <w:sz w:val="21"/>
          <w:lang w:eastAsia="zh-CN"/>
        </w:rPr>
        <w:t>资格性审查：依据法律法规和招标文件的规定，对投标文件中的资格证明等进行审查，以确定投标供应商是否具备投标资格。</w:t>
      </w:r>
    </w:p>
    <w:p w14:paraId="2ECCF862">
      <w:pPr>
        <w:widowControl w:val="0"/>
        <w:spacing w:line="276" w:lineRule="auto"/>
        <w:ind w:firstLine="411" w:firstLineChars="196"/>
        <w:jc w:val="both"/>
        <w:rPr>
          <w:rFonts w:eastAsia="宋体"/>
          <w:kern w:val="2"/>
          <w:sz w:val="21"/>
          <w:lang w:eastAsia="zh-CN"/>
        </w:rPr>
      </w:pPr>
      <w:r>
        <w:rPr>
          <w:rFonts w:eastAsia="宋体"/>
          <w:kern w:val="2"/>
          <w:sz w:val="21"/>
          <w:lang w:eastAsia="zh-CN"/>
        </w:rPr>
        <w:t>符合性审查：依据招标文件的规定，对投标文件的有效性、完整性和对招标文件的响应程度进行审查，以确定是否满足符合性审查的要求。</w:t>
      </w:r>
    </w:p>
    <w:p w14:paraId="5C86569D">
      <w:pPr>
        <w:widowControl w:val="0"/>
        <w:spacing w:line="276" w:lineRule="auto"/>
        <w:ind w:firstLine="411" w:firstLineChars="196"/>
        <w:jc w:val="both"/>
        <w:rPr>
          <w:rFonts w:eastAsia="宋体"/>
          <w:kern w:val="2"/>
          <w:sz w:val="21"/>
          <w:lang w:eastAsia="zh-CN"/>
        </w:rPr>
      </w:pPr>
      <w:r>
        <w:rPr>
          <w:rFonts w:eastAsia="宋体"/>
          <w:kern w:val="2"/>
          <w:sz w:val="21"/>
          <w:lang w:eastAsia="zh-CN"/>
        </w:rPr>
        <w:t>32.2 投标文件初审内容请详见《资格性审查表》和《符合性审查表》部分。投标人若有一条审查不通过则按投标无效处理。</w:t>
      </w:r>
    </w:p>
    <w:p w14:paraId="5B0EB0EA">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32.3 投标文件初审中关于供应商家数的计算:</w:t>
      </w:r>
    </w:p>
    <w:p w14:paraId="681857CE">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4B901B1">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bCs/>
          <w:kern w:val="2"/>
          <w:sz w:val="21"/>
          <w:szCs w:val="21"/>
          <w:lang w:eastAsia="zh-CN"/>
        </w:rPr>
        <w:t>评审委员会</w:t>
      </w:r>
      <w:r>
        <w:rPr>
          <w:rFonts w:eastAsia="宋体"/>
          <w:bCs/>
          <w:kern w:val="2"/>
          <w:sz w:val="21"/>
          <w:lang w:eastAsia="zh-CN"/>
        </w:rPr>
        <w:t>按照招标文件规定的方式确定一个投标人获得中标人推荐资格，招标文件未规定的采取随机抽取方式确定，其他同品牌投标人不作为中标候选人。</w:t>
      </w:r>
    </w:p>
    <w:p w14:paraId="671204A3">
      <w:pPr>
        <w:widowControl w:val="0"/>
        <w:spacing w:line="276" w:lineRule="auto"/>
        <w:ind w:firstLine="411" w:firstLineChars="196"/>
        <w:jc w:val="both"/>
        <w:rPr>
          <w:rFonts w:eastAsia="宋体"/>
          <w:bCs/>
          <w:kern w:val="2"/>
          <w:sz w:val="21"/>
          <w:lang w:eastAsia="zh-CN"/>
        </w:rPr>
      </w:pPr>
      <w:r>
        <w:rPr>
          <w:rFonts w:eastAsia="宋体"/>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22596E9B">
      <w:pPr>
        <w:widowControl w:val="0"/>
        <w:spacing w:line="276" w:lineRule="auto"/>
        <w:ind w:firstLine="411" w:firstLineChars="196"/>
        <w:jc w:val="both"/>
        <w:rPr>
          <w:rFonts w:eastAsia="宋体"/>
          <w:kern w:val="2"/>
          <w:sz w:val="21"/>
          <w:lang w:eastAsia="zh-CN"/>
        </w:rPr>
      </w:pPr>
      <w:r>
        <w:rPr>
          <w:rFonts w:eastAsia="宋体"/>
          <w:kern w:val="2"/>
          <w:sz w:val="21"/>
          <w:lang w:eastAsia="zh-CN"/>
        </w:rPr>
        <w:t>32.4投标人投标文件作无效处理的情形，具体包括但不限于以下：</w:t>
      </w:r>
    </w:p>
    <w:p w14:paraId="1A305E2D">
      <w:pPr>
        <w:widowControl w:val="0"/>
        <w:spacing w:line="276" w:lineRule="auto"/>
        <w:ind w:firstLine="411" w:firstLineChars="196"/>
        <w:jc w:val="both"/>
        <w:rPr>
          <w:rFonts w:eastAsia="宋体"/>
          <w:kern w:val="2"/>
          <w:sz w:val="21"/>
          <w:lang w:eastAsia="zh-CN"/>
        </w:rPr>
      </w:pPr>
      <w:r>
        <w:rPr>
          <w:rFonts w:eastAsia="宋体"/>
          <w:kern w:val="2"/>
          <w:sz w:val="21"/>
          <w:lang w:eastAsia="zh-CN"/>
        </w:rPr>
        <w:t>32.4.1不同投标人的投标文件由同一单位或者同一个人编制，或者由同一个人分阶段参与编制；</w:t>
      </w:r>
    </w:p>
    <w:p w14:paraId="5D052243">
      <w:pPr>
        <w:widowControl w:val="0"/>
        <w:spacing w:line="276" w:lineRule="auto"/>
        <w:ind w:firstLine="411" w:firstLineChars="196"/>
        <w:jc w:val="both"/>
        <w:rPr>
          <w:rFonts w:eastAsia="宋体"/>
          <w:kern w:val="2"/>
          <w:sz w:val="21"/>
          <w:lang w:eastAsia="zh-CN"/>
        </w:rPr>
      </w:pPr>
      <w:r>
        <w:rPr>
          <w:rFonts w:eastAsia="宋体"/>
          <w:kern w:val="2"/>
          <w:sz w:val="21"/>
          <w:lang w:eastAsia="zh-CN"/>
        </w:rPr>
        <w:t>32.4.2不同投标人委托同一单位或者个人办理投标事宜；</w:t>
      </w:r>
    </w:p>
    <w:p w14:paraId="0C56AC16">
      <w:pPr>
        <w:widowControl w:val="0"/>
        <w:spacing w:line="276" w:lineRule="auto"/>
        <w:ind w:firstLine="411" w:firstLineChars="196"/>
        <w:jc w:val="both"/>
        <w:rPr>
          <w:rFonts w:eastAsia="宋体"/>
          <w:kern w:val="2"/>
          <w:sz w:val="21"/>
          <w:lang w:eastAsia="zh-CN"/>
        </w:rPr>
      </w:pPr>
      <w:r>
        <w:rPr>
          <w:rFonts w:eastAsia="宋体"/>
          <w:kern w:val="2"/>
          <w:sz w:val="21"/>
          <w:lang w:eastAsia="zh-CN"/>
        </w:rPr>
        <w:t>32.4.3不同投标人的投标文件载明的项目管理成员或者联系人员为同一人；</w:t>
      </w:r>
    </w:p>
    <w:p w14:paraId="2606CC30">
      <w:pPr>
        <w:widowControl w:val="0"/>
        <w:spacing w:line="276" w:lineRule="auto"/>
        <w:ind w:firstLine="411" w:firstLineChars="196"/>
        <w:jc w:val="both"/>
        <w:rPr>
          <w:rFonts w:eastAsia="宋体"/>
          <w:kern w:val="2"/>
          <w:sz w:val="21"/>
          <w:lang w:eastAsia="zh-CN"/>
        </w:rPr>
      </w:pPr>
      <w:r>
        <w:rPr>
          <w:rFonts w:eastAsia="宋体"/>
          <w:kern w:val="2"/>
          <w:sz w:val="21"/>
          <w:lang w:eastAsia="zh-CN"/>
        </w:rPr>
        <w:t>32.4.4不同投标人的投标文件异常一致或者投标报价呈规律性差异；</w:t>
      </w:r>
    </w:p>
    <w:p w14:paraId="7FD48B34">
      <w:pPr>
        <w:widowControl w:val="0"/>
        <w:spacing w:line="276" w:lineRule="auto"/>
        <w:ind w:firstLine="411" w:firstLineChars="196"/>
        <w:jc w:val="both"/>
        <w:rPr>
          <w:rFonts w:eastAsia="宋体"/>
          <w:kern w:val="2"/>
          <w:sz w:val="21"/>
          <w:lang w:eastAsia="zh-CN"/>
        </w:rPr>
      </w:pPr>
      <w:r>
        <w:rPr>
          <w:rFonts w:eastAsia="宋体"/>
          <w:kern w:val="2"/>
          <w:sz w:val="21"/>
          <w:lang w:eastAsia="zh-CN"/>
        </w:rPr>
        <w:t>32.4.5不同投标供应商的投标文件或部分投标文件相互混装；</w:t>
      </w:r>
    </w:p>
    <w:p w14:paraId="2A1A9220">
      <w:pPr>
        <w:widowControl w:val="0"/>
        <w:spacing w:line="276" w:lineRule="auto"/>
        <w:ind w:firstLine="411" w:firstLineChars="196"/>
        <w:jc w:val="both"/>
        <w:rPr>
          <w:rFonts w:eastAsia="宋体"/>
          <w:kern w:val="2"/>
          <w:sz w:val="21"/>
          <w:lang w:eastAsia="zh-CN"/>
        </w:rPr>
      </w:pPr>
      <w:r>
        <w:rPr>
          <w:rFonts w:eastAsia="宋体"/>
          <w:kern w:val="2"/>
          <w:sz w:val="21"/>
          <w:lang w:eastAsia="zh-CN"/>
        </w:rPr>
        <w:t>32.4.6投标供应商之间相互约定给予未中标的供应商利益补偿；</w:t>
      </w:r>
    </w:p>
    <w:p w14:paraId="240DC505">
      <w:pPr>
        <w:widowControl w:val="0"/>
        <w:spacing w:line="276" w:lineRule="auto"/>
        <w:ind w:firstLine="411" w:firstLineChars="196"/>
        <w:jc w:val="both"/>
        <w:rPr>
          <w:rFonts w:eastAsia="宋体"/>
          <w:kern w:val="2"/>
          <w:sz w:val="21"/>
          <w:lang w:eastAsia="zh-CN"/>
        </w:rPr>
      </w:pPr>
      <w:r>
        <w:rPr>
          <w:rFonts w:eastAsia="宋体"/>
          <w:kern w:val="2"/>
          <w:sz w:val="21"/>
          <w:lang w:eastAsia="zh-CN"/>
        </w:rPr>
        <w:t>32.4.7不同投标供应商的法定代表人、主要经营负责人、项目投标授权代表人、项目负责人、主要技术人员为同一人、属同一单位或者同一单位缴纳社会保险；</w:t>
      </w:r>
    </w:p>
    <w:p w14:paraId="240E4254">
      <w:pPr>
        <w:widowControl w:val="0"/>
        <w:spacing w:line="276" w:lineRule="auto"/>
        <w:ind w:firstLine="411" w:firstLineChars="196"/>
        <w:jc w:val="both"/>
        <w:rPr>
          <w:rFonts w:eastAsia="宋体"/>
          <w:kern w:val="2"/>
          <w:sz w:val="21"/>
          <w:lang w:eastAsia="zh-CN"/>
        </w:rPr>
      </w:pPr>
      <w:r>
        <w:rPr>
          <w:rFonts w:eastAsia="宋体"/>
          <w:kern w:val="2"/>
          <w:sz w:val="21"/>
          <w:lang w:eastAsia="zh-CN"/>
        </w:rPr>
        <w:t>32.4.8不同投标供应商的投标文件内容存在非正常一致；</w:t>
      </w:r>
    </w:p>
    <w:p w14:paraId="55B84C73">
      <w:pPr>
        <w:widowControl w:val="0"/>
        <w:spacing w:line="276" w:lineRule="auto"/>
        <w:ind w:firstLine="411" w:firstLineChars="196"/>
        <w:jc w:val="both"/>
        <w:rPr>
          <w:rFonts w:eastAsia="宋体"/>
          <w:kern w:val="2"/>
          <w:sz w:val="21"/>
          <w:lang w:eastAsia="zh-CN"/>
        </w:rPr>
      </w:pPr>
      <w:r>
        <w:rPr>
          <w:rFonts w:eastAsia="宋体"/>
          <w:kern w:val="2"/>
          <w:sz w:val="21"/>
          <w:lang w:eastAsia="zh-CN"/>
        </w:rPr>
        <w:t>32.4.9在同一单位工作人员为两家以上（含两家）供应商进行同一项投标活动；</w:t>
      </w:r>
    </w:p>
    <w:p w14:paraId="51097651">
      <w:pPr>
        <w:widowControl w:val="0"/>
        <w:spacing w:line="276" w:lineRule="auto"/>
        <w:ind w:firstLine="411" w:firstLineChars="196"/>
        <w:jc w:val="both"/>
        <w:rPr>
          <w:rFonts w:eastAsia="宋体"/>
          <w:kern w:val="2"/>
          <w:sz w:val="21"/>
          <w:lang w:eastAsia="zh-CN"/>
        </w:rPr>
      </w:pPr>
      <w:r>
        <w:rPr>
          <w:rFonts w:eastAsia="宋体"/>
          <w:kern w:val="2"/>
          <w:sz w:val="21"/>
          <w:lang w:eastAsia="zh-CN"/>
        </w:rPr>
        <w:t>32.4.10主管部门依照法律、法规认定的其他情形。</w:t>
      </w:r>
    </w:p>
    <w:p w14:paraId="2747CC18">
      <w:pPr>
        <w:widowControl w:val="0"/>
        <w:spacing w:line="276" w:lineRule="auto"/>
        <w:ind w:firstLine="411" w:firstLineChars="196"/>
        <w:jc w:val="both"/>
        <w:rPr>
          <w:rFonts w:eastAsia="宋体"/>
          <w:kern w:val="2"/>
          <w:sz w:val="21"/>
          <w:lang w:eastAsia="zh-CN"/>
        </w:rPr>
      </w:pPr>
      <w:r>
        <w:rPr>
          <w:rFonts w:eastAsia="宋体"/>
          <w:kern w:val="2"/>
          <w:sz w:val="21"/>
          <w:lang w:eastAsia="zh-CN"/>
        </w:rPr>
        <w:t>32.5对不属于《资格性审查表》和《符合性审查表》所列的其他情形，除专用条款另有规定和32.4条款所列情形外，不得作为投标无效的理由。</w:t>
      </w:r>
    </w:p>
    <w:p w14:paraId="7BA81C72">
      <w:pPr>
        <w:widowControl w:val="0"/>
        <w:spacing w:line="276" w:lineRule="auto"/>
        <w:jc w:val="both"/>
        <w:rPr>
          <w:rFonts w:eastAsia="黑体"/>
          <w:kern w:val="2"/>
          <w:lang w:eastAsia="zh-CN"/>
        </w:rPr>
      </w:pPr>
      <w:r>
        <w:rPr>
          <w:rFonts w:eastAsia="黑体"/>
          <w:kern w:val="2"/>
          <w:lang w:eastAsia="zh-CN"/>
        </w:rPr>
        <w:t>33．澄清有关问题</w:t>
      </w:r>
    </w:p>
    <w:p w14:paraId="65280F27">
      <w:pPr>
        <w:widowControl w:val="0"/>
        <w:spacing w:line="276" w:lineRule="auto"/>
        <w:ind w:firstLine="411" w:firstLineChars="196"/>
        <w:jc w:val="both"/>
        <w:rPr>
          <w:rFonts w:eastAsia="宋体"/>
          <w:kern w:val="2"/>
          <w:sz w:val="21"/>
          <w:lang w:eastAsia="zh-CN"/>
        </w:rPr>
      </w:pPr>
      <w:bookmarkStart w:id="87" w:name="_Hlk71407321"/>
      <w:r>
        <w:rPr>
          <w:rFonts w:eastAsia="宋体"/>
          <w:kern w:val="2"/>
          <w:sz w:val="21"/>
          <w:lang w:eastAsia="zh-CN"/>
        </w:rPr>
        <w:t>33.1对招标文件中描述有歧义或前后不一致的地方（不含</w:t>
      </w:r>
      <w:r>
        <w:rPr>
          <w:rFonts w:eastAsia="宋体"/>
          <w:kern w:val="2"/>
          <w:sz w:val="21"/>
          <w:szCs w:val="21"/>
          <w:lang w:eastAsia="zh-CN"/>
        </w:rPr>
        <w:t>招标文件存在歧义、重大缺陷导致评审工作无法进行的情况）</w:t>
      </w:r>
      <w:r>
        <w:rPr>
          <w:rFonts w:eastAsia="宋体"/>
          <w:kern w:val="2"/>
          <w:sz w:val="21"/>
          <w:lang w:eastAsia="zh-CN"/>
        </w:rPr>
        <w:t>，评审委员会有权进行评判，但对同一条款的评判应适用于每个投标人。</w:t>
      </w:r>
      <w:bookmarkEnd w:id="87"/>
    </w:p>
    <w:p w14:paraId="127C0F53">
      <w:pPr>
        <w:widowControl w:val="0"/>
        <w:spacing w:line="276" w:lineRule="auto"/>
        <w:ind w:firstLine="411" w:firstLineChars="196"/>
        <w:jc w:val="both"/>
        <w:rPr>
          <w:rFonts w:eastAsia="宋体"/>
          <w:kern w:val="2"/>
          <w:sz w:val="21"/>
          <w:lang w:eastAsia="zh-CN"/>
        </w:rPr>
      </w:pPr>
      <w:r>
        <w:rPr>
          <w:rFonts w:eastAsia="宋体"/>
          <w:kern w:val="2"/>
          <w:sz w:val="21"/>
          <w:lang w:eastAsia="zh-CN"/>
        </w:rPr>
        <w:t>33.2</w:t>
      </w:r>
      <w:r>
        <w:rPr>
          <w:rFonts w:eastAsia="宋体"/>
          <w:kern w:val="2"/>
          <w:sz w:val="21"/>
          <w:szCs w:val="21"/>
          <w:lang w:eastAsia="zh-CN"/>
        </w:rPr>
        <w:t>评审委员会发现招标文件存在歧义、重大缺陷导致评审工作无法进行，或者招标文件内容违反国家有关强制性规定的，应当停止评审工作，与政府集中采购机构沟通并作书面记录。经确认后，项目应当修改招标文件，重新组织采购活动。</w:t>
      </w:r>
    </w:p>
    <w:p w14:paraId="486A11EB">
      <w:pPr>
        <w:widowControl w:val="0"/>
        <w:spacing w:line="276" w:lineRule="auto"/>
        <w:ind w:firstLine="411" w:firstLineChars="196"/>
        <w:jc w:val="both"/>
        <w:rPr>
          <w:rFonts w:eastAsia="宋体"/>
          <w:kern w:val="2"/>
          <w:sz w:val="21"/>
          <w:lang w:eastAsia="zh-CN"/>
        </w:rPr>
      </w:pPr>
      <w:r>
        <w:rPr>
          <w:rFonts w:eastAsia="宋体"/>
          <w:kern w:val="2"/>
          <w:sz w:val="21"/>
          <w:lang w:eastAsia="zh-CN"/>
        </w:rPr>
        <w:t>33.3对于投标文件中含义不明确、同类问题表述不一致或者有明显文字和计算错误的内容，评审委员会应当以书面形式要求投标人作出必要的澄清、说明或者补正。</w:t>
      </w:r>
    </w:p>
    <w:p w14:paraId="69AC98A2">
      <w:pPr>
        <w:widowControl w:val="0"/>
        <w:spacing w:line="276" w:lineRule="auto"/>
        <w:ind w:firstLine="411" w:firstLineChars="196"/>
        <w:jc w:val="both"/>
        <w:rPr>
          <w:rFonts w:eastAsia="宋体"/>
          <w:kern w:val="2"/>
          <w:sz w:val="21"/>
          <w:lang w:eastAsia="zh-CN"/>
        </w:rPr>
      </w:pPr>
      <w:r>
        <w:rPr>
          <w:rFonts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ECBEA5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根据本通用条款第34条，凡属于评审委员会在评审中发现的算术错误进行核实的修改不在此列。</w:t>
      </w:r>
    </w:p>
    <w:p w14:paraId="2C909363">
      <w:pPr>
        <w:widowControl w:val="0"/>
        <w:spacing w:line="276" w:lineRule="auto"/>
        <w:jc w:val="both"/>
        <w:rPr>
          <w:rFonts w:eastAsia="黑体"/>
          <w:kern w:val="2"/>
          <w:lang w:eastAsia="zh-CN"/>
        </w:rPr>
      </w:pPr>
      <w:bookmarkStart w:id="88" w:name="_Toc73517673"/>
      <w:bookmarkStart w:id="89" w:name="_Toc73521669"/>
      <w:bookmarkStart w:id="90" w:name="_Toc73521581"/>
      <w:bookmarkStart w:id="91" w:name="_Toc100052400"/>
      <w:bookmarkStart w:id="92" w:name="_Toc73518151"/>
      <w:r>
        <w:rPr>
          <w:rFonts w:eastAsia="黑体"/>
          <w:kern w:val="2"/>
          <w:lang w:eastAsia="zh-CN"/>
        </w:rPr>
        <w:t>34．错误的修正</w:t>
      </w:r>
      <w:bookmarkEnd w:id="88"/>
      <w:bookmarkEnd w:id="89"/>
      <w:bookmarkEnd w:id="90"/>
      <w:bookmarkEnd w:id="91"/>
      <w:bookmarkEnd w:id="92"/>
    </w:p>
    <w:p w14:paraId="1AAEAE3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投标文件报价出现前后不一致的，除专用条款另有规定外，按照下列规定修正：</w:t>
      </w:r>
    </w:p>
    <w:p w14:paraId="7D423D3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34.1投标文件中开标一览表投标报价内容与投标文件中投标报价相应内容不一致的，以开标一览表为准；</w:t>
      </w:r>
    </w:p>
    <w:p w14:paraId="0596647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34.2大写金额和小写金额不一致的，以大写金额为准；</w:t>
      </w:r>
    </w:p>
    <w:p w14:paraId="3875043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34.3单价金额小数点或者百分比有明显错位，以开标一览表的总价为准，并修改单价；</w:t>
      </w:r>
    </w:p>
    <w:p w14:paraId="7E36589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34.4总价金额与按单价汇总金额不一致的，以单价金额计算结果为准。</w:t>
      </w:r>
    </w:p>
    <w:p w14:paraId="5657D26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6B8E6D83">
      <w:pPr>
        <w:widowControl w:val="0"/>
        <w:spacing w:line="276" w:lineRule="auto"/>
        <w:jc w:val="both"/>
        <w:rPr>
          <w:rFonts w:eastAsia="黑体"/>
          <w:kern w:val="2"/>
          <w:lang w:eastAsia="zh-CN"/>
        </w:rPr>
      </w:pPr>
      <w:r>
        <w:rPr>
          <w:rFonts w:eastAsia="黑体"/>
          <w:kern w:val="2"/>
          <w:lang w:eastAsia="zh-CN"/>
        </w:rPr>
        <w:t>35．投标文件的比较与评价</w:t>
      </w:r>
    </w:p>
    <w:p w14:paraId="37E5E8E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9BD0372">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0D3E1323">
      <w:pPr>
        <w:widowControl w:val="0"/>
        <w:spacing w:line="276" w:lineRule="auto"/>
        <w:jc w:val="both"/>
        <w:rPr>
          <w:rFonts w:eastAsia="黑体"/>
          <w:kern w:val="2"/>
          <w:lang w:eastAsia="zh-CN"/>
        </w:rPr>
      </w:pPr>
      <w:r>
        <w:rPr>
          <w:rFonts w:eastAsia="黑体"/>
          <w:kern w:val="2"/>
          <w:lang w:eastAsia="zh-CN"/>
        </w:rPr>
        <w:t>36. 实地考察或资料查验</w:t>
      </w:r>
    </w:p>
    <w:p w14:paraId="161A5D2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43718C70">
      <w:pPr>
        <w:widowControl w:val="0"/>
        <w:spacing w:line="276" w:lineRule="auto"/>
        <w:jc w:val="both"/>
        <w:rPr>
          <w:rFonts w:eastAsia="黑体"/>
          <w:kern w:val="2"/>
          <w:lang w:eastAsia="zh-CN"/>
        </w:rPr>
      </w:pPr>
      <w:r>
        <w:rPr>
          <w:rFonts w:eastAsia="黑体"/>
          <w:kern w:val="2"/>
          <w:lang w:eastAsia="zh-CN"/>
        </w:rPr>
        <w:t>37．评审方法</w:t>
      </w:r>
    </w:p>
    <w:p w14:paraId="071DDBD4">
      <w:pPr>
        <w:widowControl w:val="0"/>
        <w:spacing w:line="276" w:lineRule="auto"/>
        <w:ind w:firstLine="413" w:firstLineChars="196"/>
        <w:jc w:val="both"/>
        <w:rPr>
          <w:rFonts w:eastAsia="宋体"/>
          <w:b/>
          <w:bCs/>
          <w:kern w:val="2"/>
          <w:sz w:val="21"/>
          <w:szCs w:val="21"/>
          <w:lang w:eastAsia="zh-CN"/>
        </w:rPr>
      </w:pPr>
      <w:r>
        <w:rPr>
          <w:rFonts w:eastAsia="宋体"/>
          <w:b/>
          <w:bCs/>
          <w:kern w:val="2"/>
          <w:sz w:val="21"/>
          <w:szCs w:val="21"/>
          <w:lang w:eastAsia="zh-CN"/>
        </w:rPr>
        <w:t>37.1.1最低价法</w:t>
      </w:r>
    </w:p>
    <w:p w14:paraId="7CADB75D">
      <w:pPr>
        <w:widowControl w:val="0"/>
        <w:spacing w:line="276" w:lineRule="auto"/>
        <w:ind w:firstLine="411" w:firstLineChars="196"/>
        <w:jc w:val="both"/>
        <w:rPr>
          <w:rFonts w:eastAsia="宋体"/>
          <w:kern w:val="2"/>
          <w:sz w:val="21"/>
          <w:lang w:eastAsia="zh-CN"/>
        </w:rPr>
      </w:pPr>
      <w:bookmarkStart w:id="93" w:name="_Hlk72438142"/>
      <w:r>
        <w:rPr>
          <w:rFonts w:eastAsia="宋体"/>
          <w:kern w:val="2"/>
          <w:sz w:val="21"/>
          <w:lang w:eastAsia="zh-CN"/>
        </w:rPr>
        <w:t>最低价法，是指完全满足招标文件实质性要求，按照报价由低到高的顺序，依据招标文件中规定的数量或者比例推荐候选中标供应商。</w:t>
      </w:r>
    </w:p>
    <w:p w14:paraId="19C0DCBF">
      <w:pPr>
        <w:widowControl w:val="0"/>
        <w:spacing w:line="276" w:lineRule="auto"/>
        <w:ind w:firstLine="413" w:firstLineChars="196"/>
        <w:jc w:val="both"/>
        <w:rPr>
          <w:rFonts w:eastAsia="宋体"/>
          <w:b/>
          <w:bCs/>
          <w:kern w:val="2"/>
          <w:sz w:val="21"/>
          <w:szCs w:val="21"/>
          <w:lang w:eastAsia="zh-CN"/>
        </w:rPr>
      </w:pPr>
      <w:r>
        <w:rPr>
          <w:rFonts w:eastAsia="宋体"/>
          <w:b/>
          <w:bCs/>
          <w:kern w:val="2"/>
          <w:sz w:val="21"/>
          <w:szCs w:val="21"/>
          <w:lang w:eastAsia="zh-CN"/>
        </w:rPr>
        <w:t>37.1.2综合评分法</w:t>
      </w:r>
    </w:p>
    <w:p w14:paraId="381CE1C3">
      <w:pPr>
        <w:widowControl w:val="0"/>
        <w:spacing w:line="276" w:lineRule="auto"/>
        <w:ind w:firstLine="411" w:firstLineChars="196"/>
        <w:jc w:val="both"/>
        <w:rPr>
          <w:rFonts w:eastAsia="宋体"/>
          <w:kern w:val="2"/>
          <w:sz w:val="21"/>
          <w:lang w:eastAsia="zh-CN"/>
        </w:rPr>
      </w:pPr>
      <w:r>
        <w:rPr>
          <w:rFonts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bookmarkEnd w:id="93"/>
    </w:p>
    <w:p w14:paraId="40CB4D3C">
      <w:pPr>
        <w:widowControl w:val="0"/>
        <w:spacing w:line="276" w:lineRule="auto"/>
        <w:ind w:firstLine="413" w:firstLineChars="196"/>
        <w:jc w:val="both"/>
        <w:rPr>
          <w:rFonts w:eastAsia="宋体"/>
          <w:b/>
          <w:bCs/>
          <w:kern w:val="2"/>
          <w:sz w:val="21"/>
          <w:szCs w:val="21"/>
          <w:lang w:eastAsia="zh-CN"/>
        </w:rPr>
      </w:pPr>
      <w:r>
        <w:rPr>
          <w:rFonts w:eastAsia="宋体"/>
          <w:b/>
          <w:bCs/>
          <w:kern w:val="2"/>
          <w:sz w:val="21"/>
          <w:szCs w:val="21"/>
          <w:lang w:eastAsia="zh-CN"/>
        </w:rPr>
        <w:t>37.2 本项目采用的评审方法见本项目招标文件第一册“专用条款”的相关内容。</w:t>
      </w:r>
    </w:p>
    <w:p w14:paraId="29F7A7B8">
      <w:pPr>
        <w:widowControl w:val="0"/>
        <w:spacing w:line="276" w:lineRule="auto"/>
        <w:ind w:firstLine="413" w:firstLineChars="196"/>
        <w:jc w:val="both"/>
        <w:rPr>
          <w:rFonts w:eastAsia="宋体"/>
          <w:b/>
          <w:bCs/>
          <w:kern w:val="2"/>
          <w:sz w:val="21"/>
          <w:szCs w:val="21"/>
          <w:lang w:eastAsia="zh-CN"/>
        </w:rPr>
      </w:pPr>
      <w:r>
        <w:rPr>
          <w:rFonts w:eastAsia="宋体"/>
          <w:b/>
          <w:bCs/>
          <w:kern w:val="2"/>
          <w:sz w:val="21"/>
          <w:szCs w:val="21"/>
          <w:lang w:eastAsia="zh-CN"/>
        </w:rPr>
        <w:t>37.3重新评审的情形</w:t>
      </w:r>
    </w:p>
    <w:p w14:paraId="1119BFE7">
      <w:pPr>
        <w:widowControl w:val="0"/>
        <w:spacing w:line="276" w:lineRule="auto"/>
        <w:ind w:firstLine="411" w:firstLineChars="196"/>
        <w:jc w:val="both"/>
        <w:rPr>
          <w:rFonts w:eastAsia="宋体"/>
          <w:b/>
          <w:bCs/>
          <w:kern w:val="2"/>
          <w:sz w:val="21"/>
          <w:szCs w:val="21"/>
          <w:lang w:eastAsia="zh-CN"/>
        </w:rPr>
      </w:pPr>
      <w:r>
        <w:rPr>
          <w:rFonts w:eastAsia="宋体"/>
          <w:sz w:val="21"/>
          <w:szCs w:val="21"/>
          <w:lang w:eastAsia="zh-CN"/>
        </w:rPr>
        <w:t>评审结果汇总完成后，除下列情形外，任何人不得修改评审结果：</w:t>
      </w:r>
    </w:p>
    <w:p w14:paraId="17CF74EC">
      <w:pPr>
        <w:widowControl w:val="0"/>
        <w:spacing w:line="276" w:lineRule="auto"/>
        <w:ind w:firstLine="411" w:firstLineChars="196"/>
        <w:jc w:val="both"/>
        <w:rPr>
          <w:rFonts w:eastAsia="宋体"/>
          <w:sz w:val="21"/>
          <w:szCs w:val="21"/>
          <w:lang w:eastAsia="zh-CN"/>
        </w:rPr>
      </w:pPr>
      <w:r>
        <w:rPr>
          <w:rFonts w:eastAsia="宋体"/>
          <w:sz w:val="21"/>
          <w:szCs w:val="21"/>
          <w:lang w:eastAsia="zh-CN"/>
        </w:rPr>
        <w:t>37.3.1分值汇总计算错误的；</w:t>
      </w:r>
    </w:p>
    <w:p w14:paraId="5B9279F7">
      <w:pPr>
        <w:widowControl w:val="0"/>
        <w:spacing w:line="276" w:lineRule="auto"/>
        <w:ind w:firstLine="411" w:firstLineChars="196"/>
        <w:jc w:val="both"/>
        <w:rPr>
          <w:rFonts w:eastAsia="宋体"/>
          <w:sz w:val="21"/>
          <w:szCs w:val="21"/>
          <w:lang w:eastAsia="zh-CN"/>
        </w:rPr>
      </w:pPr>
      <w:r>
        <w:rPr>
          <w:rFonts w:eastAsia="宋体"/>
          <w:sz w:val="21"/>
          <w:szCs w:val="21"/>
          <w:lang w:eastAsia="zh-CN"/>
        </w:rPr>
        <w:t>37.3.2分项评分超出评分标准范围的；</w:t>
      </w:r>
    </w:p>
    <w:p w14:paraId="51DD8DED">
      <w:pPr>
        <w:widowControl w:val="0"/>
        <w:spacing w:line="276" w:lineRule="auto"/>
        <w:ind w:firstLine="411" w:firstLineChars="196"/>
        <w:jc w:val="both"/>
        <w:rPr>
          <w:rFonts w:eastAsia="宋体"/>
          <w:sz w:val="21"/>
          <w:szCs w:val="21"/>
          <w:lang w:eastAsia="zh-CN"/>
        </w:rPr>
      </w:pPr>
      <w:r>
        <w:rPr>
          <w:rFonts w:eastAsia="宋体"/>
          <w:sz w:val="21"/>
          <w:szCs w:val="21"/>
          <w:lang w:eastAsia="zh-CN"/>
        </w:rPr>
        <w:t>37.3.3评审委员会成员对客观评审因素评分不一致的；</w:t>
      </w:r>
    </w:p>
    <w:p w14:paraId="6AA41EE3">
      <w:pPr>
        <w:widowControl w:val="0"/>
        <w:spacing w:line="276" w:lineRule="auto"/>
        <w:ind w:firstLine="411" w:firstLineChars="196"/>
        <w:jc w:val="both"/>
        <w:rPr>
          <w:rFonts w:eastAsia="宋体"/>
          <w:sz w:val="21"/>
          <w:szCs w:val="21"/>
          <w:lang w:eastAsia="zh-CN"/>
        </w:rPr>
      </w:pPr>
      <w:r>
        <w:rPr>
          <w:rFonts w:eastAsia="宋体"/>
          <w:sz w:val="21"/>
          <w:szCs w:val="21"/>
          <w:lang w:eastAsia="zh-CN"/>
        </w:rPr>
        <w:t>37.3.4经评审委员会认定评分畸高、畸低的。</w:t>
      </w:r>
    </w:p>
    <w:p w14:paraId="6AAF4210">
      <w:pPr>
        <w:widowControl w:val="0"/>
        <w:spacing w:line="276" w:lineRule="auto"/>
        <w:ind w:firstLine="411" w:firstLineChars="196"/>
        <w:jc w:val="both"/>
        <w:rPr>
          <w:rFonts w:eastAsia="宋体"/>
          <w:sz w:val="21"/>
          <w:szCs w:val="21"/>
          <w:lang w:eastAsia="zh-CN"/>
        </w:rPr>
      </w:pPr>
      <w:r>
        <w:rPr>
          <w:rFonts w:eastAsia="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905210F">
      <w:pPr>
        <w:widowControl w:val="0"/>
        <w:spacing w:line="276" w:lineRule="auto"/>
        <w:ind w:firstLine="411" w:firstLineChars="196"/>
        <w:jc w:val="both"/>
        <w:rPr>
          <w:rFonts w:eastAsia="宋体"/>
          <w:sz w:val="21"/>
          <w:szCs w:val="21"/>
          <w:lang w:eastAsia="zh-CN"/>
        </w:rPr>
      </w:pPr>
      <w:r>
        <w:rPr>
          <w:rFonts w:eastAsia="宋体"/>
          <w:sz w:val="21"/>
          <w:szCs w:val="21"/>
          <w:lang w:eastAsia="zh-CN"/>
        </w:rPr>
        <w:t>投标人对本条第一款情形提出质疑的，采购人或者采购代理机构可以组织原评审委员会进行重新评审，重新评审改变评审结果的，应当书面报告本级财政部门。</w:t>
      </w:r>
    </w:p>
    <w:p w14:paraId="68910E05">
      <w:pPr>
        <w:widowControl w:val="0"/>
        <w:spacing w:line="276" w:lineRule="auto"/>
        <w:ind w:firstLine="413" w:firstLineChars="196"/>
        <w:jc w:val="both"/>
        <w:rPr>
          <w:rFonts w:eastAsia="宋体"/>
          <w:b/>
          <w:bCs/>
          <w:kern w:val="2"/>
          <w:sz w:val="21"/>
          <w:szCs w:val="21"/>
          <w:lang w:eastAsia="zh-CN"/>
        </w:rPr>
      </w:pPr>
      <w:r>
        <w:rPr>
          <w:rFonts w:eastAsia="宋体"/>
          <w:b/>
          <w:bCs/>
          <w:kern w:val="2"/>
          <w:sz w:val="21"/>
          <w:szCs w:val="21"/>
          <w:lang w:eastAsia="zh-CN"/>
        </w:rPr>
        <w:t>37.4重新组建评审委员会的情形</w:t>
      </w:r>
    </w:p>
    <w:p w14:paraId="3233DED8">
      <w:pPr>
        <w:widowControl w:val="0"/>
        <w:spacing w:line="276" w:lineRule="auto"/>
        <w:ind w:firstLine="411" w:firstLineChars="196"/>
        <w:jc w:val="both"/>
        <w:rPr>
          <w:rFonts w:eastAsia="宋体"/>
          <w:sz w:val="21"/>
          <w:szCs w:val="21"/>
          <w:lang w:eastAsia="zh-CN"/>
        </w:rPr>
      </w:pPr>
      <w:r>
        <w:rPr>
          <w:rFonts w:eastAsia="宋体"/>
          <w:sz w:val="21"/>
          <w:szCs w:val="21"/>
          <w:lang w:eastAsia="zh-CN"/>
        </w:rPr>
        <w:t>评审委员会或者其成员存在下列情形导致评审结果无效的，重新组建评审委员会进行评标，并书面报告本级财政部门：</w:t>
      </w:r>
    </w:p>
    <w:p w14:paraId="649906DF">
      <w:pPr>
        <w:widowControl w:val="0"/>
        <w:spacing w:line="276" w:lineRule="auto"/>
        <w:ind w:firstLine="411" w:firstLineChars="196"/>
        <w:jc w:val="both"/>
        <w:rPr>
          <w:rFonts w:eastAsia="宋体"/>
          <w:sz w:val="21"/>
          <w:szCs w:val="21"/>
          <w:lang w:eastAsia="zh-CN"/>
        </w:rPr>
      </w:pPr>
      <w:r>
        <w:rPr>
          <w:rFonts w:eastAsia="宋体"/>
          <w:sz w:val="21"/>
          <w:szCs w:val="21"/>
          <w:lang w:eastAsia="zh-CN"/>
        </w:rPr>
        <w:t>37.4.1评审委员会组成不符合《政府采购货物和服务招标投标管理办法》规定的；</w:t>
      </w:r>
    </w:p>
    <w:p w14:paraId="64B9548B">
      <w:pPr>
        <w:widowControl w:val="0"/>
        <w:spacing w:line="276" w:lineRule="auto"/>
        <w:ind w:firstLine="411" w:firstLineChars="196"/>
        <w:jc w:val="both"/>
        <w:rPr>
          <w:rFonts w:eastAsia="宋体"/>
          <w:sz w:val="21"/>
          <w:szCs w:val="21"/>
          <w:lang w:eastAsia="zh-CN"/>
        </w:rPr>
      </w:pPr>
      <w:r>
        <w:rPr>
          <w:rFonts w:eastAsia="宋体"/>
          <w:sz w:val="21"/>
          <w:szCs w:val="21"/>
          <w:lang w:eastAsia="zh-CN"/>
        </w:rPr>
        <w:t>37.4.2有《政府采购货物和服务招标投标管理办法》第六十二条第一至五项情形的；</w:t>
      </w:r>
    </w:p>
    <w:p w14:paraId="29425116">
      <w:pPr>
        <w:widowControl w:val="0"/>
        <w:spacing w:line="276" w:lineRule="auto"/>
        <w:ind w:firstLine="411" w:firstLineChars="196"/>
        <w:jc w:val="both"/>
        <w:rPr>
          <w:rFonts w:eastAsia="宋体"/>
          <w:sz w:val="21"/>
          <w:szCs w:val="21"/>
          <w:lang w:eastAsia="zh-CN"/>
        </w:rPr>
      </w:pPr>
      <w:r>
        <w:rPr>
          <w:rFonts w:eastAsia="宋体"/>
          <w:sz w:val="21"/>
          <w:szCs w:val="21"/>
          <w:lang w:eastAsia="zh-CN"/>
        </w:rPr>
        <w:t>37.4.3评审委员会及其成员独立评标受到非法干预的；</w:t>
      </w:r>
    </w:p>
    <w:p w14:paraId="4640FA6F">
      <w:pPr>
        <w:widowControl w:val="0"/>
        <w:spacing w:line="276" w:lineRule="auto"/>
        <w:ind w:firstLine="411" w:firstLineChars="196"/>
        <w:jc w:val="both"/>
        <w:rPr>
          <w:rFonts w:eastAsia="宋体"/>
          <w:sz w:val="21"/>
          <w:szCs w:val="21"/>
          <w:lang w:eastAsia="zh-CN"/>
        </w:rPr>
      </w:pPr>
      <w:r>
        <w:rPr>
          <w:rFonts w:eastAsia="宋体"/>
          <w:sz w:val="21"/>
          <w:szCs w:val="21"/>
          <w:lang w:eastAsia="zh-CN"/>
        </w:rPr>
        <w:t>37.4.4有政府采购法实施条例第七十五条规定的违法行为的。</w:t>
      </w:r>
    </w:p>
    <w:p w14:paraId="0A479FDE">
      <w:pPr>
        <w:widowControl w:val="0"/>
        <w:spacing w:line="276" w:lineRule="auto"/>
        <w:ind w:firstLine="411" w:firstLineChars="196"/>
        <w:jc w:val="both"/>
        <w:rPr>
          <w:rFonts w:eastAsia="宋体"/>
          <w:sz w:val="21"/>
          <w:szCs w:val="21"/>
          <w:lang w:eastAsia="zh-CN"/>
        </w:rPr>
      </w:pPr>
      <w:r>
        <w:rPr>
          <w:rFonts w:eastAsia="宋体"/>
          <w:sz w:val="21"/>
          <w:szCs w:val="21"/>
          <w:lang w:eastAsia="zh-CN"/>
        </w:rPr>
        <w:t>有违法违规行为的原评审委员会成员不得参加重新组建的评审委员会。</w:t>
      </w:r>
    </w:p>
    <w:p w14:paraId="18DC1CC9">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定标及公示</w:t>
      </w:r>
    </w:p>
    <w:p w14:paraId="4DF6FF08">
      <w:pPr>
        <w:widowControl w:val="0"/>
        <w:spacing w:line="276" w:lineRule="auto"/>
        <w:jc w:val="both"/>
        <w:rPr>
          <w:rFonts w:eastAsia="黑体"/>
          <w:kern w:val="2"/>
          <w:lang w:eastAsia="zh-CN"/>
        </w:rPr>
      </w:pPr>
      <w:r>
        <w:rPr>
          <w:rFonts w:eastAsia="黑体"/>
          <w:kern w:val="2"/>
          <w:lang w:eastAsia="zh-CN"/>
        </w:rPr>
        <w:t>38．定标方法</w:t>
      </w:r>
    </w:p>
    <w:p w14:paraId="04A048DA">
      <w:pPr>
        <w:widowControl w:val="0"/>
        <w:spacing w:line="276" w:lineRule="auto"/>
        <w:ind w:firstLine="411" w:firstLineChars="196"/>
        <w:jc w:val="both"/>
        <w:rPr>
          <w:rFonts w:eastAsia="宋体"/>
          <w:kern w:val="2"/>
          <w:sz w:val="21"/>
          <w:szCs w:val="21"/>
          <w:lang w:eastAsia="zh-CN"/>
        </w:rPr>
      </w:pPr>
      <w:bookmarkStart w:id="94" w:name="_Hlk73782795"/>
      <w:r>
        <w:rPr>
          <w:rFonts w:eastAsia="宋体"/>
          <w:kern w:val="2"/>
          <w:sz w:val="21"/>
          <w:szCs w:val="21"/>
          <w:lang w:eastAsia="zh-CN"/>
        </w:rPr>
        <w:t>38.1非评定分离项目定标方法</w:t>
      </w:r>
    </w:p>
    <w:p w14:paraId="4B170EB8">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38.1.1评审委员会依据本项目招标文件所约定的评审方法进行评审和比较，向政府集中采购机构提交书面评审报告，并根据评审方法比较评价结果从优到劣进行排序，确定候选中标供应商。</w:t>
      </w:r>
    </w:p>
    <w:p w14:paraId="5E215E06">
      <w:pPr>
        <w:widowControl w:val="0"/>
        <w:spacing w:line="276" w:lineRule="auto"/>
        <w:ind w:firstLine="411" w:firstLineChars="196"/>
        <w:jc w:val="both"/>
        <w:rPr>
          <w:rFonts w:eastAsia="宋体"/>
          <w:kern w:val="2"/>
          <w:sz w:val="21"/>
          <w:lang w:eastAsia="zh-CN"/>
        </w:rPr>
      </w:pPr>
      <w:r>
        <w:rPr>
          <w:rFonts w:eastAsia="宋体"/>
          <w:kern w:val="2"/>
          <w:sz w:val="21"/>
          <w:szCs w:val="21"/>
          <w:lang w:eastAsia="zh-CN"/>
        </w:rPr>
        <w:t>38.1.2</w:t>
      </w:r>
      <w:r>
        <w:rPr>
          <w:rFonts w:eastAsia="宋体"/>
          <w:kern w:val="2"/>
          <w:sz w:val="21"/>
          <w:lang w:eastAsia="zh-CN"/>
        </w:rPr>
        <w:t>采用最低价法的，评审结果按投标报价由低到高顺序排列。投标报价相同的并列。投标文件满足招标文件全部实质性要求且投标报价最低的投标人为</w:t>
      </w:r>
      <w:bookmarkStart w:id="95" w:name="_Hlk73821177"/>
      <w:r>
        <w:rPr>
          <w:rFonts w:eastAsia="宋体"/>
          <w:kern w:val="2"/>
          <w:sz w:val="21"/>
          <w:lang w:eastAsia="zh-CN"/>
        </w:rPr>
        <w:t>中标供应商</w:t>
      </w:r>
      <w:bookmarkEnd w:id="95"/>
      <w:r>
        <w:rPr>
          <w:rFonts w:eastAsia="宋体"/>
          <w:kern w:val="2"/>
          <w:sz w:val="21"/>
          <w:lang w:eastAsia="zh-CN"/>
        </w:rPr>
        <w:t>。</w:t>
      </w:r>
    </w:p>
    <w:p w14:paraId="497540EA">
      <w:pPr>
        <w:widowControl w:val="0"/>
        <w:spacing w:line="276" w:lineRule="auto"/>
        <w:ind w:firstLine="411" w:firstLineChars="196"/>
        <w:jc w:val="both"/>
        <w:rPr>
          <w:rFonts w:eastAsia="宋体"/>
          <w:kern w:val="2"/>
          <w:sz w:val="21"/>
          <w:lang w:eastAsia="zh-CN"/>
        </w:rPr>
      </w:pPr>
      <w:r>
        <w:rPr>
          <w:rFonts w:eastAsia="宋体"/>
          <w:kern w:val="2"/>
          <w:sz w:val="21"/>
          <w:szCs w:val="21"/>
          <w:lang w:eastAsia="zh-CN"/>
        </w:rPr>
        <w:t>38.1.3采</w:t>
      </w:r>
      <w:r>
        <w:rPr>
          <w:rFonts w:eastAsia="宋体"/>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w:t>
      </w:r>
    </w:p>
    <w:p w14:paraId="63A9937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38.2评定分离项目定标方法</w:t>
      </w:r>
    </w:p>
    <w:p w14:paraId="4A43135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1821709">
      <w:pPr>
        <w:widowControl w:val="0"/>
        <w:spacing w:line="276" w:lineRule="auto"/>
        <w:ind w:firstLine="411" w:firstLineChars="196"/>
        <w:jc w:val="both"/>
        <w:rPr>
          <w:rFonts w:eastAsia="宋体"/>
          <w:kern w:val="2"/>
          <w:sz w:val="21"/>
          <w:lang w:eastAsia="zh-CN"/>
        </w:rPr>
      </w:pPr>
      <w:r>
        <w:rPr>
          <w:rFonts w:eastAsia="宋体"/>
          <w:kern w:val="2"/>
          <w:sz w:val="21"/>
          <w:szCs w:val="21"/>
          <w:lang w:eastAsia="zh-CN"/>
        </w:rPr>
        <w:t xml:space="preserve">38.2.2 </w:t>
      </w:r>
      <w:bookmarkStart w:id="96" w:name="_Hlk71469733"/>
      <w:r>
        <w:rPr>
          <w:rFonts w:eastAsia="宋体"/>
          <w:kern w:val="2"/>
          <w:sz w:val="21"/>
          <w:lang w:eastAsia="zh-CN"/>
        </w:rPr>
        <w:t>适用评定分离的政府采购项目，采用综合评分法评审。</w:t>
      </w:r>
      <w:r>
        <w:rPr>
          <w:rFonts w:eastAsia="宋体"/>
          <w:kern w:val="2"/>
          <w:sz w:val="21"/>
          <w:szCs w:val="21"/>
          <w:lang w:eastAsia="zh-CN"/>
        </w:rPr>
        <w:t>评审委员会按照评审结果，推荐</w:t>
      </w:r>
      <w:r>
        <w:rPr>
          <w:rFonts w:eastAsia="宋体"/>
          <w:kern w:val="2"/>
          <w:sz w:val="21"/>
          <w:lang w:eastAsia="zh-CN"/>
        </w:rPr>
        <w:t>三个合格的候选中标供应商。</w:t>
      </w:r>
    </w:p>
    <w:p w14:paraId="76F8242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38.2.3</w:t>
      </w:r>
      <w:bookmarkStart w:id="97" w:name="_Hlk71469688"/>
      <w:r>
        <w:rPr>
          <w:rFonts w:eastAsia="宋体"/>
          <w:kern w:val="2"/>
          <w:sz w:val="21"/>
          <w:lang w:eastAsia="zh-CN"/>
        </w:rPr>
        <w:t>适用评定分离的政府采购项目，</w:t>
      </w:r>
      <w:r>
        <w:rPr>
          <w:rFonts w:eastAsia="宋体"/>
          <w:kern w:val="2"/>
          <w:sz w:val="21"/>
          <w:szCs w:val="21"/>
          <w:lang w:eastAsia="zh-CN"/>
        </w:rPr>
        <w:t>按照自定法确定中标供应商：自定法是指采购人组织定标委员会，由定标委员会在三家候选中标供应商中确定中标供应商。</w:t>
      </w:r>
      <w:bookmarkEnd w:id="96"/>
      <w:bookmarkEnd w:id="97"/>
    </w:p>
    <w:p w14:paraId="162363A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38.2.4政府集中采购机构</w:t>
      </w:r>
      <w:r>
        <w:rPr>
          <w:rFonts w:eastAsia="宋体"/>
          <w:kern w:val="2"/>
          <w:sz w:val="21"/>
          <w:lang w:eastAsia="zh-CN"/>
        </w:rPr>
        <w:t>应当自评审结束之日起两个工作日内将候选中标供应商名单及其投标文件、评审报告送交采购人</w:t>
      </w:r>
      <w:r>
        <w:rPr>
          <w:rFonts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政府集中采购机构。具体定标程序及相关要求以按照《深圳市财政局关于印发〈深圳市政府采购评标定标分离管理办法〉的通知》（深财规【2020】1号）执行。</w:t>
      </w:r>
    </w:p>
    <w:p w14:paraId="5CC353B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说明：采购人及投标供应商应按照上述方法提前做好相关准备。</w:t>
      </w:r>
    </w:p>
    <w:p w14:paraId="59801DFA">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38.3专用条款另有规定的，按专用条款相关要求定标。</w:t>
      </w:r>
      <w:bookmarkEnd w:id="94"/>
    </w:p>
    <w:p w14:paraId="6A115D04">
      <w:pPr>
        <w:widowControl w:val="0"/>
        <w:spacing w:line="276" w:lineRule="auto"/>
        <w:jc w:val="both"/>
        <w:rPr>
          <w:rFonts w:eastAsia="黑体"/>
          <w:kern w:val="2"/>
          <w:lang w:eastAsia="zh-CN"/>
        </w:rPr>
      </w:pPr>
      <w:r>
        <w:rPr>
          <w:rFonts w:eastAsia="黑体"/>
          <w:kern w:val="2"/>
          <w:lang w:eastAsia="zh-CN"/>
        </w:rPr>
        <w:t>39．编写评审报告</w:t>
      </w:r>
    </w:p>
    <w:p w14:paraId="4C654C7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EB2F64A">
      <w:pPr>
        <w:widowControl w:val="0"/>
        <w:spacing w:line="276" w:lineRule="auto"/>
        <w:jc w:val="both"/>
        <w:rPr>
          <w:rFonts w:eastAsia="黑体"/>
          <w:kern w:val="2"/>
          <w:lang w:eastAsia="zh-CN"/>
        </w:rPr>
      </w:pPr>
      <w:r>
        <w:rPr>
          <w:rFonts w:eastAsia="黑体"/>
          <w:kern w:val="2"/>
          <w:lang w:eastAsia="zh-CN"/>
        </w:rPr>
        <w:t>40．中标公告</w:t>
      </w:r>
    </w:p>
    <w:p w14:paraId="3704DE5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40.1</w:t>
      </w:r>
      <w:bookmarkStart w:id="98" w:name="_Hlk72438709"/>
      <w:r>
        <w:rPr>
          <w:rFonts w:eastAsia="宋体"/>
          <w:kern w:val="2"/>
          <w:sz w:val="21"/>
          <w:szCs w:val="21"/>
          <w:lang w:eastAsia="zh-CN"/>
        </w:rPr>
        <w:t>为体现“公开、公平、公正”的原则，评审结束后经采购人确认（确定）评审结果，政府集中采购机构将在“</w:t>
      </w:r>
      <w:r>
        <w:rPr>
          <w:rFonts w:hint="eastAsia" w:eastAsia="宋体"/>
          <w:kern w:val="2"/>
          <w:sz w:val="21"/>
          <w:szCs w:val="21"/>
          <w:lang w:eastAsia="zh-CN"/>
        </w:rPr>
        <w:t>深圳公共资源交易网（</w:t>
      </w:r>
      <w:r>
        <w:rPr>
          <w:rFonts w:eastAsia="宋体"/>
          <w:kern w:val="2"/>
          <w:sz w:val="21"/>
          <w:szCs w:val="21"/>
          <w:lang w:eastAsia="zh-CN"/>
        </w:rPr>
        <w:t>https://szggzy.com/</w:t>
      </w:r>
      <w:r>
        <w:rPr>
          <w:rFonts w:hint="eastAsia" w:eastAsia="宋体"/>
          <w:kern w:val="2"/>
          <w:sz w:val="21"/>
          <w:szCs w:val="21"/>
          <w:lang w:eastAsia="zh-CN"/>
        </w:rPr>
        <w:t>）</w:t>
      </w:r>
      <w:r>
        <w:rPr>
          <w:rFonts w:eastAsia="宋体"/>
          <w:kern w:val="2"/>
          <w:sz w:val="21"/>
          <w:szCs w:val="21"/>
          <w:lang w:eastAsia="zh-CN"/>
        </w:rPr>
        <w:t>”上发布中标结果公告。</w:t>
      </w:r>
      <w:bookmarkEnd w:id="98"/>
      <w:bookmarkStart w:id="99" w:name="_Hlk72438751"/>
      <w:r>
        <w:rPr>
          <w:rFonts w:eastAsia="宋体"/>
          <w:kern w:val="2"/>
          <w:sz w:val="21"/>
          <w:szCs w:val="21"/>
          <w:lang w:eastAsia="zh-CN"/>
        </w:rPr>
        <w:t>供应商如对评审结果有异议，可在发布公示日期起七个工作日内向政府集中采购机构提出。监督电话：</w:t>
      </w:r>
      <w:r>
        <w:rPr>
          <w:rFonts w:hint="eastAsia" w:eastAsia="宋体"/>
          <w:kern w:val="2"/>
          <w:sz w:val="21"/>
          <w:szCs w:val="21"/>
          <w:lang w:eastAsia="zh-CN"/>
        </w:rPr>
        <w:t>0755-86500054、0755-86500050</w:t>
      </w:r>
      <w:r>
        <w:rPr>
          <w:rFonts w:eastAsia="宋体"/>
          <w:kern w:val="2"/>
          <w:sz w:val="21"/>
          <w:szCs w:val="21"/>
          <w:lang w:eastAsia="zh-CN"/>
        </w:rPr>
        <w:t>。若在公示期内未提出质疑，则视为认同该评审结果。</w:t>
      </w:r>
    </w:p>
    <w:bookmarkEnd w:id="99"/>
    <w:p w14:paraId="63A53B5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40.2质疑、投诉供应商应保证质疑、投诉内容的真实性和可靠性，并承担相应的法律责任。</w:t>
      </w:r>
    </w:p>
    <w:p w14:paraId="486DD5E5">
      <w:pPr>
        <w:widowControl w:val="0"/>
        <w:spacing w:line="276" w:lineRule="auto"/>
        <w:jc w:val="both"/>
        <w:rPr>
          <w:rFonts w:eastAsia="黑体"/>
          <w:kern w:val="2"/>
          <w:lang w:eastAsia="zh-CN"/>
        </w:rPr>
      </w:pPr>
      <w:r>
        <w:rPr>
          <w:rFonts w:eastAsia="黑体"/>
          <w:kern w:val="2"/>
          <w:lang w:eastAsia="zh-CN"/>
        </w:rPr>
        <w:t>41．中标通知书</w:t>
      </w:r>
    </w:p>
    <w:p w14:paraId="7B9DE50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41.1</w:t>
      </w:r>
      <w:bookmarkStart w:id="100" w:name="_Hlk72438863"/>
      <w:r>
        <w:rPr>
          <w:rFonts w:hint="eastAsia" w:eastAsia="宋体"/>
          <w:kern w:val="2"/>
          <w:sz w:val="21"/>
          <w:szCs w:val="21"/>
          <w:lang w:eastAsia="zh-CN"/>
        </w:rPr>
        <w:t>中标公告公布以后无异常的情况下</w:t>
      </w:r>
      <w:r>
        <w:rPr>
          <w:rFonts w:eastAsia="宋体"/>
          <w:kern w:val="2"/>
          <w:sz w:val="21"/>
          <w:szCs w:val="21"/>
          <w:lang w:eastAsia="zh-CN"/>
        </w:rPr>
        <w:t>,</w:t>
      </w:r>
      <w:r>
        <w:rPr>
          <w:rFonts w:hint="eastAsia" w:eastAsia="宋体"/>
          <w:kern w:val="2"/>
          <w:sz w:val="21"/>
          <w:szCs w:val="21"/>
          <w:lang w:eastAsia="zh-CN"/>
        </w:rPr>
        <w:t>中标供应商和采购人可自行在“深圳市自行采购系统（</w:t>
      </w:r>
      <w:r>
        <w:rPr>
          <w:rFonts w:eastAsia="宋体"/>
          <w:kern w:val="2"/>
          <w:sz w:val="21"/>
          <w:szCs w:val="21"/>
          <w:lang w:eastAsia="zh-CN"/>
        </w:rPr>
        <w:t>https://trade.szggzy.com/ggzy/center/#/login</w:t>
      </w:r>
      <w:r>
        <w:rPr>
          <w:rFonts w:hint="eastAsia" w:eastAsia="宋体"/>
          <w:kern w:val="2"/>
          <w:sz w:val="21"/>
          <w:szCs w:val="21"/>
          <w:lang w:eastAsia="zh-CN"/>
        </w:rPr>
        <w:t>）”上打印《数字中标通知书》</w:t>
      </w:r>
      <w:r>
        <w:rPr>
          <w:rFonts w:eastAsia="宋体"/>
          <w:kern w:val="2"/>
          <w:sz w:val="21"/>
          <w:szCs w:val="21"/>
          <w:lang w:eastAsia="zh-CN"/>
        </w:rPr>
        <w:t>。</w:t>
      </w:r>
      <w:bookmarkEnd w:id="100"/>
    </w:p>
    <w:p w14:paraId="17C94F4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41.2中标通知书是合同的重要组成部分。</w:t>
      </w:r>
    </w:p>
    <w:p w14:paraId="55158446">
      <w:pPr>
        <w:widowControl w:val="0"/>
        <w:spacing w:line="276" w:lineRule="auto"/>
        <w:ind w:firstLine="411" w:firstLineChars="196"/>
        <w:jc w:val="both"/>
        <w:rPr>
          <w:rFonts w:eastAsia="宋体"/>
          <w:kern w:val="2"/>
          <w:sz w:val="21"/>
          <w:szCs w:val="21"/>
          <w:lang w:eastAsia="zh-CN"/>
        </w:rPr>
      </w:pPr>
      <w:bookmarkStart w:id="101" w:name="_Hlk71407340"/>
      <w:r>
        <w:rPr>
          <w:rFonts w:eastAsia="宋体"/>
          <w:kern w:val="2"/>
          <w:sz w:val="21"/>
          <w:szCs w:val="21"/>
          <w:lang w:eastAsia="zh-CN"/>
        </w:rPr>
        <w:t>41.3因质疑投诉或其它原因导致项目结果变更或采购终止的，政府集中采购机构有权吊销中标通知书。</w:t>
      </w:r>
    </w:p>
    <w:bookmarkEnd w:id="101"/>
    <w:p w14:paraId="07D4EDC3">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公开招标失败的后续处理</w:t>
      </w:r>
    </w:p>
    <w:p w14:paraId="12AC82EF">
      <w:pPr>
        <w:widowControl w:val="0"/>
        <w:spacing w:line="276" w:lineRule="auto"/>
        <w:jc w:val="both"/>
        <w:rPr>
          <w:rFonts w:eastAsia="黑体"/>
          <w:kern w:val="2"/>
          <w:lang w:eastAsia="zh-CN"/>
        </w:rPr>
      </w:pPr>
      <w:r>
        <w:rPr>
          <w:rFonts w:eastAsia="黑体"/>
          <w:kern w:val="2"/>
          <w:lang w:eastAsia="zh-CN"/>
        </w:rPr>
        <w:t>42．公开招标失败的处理</w:t>
      </w:r>
    </w:p>
    <w:p w14:paraId="5E0F97D7">
      <w:pPr>
        <w:widowControl w:val="0"/>
        <w:spacing w:line="276" w:lineRule="auto"/>
        <w:ind w:firstLine="411" w:firstLineChars="196"/>
        <w:jc w:val="both"/>
        <w:rPr>
          <w:rFonts w:eastAsia="宋体"/>
          <w:kern w:val="2"/>
          <w:sz w:val="21"/>
          <w:lang w:eastAsia="zh-CN"/>
        </w:rPr>
      </w:pPr>
      <w:r>
        <w:rPr>
          <w:rFonts w:eastAsia="宋体"/>
          <w:kern w:val="2"/>
          <w:sz w:val="21"/>
          <w:szCs w:val="21"/>
          <w:lang w:eastAsia="zh-CN"/>
        </w:rPr>
        <w:t>42.1本项目公开招标过程中若由于投标截止后</w:t>
      </w:r>
      <w:r>
        <w:rPr>
          <w:rFonts w:eastAsia="宋体"/>
          <w:kern w:val="2"/>
          <w:sz w:val="21"/>
          <w:lang w:eastAsia="zh-CN"/>
        </w:rPr>
        <w:t>实际递交投标文件的供应商数量不足、经</w:t>
      </w:r>
      <w:r>
        <w:rPr>
          <w:rFonts w:eastAsia="宋体"/>
          <w:kern w:val="2"/>
          <w:sz w:val="21"/>
          <w:szCs w:val="21"/>
          <w:lang w:eastAsia="zh-CN"/>
        </w:rPr>
        <w:t>评审委员会</w:t>
      </w:r>
      <w:r>
        <w:rPr>
          <w:rFonts w:eastAsia="宋体"/>
          <w:kern w:val="2"/>
          <w:sz w:val="21"/>
          <w:lang w:eastAsia="zh-CN"/>
        </w:rPr>
        <w:t>评审对招标文件作实质响应的供应商不足等原因造成公开招标失败，可由政府集中采购机构重新组织采购。</w:t>
      </w:r>
    </w:p>
    <w:p w14:paraId="4FA7DEBC">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7F63D9D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42.3重新组织采购有以下两种组织形式：</w:t>
      </w:r>
    </w:p>
    <w:p w14:paraId="7C787420">
      <w:pPr>
        <w:widowControl w:val="0"/>
        <w:spacing w:line="276" w:lineRule="auto"/>
        <w:ind w:firstLine="411" w:firstLineChars="196"/>
        <w:jc w:val="both"/>
        <w:rPr>
          <w:rFonts w:eastAsia="宋体"/>
          <w:kern w:val="2"/>
          <w:sz w:val="21"/>
          <w:lang w:eastAsia="zh-CN"/>
        </w:rPr>
      </w:pPr>
      <w:r>
        <w:rPr>
          <w:rFonts w:eastAsia="宋体"/>
          <w:kern w:val="2"/>
          <w:sz w:val="21"/>
          <w:lang w:eastAsia="zh-CN"/>
        </w:rPr>
        <w:t>（1）由政府集中采购机构重新组织公开招标；</w:t>
      </w:r>
    </w:p>
    <w:p w14:paraId="1D795FAA">
      <w:pPr>
        <w:widowControl w:val="0"/>
        <w:spacing w:line="276" w:lineRule="auto"/>
        <w:ind w:firstLine="411" w:firstLineChars="196"/>
        <w:jc w:val="both"/>
        <w:rPr>
          <w:rFonts w:eastAsia="宋体"/>
          <w:kern w:val="2"/>
          <w:sz w:val="21"/>
          <w:lang w:eastAsia="zh-CN"/>
        </w:rPr>
      </w:pPr>
      <w:r>
        <w:rPr>
          <w:rFonts w:eastAsia="宋体"/>
          <w:kern w:val="2"/>
          <w:sz w:val="21"/>
          <w:lang w:eastAsia="zh-CN"/>
        </w:rPr>
        <w:t>（2）</w:t>
      </w:r>
      <w:r>
        <w:rPr>
          <w:rFonts w:ascii="Calibri" w:hAnsi="Calibri" w:eastAsia="宋体" w:cstheme="minorBidi"/>
          <w:kern w:val="2"/>
          <w:sz w:val="21"/>
          <w:szCs w:val="22"/>
          <w:lang w:eastAsia="zh-CN"/>
        </w:rPr>
        <w:t>按照采购单位政府采购内控制度执行，</w:t>
      </w:r>
      <w:r>
        <w:rPr>
          <w:rFonts w:hint="eastAsia" w:ascii="Calibri" w:hAnsi="Calibri" w:eastAsia="宋体" w:cstheme="minorBidi"/>
          <w:kern w:val="2"/>
          <w:sz w:val="21"/>
          <w:szCs w:val="22"/>
          <w:lang w:eastAsia="zh-CN"/>
        </w:rPr>
        <w:t>公开招标失败采购项目可转为竞争性谈判或单一来源谈判方式采购。</w:t>
      </w:r>
    </w:p>
    <w:p w14:paraId="35A35C7E">
      <w:pPr>
        <w:widowControl w:val="0"/>
        <w:spacing w:line="276" w:lineRule="auto"/>
        <w:ind w:firstLine="411" w:firstLineChars="196"/>
        <w:jc w:val="both"/>
        <w:rPr>
          <w:rFonts w:eastAsia="宋体"/>
          <w:kern w:val="2"/>
          <w:sz w:val="21"/>
          <w:lang w:eastAsia="zh-CN"/>
        </w:rPr>
      </w:pPr>
      <w:r>
        <w:rPr>
          <w:rFonts w:eastAsia="宋体"/>
          <w:kern w:val="2"/>
          <w:sz w:val="21"/>
          <w:lang w:eastAsia="zh-CN"/>
        </w:rPr>
        <w:t>42.4公开招标失败的采购项目重新组织公开招标，由政府集中采购机构重新按公开招标流程组织采购活动。</w:t>
      </w:r>
    </w:p>
    <w:p w14:paraId="0B68CA75">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bookmarkStart w:id="102" w:name="_Hlk72439043"/>
      <w:r>
        <w:rPr>
          <w:rFonts w:eastAsia="宋体"/>
          <w:b/>
          <w:bCs/>
          <w:sz w:val="28"/>
          <w:szCs w:val="28"/>
          <w:lang w:eastAsia="zh-CN"/>
        </w:rPr>
        <w:t>合同的授予与备案</w:t>
      </w:r>
      <w:bookmarkEnd w:id="102"/>
    </w:p>
    <w:p w14:paraId="49133403">
      <w:pPr>
        <w:widowControl w:val="0"/>
        <w:spacing w:line="276" w:lineRule="auto"/>
        <w:jc w:val="both"/>
        <w:rPr>
          <w:rFonts w:eastAsia="黑体"/>
          <w:kern w:val="2"/>
          <w:lang w:eastAsia="zh-CN"/>
        </w:rPr>
      </w:pPr>
      <w:bookmarkStart w:id="103" w:name="_Toc73518157"/>
      <w:bookmarkStart w:id="104" w:name="_Toc73521674"/>
      <w:bookmarkStart w:id="105" w:name="_Toc73521586"/>
      <w:bookmarkStart w:id="106" w:name="_Toc73517679"/>
      <w:bookmarkStart w:id="107" w:name="_Toc100052408"/>
      <w:bookmarkStart w:id="108" w:name="_Hlk72439088"/>
      <w:r>
        <w:rPr>
          <w:rFonts w:eastAsia="黑体"/>
          <w:kern w:val="2"/>
          <w:lang w:eastAsia="zh-CN"/>
        </w:rPr>
        <w:t>43．合同授予标准</w:t>
      </w:r>
      <w:bookmarkEnd w:id="103"/>
      <w:bookmarkEnd w:id="104"/>
      <w:bookmarkEnd w:id="105"/>
      <w:bookmarkEnd w:id="106"/>
      <w:bookmarkEnd w:id="107"/>
    </w:p>
    <w:p w14:paraId="6A08A7D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本项目的合同将授予经本招标文件规定评审确定的中标供应商。</w:t>
      </w:r>
    </w:p>
    <w:p w14:paraId="3E133047">
      <w:pPr>
        <w:widowControl w:val="0"/>
        <w:spacing w:line="276" w:lineRule="auto"/>
        <w:jc w:val="both"/>
        <w:rPr>
          <w:rFonts w:eastAsia="黑体"/>
          <w:kern w:val="2"/>
          <w:lang w:eastAsia="zh-CN"/>
        </w:rPr>
      </w:pPr>
      <w:bookmarkStart w:id="109" w:name="_Toc73521675"/>
      <w:bookmarkStart w:id="110" w:name="_Toc100052409"/>
      <w:bookmarkStart w:id="111" w:name="_Toc73521587"/>
      <w:bookmarkStart w:id="112" w:name="_Toc73517680"/>
      <w:bookmarkStart w:id="113" w:name="_Toc73518158"/>
      <w:r>
        <w:rPr>
          <w:rFonts w:eastAsia="黑体"/>
          <w:kern w:val="2"/>
          <w:lang w:eastAsia="zh-CN"/>
        </w:rPr>
        <w:t>44．</w:t>
      </w:r>
      <w:bookmarkEnd w:id="109"/>
      <w:bookmarkEnd w:id="110"/>
      <w:bookmarkEnd w:id="111"/>
      <w:bookmarkEnd w:id="112"/>
      <w:bookmarkEnd w:id="113"/>
      <w:r>
        <w:rPr>
          <w:rFonts w:eastAsia="黑体"/>
          <w:kern w:val="2"/>
          <w:lang w:eastAsia="zh-CN"/>
        </w:rPr>
        <w:t>接受和拒绝任何或所有投标的权力</w:t>
      </w:r>
    </w:p>
    <w:p w14:paraId="4B7C8611">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C649BE4">
      <w:pPr>
        <w:widowControl w:val="0"/>
        <w:spacing w:line="276" w:lineRule="auto"/>
        <w:jc w:val="both"/>
        <w:rPr>
          <w:rFonts w:eastAsia="黑体"/>
          <w:kern w:val="2"/>
          <w:lang w:eastAsia="zh-CN"/>
        </w:rPr>
      </w:pPr>
      <w:bookmarkStart w:id="114" w:name="_Toc73521589"/>
      <w:bookmarkStart w:id="115" w:name="_Toc73518160"/>
      <w:bookmarkStart w:id="116" w:name="_Toc73517682"/>
      <w:bookmarkStart w:id="117" w:name="_Toc73521677"/>
      <w:bookmarkStart w:id="118" w:name="_Toc100052410"/>
      <w:r>
        <w:rPr>
          <w:rFonts w:eastAsia="黑体"/>
          <w:kern w:val="2"/>
          <w:lang w:eastAsia="zh-CN"/>
        </w:rPr>
        <w:t>45．合同的签订</w:t>
      </w:r>
      <w:bookmarkEnd w:id="114"/>
      <w:bookmarkEnd w:id="115"/>
      <w:bookmarkEnd w:id="116"/>
      <w:bookmarkEnd w:id="117"/>
      <w:bookmarkEnd w:id="118"/>
    </w:p>
    <w:p w14:paraId="4CCC1CC6">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14:paraId="37A20F29">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45.2中标人如不按本通用条款第45.1款的规定与采购人签订合同，</w:t>
      </w:r>
      <w:r>
        <w:rPr>
          <w:rFonts w:eastAsia="宋体"/>
          <w:sz w:val="21"/>
          <w:szCs w:val="21"/>
          <w:lang w:eastAsia="zh-CN"/>
        </w:rPr>
        <w:t>情节严重的，由同级财政部门记入供应商诚信档案，予以通报</w:t>
      </w:r>
      <w:r>
        <w:rPr>
          <w:rFonts w:eastAsia="宋体"/>
          <w:kern w:val="2"/>
          <w:sz w:val="21"/>
          <w:szCs w:val="21"/>
          <w:lang w:eastAsia="zh-CN"/>
        </w:rPr>
        <w:t>；</w:t>
      </w:r>
    </w:p>
    <w:p w14:paraId="634B2AC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45.3中标人应当按照合同约定履行义务，完成中标项目，不得将中标项目转让（转包）给他人。</w:t>
      </w:r>
    </w:p>
    <w:p w14:paraId="352FD486">
      <w:pPr>
        <w:widowControl w:val="0"/>
        <w:spacing w:line="276" w:lineRule="auto"/>
        <w:jc w:val="both"/>
        <w:rPr>
          <w:rFonts w:eastAsia="黑体"/>
          <w:kern w:val="2"/>
          <w:lang w:eastAsia="zh-CN"/>
        </w:rPr>
      </w:pPr>
      <w:bookmarkStart w:id="119" w:name="_Toc100052411"/>
      <w:bookmarkStart w:id="120" w:name="_Toc73521590"/>
      <w:bookmarkStart w:id="121" w:name="_Toc73521678"/>
      <w:bookmarkStart w:id="122" w:name="_Toc73517683"/>
      <w:bookmarkStart w:id="123" w:name="_Toc73518161"/>
      <w:r>
        <w:rPr>
          <w:rFonts w:eastAsia="黑体"/>
          <w:kern w:val="2"/>
          <w:lang w:eastAsia="zh-CN"/>
        </w:rPr>
        <w:t>46．履约担保</w:t>
      </w:r>
      <w:bookmarkEnd w:id="119"/>
      <w:bookmarkEnd w:id="120"/>
      <w:bookmarkEnd w:id="121"/>
      <w:bookmarkEnd w:id="122"/>
      <w:bookmarkEnd w:id="123"/>
    </w:p>
    <w:p w14:paraId="1D5C6E7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46.1在签订项目合同的同时，中标人应按“对通用条款的补充内容”中规定的金额向采购人提交履约担保；</w:t>
      </w:r>
    </w:p>
    <w:p w14:paraId="4939B90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46.2，允许供应商自主选择以支票、汇票、本票、保函等非现金方式提交履约担保；</w:t>
      </w:r>
      <w:r>
        <w:rPr>
          <w:rFonts w:eastAsia="宋体"/>
          <w:kern w:val="2"/>
          <w:sz w:val="21"/>
          <w:lang w:eastAsia="zh-CN"/>
        </w:rPr>
        <w:t>中标人提交履约担保不是合同签订的前提条件，不要求中标人提供除法律、法规明确规定外的其他担保。</w:t>
      </w:r>
    </w:p>
    <w:p w14:paraId="584925E1">
      <w:pPr>
        <w:widowControl w:val="0"/>
        <w:spacing w:line="276" w:lineRule="auto"/>
        <w:jc w:val="both"/>
        <w:rPr>
          <w:rFonts w:eastAsia="黑体"/>
          <w:kern w:val="2"/>
          <w:lang w:eastAsia="zh-CN"/>
        </w:rPr>
      </w:pPr>
      <w:r>
        <w:rPr>
          <w:rFonts w:eastAsia="黑体"/>
          <w:kern w:val="2"/>
          <w:lang w:eastAsia="zh-CN"/>
        </w:rPr>
        <w:t>47. 合同备案</w:t>
      </w:r>
    </w:p>
    <w:p w14:paraId="7ECBFA8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采购人</w:t>
      </w:r>
      <w:r>
        <w:rPr>
          <w:rFonts w:hint="eastAsia" w:eastAsia="宋体"/>
          <w:kern w:val="2"/>
          <w:sz w:val="21"/>
          <w:szCs w:val="21"/>
          <w:lang w:eastAsia="zh-CN"/>
        </w:rPr>
        <w:t>与中标供应商自中标通知书发出之日起10个工作日内签订政府采购合同，并按采购人内控制度规定提交备案。</w:t>
      </w:r>
    </w:p>
    <w:p w14:paraId="3681EBDC">
      <w:pPr>
        <w:widowControl w:val="0"/>
        <w:spacing w:line="276" w:lineRule="auto"/>
        <w:jc w:val="both"/>
        <w:rPr>
          <w:rFonts w:eastAsia="黑体"/>
          <w:kern w:val="2"/>
          <w:lang w:eastAsia="zh-CN"/>
        </w:rPr>
      </w:pPr>
      <w:r>
        <w:rPr>
          <w:rFonts w:eastAsia="黑体"/>
          <w:kern w:val="2"/>
          <w:lang w:eastAsia="zh-CN"/>
        </w:rPr>
        <w:t>48. 合同变更</w:t>
      </w:r>
    </w:p>
    <w:p w14:paraId="5DB29B00">
      <w:pPr>
        <w:widowControl w:val="0"/>
        <w:spacing w:line="276" w:lineRule="auto"/>
        <w:ind w:firstLine="411" w:firstLineChars="196"/>
        <w:jc w:val="both"/>
        <w:rPr>
          <w:rFonts w:eastAsia="宋体"/>
          <w:kern w:val="2"/>
          <w:sz w:val="21"/>
          <w:szCs w:val="21"/>
          <w:lang w:eastAsia="zh-CN"/>
        </w:rPr>
      </w:pPr>
      <w:r>
        <w:rPr>
          <w:rFonts w:hint="eastAsia" w:eastAsia="宋体"/>
          <w:kern w:val="2"/>
          <w:sz w:val="21"/>
          <w:szCs w:val="21"/>
          <w:lang w:eastAsia="zh-CN"/>
        </w:rPr>
        <w:t>合同变更事宜按《深圳市财政局关于优化政府采购合同备案的通知》（深财发保〔2022〕2号）相关规定执行</w:t>
      </w:r>
      <w:r>
        <w:rPr>
          <w:rFonts w:eastAsia="宋体"/>
          <w:kern w:val="2"/>
          <w:sz w:val="21"/>
          <w:szCs w:val="21"/>
          <w:lang w:eastAsia="zh-CN"/>
        </w:rPr>
        <w:t>。</w:t>
      </w:r>
    </w:p>
    <w:p w14:paraId="65817922">
      <w:pPr>
        <w:widowControl w:val="0"/>
        <w:spacing w:line="276" w:lineRule="auto"/>
        <w:jc w:val="both"/>
        <w:rPr>
          <w:rFonts w:eastAsia="黑体"/>
          <w:kern w:val="2"/>
          <w:lang w:eastAsia="zh-CN"/>
        </w:rPr>
      </w:pPr>
      <w:r>
        <w:rPr>
          <w:rFonts w:eastAsia="黑体"/>
          <w:kern w:val="2"/>
          <w:lang w:eastAsia="zh-CN"/>
        </w:rPr>
        <w:t>49. 项目验收</w:t>
      </w:r>
    </w:p>
    <w:p w14:paraId="0C917EC5">
      <w:pPr>
        <w:widowControl/>
        <w:spacing w:line="276" w:lineRule="auto"/>
        <w:ind w:right="176" w:firstLine="420"/>
        <w:jc w:val="left"/>
        <w:rPr>
          <w:rFonts w:eastAsia="宋体"/>
          <w:kern w:val="2"/>
          <w:sz w:val="21"/>
          <w:lang w:eastAsia="zh-CN"/>
        </w:rPr>
      </w:pPr>
      <w:r>
        <w:rPr>
          <w:rFonts w:eastAsia="宋体"/>
          <w:kern w:val="2"/>
          <w:sz w:val="21"/>
          <w:lang w:eastAsia="zh-CN"/>
        </w:rPr>
        <w:t>49.1采购人应当按照招标文件和合同规定的标准和方法，及时组织验收。</w:t>
      </w:r>
    </w:p>
    <w:p w14:paraId="5BE3598D">
      <w:pPr>
        <w:widowControl w:val="0"/>
        <w:spacing w:line="276" w:lineRule="auto"/>
        <w:jc w:val="both"/>
        <w:rPr>
          <w:rFonts w:eastAsia="黑体"/>
          <w:kern w:val="2"/>
          <w:lang w:eastAsia="zh-CN"/>
        </w:rPr>
      </w:pPr>
      <w:r>
        <w:rPr>
          <w:rFonts w:eastAsia="黑体"/>
          <w:kern w:val="2"/>
          <w:lang w:eastAsia="zh-CN"/>
        </w:rPr>
        <w:t>50. 宣传</w:t>
      </w:r>
    </w:p>
    <w:p w14:paraId="45E2E713">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凡与政府采购活动有关的宣传或广告，若当中提及政府采购，必须事先将具体对外宣传方案报同级财政部门和政府集中采购机构，并征得其同意。对外市场宣传包括但不限于以下形式：</w:t>
      </w:r>
    </w:p>
    <w:p w14:paraId="3D9DC2A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a.名片、宣传册、广告标语等；</w:t>
      </w:r>
    </w:p>
    <w:p w14:paraId="7002E03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b.案例介绍、推广等；</w:t>
      </w:r>
    </w:p>
    <w:p w14:paraId="3B85C29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c.工作人员向其他消费群体宣传。</w:t>
      </w:r>
    </w:p>
    <w:p w14:paraId="2A659A4A">
      <w:pPr>
        <w:widowControl w:val="0"/>
        <w:spacing w:line="276" w:lineRule="auto"/>
        <w:jc w:val="both"/>
        <w:rPr>
          <w:rFonts w:eastAsia="黑体"/>
          <w:kern w:val="2"/>
          <w:lang w:eastAsia="zh-CN"/>
        </w:rPr>
      </w:pPr>
      <w:r>
        <w:rPr>
          <w:rFonts w:eastAsia="黑体"/>
          <w:kern w:val="2"/>
          <w:lang w:eastAsia="zh-CN"/>
        </w:rPr>
        <w:t>51. 供应商违法责任</w:t>
      </w:r>
    </w:p>
    <w:p w14:paraId="4F7EF23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D6988F">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（1）在采购活动中应当回避而未回避的；</w:t>
      </w:r>
    </w:p>
    <w:p w14:paraId="5BC98C6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（2）未按本条例规定签订、履行采购合同，造成严重后果的；</w:t>
      </w:r>
    </w:p>
    <w:p w14:paraId="166BD9E8">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（3）隐瞒真实情况，提供虚假资料的；</w:t>
      </w:r>
    </w:p>
    <w:p w14:paraId="10DCCF5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（4）以非法手段排斥其他供应商参与竞争的；</w:t>
      </w:r>
    </w:p>
    <w:p w14:paraId="4A5ED0B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（5）与其他采购参加人串通投标的；</w:t>
      </w:r>
    </w:p>
    <w:p w14:paraId="68915F2D">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（6）恶意投诉的；</w:t>
      </w:r>
    </w:p>
    <w:p w14:paraId="122DBF5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（7）向采购项目相关人行贿或者提供其他不当利益的；</w:t>
      </w:r>
    </w:p>
    <w:p w14:paraId="0C1BDFCE">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（8）阻碍、抗拒主管部门监督检查的；</w:t>
      </w:r>
    </w:p>
    <w:p w14:paraId="0FF7EADC">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（9）其他违反本条例规定的行为。</w:t>
      </w:r>
    </w:p>
    <w:p w14:paraId="7F665558">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51.2</w:t>
      </w:r>
      <w:r>
        <w:rPr>
          <w:rFonts w:hint="eastAsia" w:eastAsia="宋体"/>
          <w:kern w:val="2"/>
          <w:sz w:val="21"/>
          <w:szCs w:val="21"/>
          <w:lang w:eastAsia="zh-CN"/>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r>
        <w:rPr>
          <w:rFonts w:eastAsia="宋体"/>
          <w:kern w:val="2"/>
          <w:sz w:val="21"/>
          <w:szCs w:val="21"/>
          <w:lang w:eastAsia="zh-CN"/>
        </w:rPr>
        <w:t>：</w:t>
      </w:r>
    </w:p>
    <w:p w14:paraId="3333DD4B">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（1）投标截止后，撤销投标的；</w:t>
      </w:r>
    </w:p>
    <w:p w14:paraId="60DAD0A0">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（2）中标后无正当理由未在规定期限内签订合同的；</w:t>
      </w:r>
    </w:p>
    <w:p w14:paraId="28C4FE95">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（3）将中标项目转让给他人、或者在投标文件中未说明且未经采购人、采购招标机构同意，将中标项目分包给他人的；</w:t>
      </w:r>
    </w:p>
    <w:p w14:paraId="71EBEDE4">
      <w:pPr>
        <w:widowControl w:val="0"/>
        <w:spacing w:line="276" w:lineRule="auto"/>
        <w:ind w:firstLine="411" w:firstLineChars="196"/>
        <w:jc w:val="both"/>
        <w:rPr>
          <w:rFonts w:eastAsia="宋体"/>
          <w:kern w:val="2"/>
          <w:sz w:val="21"/>
          <w:szCs w:val="21"/>
          <w:lang w:eastAsia="zh-CN"/>
        </w:rPr>
      </w:pPr>
      <w:r>
        <w:rPr>
          <w:rFonts w:eastAsia="宋体"/>
          <w:kern w:val="2"/>
          <w:sz w:val="21"/>
          <w:szCs w:val="21"/>
          <w:lang w:eastAsia="zh-CN"/>
        </w:rPr>
        <w:t>（4）拒绝履行合同义务的。</w:t>
      </w:r>
    </w:p>
    <w:bookmarkEnd w:id="108"/>
    <w:p w14:paraId="554EA2F9">
      <w:pPr>
        <w:keepNext/>
        <w:keepLines/>
        <w:widowControl/>
        <w:numPr>
          <w:ilvl w:val="0"/>
          <w:numId w:val="8"/>
        </w:numPr>
        <w:adjustRightInd w:val="0"/>
        <w:spacing w:before="156" w:beforeLines="50" w:after="156" w:afterLines="50" w:line="276" w:lineRule="auto"/>
        <w:ind w:left="562" w:hanging="562"/>
        <w:jc w:val="center"/>
        <w:textAlignment w:val="baseline"/>
        <w:outlineLvl w:val="1"/>
        <w:rPr>
          <w:rFonts w:eastAsia="宋体"/>
          <w:b/>
          <w:bCs/>
          <w:sz w:val="28"/>
          <w:szCs w:val="28"/>
          <w:lang w:eastAsia="zh-CN"/>
        </w:rPr>
      </w:pPr>
      <w:r>
        <w:rPr>
          <w:rFonts w:eastAsia="宋体"/>
          <w:b/>
          <w:bCs/>
          <w:sz w:val="28"/>
          <w:szCs w:val="28"/>
          <w:lang w:eastAsia="zh-CN"/>
        </w:rPr>
        <w:t>质疑处理</w:t>
      </w:r>
    </w:p>
    <w:p w14:paraId="2AF57576">
      <w:pPr>
        <w:widowControl w:val="0"/>
        <w:spacing w:line="276" w:lineRule="auto"/>
        <w:jc w:val="both"/>
        <w:rPr>
          <w:rFonts w:eastAsia="黑体"/>
          <w:kern w:val="2"/>
          <w:lang w:eastAsia="zh-CN"/>
        </w:rPr>
      </w:pPr>
      <w:bookmarkStart w:id="124" w:name="_Hlk72439706"/>
      <w:r>
        <w:rPr>
          <w:rFonts w:eastAsia="黑体"/>
          <w:kern w:val="2"/>
          <w:lang w:eastAsia="zh-CN"/>
        </w:rPr>
        <w:t>52.质疑提出与答复</w:t>
      </w:r>
    </w:p>
    <w:p w14:paraId="58FD2021">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52.1提出质疑</w:t>
      </w:r>
    </w:p>
    <w:p w14:paraId="1D7781E1">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参与政府采购活动的供应商认为自己的权益在采购活动中受到损害的，应当自知道或者应当知道其权益受到损害之日起七个工作日内向采购人、政府集中采购机构以书面形式提出质疑。</w:t>
      </w:r>
    </w:p>
    <w:p w14:paraId="6098DF2E">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52.2法律依据</w:t>
      </w:r>
    </w:p>
    <w:p w14:paraId="215B71CE">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2A237281">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52.3质疑条件</w:t>
      </w:r>
    </w:p>
    <w:p w14:paraId="537A88D9">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52.3.1提出质疑的供应商应当是参与所质疑项目采购活动的供应商；</w:t>
      </w:r>
      <w:bookmarkStart w:id="125" w:name="_Hlk75374941"/>
      <w:r>
        <w:rPr>
          <w:rFonts w:eastAsia="宋体"/>
          <w:kern w:val="2"/>
          <w:sz w:val="21"/>
          <w:szCs w:val="21"/>
          <w:lang w:eastAsia="zh-CN"/>
        </w:rPr>
        <w:t>以联合体形式参与的，质疑应当由组成联合体的所有成员共同提出</w:t>
      </w:r>
      <w:bookmarkEnd w:id="125"/>
      <w:r>
        <w:rPr>
          <w:rFonts w:eastAsia="宋体"/>
          <w:kern w:val="2"/>
          <w:sz w:val="21"/>
          <w:szCs w:val="21"/>
          <w:lang w:eastAsia="zh-CN"/>
        </w:rPr>
        <w:t>；</w:t>
      </w:r>
    </w:p>
    <w:p w14:paraId="70FCC1D5">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49B66A5">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52.3.3应提交书面质疑函，质疑函应当包括以下内容：</w:t>
      </w:r>
    </w:p>
    <w:p w14:paraId="3DC39330">
      <w:pPr>
        <w:widowControl w:val="0"/>
        <w:spacing w:line="276" w:lineRule="auto"/>
        <w:ind w:firstLine="420"/>
        <w:jc w:val="both"/>
        <w:rPr>
          <w:rFonts w:eastAsia="宋体"/>
          <w:kern w:val="2"/>
          <w:sz w:val="21"/>
          <w:szCs w:val="21"/>
          <w:lang w:eastAsia="zh-CN"/>
        </w:rPr>
      </w:pPr>
      <w:r>
        <w:rPr>
          <w:rFonts w:eastAsia="宋体"/>
          <w:kern w:val="2"/>
          <w:sz w:val="21"/>
          <w:szCs w:val="21"/>
          <w:lang w:eastAsia="zh-CN"/>
        </w:rPr>
        <w:t>（1）供应商的名称（或者姓名）、地址、邮编、邮箱、联系人及联系电话；</w:t>
      </w:r>
    </w:p>
    <w:p w14:paraId="2973D9B4">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（2）质疑项目的名称、编号；</w:t>
      </w:r>
    </w:p>
    <w:p w14:paraId="3278AC1A">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（3）具体、明确的质疑对象、质疑事项和质疑请求；</w:t>
      </w:r>
    </w:p>
    <w:p w14:paraId="6C5CABB1">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（4）因质疑事项而受损害的权益；</w:t>
      </w:r>
    </w:p>
    <w:p w14:paraId="53C89BDD">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（5）事实依据；</w:t>
      </w:r>
    </w:p>
    <w:p w14:paraId="6CD83139">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（6）必要的法律依据；</w:t>
      </w:r>
    </w:p>
    <w:p w14:paraId="25FEE23D">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（7）提出质疑的日期。</w:t>
      </w:r>
    </w:p>
    <w:p w14:paraId="5E4238D4">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供应商为自然人的，应当由本人签字；供应商为法人或者其他组织的，应当由法定代表人（负责人），或者其授权代理人签字或者盖章，并加盖公章。</w:t>
      </w:r>
    </w:p>
    <w:p w14:paraId="63B70848">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52.4提交材料</w:t>
      </w:r>
    </w:p>
    <w:p w14:paraId="79727198">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606DA0B3">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EBC33E3">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52.5提交方式</w:t>
      </w:r>
    </w:p>
    <w:p w14:paraId="5CDCB459">
      <w:pPr>
        <w:widowControl w:val="0"/>
        <w:spacing w:line="276" w:lineRule="auto"/>
        <w:ind w:firstLine="420" w:firstLineChars="200"/>
        <w:jc w:val="both"/>
        <w:rPr>
          <w:rFonts w:eastAsia="宋体"/>
          <w:b/>
          <w:bCs/>
          <w:kern w:val="2"/>
          <w:sz w:val="21"/>
          <w:szCs w:val="21"/>
          <w:lang w:eastAsia="zh-CN"/>
        </w:rPr>
      </w:pPr>
      <w:r>
        <w:rPr>
          <w:rFonts w:eastAsia="宋体"/>
          <w:kern w:val="2"/>
          <w:sz w:val="21"/>
          <w:szCs w:val="21"/>
          <w:lang w:eastAsia="zh-CN"/>
        </w:rPr>
        <w:t>请质疑供应商根据深圳政府采购智慧平台（http://zfcg.szggzy.com:8081/）所发布的质疑指引、质疑函模板填写质疑函并提交质疑材料。</w:t>
      </w:r>
      <w:r>
        <w:rPr>
          <w:rFonts w:eastAsia="宋体"/>
          <w:b/>
          <w:bCs/>
          <w:kern w:val="2"/>
          <w:sz w:val="21"/>
          <w:szCs w:val="21"/>
          <w:lang w:eastAsia="zh-CN"/>
        </w:rPr>
        <w:t>地址：深圳市南山区沙河西路3185号南山智谷A座（深圳交易集团总部大楼）27楼，质疑咨询电话：</w:t>
      </w:r>
      <w:r>
        <w:rPr>
          <w:rFonts w:hint="eastAsia" w:eastAsia="宋体"/>
          <w:b/>
          <w:bCs/>
          <w:kern w:val="2"/>
          <w:sz w:val="21"/>
          <w:szCs w:val="21"/>
          <w:lang w:eastAsia="zh-CN"/>
        </w:rPr>
        <w:t>0755-86500054、0755-86500050</w:t>
      </w:r>
      <w:r>
        <w:rPr>
          <w:rFonts w:eastAsia="宋体"/>
          <w:b/>
          <w:bCs/>
          <w:kern w:val="2"/>
          <w:sz w:val="21"/>
          <w:szCs w:val="21"/>
          <w:lang w:eastAsia="zh-CN"/>
        </w:rPr>
        <w:t>。</w:t>
      </w:r>
    </w:p>
    <w:p w14:paraId="33B012A2">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52.6收文办理程序</w:t>
      </w:r>
    </w:p>
    <w:p w14:paraId="1B92EA29">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33A886E">
      <w:pPr>
        <w:widowControl w:val="0"/>
        <w:spacing w:line="276" w:lineRule="auto"/>
        <w:ind w:firstLine="420" w:firstLineChars="200"/>
        <w:jc w:val="both"/>
        <w:rPr>
          <w:rFonts w:eastAsia="仿宋"/>
          <w:kern w:val="2"/>
          <w:sz w:val="28"/>
          <w:szCs w:val="28"/>
          <w:lang w:eastAsia="zh-CN"/>
        </w:rPr>
      </w:pPr>
      <w:r>
        <w:rPr>
          <w:rFonts w:eastAsia="宋体"/>
          <w:kern w:val="2"/>
          <w:sz w:val="21"/>
          <w:szCs w:val="21"/>
          <w:lang w:eastAsia="zh-CN"/>
        </w:rPr>
        <w:t>52.6.2供应商提交的质疑材料不符合质疑条件的，视情况处理：</w:t>
      </w:r>
    </w:p>
    <w:p w14:paraId="1F6AB00E">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供应商提交的质疑材料不全或者未按要求签字或者盖章的，政府集中采购机构应当一次性告知供应商需补正的内容和补正期限。</w:t>
      </w:r>
    </w:p>
    <w:p w14:paraId="7F5D8F18">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供应商提交的质疑存在下列情形之一的，不予受理：</w:t>
      </w:r>
    </w:p>
    <w:p w14:paraId="098BA008">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（1）质疑主体不满足要求的；</w:t>
      </w:r>
    </w:p>
    <w:p w14:paraId="0DCD2717">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（2）供应商自身权益未受到损害的；</w:t>
      </w:r>
    </w:p>
    <w:p w14:paraId="49854B81">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（3）供应商未在法定质疑期限内提出质疑的；</w:t>
      </w:r>
    </w:p>
    <w:p w14:paraId="663D3DFC">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（4）质疑材料不全或者未按要求签字或者盖章的情况下，要求补正后，逾期未补正或者补正后仍不符合规定的；</w:t>
      </w:r>
    </w:p>
    <w:p w14:paraId="7E3F60BF">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（5）其他不符合受理条件情形的。</w:t>
      </w:r>
    </w:p>
    <w:p w14:paraId="4FB1D124">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质疑事项不予受理的，政府集中采购机构应当向供应商出具不符合质疑条件告知书。</w:t>
      </w:r>
    </w:p>
    <w:p w14:paraId="1A06957B">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52.7质疑答复时限</w:t>
      </w:r>
    </w:p>
    <w:p w14:paraId="706CC048">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自收文之日起七个工作日内。</w:t>
      </w:r>
    </w:p>
    <w:p w14:paraId="20B45A26">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52.8投诉</w:t>
      </w:r>
    </w:p>
    <w:p w14:paraId="075D1F7D">
      <w:pPr>
        <w:widowControl w:val="0"/>
        <w:spacing w:line="276" w:lineRule="auto"/>
        <w:ind w:firstLine="420" w:firstLineChars="200"/>
        <w:jc w:val="both"/>
        <w:rPr>
          <w:rFonts w:eastAsia="宋体"/>
          <w:kern w:val="2"/>
          <w:sz w:val="21"/>
          <w:szCs w:val="21"/>
          <w:lang w:eastAsia="zh-CN"/>
        </w:rPr>
      </w:pPr>
      <w:r>
        <w:rPr>
          <w:rFonts w:eastAsia="宋体"/>
          <w:kern w:val="2"/>
          <w:sz w:val="21"/>
          <w:szCs w:val="21"/>
          <w:lang w:eastAsia="zh-CN"/>
        </w:rPr>
        <w:t>对质疑答复不满意或者未在规定时间内答复的，提出质疑的供应商可以在答复期满后</w:t>
      </w:r>
      <w:r>
        <w:rPr>
          <w:rFonts w:hint="eastAsia" w:eastAsia="宋体"/>
          <w:kern w:val="2"/>
          <w:sz w:val="21"/>
          <w:szCs w:val="21"/>
          <w:lang w:eastAsia="zh-CN"/>
        </w:rPr>
        <w:t>7</w:t>
      </w:r>
      <w:r>
        <w:rPr>
          <w:rFonts w:eastAsia="宋体"/>
          <w:kern w:val="2"/>
          <w:sz w:val="21"/>
          <w:szCs w:val="21"/>
          <w:lang w:eastAsia="zh-CN"/>
        </w:rPr>
        <w:t>个工作日内向采购单位投诉。</w:t>
      </w:r>
    </w:p>
    <w:p w14:paraId="5341609F">
      <w:pPr>
        <w:widowControl w:val="0"/>
        <w:spacing w:line="276" w:lineRule="auto"/>
        <w:jc w:val="both"/>
        <w:rPr>
          <w:rFonts w:ascii="宋体" w:hAnsi="宋体" w:eastAsia="宋体" w:cs="宋体"/>
          <w:b/>
          <w:bCs/>
          <w:kern w:val="2"/>
          <w:lang w:eastAsia="zh-CN"/>
        </w:rPr>
      </w:pPr>
      <w:r>
        <w:rPr>
          <w:rFonts w:hint="eastAsia" w:ascii="宋体" w:hAnsi="宋体" w:eastAsia="宋体" w:cs="宋体"/>
          <w:b/>
          <w:bCs/>
          <w:kern w:val="2"/>
          <w:lang w:eastAsia="zh-CN"/>
        </w:rPr>
        <w:t>53. 质疑后续处理</w:t>
      </w:r>
    </w:p>
    <w:p w14:paraId="47A89646">
      <w:pPr>
        <w:widowControl w:val="0"/>
        <w:spacing w:line="276"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53.1供应商质疑不成立，或者成立但未对中标、成交结果构成影响的，继续开展采购活动。</w:t>
      </w:r>
    </w:p>
    <w:p w14:paraId="616B11DE">
      <w:pPr>
        <w:widowControl w:val="0"/>
        <w:spacing w:line="276"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3）</w:t>
      </w:r>
      <w:r>
        <w:rPr>
          <w:rFonts w:ascii="宋体" w:hAnsi="宋体" w:eastAsia="宋体" w:cs="宋体"/>
          <w:kern w:val="2"/>
          <w:lang w:eastAsia="zh-CN"/>
        </w:rPr>
        <w:t>被质疑供应商应配合提供质疑答辩意见，并提供相关证据材料，逾期不作书面答辩的，视同放弃答辩权利，依法承担由此可能产生的不利法律后果</w:t>
      </w:r>
      <w:r>
        <w:rPr>
          <w:rFonts w:hint="eastAsia" w:ascii="宋体" w:hAnsi="宋体" w:eastAsia="宋体" w:cs="宋体"/>
          <w:kern w:val="2"/>
          <w:lang w:eastAsia="zh-CN"/>
        </w:rPr>
        <w:t>。</w:t>
      </w:r>
    </w:p>
    <w:p w14:paraId="457B2BAB">
      <w:pPr>
        <w:widowControl w:val="0"/>
        <w:spacing w:line="276" w:lineRule="auto"/>
        <w:jc w:val="center"/>
        <w:rPr>
          <w:rFonts w:eastAsia="宋体"/>
          <w:kern w:val="2"/>
          <w:sz w:val="21"/>
          <w:lang w:eastAsia="zh-CN"/>
        </w:rPr>
      </w:pPr>
    </w:p>
    <w:p w14:paraId="51D3A86E">
      <w:pPr>
        <w:widowControl w:val="0"/>
        <w:spacing w:line="276" w:lineRule="auto"/>
        <w:jc w:val="center"/>
        <w:rPr>
          <w:rFonts w:eastAsia="宋体"/>
          <w:kern w:val="2"/>
          <w:sz w:val="21"/>
          <w:lang w:eastAsia="zh-CN"/>
        </w:rPr>
        <w:sectPr>
          <w:pgSz w:w="11906" w:h="16838"/>
          <w:pgMar w:top="1440" w:right="1800" w:bottom="1440" w:left="1800" w:header="851" w:footer="992" w:gutter="0"/>
          <w:cols w:space="425" w:num="1"/>
          <w:docGrid w:type="lines" w:linePitch="312" w:charSpace="0"/>
        </w:sectPr>
      </w:pPr>
      <w:r>
        <w:rPr>
          <w:rFonts w:eastAsia="宋体"/>
          <w:kern w:val="2"/>
          <w:sz w:val="21"/>
          <w:lang w:eastAsia="zh-CN"/>
        </w:rPr>
        <w:t>---- END ----</w:t>
      </w:r>
      <w:bookmarkEnd w:id="124"/>
    </w:p>
    <w:p w14:paraId="73230E06">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0217EDE0">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南方科技大学医院营养制剂采购（临床营养治疗制剂）-A</w:t>
      </w:r>
    </w:p>
    <w:tbl>
      <w:tblPr>
        <w:tblStyle w:val="1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31B23E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25EB15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28013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15A99C6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DB21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4D720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413830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240DA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F4363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15A997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95532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61BAA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7ECBD3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1223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362F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项目产品情况</w:t>
            </w:r>
          </w:p>
        </w:tc>
      </w:tr>
      <w:tr w14:paraId="36FF2D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A09BD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523C9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037020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D126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14C55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532CB5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AD9A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6563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0DBB59D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B919E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30BA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09F1FA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D0DE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786A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3AD9A5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FAC44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6265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服务保障方案</w:t>
            </w:r>
          </w:p>
        </w:tc>
      </w:tr>
      <w:tr w14:paraId="0A6E927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7C5F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84C1C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类似项目业绩</w:t>
            </w:r>
          </w:p>
        </w:tc>
      </w:tr>
      <w:tr w14:paraId="0A940B6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FC740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3627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履约（验收）评价</w:t>
            </w:r>
          </w:p>
        </w:tc>
      </w:tr>
      <w:tr w14:paraId="0017BA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5F2E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D387D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0BCE57FE">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5C59C57E">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66DCD31C">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69CE0D4">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NSZXCG-2025-00054-001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南方科技大学医院营养制剂采购（临床营养治疗制剂）-A</w:t>
      </w:r>
      <w:r>
        <w:rPr>
          <w:rFonts w:ascii="仿宋" w:hAnsi="仿宋" w:eastAsia="仿宋" w:cs="仿宋"/>
          <w:color w:val="333333"/>
          <w:u w:val="single" w:color="333333"/>
          <w:lang w:val="en" w:eastAsia="en"/>
        </w:rPr>
        <w:br w:type="textWrapping"/>
      </w:r>
    </w:p>
    <w:p w14:paraId="01AF7B1A">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07D4F244">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02330B99">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C879BF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3E47C0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0BC90E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E326E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451D3A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347AA5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11455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54EA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6073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FDF1A6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93843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963D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530CD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A21E19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01834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5F534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9F26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6B484D1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00B7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C83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3CCB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C31F33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8847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541FB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18169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66FAB23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A68CB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4F631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C055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A986CA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40E23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D4F0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C170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382835A3">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52B14C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6019491B">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78519E4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FDE54B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6357E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85551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4183D8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CEA9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A04FF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35BD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hAnsi="仿宋" w:eastAsia="仿宋" w:cs="仿宋"/>
                <w:color w:val="666666"/>
                <w:lang w:val="en" w:eastAsia="en"/>
              </w:rPr>
              <w:br w:type="textWrapping"/>
            </w:r>
            <w:r>
              <w:rPr>
                <w:rFonts w:ascii="仿宋" w:hAnsi="仿宋" w:eastAsia="仿宋" w:cs="仿宋"/>
                <w:color w:val="666666"/>
                <w:lang w:val="en" w:eastAsia="en"/>
              </w:rPr>
              <w:t>1.具有独立承担民事责任的能力（提供营业执照或事业单位法人证书等证明资料扫描件；分支机构参与投标的，须同时提供总公司授权文件且授权书载明其民事责任由总公司承担，提供总公司及分支机构的营业执照扫描件，总公司或者分支机构只允许一家投标，不允许同时参与本项目投标）；</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w:t>
            </w:r>
            <w:r>
              <w:rPr>
                <w:rFonts w:ascii="仿宋" w:hAnsi="仿宋" w:eastAsia="仿宋" w:cs="仿宋"/>
                <w:color w:val="666666"/>
                <w:lang w:val="en" w:eastAsia="en"/>
              </w:rPr>
              <w:br w:type="textWrapping"/>
            </w:r>
            <w:r>
              <w:rPr>
                <w:rFonts w:ascii="仿宋" w:hAnsi="仿宋" w:eastAsia="仿宋" w:cs="仿宋"/>
                <w:color w:val="666666"/>
                <w:lang w:val="en" w:eastAsia="en"/>
              </w:rPr>
              <w:t>3.本项目是否接受投标人选用进口产品参与投标详见招标文件货物需求明细”表；：</w:t>
            </w:r>
            <w:r>
              <w:rPr>
                <w:rFonts w:ascii="仿宋" w:hAnsi="仿宋" w:eastAsia="仿宋" w:cs="仿宋"/>
                <w:color w:val="666666"/>
                <w:lang w:val="en" w:eastAsia="en"/>
              </w:rPr>
              <w:br w:type="textWrapping"/>
            </w:r>
            <w:r>
              <w:rPr>
                <w:rFonts w:ascii="仿宋" w:hAnsi="仿宋" w:eastAsia="仿宋" w:cs="仿宋"/>
                <w:color w:val="666666"/>
                <w:lang w:val="en" w:eastAsia="en"/>
              </w:rPr>
              <w:t>3.本项目是否接受投标人选用进口产品参与投标详见招标文件货物需求明细”表；</w:t>
            </w:r>
            <w:r>
              <w:rPr>
                <w:rFonts w:ascii="仿宋" w:hAnsi="仿宋" w:eastAsia="仿宋" w:cs="仿宋"/>
                <w:color w:val="666666"/>
                <w:lang w:val="en" w:eastAsia="en"/>
              </w:rPr>
              <w:br w:type="textWrapping"/>
            </w:r>
            <w:r>
              <w:rPr>
                <w:rFonts w:ascii="仿宋" w:hAnsi="仿宋" w:eastAsia="仿宋" w:cs="仿宋"/>
                <w:color w:val="666666"/>
                <w:lang w:val="en" w:eastAsia="en"/>
              </w:rPr>
              <w:t>4.参与本项目政府采购活动时不存在被有关部门禁止参与政府采购活动且在有效期内的情况（由供应商在《政府采购投标及履约承诺函》中作出声明）；：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4.参与本项目政府采购活动时不存在被有关部门禁止参与政府采购活动且在有效期内的情况（由供应商在《政府采购投标及履约承诺函》中作出声明）；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5.具备《中华人民共和国政府采购法》第二十二条第一款的条件（由供应商在《政府采购投标及履约承诺函》中作出声明）；：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5.具备《中华人民共和国政府采购法》第二十二条第一款的条件（由供应商在《政府采购投标及履约承诺函》中作出声明）；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6.未被列入失信被执行人、重大税收违法案件当事人名单、政府采购严重违法失信行为记录名单（由供应商在《政府采购投标及履约承诺函》中作出声明）；：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6.未被列入失信被执行人、重大税收违法案件当事人名单、政府采购严重违法失信行为记录名单（由供应商在《政府采购投标及履约承诺函》中作出声明）；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7.不存在《深圳市财政局政府采购供应商信用信息管理办法》（深财规〔2023〕3号）列明的严重违法失信行为（由供应商在《政府采购投标及履约承诺函》中作出声明）；：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7.不存在《深圳市财政局政府采购供应商信用信息管理办法》（深财规〔2023〕3号）列明的严重违法失信行为（由供应商在《政府采购投标及履约承诺函》中作出声明）；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8.为采购项目提供整体设计、规范编制或者项目管理、监理、检测等服务的供应商，不得再参加该采购项目的其他采购活动（由供应商在《政府采购投标及履约承诺函》中作出声明）；：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8.为采购项目提供整体设计、规范编制或者项目管理、监理、检测等服务的供应商，不得再参加该采购项目的其他采购活动（由供应商在《政府采购投标及履约承诺函》中作出声明）；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9.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10.本项目是（否）专门面向中小企业采购：否。：</w:t>
            </w:r>
            <w:r>
              <w:rPr>
                <w:rFonts w:ascii="仿宋" w:hAnsi="仿宋" w:eastAsia="仿宋" w:cs="仿宋"/>
                <w:color w:val="666666"/>
                <w:lang w:val="en" w:eastAsia="en"/>
              </w:rPr>
              <w:br w:type="textWrapping"/>
            </w:r>
            <w:r>
              <w:rPr>
                <w:rFonts w:ascii="仿宋" w:hAnsi="仿宋" w:eastAsia="仿宋" w:cs="仿宋"/>
                <w:color w:val="666666"/>
                <w:lang w:val="en" w:eastAsia="en"/>
              </w:rPr>
              <w:t>10.本项目是（否）专门面向中小企业采购：否。</w:t>
            </w:r>
          </w:p>
        </w:tc>
      </w:tr>
    </w:tbl>
    <w:p w14:paraId="1B80A993">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5E79B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30A023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C704C2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467EE1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000728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081B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B2757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44C9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7A4176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0BD27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5C7F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FE67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C9A1E2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87053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07CE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填报的综合折扣不满足“0＜综合折扣≤1.00（100%）”公式要求的；填报的综合折扣不满足“最多保留小数点后2位”要求的；综合折扣缺填、漏填、错填或填报了两个或以上综合折扣；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8213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填报的综合折扣不满足“0＜综合折扣≤1.00（100%）”公式要求的；填报的综合折扣不满足“最多保留小数点后2位”要求的；综合折扣缺填、漏填、错填或填报了两个或以上综合折扣；</w:t>
            </w:r>
          </w:p>
        </w:tc>
      </w:tr>
      <w:tr w14:paraId="4767687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A340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F4028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9F68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D9305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741A6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31A1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464D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作出评判；若招标文件未设置实质性条款，不得据此做投标无效处理）；</w:t>
            </w:r>
          </w:p>
        </w:tc>
      </w:tr>
      <w:tr w14:paraId="627E2F2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7F72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CAB4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DA84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未按招标文件所提供的样式填写《投标函》；未按招标文件所提供的《政府采购投标及履约承诺函》进行承诺或不符合承诺的；未按招标文件对投标文件组成的要求提供投标文件；</w:t>
            </w:r>
          </w:p>
        </w:tc>
      </w:tr>
      <w:tr w14:paraId="0456134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18F41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184C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32CFA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采购标的所投产品货物（服务）清单报价等任意一类有缺漏项或响应不全，或者对招标文件规定的项目需求内容或者需求数量进行修改，评审委员会判定投标响应不满足采购需求；；</w:t>
            </w:r>
          </w:p>
        </w:tc>
      </w:tr>
      <w:tr w14:paraId="23B46BD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9E6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11DA8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D05D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71D3A60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DD37A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7AA8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73DD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r>
      <w:tr w14:paraId="302798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E210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415B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50AF7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2D15F7F0">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6198200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FF5FF5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FF7536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13716E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A92A7C8">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53167B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1FEBAB7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6F2A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D166A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089D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18E2C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592196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142165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3777E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43F3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服务保障方案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C8DA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考察投标人针对本项目需求制定的服务保障方案，内容包括但不限于： 1.项目配送方案（内容需包含：①配送流程、②配送方式、③服务热线、④人员配置、⑤车辆配置及⑥质量保证措施)； 2.应急措施（内容需包含：①解决问题到场时间、②事故处理预案）； 3.售后服务方案（内容需包含：①售后服务流程、②产品退换货流程）。 （二）评分标准 1.投标人提供的服务保障方案每包含以上1项内容的，得20分；其他情况不得分，本小项最高得60分。 2.在满足第1项评分（即第1项得分）的基础上，专家根据各投标人提供的具体内容按照量化的评审因素指标进一步评审： （1）评审为优：方案内容全面、具体，针对性、可操作性强，得40分； （2）评审为良：方案内容较全面，针对性、可操作性较强，得20分； （3）评审为中：方案内容针对性、可操作性均一般，得10分； （4）评审为差：所提供方案内容不具体、无针对性及操作性，得0分。 以上2项得分累计，最高得100分。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0F62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EA256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F11F1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E4F6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46DB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技术要求响应情况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65851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根据项目需求中产品技术要求的满足程度进行评价，评审委员会以投标文件《技术要求偏离表》响应情况进行打分。 （二）评分依据 带“▲”号重要技术要求，每有一项负偏离的扣3分；除带“★”号不可偏离技术要求和“▲”号重要技术要求以外的普通技术要求每有一项负偏离的扣0.8分，扣完为止；本项最高100分，最低得0分。 如技术要求中载明提供证明材料的，需提供对应的证明材料。</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A2B04C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68BBC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25</w:t>
            </w:r>
          </w:p>
        </w:tc>
      </w:tr>
      <w:tr w14:paraId="2ED80DE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8A5E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3A438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样品评价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C169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根据投标人提供的样品（详见招标文件用户需求书“样品要求”）的规格、数量、质量标准等评审要点进行评价。 （二）评分依据 1.投标人提供的所有样品完全满足规格、数量要求的，得41分；未提供或提供有缺漏不得分；本小项最高得41分。 2.在满足第1项评分的基础上，评审委员会对投标人提供的样品进行质量评审，评审标准以招标文件用户需求书“样品要求”中的“样品评定标准”为依据：所提供的营养制剂样品，每有一项符合评定标准（以划分框为界）得1分，累计得分，本小项最高得59分。 以上2项得分累计，最高得100分。 未提供样品不得分。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E2DD76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FA6AD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C2834B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B111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EE02B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综合实力部分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ED6E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F4A6AF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1F9942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16416A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360D9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C1D1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类似项目业绩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F0E7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提供投标人2019年1月1日至本项目投标截止日（以合同签订日期为准）承接的临床营养制剂的销售业绩【要求合同甲方（采购方）为行政事业单位】，每提供1宗业绩的得20分，累计得分，本项最高得100分。同一合同续签仅计算1宗业绩。 （二）评分依据 1.提供项目合同关键页（包括但不限于：合同名称页、合同主要内容页、合同签订日期页、合同双方签字盖章页）扫描件证明材料。若合同甲方（采购方）有名称变更的，投标人还需提供说明函并加盖投标人公章】扫描件。 2.如未按要求提供证明材料，或所提供的证明材料未能体现上述评分内容的，一律作不得分处理。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72681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493FF7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11B8833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063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EE94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履约（验收）评价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3D9C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（一）评分内容： 投标人在上述“类似项目业绩”经评审得分的有效业绩，经服务单位考核评价为最高级的（优、优秀、满意或90分或以上等同等意义最高级评价的），每提供一项得20分，最多得100分，其他情况不得分。 （二）评分依据： 1.提供类似项目业绩的履约（验收）评价证明材料【项目履约（验收）评价方须与合同甲方（采购方）一致，且履约（验收）评价证明材料需加盖合同甲方（采购方）公章（或业务章或部门章）；若合同甲方（采购方）有名称变更的，投标人还需提供说明函并加盖投标人公章】扫描件。 2.如履约（验收）评价中只有“合格”与“不合格”两种档次的，不符合评审要求，作不得分处理。 3.如未按要求提供证明材料，或所提供的证明材料未能体现上述评分内容的，视为该证明材料无效，作不得分处理。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B4CE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ED638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887071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C581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4C80F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19F3A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760CC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F1653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E3E816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B3BE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A7AA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9EFA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 查询渠道具体包括“信用中国”（www.creditchina.gov.cn，下载信用信息报告）、“中国政府采购网”（www.ccgp.gov.cn）”以及“深圳市政府采购监管网”（httpzfcg.sz.gov.cn）为供应商信用信息的查询渠道，相关信息以开标当日的查询结果为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2995B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403288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6351A55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347B90E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35B0">
    <w:pPr>
      <w:tabs>
        <w:tab w:val="center" w:pos="4153"/>
        <w:tab w:val="right" w:pos="8306"/>
      </w:tabs>
      <w:snapToGrid w:val="0"/>
      <w:jc w:val="left"/>
      <w:rPr>
        <w:rFonts w:ascii="Times New Roman" w:hAnsi="Times New Roman" w:eastAsia="宋体" w:cs="Times New Roman"/>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2DCE0">
    <w:pPr>
      <w:tabs>
        <w:tab w:val="center" w:pos="4153"/>
        <w:tab w:val="right" w:pos="8306"/>
      </w:tabs>
      <w:snapToGrid w:val="0"/>
      <w:rPr>
        <w:rFonts w:ascii="Times New Roman" w:hAnsi="Times New Roman" w:eastAsia="宋体" w:cs="Times New Roman"/>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5"/>
  </w:num>
  <w:num w:numId="4">
    <w:abstractNumId w:val="3"/>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777B4C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link w:val="9"/>
    <w:qFormat/>
    <w:uiPriority w:val="0"/>
    <w:pPr>
      <w:widowControl w:val="0"/>
      <w:ind w:firstLine="420"/>
      <w:jc w:val="both"/>
    </w:pPr>
    <w:rPr>
      <w:rFonts w:eastAsia="宋体"/>
      <w:kern w:val="2"/>
      <w:sz w:val="21"/>
      <w:szCs w:val="20"/>
      <w:lang w:eastAsia="zh-CN"/>
    </w:rPr>
  </w:style>
  <w:style w:type="paragraph" w:customStyle="1" w:styleId="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4">
    <w:name w:val="Normal (Web)"/>
    <w:basedOn w:val="1"/>
    <w:qFormat/>
    <w:uiPriority w:val="99"/>
    <w:pPr>
      <w:widowControl w:val="0"/>
      <w:spacing w:beforeAutospacing="1" w:afterAutospacing="1"/>
    </w:pPr>
    <w:rPr>
      <w:rFonts w:eastAsia="宋体"/>
      <w:lang w:eastAsia="zh-CN"/>
    </w:rPr>
  </w:style>
  <w:style w:type="table" w:styleId="6">
    <w:name w:val="Table Grid"/>
    <w:basedOn w:val="5"/>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99"/>
    <w:rPr>
      <w:sz w:val="21"/>
      <w:szCs w:val="21"/>
    </w:rPr>
  </w:style>
  <w:style w:type="character" w:customStyle="1" w:styleId="9">
    <w:name w:val="正文缩进 Char"/>
    <w:link w:val="2"/>
    <w:qFormat/>
    <w:uiPriority w:val="0"/>
    <w:rPr>
      <w:rFonts w:eastAsia="宋体"/>
    </w:rPr>
  </w:style>
  <w:style w:type="table" w:customStyle="1" w:styleId="10">
    <w:name w:val="网格型1"/>
    <w:basedOn w:val="5"/>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pPr>
      <w:widowControl w:val="0"/>
      <w:jc w:val="both"/>
    </w:pPr>
    <w:rPr>
      <w:rFonts w:ascii="宋体" w:hAnsi="宋体" w:eastAsia="宋体" w:cs="宋体"/>
      <w:kern w:val="2"/>
      <w:sz w:val="21"/>
      <w:szCs w:val="21"/>
    </w:rPr>
  </w:style>
  <w:style w:type="table" w:customStyle="1" w:styleId="12">
    <w:name w:val="网格型2"/>
    <w:basedOn w:val="5"/>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ypo_table"/>
    <w:basedOn w:val="5"/>
    <w:uiPriority w:val="0"/>
  </w:style>
  <w:style w:type="paragraph" w:customStyle="1" w:styleId="1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15">
    <w:name w:val="base"/>
    <w:basedOn w:val="7"/>
    <w:uiPriority w:val="0"/>
    <w:rPr>
      <w:rFonts w:ascii="仿宋" w:hAnsi="仿宋" w:eastAsia="仿宋" w:cs="仿宋"/>
      <w:b/>
      <w:bCs/>
      <w:sz w:val="28"/>
      <w:szCs w:val="28"/>
    </w:rPr>
  </w:style>
  <w:style w:type="paragraph" w:customStyle="1" w:styleId="16">
    <w:name w:val="typo_p"/>
    <w:basedOn w:val="1"/>
    <w:uiPriority w:val="0"/>
    <w:pPr>
      <w:spacing w:line="432" w:lineRule="atLeast"/>
    </w:pPr>
    <w:rPr>
      <w:rFonts w:ascii="微软雅黑" w:hAnsi="微软雅黑" w:eastAsia="微软雅黑" w:cs="微软雅黑"/>
      <w:color w:val="333333"/>
    </w:rPr>
  </w:style>
  <w:style w:type="character" w:customStyle="1" w:styleId="17">
    <w:name w:val="span"/>
    <w:basedOn w:val="7"/>
    <w:uiPriority w:val="0"/>
    <w:rPr>
      <w:rFonts w:ascii="仿宋" w:hAnsi="仿宋" w:eastAsia="仿宋" w:cs="仿宋"/>
    </w:rPr>
  </w:style>
  <w:style w:type="character" w:customStyle="1" w:styleId="18">
    <w:name w:val="underline"/>
    <w:basedOn w:val="7"/>
    <w:uiPriority w:val="0"/>
  </w:style>
  <w:style w:type="paragraph" w:customStyle="1" w:styleId="19">
    <w:name w:val="div"/>
    <w:basedOn w:val="1"/>
    <w:uiPriority w:val="0"/>
    <w:pPr>
      <w:keepLines/>
      <w:spacing w:line="432" w:lineRule="atLeast"/>
    </w:pPr>
    <w:rPr>
      <w:rFonts w:ascii="微软雅黑" w:hAnsi="微软雅黑" w:eastAsia="微软雅黑" w:cs="微软雅黑"/>
      <w:color w:val="333333"/>
    </w:rPr>
  </w:style>
  <w:style w:type="character" w:customStyle="1" w:styleId="20">
    <w:name w:val="step-methods_step-item_label"/>
    <w:basedOn w:val="7"/>
    <w:uiPriority w:val="0"/>
  </w:style>
  <w:style w:type="table" w:customStyle="1" w:styleId="21">
    <w:name w:val="typo_table_0"/>
    <w:basedOn w:val="5"/>
    <w:uiPriority w:val="0"/>
  </w:style>
  <w:style w:type="character" w:customStyle="1" w:styleId="22">
    <w:name w:val="strong"/>
    <w:basedOn w:val="7"/>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99</Pages>
  <Words>5946</Words>
  <Characters>6249</Characters>
  <Lines>1</Lines>
  <Paragraphs>1</Paragraphs>
  <TotalTime>1</TotalTime>
  <ScaleCrop>false</ScaleCrop>
  <LinksUpToDate>false</LinksUpToDate>
  <CharactersWithSpaces>6325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2025-07-17T03:36:28Z</dcterms:created>
  <dc:creator>75206</dc:creator>
  <cp:lastModifiedBy>FWH</cp:lastModifiedBy>
  <dcterms:modified xsi:type="dcterms:W3CDTF">2025-07-17T03:37:44Z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eyJoZGlkIjoiZTg4MjQzZjcwNDEwNzIxZTI5MmQyMjgyODI0Nzk1NjEiLCJ1c2VySWQiOiIxMjA2NDI2MTc1In0=</vt:lpwstr>
  </property>
  <property fmtid="{D5CDD505-2E9C-101B-9397-08002B2CF9AE}" pid="3" name="KSOProductBuildVer">
    <vt:lpwstr>2052-12.1.0.21915</vt:lpwstr>
  </property>
  <property fmtid="{D5CDD505-2E9C-101B-9397-08002B2CF9AE}" pid="4" name="ICV">
    <vt:lpwstr>B68FA133A0BE4277A6E666D9DC3D447E_12</vt:lpwstr>
  </property>
</Properties>
</file>