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参与本项目政府采购（自行采购）活动时，与其他投标供应商存在单位负责人为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color w:val="FF0000"/>
          <w:sz w:val="20"/>
          <w:szCs w:val="20"/>
          <w:lang w:val="en-US" w:eastAsia="zh-CN"/>
        </w:rPr>
        <w:t>参照</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lang w:eastAsia="zh-CN"/>
        </w:rPr>
        <w:t>投标</w:t>
      </w:r>
      <w:r>
        <w:rPr>
          <w:rFonts w:hint="eastAsia" w:ascii="宋体" w:hAnsi="宋体"/>
          <w:color w:val="FF0000"/>
          <w:sz w:val="20"/>
          <w:szCs w:val="20"/>
        </w:rPr>
        <w:t>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rPr>
      </w:pPr>
      <w:r>
        <w:rPr>
          <w:rFonts w:hint="eastAsia"/>
          <w:b/>
          <w:color w:val="FF0000"/>
        </w:rPr>
        <w:t>四、请</w:t>
      </w:r>
      <w:r>
        <w:rPr>
          <w:rFonts w:hint="eastAsia"/>
          <w:b/>
          <w:color w:val="FF0000"/>
          <w:lang w:eastAsia="zh-CN"/>
        </w:rPr>
        <w:t>投标</w:t>
      </w:r>
      <w:r>
        <w:rPr>
          <w:rFonts w:hint="eastAsia"/>
          <w:b/>
          <w:color w:val="FF0000"/>
        </w:rPr>
        <w:t>供应商阅读《</w:t>
      </w:r>
      <w:r>
        <w:rPr>
          <w:rFonts w:hint="eastAsia"/>
          <w:b/>
          <w:color w:val="FF0000"/>
          <w:lang w:val="en-US" w:eastAsia="zh-CN"/>
        </w:rPr>
        <w:t>政府采购（自行采购）违法行为风险知悉确认书</w:t>
      </w:r>
      <w:r>
        <w:rPr>
          <w:rFonts w:hint="eastAsia"/>
          <w:b/>
          <w:color w:val="FF0000"/>
        </w:rPr>
        <w:t>》（内容详见“</w:t>
      </w:r>
      <w:r>
        <w:rPr>
          <w:rFonts w:hint="eastAsia"/>
          <w:b/>
          <w:color w:val="FF0000"/>
          <w:lang w:eastAsia="zh-CN"/>
        </w:rPr>
        <w:t>投标</w:t>
      </w:r>
      <w:r>
        <w:rPr>
          <w:rFonts w:hint="eastAsia"/>
          <w:b/>
          <w:color w:val="FF0000"/>
        </w:rPr>
        <w:t>文件附件（信息不公开部分）”中节点“投标人认为需要加以说明的其他内容”，并经各</w:t>
      </w:r>
      <w:r>
        <w:rPr>
          <w:rFonts w:hint="eastAsia"/>
          <w:b/>
          <w:color w:val="FF0000"/>
          <w:lang w:eastAsia="zh-CN"/>
        </w:rPr>
        <w:t>投标</w:t>
      </w:r>
      <w:r>
        <w:rPr>
          <w:rFonts w:hint="eastAsia"/>
          <w:b/>
          <w:color w:val="FF0000"/>
        </w:rPr>
        <w:t>供应商负责人签字并加盖单位公章后，扫描上传至</w:t>
      </w:r>
      <w:r>
        <w:rPr>
          <w:rFonts w:hint="eastAsia"/>
          <w:b/>
          <w:color w:val="FF0000"/>
          <w:lang w:eastAsia="zh-CN"/>
        </w:rPr>
        <w:t>投标</w:t>
      </w:r>
      <w:r>
        <w:rPr>
          <w:rFonts w:hint="eastAsia"/>
          <w:b/>
          <w:color w:val="FF0000"/>
        </w:rPr>
        <w:t>文件一并提交。注：该风险知悉确认书用于对供应商违法行为的警示，不作为供应商资格性审查及符合性审查条件。</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hint="eastAsia" w:ascii="宋体" w:hAnsi="宋体"/>
          <w:color w:val="FF0000"/>
          <w:sz w:val="20"/>
          <w:szCs w:val="20"/>
        </w:rPr>
        <w:t>取消参与本市</w:t>
      </w:r>
      <w:r>
        <w:rPr>
          <w:rFonts w:hint="eastAsia" w:ascii="宋体" w:hAnsi="宋体"/>
          <w:color w:val="FF0000"/>
          <w:sz w:val="20"/>
          <w:szCs w:val="20"/>
          <w:lang w:eastAsia="zh-CN"/>
        </w:rPr>
        <w:t>政府采购（自行采购）</w:t>
      </w:r>
      <w:r>
        <w:rPr>
          <w:rFonts w:hint="eastAsia" w:ascii="宋体" w:hAnsi="宋体"/>
          <w:color w:val="FF0000"/>
          <w:sz w:val="20"/>
          <w:szCs w:val="20"/>
        </w:rPr>
        <w:t>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pStyle w:val="38"/>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rPr>
          <w:rFonts w:hint="eastAsia"/>
        </w:rPr>
      </w:pPr>
      <w:r>
        <w:rPr>
          <w:rFonts w:hint="eastAsia" w:ascii="Times New Roman" w:hAnsi="Times New Roman" w:eastAsia="宋体" w:cs="Times New Roman"/>
          <w:b/>
          <w:bCs w:val="0"/>
          <w:color w:val="FF0000"/>
          <w:kern w:val="2"/>
          <w:sz w:val="20"/>
          <w:szCs w:val="20"/>
          <w:lang w:val="en-US" w:eastAsia="zh-CN" w:bidi="ar-SA"/>
        </w:rPr>
        <w:t>注：“特别警示条款”和《政府采购（自行采购）违法行为风险知悉确认书》用于对供应商违法行为的提醒，不作为供应商资格性审查及符合性审查条件。</w:t>
      </w:r>
      <w:r>
        <w:rPr>
          <w:rFonts w:hint="eastAsia" w:ascii="黑体" w:hAnsi="宋体" w:eastAsia="黑体" w:cs="黑体"/>
          <w:sz w:val="40"/>
          <w:szCs w:val="40"/>
        </w:rPr>
        <w:br w:type="page"/>
      </w:r>
    </w:p>
    <w:p>
      <w:pPr>
        <w:rPr>
          <w:rFonts w:hint="eastAsia" w:ascii="黑体" w:hAnsi="宋体" w:eastAsia="黑体" w:cs="黑体"/>
          <w:kern w:val="0"/>
          <w:sz w:val="40"/>
          <w:szCs w:val="40"/>
        </w:rPr>
      </w:pPr>
    </w:p>
    <w:p>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19"/>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Theme="minorEastAsia" w:hAnsiTheme="minorEastAsia"/>
                <w:sz w:val="30"/>
                <w:szCs w:val="30"/>
              </w:rPr>
              <w:t>BAZXCG-2025-00485</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sz w:val="30"/>
                <w:szCs w:val="30"/>
              </w:rPr>
            </w:pPr>
            <w:r>
              <w:rPr>
                <w:rFonts w:hint="eastAsia" w:asciiTheme="minorEastAsia" w:hAnsiTheme="minorEastAsia"/>
                <w:sz w:val="30"/>
                <w:szCs w:val="30"/>
              </w:rPr>
              <w:t>宝安区民政局养老服务机构安全检查项目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Pr>
        <w:pStyle w:val="16"/>
        <w:jc w:val="center"/>
        <w:outlineLvl w:val="9"/>
        <w:rPr>
          <w:rFonts w:hint="eastAsia" w:ascii="黑体" w:hAnsi="黑体" w:eastAsia="黑体"/>
          <w:sz w:val="40"/>
          <w:szCs w:val="40"/>
        </w:rPr>
      </w:pPr>
    </w:p>
    <w:p>
      <w:pPr>
        <w:pStyle w:val="16"/>
        <w:jc w:val="center"/>
        <w:outlineLvl w:val="1"/>
        <w:rPr>
          <w:rFonts w:hint="eastAsia"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pPr>
        <w:pStyle w:val="16"/>
        <w:jc w:val="center"/>
        <w:outlineLvl w:val="1"/>
        <w:rPr>
          <w:rFonts w:ascii="黑体" w:hAnsi="黑体" w:eastAsia="黑体"/>
          <w:sz w:val="40"/>
          <w:szCs w:val="40"/>
        </w:rPr>
      </w:pPr>
      <w:r>
        <w:rPr>
          <w:rFonts w:hint="eastAsia" w:ascii="黑体" w:hAnsi="黑体" w:eastAsia="黑体"/>
          <w:sz w:val="40"/>
          <w:szCs w:val="40"/>
        </w:rPr>
        <w:t>资格性审查表</w:t>
      </w:r>
    </w:p>
    <w:tbl>
      <w:tblPr>
        <w:tblStyle w:val="1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16"/>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1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未按招标文件所提供的样式填写《投标函》；未按招标文件所提供的《</w:t>
            </w:r>
            <w:r>
              <w:rPr>
                <w:rFonts w:hint="eastAsia"/>
                <w:lang w:eastAsia="zh-CN"/>
              </w:rPr>
              <w:t>自行采购投标及履约承诺函</w:t>
            </w:r>
            <w:r>
              <w:rPr>
                <w:rFonts w:hint="eastAsia"/>
              </w:rPr>
              <w:t>》进行承诺；未按招标文件对投标文件组成的要求提供投标文件；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pPr>
              <w:widowControl/>
              <w:jc w:val="center"/>
              <w:textAlignment w:val="top"/>
              <w:rPr>
                <w:rFonts w:ascii="宋体" w:hAnsi="宋体" w:cs="宋体"/>
                <w:szCs w:val="21"/>
              </w:rPr>
            </w:pPr>
            <w:r>
              <w:rPr>
                <w:rFonts w:hint="eastAsia"/>
                <w:szCs w:val="24"/>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pPr>
              <w:widowControl/>
              <w:jc w:val="center"/>
              <w:textAlignment w:val="top"/>
              <w:rPr>
                <w:rFonts w:ascii="宋体" w:hAnsi="宋体" w:cs="宋体"/>
                <w:szCs w:val="21"/>
              </w:rPr>
            </w:pPr>
            <w:r>
              <w:rPr>
                <w:rFonts w:hint="eastAsia"/>
                <w:szCs w:val="24"/>
                <w:lang w:val="en-US" w:eastAsia="zh-CN"/>
              </w:rPr>
              <w:t>12</w:t>
            </w:r>
          </w:p>
        </w:tc>
        <w:tc>
          <w:tcPr>
            <w:tcW w:w="8278"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szCs w:val="21"/>
                <w:lang w:eastAsia="zh-CN"/>
              </w:rPr>
            </w:pPr>
            <w:r>
              <w:rPr>
                <w:szCs w:val="21"/>
              </w:rPr>
              <w:t>1</w:t>
            </w:r>
            <w:r>
              <w:rPr>
                <w:rFonts w:hint="eastAsia"/>
                <w:szCs w:val="21"/>
                <w:lang w:val="en-US" w:eastAsia="zh-CN"/>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法律、法规、规章、规范性文件规定的其他情形。</w:t>
            </w:r>
          </w:p>
        </w:tc>
      </w:tr>
    </w:tbl>
    <w:p>
      <w:pPr>
        <w:pStyle w:val="16"/>
        <w:jc w:val="center"/>
        <w:outlineLvl w:val="9"/>
        <w:rPr>
          <w:rFonts w:hint="eastAsia" w:ascii="黑体" w:hAnsi="黑体" w:eastAsia="黑体"/>
          <w:sz w:val="40"/>
          <w:szCs w:val="40"/>
        </w:rPr>
      </w:pPr>
    </w:p>
    <w:p>
      <w:pPr>
        <w:pStyle w:val="16"/>
        <w:jc w:val="center"/>
        <w:outlineLvl w:val="1"/>
        <w:rPr>
          <w:rFonts w:hint="eastAsia" w:ascii="黑体" w:hAnsi="黑体" w:eastAsia="黑体"/>
          <w:sz w:val="40"/>
          <w:szCs w:val="40"/>
        </w:rPr>
        <w:sectPr>
          <w:pgSz w:w="11907" w:h="16840"/>
          <w:pgMar w:top="1440" w:right="1417" w:bottom="1440" w:left="1417" w:header="851" w:footer="992" w:gutter="0"/>
          <w:cols w:space="425" w:num="1"/>
          <w:titlePg/>
          <w:docGrid w:linePitch="462" w:charSpace="0"/>
        </w:sectPr>
      </w:pPr>
    </w:p>
    <w:p>
      <w:pPr>
        <w:pStyle w:val="16"/>
        <w:jc w:val="center"/>
        <w:outlineLvl w:val="1"/>
        <w:rPr>
          <w:rFonts w:ascii="黑体" w:hAnsi="黑体" w:eastAsia="黑体"/>
          <w:sz w:val="40"/>
          <w:szCs w:val="40"/>
        </w:rPr>
      </w:pPr>
      <w:r>
        <w:rPr>
          <w:rFonts w:hint="eastAsia" w:ascii="黑体" w:hAnsi="黑体" w:eastAsia="黑体"/>
          <w:sz w:val="40"/>
          <w:szCs w:val="40"/>
        </w:rPr>
        <w:t>评标信息</w:t>
      </w:r>
    </w:p>
    <w:tbl>
      <w:tblPr>
        <w:tblStyle w:val="19"/>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pPr>
              <w:widowControl/>
              <w:jc w:val="left"/>
              <w:rPr>
                <w:b/>
                <w:bCs/>
                <w:sz w:val="24"/>
              </w:rPr>
            </w:pPr>
            <w:r>
              <w:rPr>
                <w:b/>
                <w:bCs/>
              </w:rPr>
              <w:t>评标方法：</w:t>
            </w:r>
            <w:r>
              <w:rPr>
                <w:b/>
                <w:bCs/>
                <w:strike w:val="0"/>
                <w:dstrike w:val="0"/>
              </w:rPr>
              <w:t>综合评分法</w:t>
            </w:r>
          </w:p>
        </w:tc>
        <w:tc>
          <w:tcPr>
            <w:tcW w:w="240" w:type="dxa"/>
            <w:shd w:val="clear" w:color="auto" w:fill="auto"/>
            <w:vAlign w:val="center"/>
          </w:tcPr>
          <w:p>
            <w:pPr>
              <w:jc w:val="right"/>
              <w:rPr>
                <w:rFonts w:ascii="宋体"/>
                <w:b/>
                <w:bCs/>
                <w:sz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综合评分法，是指投标文件满足招标文件全部实质性要求，且按照评审因素的量化指标评审得分最高的投标人为中标候选人的评标方法。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投标报价得分=(评标基准价／投标报价)×100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评标总得分＝F1×A1＋F2×A2＋……＋Fn×An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F1、F2……Fn分别为各项评审因素的得分；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A1、A2、……An 分别为各项评审因素所占的权重(A1＋A2＋……＋An＝1)。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因落实政策进行价格调整的，以调整后的价格计算评标基准价和投标报价。</w:t>
            </w:r>
          </w:p>
          <w:p>
            <w:pPr>
              <w:ind w:firstLine="422" w:firstLineChars="200"/>
              <w:rPr>
                <w:rFonts w:ascii="Times New Roman" w:hAnsi="Times New Roman" w:eastAsia="宋体" w:cs="Times New Roman"/>
                <w:kern w:val="0"/>
                <w:sz w:val="24"/>
                <w:szCs w:val="24"/>
                <w:lang w:val="en-US" w:eastAsia="zh-CN" w:bidi="ar-SA"/>
              </w:rPr>
            </w:pPr>
            <w:r>
              <w:rPr>
                <w:rFonts w:hint="eastAsia"/>
                <w:b/>
                <w:bCs/>
                <w:color w:val="FF0000"/>
              </w:rPr>
              <w:t>注：投标人的“投标技术响应”“技术要求偏离表中偏离情况”等必须与客观实际保持一致，响应不实且情节严重的，经查实，将依法记入供应商诚信档案或受到行政处罚。</w:t>
            </w:r>
          </w:p>
        </w:tc>
      </w:tr>
    </w:tbl>
    <w:p>
      <w:pPr>
        <w:rPr>
          <w:vanish/>
        </w:rPr>
      </w:pPr>
    </w:p>
    <w:tbl>
      <w:tblPr>
        <w:tblStyle w:val="1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53"/>
        <w:gridCol w:w="599"/>
        <w:gridCol w:w="1520"/>
        <w:gridCol w:w="939"/>
        <w:gridCol w:w="53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b/>
                <w:bCs/>
                <w:szCs w:val="21"/>
              </w:rPr>
            </w:pPr>
            <w:r>
              <w:rPr>
                <w:rFonts w:asciiTheme="minorEastAsia" w:hAnsiTheme="minorEastAsia"/>
                <w:b/>
                <w:bCs/>
                <w:szCs w:val="21"/>
              </w:rPr>
              <w:t>序号</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b/>
                <w:bCs/>
                <w:szCs w:val="21"/>
              </w:rPr>
            </w:pPr>
            <w:r>
              <w:rPr>
                <w:rFonts w:asciiTheme="minorEastAsia" w:hAnsiTheme="minorEastAsia"/>
                <w:b/>
                <w:bCs/>
                <w:szCs w:val="21"/>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hint="eastAsia" w:cs="宋体" w:asciiTheme="minorEastAsia" w:hAnsiTheme="minorEastAsia" w:eastAsiaTheme="minorEastAsia"/>
                <w:b/>
                <w:bCs/>
                <w:szCs w:val="21"/>
                <w:lang w:eastAsia="zh-CN"/>
              </w:rPr>
            </w:pPr>
            <w:r>
              <w:rPr>
                <w:rFonts w:asciiTheme="minorEastAsia" w:hAnsiTheme="minorEastAsia"/>
                <w:b/>
                <w:bCs/>
                <w:szCs w:val="21"/>
              </w:rPr>
              <w:t>权重</w:t>
            </w:r>
            <w:r>
              <w:rPr>
                <w:rFonts w:hint="eastAsia" w:asciiTheme="minorEastAsia" w:hAnsiTheme="minorEastAsia"/>
                <w:b/>
                <w:bCs/>
                <w:szCs w:val="21"/>
                <w:lang w:eastAsia="zh-CN"/>
              </w:rPr>
              <w:t>（</w:t>
            </w:r>
            <w:r>
              <w:rPr>
                <w:rFonts w:hint="eastAsia" w:asciiTheme="minorEastAsia" w:hAnsiTheme="minorEastAsia"/>
                <w:b/>
                <w:bCs/>
                <w:szCs w:val="21"/>
                <w:lang w:val="en-US" w:eastAsia="zh-CN"/>
              </w:rPr>
              <w:t>%</w:t>
            </w:r>
            <w:r>
              <w:rPr>
                <w:rFonts w:hint="eastAsia" w:asciiTheme="minorEastAsia" w:hAnsiTheme="minorEastAsia"/>
                <w:b/>
                <w:bCs/>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246" w:hRule="atLeast"/>
          <w:jc w:val="center"/>
        </w:trPr>
        <w:tc>
          <w:tcPr>
            <w:tcW w:w="653"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1</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hint="eastAsia" w:asciiTheme="minorEastAsia" w:hAnsiTheme="minorEastAsia"/>
                <w:b/>
                <w:bCs/>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2</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hint="default" w:cs="宋体" w:asciiTheme="minorEastAsia" w:hAnsiTheme="minorEastAsia" w:eastAsiaTheme="minorEastAsia"/>
                <w:b/>
                <w:bCs/>
                <w:szCs w:val="21"/>
                <w:lang w:val="en-US" w:eastAsia="zh-CN"/>
              </w:rPr>
            </w:pPr>
            <w:r>
              <w:rPr>
                <w:rFonts w:hint="eastAsia" w:cs="宋体" w:asciiTheme="minorEastAsia" w:hAnsiTheme="minorEastAsia"/>
                <w:b/>
                <w:bCs/>
                <w:szCs w:val="21"/>
                <w:lang w:val="en-US" w:eastAsia="zh-CN"/>
              </w:rPr>
              <w:t>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52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3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1131" w:hRule="atLeast"/>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1</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snapToGrid w:val="0"/>
              <w:spacing w:line="240" w:lineRule="exact"/>
              <w:jc w:val="center"/>
              <w:textAlignment w:val="auto"/>
              <w:rPr>
                <w:rFonts w:cs="宋体" w:asciiTheme="minorEastAsia" w:hAnsiTheme="minorEastAsia"/>
                <w:szCs w:val="21"/>
              </w:rPr>
            </w:pPr>
            <w:r>
              <w:rPr>
                <w:rFonts w:hint="eastAsia" w:ascii="宋体" w:hAnsi="宋体"/>
                <w:szCs w:val="21"/>
              </w:rPr>
              <w:t>实施方案</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snapToGrid w:val="0"/>
              <w:spacing w:line="240" w:lineRule="exact"/>
              <w:jc w:val="center"/>
              <w:textAlignment w:val="auto"/>
              <w:rPr>
                <w:rFonts w:cs="宋体" w:asciiTheme="minorEastAsia" w:hAnsiTheme="minorEastAsia"/>
                <w:szCs w:val="21"/>
              </w:rPr>
            </w:pPr>
            <w:r>
              <w:rPr>
                <w:rFonts w:hint="eastAsia" w:ascii="宋体" w:hAnsi="宋体"/>
                <w:szCs w:val="21"/>
                <w:lang w:val="en-US" w:eastAsia="zh-CN"/>
              </w:rPr>
              <w:t>15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宋体"/>
                <w:szCs w:val="21"/>
                <w:lang w:val="en-US" w:eastAsia="zh-CN"/>
              </w:rPr>
            </w:pPr>
            <w:r>
              <w:rPr>
                <w:rFonts w:hint="eastAsia" w:ascii="宋体" w:hAnsi="宋体" w:eastAsia="宋体" w:cs="宋体"/>
                <w:b/>
                <w:bCs/>
                <w:kern w:val="2"/>
                <w:sz w:val="21"/>
                <w:szCs w:val="21"/>
                <w:lang w:val="sq-AL" w:eastAsia="zh-CN"/>
              </w:rPr>
              <w:t>（</w:t>
            </w:r>
            <w:r>
              <w:rPr>
                <w:rFonts w:hint="eastAsia" w:ascii="宋体" w:hAnsi="宋体" w:eastAsia="宋体" w:cs="宋体"/>
                <w:b/>
                <w:bCs/>
                <w:kern w:val="2"/>
                <w:sz w:val="21"/>
                <w:szCs w:val="21"/>
                <w:lang w:val="en-US" w:eastAsia="zh-CN"/>
              </w:rPr>
              <w:t>一</w:t>
            </w:r>
            <w:r>
              <w:rPr>
                <w:rFonts w:hint="eastAsia" w:ascii="宋体" w:hAnsi="宋体" w:eastAsia="宋体" w:cs="宋体"/>
                <w:b/>
                <w:bCs/>
                <w:kern w:val="2"/>
                <w:sz w:val="21"/>
                <w:szCs w:val="21"/>
                <w:lang w:val="sq-AL" w:eastAsia="zh-CN"/>
              </w:rPr>
              <w:t>）评分</w:t>
            </w:r>
            <w:r>
              <w:rPr>
                <w:rFonts w:hint="eastAsia" w:ascii="宋体" w:hAnsi="宋体" w:eastAsia="宋体" w:cs="宋体"/>
                <w:b/>
                <w:bCs/>
                <w:kern w:val="2"/>
                <w:sz w:val="21"/>
                <w:szCs w:val="21"/>
                <w:lang w:eastAsia="zh-CN"/>
              </w:rPr>
              <w:t>内容</w:t>
            </w:r>
            <w:r>
              <w:rPr>
                <w:rFonts w:hint="eastAsia" w:ascii="宋体" w:hAnsi="宋体" w:eastAsia="宋体" w:cs="宋体"/>
                <w:b/>
                <w:bCs/>
                <w:kern w:val="2"/>
                <w:sz w:val="21"/>
                <w:szCs w:val="21"/>
                <w:lang w:val="sq-AL" w:eastAsia="zh-CN"/>
              </w:rPr>
              <w:t>：</w:t>
            </w:r>
          </w:p>
          <w:p>
            <w:pPr>
              <w:keepNext w:val="0"/>
              <w:keepLines w:val="0"/>
              <w:pageBreakBefore w:val="0"/>
              <w:widowControl w:val="0"/>
              <w:kinsoku/>
              <w:wordWrap/>
              <w:overflowPunct/>
              <w:topLinePunct w:val="0"/>
              <w:autoSpaceDE/>
              <w:autoSpaceDN/>
              <w:bidi w:val="0"/>
              <w:snapToGrid w:val="0"/>
              <w:spacing w:line="240" w:lineRule="exact"/>
              <w:textAlignment w:val="auto"/>
              <w:rPr>
                <w:rFonts w:ascii="宋体" w:hAnsi="宋体" w:cs="宋体"/>
                <w:szCs w:val="21"/>
              </w:rPr>
            </w:pPr>
            <w:r>
              <w:rPr>
                <w:rFonts w:hint="eastAsia" w:ascii="宋体" w:hAnsi="宋体" w:cs="宋体"/>
                <w:szCs w:val="21"/>
              </w:rPr>
              <w:t>对投标人提供的</w:t>
            </w:r>
            <w:r>
              <w:rPr>
                <w:rFonts w:hint="eastAsia" w:ascii="宋体" w:hAnsi="宋体"/>
                <w:szCs w:val="21"/>
              </w:rPr>
              <w:t>实施方案</w:t>
            </w:r>
            <w:r>
              <w:rPr>
                <w:rFonts w:hint="eastAsia" w:ascii="宋体" w:hAnsi="宋体" w:cs="宋体"/>
                <w:szCs w:val="21"/>
              </w:rPr>
              <w:t>进行评价：</w:t>
            </w:r>
          </w:p>
          <w:p>
            <w:pPr>
              <w:keepNext w:val="0"/>
              <w:keepLines w:val="0"/>
              <w:pageBreakBefore w:val="0"/>
              <w:widowControl w:val="0"/>
              <w:kinsoku/>
              <w:wordWrap/>
              <w:overflowPunct/>
              <w:topLinePunct w:val="0"/>
              <w:autoSpaceDE/>
              <w:autoSpaceDN/>
              <w:bidi w:val="0"/>
              <w:snapToGrid w:val="0"/>
              <w:spacing w:line="240" w:lineRule="exact"/>
              <w:textAlignment w:val="auto"/>
              <w:rPr>
                <w:rFonts w:ascii="宋体" w:hAnsi="宋体" w:cs="Times New Roman"/>
                <w:szCs w:val="21"/>
              </w:rPr>
            </w:pPr>
            <w:r>
              <w:rPr>
                <w:rFonts w:ascii="宋体" w:hAnsi="宋体" w:cs="Times New Roman"/>
                <w:szCs w:val="21"/>
              </w:rPr>
              <w:t>（1）</w:t>
            </w:r>
            <w:r>
              <w:rPr>
                <w:rFonts w:hint="eastAsia" w:ascii="宋体" w:hAnsi="宋体" w:eastAsia="宋体" w:cs="宋体"/>
                <w:kern w:val="2"/>
                <w:sz w:val="21"/>
                <w:szCs w:val="21"/>
                <w:lang w:val="zh-CN" w:eastAsia="zh-CN"/>
              </w:rPr>
              <w:t>工作措施</w:t>
            </w:r>
            <w:r>
              <w:rPr>
                <w:rFonts w:ascii="宋体" w:hAnsi="宋体" w:cs="Times New Roman"/>
                <w:szCs w:val="21"/>
              </w:rPr>
              <w:t>；</w:t>
            </w:r>
          </w:p>
          <w:p>
            <w:pPr>
              <w:keepNext w:val="0"/>
              <w:keepLines w:val="0"/>
              <w:pageBreakBefore w:val="0"/>
              <w:widowControl w:val="0"/>
              <w:kinsoku/>
              <w:wordWrap/>
              <w:overflowPunct/>
              <w:topLinePunct w:val="0"/>
              <w:autoSpaceDE/>
              <w:autoSpaceDN/>
              <w:bidi w:val="0"/>
              <w:snapToGrid w:val="0"/>
              <w:spacing w:line="240" w:lineRule="exact"/>
              <w:textAlignment w:val="auto"/>
              <w:rPr>
                <w:rFonts w:ascii="宋体" w:hAnsi="宋体" w:cs="Times New Roman"/>
                <w:szCs w:val="21"/>
              </w:rPr>
            </w:pPr>
            <w:r>
              <w:rPr>
                <w:rFonts w:ascii="宋体" w:hAnsi="宋体" w:cs="Times New Roman"/>
                <w:szCs w:val="21"/>
              </w:rPr>
              <w:t>（2）</w:t>
            </w:r>
            <w:r>
              <w:rPr>
                <w:rFonts w:hint="eastAsia" w:ascii="宋体" w:hAnsi="宋体" w:eastAsia="宋体" w:cs="宋体"/>
                <w:kern w:val="2"/>
                <w:sz w:val="21"/>
                <w:szCs w:val="21"/>
                <w:lang w:val="zh-CN" w:eastAsia="zh-CN"/>
              </w:rPr>
              <w:t>工作方法</w:t>
            </w:r>
            <w:r>
              <w:rPr>
                <w:rFonts w:ascii="宋体" w:hAnsi="宋体" w:cs="Times New Roman"/>
                <w:szCs w:val="21"/>
              </w:rPr>
              <w:t>；</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宋体"/>
                <w:kern w:val="2"/>
                <w:sz w:val="21"/>
                <w:szCs w:val="21"/>
                <w:lang w:val="zh-CN" w:eastAsia="zh-CN"/>
              </w:rPr>
            </w:pPr>
            <w:r>
              <w:rPr>
                <w:rFonts w:ascii="宋体" w:hAnsi="宋体" w:cs="Times New Roman"/>
                <w:szCs w:val="21"/>
              </w:rPr>
              <w:t>（3）</w:t>
            </w:r>
            <w:r>
              <w:rPr>
                <w:rFonts w:hint="eastAsia" w:ascii="宋体" w:hAnsi="宋体" w:eastAsia="宋体" w:cs="宋体"/>
                <w:kern w:val="2"/>
                <w:sz w:val="21"/>
                <w:szCs w:val="21"/>
                <w:lang w:val="zh-CN" w:eastAsia="zh-CN"/>
              </w:rPr>
              <w:t>工作手段；</w:t>
            </w:r>
          </w:p>
          <w:p>
            <w:pPr>
              <w:keepNext w:val="0"/>
              <w:keepLines w:val="0"/>
              <w:pageBreakBefore w:val="0"/>
              <w:widowControl w:val="0"/>
              <w:kinsoku/>
              <w:wordWrap/>
              <w:overflowPunct/>
              <w:topLinePunct w:val="0"/>
              <w:autoSpaceDE/>
              <w:autoSpaceDN/>
              <w:bidi w:val="0"/>
              <w:snapToGrid w:val="0"/>
              <w:spacing w:line="240" w:lineRule="exact"/>
              <w:textAlignment w:val="auto"/>
              <w:rPr>
                <w:rFonts w:ascii="宋体" w:hAnsi="宋体" w:cs="Times New Roman"/>
                <w:szCs w:val="21"/>
              </w:rPr>
            </w:pPr>
            <w:r>
              <w:rPr>
                <w:rFonts w:ascii="宋体" w:hAnsi="宋体" w:cs="Times New Roman"/>
                <w:szCs w:val="21"/>
              </w:rPr>
              <w:t>（</w:t>
            </w:r>
            <w:r>
              <w:rPr>
                <w:rFonts w:hint="eastAsia" w:ascii="宋体" w:hAnsi="宋体" w:cs="Times New Roman"/>
                <w:szCs w:val="21"/>
                <w:lang w:val="en-US" w:eastAsia="zh-CN"/>
              </w:rPr>
              <w:t>4</w:t>
            </w:r>
            <w:r>
              <w:rPr>
                <w:rFonts w:ascii="宋体" w:hAnsi="宋体" w:cs="Times New Roman"/>
                <w:szCs w:val="21"/>
              </w:rPr>
              <w:t>）</w:t>
            </w:r>
            <w:r>
              <w:rPr>
                <w:rFonts w:hint="eastAsia" w:ascii="宋体" w:hAnsi="宋体" w:eastAsia="宋体" w:cs="宋体"/>
                <w:kern w:val="2"/>
                <w:sz w:val="21"/>
                <w:szCs w:val="21"/>
                <w:lang w:val="zh-CN" w:eastAsia="zh-CN"/>
              </w:rPr>
              <w:t>工作流程</w:t>
            </w:r>
            <w:r>
              <w:rPr>
                <w:rFonts w:hint="eastAsia" w:ascii="宋体" w:hAnsi="宋体" w:cs="Times New Roman"/>
                <w:szCs w:val="21"/>
              </w:rPr>
              <w:t>。</w:t>
            </w:r>
          </w:p>
          <w:p>
            <w:pPr>
              <w:widowControl w:val="0"/>
              <w:wordWrap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二</w:t>
            </w:r>
            <w:r>
              <w:rPr>
                <w:rFonts w:hint="eastAsia" w:ascii="宋体" w:hAnsi="宋体" w:eastAsia="宋体" w:cs="宋体"/>
                <w:b/>
                <w:bCs/>
                <w:kern w:val="2"/>
                <w:sz w:val="21"/>
                <w:szCs w:val="21"/>
                <w:lang w:eastAsia="zh-CN"/>
              </w:rPr>
              <w:t>）评分依据：</w:t>
            </w:r>
          </w:p>
          <w:p>
            <w:pPr>
              <w:keepNext w:val="0"/>
              <w:keepLines w:val="0"/>
              <w:pageBreakBefore w:val="0"/>
              <w:widowControl w:val="0"/>
              <w:kinsoku/>
              <w:wordWrap/>
              <w:overflowPunct/>
              <w:topLinePunct w:val="0"/>
              <w:autoSpaceDE/>
              <w:autoSpaceDN/>
              <w:bidi w:val="0"/>
              <w:snapToGrid w:val="0"/>
              <w:spacing w:line="240" w:lineRule="exact"/>
              <w:textAlignment w:val="auto"/>
              <w:rPr>
                <w:rFonts w:ascii="宋体" w:hAnsi="宋体" w:cs="Times New Roman"/>
                <w:szCs w:val="21"/>
              </w:rPr>
            </w:pPr>
            <w:r>
              <w:rPr>
                <w:rFonts w:hint="eastAsia" w:ascii="宋体" w:hAnsi="宋体" w:cs="Times New Roman"/>
                <w:szCs w:val="21"/>
              </w:rPr>
              <w:t>提供的方案满足上述</w:t>
            </w:r>
            <w:r>
              <w:rPr>
                <w:rFonts w:hint="eastAsia" w:ascii="宋体" w:hAnsi="宋体" w:cs="Times New Roman"/>
                <w:szCs w:val="21"/>
                <w:lang w:val="en-US" w:eastAsia="zh-CN"/>
              </w:rPr>
              <w:t>四</w:t>
            </w:r>
            <w:r>
              <w:rPr>
                <w:rFonts w:hint="eastAsia" w:ascii="宋体" w:hAnsi="宋体" w:cs="Times New Roman"/>
                <w:szCs w:val="21"/>
              </w:rPr>
              <w:t>点的</w:t>
            </w:r>
            <w:r>
              <w:rPr>
                <w:rFonts w:hint="eastAsia" w:ascii="宋体" w:hAnsi="宋体" w:cs="Times New Roman"/>
                <w:szCs w:val="21"/>
                <w:lang w:val="en-US" w:eastAsia="zh-CN"/>
              </w:rPr>
              <w:t>70</w:t>
            </w:r>
            <w:r>
              <w:rPr>
                <w:rFonts w:hint="eastAsia" w:ascii="宋体" w:hAnsi="宋体" w:cs="Times New Roman"/>
                <w:szCs w:val="21"/>
              </w:rPr>
              <w:t>分，满足任意</w:t>
            </w:r>
            <w:r>
              <w:rPr>
                <w:rFonts w:hint="eastAsia" w:ascii="宋体" w:hAnsi="宋体" w:cs="Times New Roman"/>
                <w:szCs w:val="21"/>
                <w:lang w:val="en-US" w:eastAsia="zh-CN"/>
              </w:rPr>
              <w:t>三</w:t>
            </w:r>
            <w:r>
              <w:rPr>
                <w:rFonts w:hint="eastAsia" w:ascii="宋体" w:hAnsi="宋体" w:cs="Times New Roman"/>
                <w:szCs w:val="21"/>
              </w:rPr>
              <w:t>点的得</w:t>
            </w:r>
            <w:r>
              <w:rPr>
                <w:rFonts w:hint="eastAsia" w:ascii="宋体" w:hAnsi="宋体" w:cs="Times New Roman"/>
                <w:szCs w:val="21"/>
                <w:lang w:val="en-US" w:eastAsia="zh-CN"/>
              </w:rPr>
              <w:t>60</w:t>
            </w:r>
            <w:r>
              <w:rPr>
                <w:rFonts w:hint="eastAsia" w:ascii="宋体" w:hAnsi="宋体" w:cs="Times New Roman"/>
                <w:szCs w:val="21"/>
              </w:rPr>
              <w:t>分，满足任意</w:t>
            </w:r>
            <w:r>
              <w:rPr>
                <w:rFonts w:hint="eastAsia" w:ascii="宋体" w:hAnsi="宋体" w:cs="Times New Roman"/>
                <w:szCs w:val="21"/>
                <w:lang w:val="en-US" w:eastAsia="zh-CN"/>
              </w:rPr>
              <w:t>二</w:t>
            </w:r>
            <w:r>
              <w:rPr>
                <w:rFonts w:hint="eastAsia" w:ascii="宋体" w:hAnsi="宋体" w:cs="Times New Roman"/>
                <w:szCs w:val="21"/>
              </w:rPr>
              <w:t>点的得</w:t>
            </w:r>
            <w:r>
              <w:rPr>
                <w:rFonts w:hint="eastAsia" w:ascii="宋体" w:hAnsi="宋体" w:cs="Times New Roman"/>
                <w:szCs w:val="21"/>
                <w:lang w:val="en-US" w:eastAsia="zh-CN"/>
              </w:rPr>
              <w:t>50</w:t>
            </w:r>
            <w:r>
              <w:rPr>
                <w:rFonts w:hint="eastAsia" w:ascii="宋体" w:hAnsi="宋体" w:cs="Times New Roman"/>
                <w:szCs w:val="21"/>
              </w:rPr>
              <w:t>分，满足任意一点的得</w:t>
            </w:r>
            <w:r>
              <w:rPr>
                <w:rFonts w:hint="eastAsia" w:ascii="宋体" w:hAnsi="宋体" w:cs="Times New Roman"/>
                <w:szCs w:val="21"/>
                <w:lang w:val="en-US" w:eastAsia="zh-CN"/>
              </w:rPr>
              <w:t>40</w:t>
            </w:r>
            <w:r>
              <w:rPr>
                <w:rFonts w:hint="eastAsia" w:ascii="宋体" w:hAnsi="宋体" w:cs="Times New Roman"/>
                <w:szCs w:val="21"/>
              </w:rPr>
              <w:t>分，未满足不得分。</w:t>
            </w:r>
          </w:p>
          <w:p>
            <w:pPr>
              <w:keepNext w:val="0"/>
              <w:keepLines w:val="0"/>
              <w:pageBreakBefore w:val="0"/>
              <w:widowControl w:val="0"/>
              <w:kinsoku/>
              <w:wordWrap/>
              <w:overflowPunct/>
              <w:topLinePunct w:val="0"/>
              <w:autoSpaceDE/>
              <w:autoSpaceDN/>
              <w:bidi w:val="0"/>
              <w:snapToGrid w:val="0"/>
              <w:spacing w:line="240" w:lineRule="exact"/>
              <w:textAlignment w:val="auto"/>
              <w:rPr>
                <w:rFonts w:ascii="宋体" w:hAnsi="宋体" w:cs="Times New Roman"/>
                <w:szCs w:val="21"/>
              </w:rPr>
            </w:pPr>
            <w:r>
              <w:rPr>
                <w:rFonts w:ascii="宋体" w:hAnsi="宋体" w:cs="Times New Roman"/>
                <w:szCs w:val="21"/>
              </w:rPr>
              <w:t>在此基础上，由评审委员会对</w:t>
            </w:r>
            <w:r>
              <w:rPr>
                <w:rFonts w:hint="eastAsia" w:ascii="宋体" w:hAnsi="宋体" w:cs="Times New Roman"/>
                <w:szCs w:val="21"/>
              </w:rPr>
              <w:t>具体响应内容进一步评审：</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Times New Roman"/>
                <w:szCs w:val="21"/>
                <w:lang w:eastAsia="zh-CN"/>
              </w:rPr>
            </w:pPr>
            <w:r>
              <w:rPr>
                <w:rFonts w:ascii="宋体" w:hAnsi="宋体" w:cs="Times New Roman"/>
                <w:szCs w:val="21"/>
              </w:rPr>
              <w:t>①方案极合理、条理极清晰、可操作性极强的得</w:t>
            </w:r>
            <w:r>
              <w:rPr>
                <w:rFonts w:hint="eastAsia" w:ascii="宋体" w:hAnsi="宋体" w:cs="Times New Roman"/>
                <w:szCs w:val="21"/>
                <w:lang w:val="en-US" w:eastAsia="zh-CN"/>
              </w:rPr>
              <w:t>30</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Times New Roman"/>
                <w:szCs w:val="21"/>
                <w:lang w:eastAsia="zh-CN"/>
              </w:rPr>
            </w:pPr>
            <w:r>
              <w:rPr>
                <w:rFonts w:ascii="宋体" w:hAnsi="宋体" w:cs="Times New Roman"/>
                <w:szCs w:val="21"/>
              </w:rPr>
              <w:t>②方案合理、条理清晰、可操作强的得</w:t>
            </w:r>
            <w:r>
              <w:rPr>
                <w:rFonts w:hint="eastAsia" w:ascii="宋体" w:hAnsi="宋体" w:cs="Times New Roman"/>
                <w:szCs w:val="21"/>
                <w:lang w:val="en-US" w:eastAsia="zh-CN"/>
              </w:rPr>
              <w:t>20</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Times New Roman"/>
                <w:szCs w:val="21"/>
                <w:lang w:eastAsia="zh-CN"/>
              </w:rPr>
            </w:pPr>
            <w:r>
              <w:rPr>
                <w:rFonts w:ascii="宋体" w:hAnsi="宋体" w:cs="Times New Roman"/>
                <w:szCs w:val="21"/>
              </w:rPr>
              <w:t>③方案较合理、条理较清晰、可操作较强的得</w:t>
            </w:r>
            <w:r>
              <w:rPr>
                <w:rFonts w:hint="eastAsia" w:ascii="宋体" w:hAnsi="宋体" w:cs="Times New Roman"/>
                <w:szCs w:val="21"/>
                <w:lang w:val="en-US" w:eastAsia="zh-CN"/>
              </w:rPr>
              <w:t>15</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ascii="宋体" w:hAnsi="宋体" w:cs="Times New Roman"/>
                <w:szCs w:val="21"/>
              </w:rPr>
            </w:pPr>
            <w:r>
              <w:rPr>
                <w:rFonts w:ascii="宋体" w:hAnsi="宋体" w:cs="Times New Roman"/>
                <w:szCs w:val="21"/>
              </w:rPr>
              <w:t>④方案一般合理、条理一般、可操作一般的得</w:t>
            </w:r>
            <w:r>
              <w:rPr>
                <w:rFonts w:hint="eastAsia" w:ascii="宋体" w:hAnsi="宋体" w:cs="Times New Roman"/>
                <w:szCs w:val="21"/>
                <w:lang w:val="en-US" w:eastAsia="zh-CN"/>
              </w:rPr>
              <w:t>10</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宋体"/>
                <w:szCs w:val="21"/>
                <w:lang w:eastAsia="zh-CN"/>
              </w:rPr>
            </w:pPr>
            <w:r>
              <w:rPr>
                <w:rFonts w:ascii="宋体" w:hAnsi="宋体" w:cs="宋体"/>
                <w:szCs w:val="21"/>
              </w:rPr>
              <w:t>⑤方案不合理、条理不清晰、可操作性差的得</w:t>
            </w:r>
            <w:r>
              <w:rPr>
                <w:rFonts w:hint="eastAsia" w:ascii="宋体" w:hAnsi="宋体" w:cs="宋体"/>
                <w:szCs w:val="21"/>
                <w:lang w:val="en-US" w:eastAsia="zh-CN"/>
              </w:rPr>
              <w:t>5</w:t>
            </w:r>
            <w:r>
              <w:rPr>
                <w:rFonts w:ascii="宋体" w:hAnsi="宋体" w:cs="宋体"/>
                <w:szCs w:val="21"/>
              </w:rPr>
              <w:t>分；</w:t>
            </w:r>
          </w:p>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cs="宋体" w:asciiTheme="minorEastAsia" w:hAnsiTheme="minorEastAsia"/>
                <w:szCs w:val="21"/>
              </w:rPr>
            </w:pPr>
            <w:r>
              <w:rPr>
                <w:rFonts w:ascii="宋体" w:hAnsi="宋体" w:cs="宋体"/>
                <w:szCs w:val="21"/>
              </w:rPr>
              <w:t>⑥方案极不合理、条理极不清晰、可操作极差的不得分。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asciiTheme="minorEastAsia" w:hAnsiTheme="minorEastAsia"/>
                <w:szCs w:val="21"/>
              </w:rPr>
            </w:pPr>
            <w:r>
              <w:rPr>
                <w:rFonts w:hint="eastAsia" w:asciiTheme="minorEastAsia" w:hAnsiTheme="minorEastAsia"/>
                <w:szCs w:val="21"/>
              </w:rPr>
              <w:t>2</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left"/>
              <w:rPr>
                <w:rFonts w:asciiTheme="minorEastAsia" w:hAnsiTheme="minorEastAsia"/>
                <w:b/>
                <w:szCs w:val="21"/>
              </w:rPr>
            </w:pPr>
            <w:r>
              <w:rPr>
                <w:rFonts w:hint="eastAsia" w:ascii="宋体" w:hAnsi="宋体" w:eastAsia="宋体" w:cs="宋体"/>
                <w:sz w:val="21"/>
                <w:szCs w:val="21"/>
                <w:lang w:eastAsia="zh-CN"/>
              </w:rPr>
              <w:t>项目重点难点分析、应对措施及相关的合理化建议</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asciiTheme="minorEastAsia" w:hAnsiTheme="minorEastAsia"/>
                <w:szCs w:val="21"/>
              </w:rPr>
            </w:pPr>
            <w:r>
              <w:rPr>
                <w:rFonts w:hint="eastAsia" w:ascii="宋体" w:hAnsi="宋体"/>
                <w:szCs w:val="21"/>
                <w:lang w:val="en-US" w:eastAsia="zh-CN"/>
              </w:rPr>
              <w:t>10</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宋体"/>
                <w:szCs w:val="21"/>
                <w:lang w:val="en-US" w:eastAsia="zh-CN"/>
              </w:rPr>
            </w:pPr>
            <w:r>
              <w:rPr>
                <w:rFonts w:hint="eastAsia" w:ascii="宋体" w:hAnsi="宋体" w:eastAsia="宋体" w:cs="宋体"/>
                <w:b/>
                <w:bCs/>
                <w:kern w:val="2"/>
                <w:sz w:val="21"/>
                <w:szCs w:val="21"/>
                <w:lang w:val="sq-AL" w:eastAsia="zh-CN"/>
              </w:rPr>
              <w:t>（</w:t>
            </w:r>
            <w:r>
              <w:rPr>
                <w:rFonts w:hint="eastAsia" w:ascii="宋体" w:hAnsi="宋体" w:eastAsia="宋体" w:cs="宋体"/>
                <w:b/>
                <w:bCs/>
                <w:kern w:val="2"/>
                <w:sz w:val="21"/>
                <w:szCs w:val="21"/>
                <w:lang w:val="en-US" w:eastAsia="zh-CN"/>
              </w:rPr>
              <w:t>一</w:t>
            </w:r>
            <w:r>
              <w:rPr>
                <w:rFonts w:hint="eastAsia" w:ascii="宋体" w:hAnsi="宋体" w:eastAsia="宋体" w:cs="宋体"/>
                <w:b/>
                <w:bCs/>
                <w:kern w:val="2"/>
                <w:sz w:val="21"/>
                <w:szCs w:val="21"/>
                <w:lang w:val="sq-AL" w:eastAsia="zh-CN"/>
              </w:rPr>
              <w:t>）评分</w:t>
            </w:r>
            <w:r>
              <w:rPr>
                <w:rFonts w:hint="eastAsia" w:ascii="宋体" w:hAnsi="宋体" w:eastAsia="宋体" w:cs="宋体"/>
                <w:b/>
                <w:bCs/>
                <w:kern w:val="2"/>
                <w:sz w:val="21"/>
                <w:szCs w:val="21"/>
                <w:lang w:eastAsia="zh-CN"/>
              </w:rPr>
              <w:t>内容</w:t>
            </w:r>
            <w:r>
              <w:rPr>
                <w:rFonts w:hint="eastAsia" w:ascii="宋体" w:hAnsi="宋体" w:eastAsia="宋体" w:cs="宋体"/>
                <w:b/>
                <w:bCs/>
                <w:kern w:val="2"/>
                <w:sz w:val="21"/>
                <w:szCs w:val="21"/>
                <w:lang w:val="sq-AL" w:eastAsia="zh-CN"/>
              </w:rPr>
              <w:t>：</w:t>
            </w:r>
          </w:p>
          <w:p>
            <w:pPr>
              <w:snapToGrid w:val="0"/>
              <w:spacing w:line="260" w:lineRule="exact"/>
              <w:rPr>
                <w:rFonts w:ascii="宋体" w:hAnsi="宋体" w:cs="宋体"/>
                <w:szCs w:val="21"/>
              </w:rPr>
            </w:pPr>
            <w:r>
              <w:rPr>
                <w:rFonts w:hint="eastAsia" w:ascii="宋体" w:hAnsi="宋体" w:cs="宋体"/>
                <w:szCs w:val="21"/>
              </w:rPr>
              <w:t>对投标人提供的</w:t>
            </w:r>
            <w:r>
              <w:rPr>
                <w:rFonts w:hint="eastAsia" w:ascii="宋体" w:hAnsi="宋体" w:eastAsia="宋体" w:cs="宋体"/>
                <w:sz w:val="21"/>
                <w:szCs w:val="21"/>
                <w:lang w:eastAsia="zh-CN"/>
              </w:rPr>
              <w:t>项目重点难点分析、应对措施及相关的合理化建议</w:t>
            </w:r>
            <w:r>
              <w:rPr>
                <w:rFonts w:hint="eastAsia" w:ascii="宋体" w:hAnsi="宋体" w:cs="宋体"/>
                <w:szCs w:val="21"/>
              </w:rPr>
              <w:t>方案进行评价：</w:t>
            </w:r>
          </w:p>
          <w:p>
            <w:pPr>
              <w:snapToGrid w:val="0"/>
              <w:spacing w:line="260" w:lineRule="exact"/>
              <w:rPr>
                <w:rFonts w:ascii="宋体" w:hAnsi="宋体" w:cs="Times New Roman"/>
                <w:szCs w:val="21"/>
              </w:rPr>
            </w:pPr>
            <w:r>
              <w:rPr>
                <w:rFonts w:ascii="宋体" w:hAnsi="宋体" w:cs="Times New Roman"/>
                <w:szCs w:val="21"/>
              </w:rPr>
              <w:t>（1）</w:t>
            </w:r>
            <w:r>
              <w:rPr>
                <w:rFonts w:hint="eastAsia" w:ascii="宋体" w:hAnsi="宋体" w:eastAsia="宋体" w:cs="宋体"/>
                <w:bCs/>
                <w:sz w:val="21"/>
                <w:szCs w:val="21"/>
              </w:rPr>
              <w:t>项目重难点分析</w:t>
            </w:r>
            <w:r>
              <w:rPr>
                <w:rFonts w:ascii="宋体" w:hAnsi="宋体" w:cs="Times New Roman"/>
                <w:szCs w:val="21"/>
              </w:rPr>
              <w:t>；</w:t>
            </w:r>
          </w:p>
          <w:p>
            <w:pPr>
              <w:snapToGrid w:val="0"/>
              <w:spacing w:line="260" w:lineRule="exact"/>
              <w:rPr>
                <w:rFonts w:ascii="宋体" w:hAnsi="宋体" w:cs="Times New Roman"/>
                <w:szCs w:val="21"/>
              </w:rPr>
            </w:pPr>
            <w:r>
              <w:rPr>
                <w:rFonts w:ascii="宋体" w:hAnsi="宋体" w:cs="Times New Roman"/>
                <w:szCs w:val="21"/>
              </w:rPr>
              <w:t>（2）</w:t>
            </w:r>
            <w:r>
              <w:rPr>
                <w:rFonts w:hint="eastAsia" w:ascii="宋体" w:hAnsi="宋体" w:eastAsia="宋体" w:cs="宋体"/>
                <w:bCs/>
                <w:sz w:val="21"/>
                <w:szCs w:val="21"/>
              </w:rPr>
              <w:t>应对措施</w:t>
            </w:r>
            <w:r>
              <w:rPr>
                <w:rFonts w:ascii="宋体" w:hAnsi="宋体" w:cs="Times New Roman"/>
                <w:szCs w:val="21"/>
              </w:rPr>
              <w:t>；</w:t>
            </w:r>
          </w:p>
          <w:p>
            <w:pPr>
              <w:snapToGrid w:val="0"/>
              <w:spacing w:line="260" w:lineRule="exact"/>
              <w:rPr>
                <w:rFonts w:ascii="宋体" w:hAnsi="宋体" w:cs="Times New Roman"/>
                <w:szCs w:val="21"/>
              </w:rPr>
            </w:pPr>
            <w:r>
              <w:rPr>
                <w:rFonts w:ascii="宋体" w:hAnsi="宋体" w:cs="Times New Roman"/>
                <w:szCs w:val="21"/>
              </w:rPr>
              <w:t>（3）</w:t>
            </w:r>
            <w:r>
              <w:rPr>
                <w:rFonts w:hint="eastAsia" w:ascii="宋体" w:hAnsi="宋体" w:eastAsia="宋体" w:cs="宋体"/>
                <w:sz w:val="21"/>
                <w:szCs w:val="21"/>
              </w:rPr>
              <w:t>相关的</w:t>
            </w:r>
            <w:r>
              <w:rPr>
                <w:rFonts w:hint="eastAsia" w:ascii="宋体" w:hAnsi="宋体" w:eastAsia="宋体" w:cs="宋体"/>
                <w:bCs/>
                <w:sz w:val="21"/>
                <w:szCs w:val="21"/>
              </w:rPr>
              <w:t>合理化建议</w:t>
            </w:r>
            <w:r>
              <w:rPr>
                <w:rFonts w:hint="eastAsia" w:ascii="宋体" w:hAnsi="宋体" w:cs="Times New Roman"/>
                <w:szCs w:val="21"/>
              </w:rPr>
              <w:t>。</w:t>
            </w:r>
          </w:p>
          <w:p>
            <w:pPr>
              <w:widowControl w:val="0"/>
              <w:wordWrap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二</w:t>
            </w:r>
            <w:r>
              <w:rPr>
                <w:rFonts w:hint="eastAsia" w:ascii="宋体" w:hAnsi="宋体" w:eastAsia="宋体" w:cs="宋体"/>
                <w:b/>
                <w:bCs/>
                <w:kern w:val="2"/>
                <w:sz w:val="21"/>
                <w:szCs w:val="21"/>
                <w:lang w:eastAsia="zh-CN"/>
              </w:rPr>
              <w:t>）评分依据：</w:t>
            </w:r>
          </w:p>
          <w:p>
            <w:pPr>
              <w:snapToGrid w:val="0"/>
              <w:spacing w:line="260" w:lineRule="exact"/>
              <w:rPr>
                <w:rFonts w:ascii="宋体" w:hAnsi="宋体" w:cs="Times New Roman"/>
                <w:szCs w:val="21"/>
              </w:rPr>
            </w:pPr>
            <w:r>
              <w:rPr>
                <w:rFonts w:hint="eastAsia" w:ascii="宋体" w:hAnsi="宋体" w:cs="Times New Roman"/>
                <w:szCs w:val="21"/>
              </w:rPr>
              <w:t>提供的方案满足上述三点的</w:t>
            </w:r>
            <w:r>
              <w:rPr>
                <w:rFonts w:hint="eastAsia" w:ascii="宋体" w:hAnsi="宋体" w:cs="Times New Roman"/>
                <w:szCs w:val="21"/>
                <w:lang w:val="en-US" w:eastAsia="zh-CN"/>
              </w:rPr>
              <w:t>70</w:t>
            </w:r>
            <w:r>
              <w:rPr>
                <w:rFonts w:hint="eastAsia" w:ascii="宋体" w:hAnsi="宋体" w:cs="Times New Roman"/>
                <w:szCs w:val="21"/>
              </w:rPr>
              <w:t>分，满足任意二点的得</w:t>
            </w:r>
            <w:r>
              <w:rPr>
                <w:rFonts w:hint="eastAsia" w:ascii="宋体" w:hAnsi="宋体" w:cs="Times New Roman"/>
                <w:szCs w:val="21"/>
                <w:lang w:val="en-US" w:eastAsia="zh-CN"/>
              </w:rPr>
              <w:t>60</w:t>
            </w:r>
            <w:r>
              <w:rPr>
                <w:rFonts w:hint="eastAsia" w:ascii="宋体" w:hAnsi="宋体" w:cs="Times New Roman"/>
                <w:szCs w:val="21"/>
              </w:rPr>
              <w:t>分，满足任意一点的得</w:t>
            </w:r>
            <w:r>
              <w:rPr>
                <w:rFonts w:hint="eastAsia" w:ascii="宋体" w:hAnsi="宋体" w:cs="Times New Roman"/>
                <w:szCs w:val="21"/>
                <w:lang w:val="en-US" w:eastAsia="zh-CN"/>
              </w:rPr>
              <w:t>50</w:t>
            </w:r>
            <w:r>
              <w:rPr>
                <w:rFonts w:hint="eastAsia" w:ascii="宋体" w:hAnsi="宋体" w:cs="Times New Roman"/>
                <w:szCs w:val="21"/>
              </w:rPr>
              <w:t>分，未满足不得分。</w:t>
            </w:r>
          </w:p>
          <w:p>
            <w:pPr>
              <w:snapToGrid w:val="0"/>
              <w:spacing w:line="260" w:lineRule="exact"/>
              <w:rPr>
                <w:rFonts w:ascii="宋体" w:hAnsi="宋体" w:cs="Times New Roman"/>
                <w:szCs w:val="21"/>
              </w:rPr>
            </w:pPr>
            <w:r>
              <w:rPr>
                <w:rFonts w:ascii="宋体" w:hAnsi="宋体" w:cs="Times New Roman"/>
                <w:szCs w:val="21"/>
              </w:rPr>
              <w:t>在此基础上，由评审委员会对</w:t>
            </w:r>
            <w:r>
              <w:rPr>
                <w:rFonts w:hint="eastAsia" w:ascii="宋体" w:hAnsi="宋体" w:cs="Times New Roman"/>
                <w:szCs w:val="21"/>
              </w:rPr>
              <w:t>具体响应内容进一步评审：</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Times New Roman"/>
                <w:szCs w:val="21"/>
                <w:lang w:eastAsia="zh-CN"/>
              </w:rPr>
            </w:pPr>
            <w:r>
              <w:rPr>
                <w:rFonts w:ascii="宋体" w:hAnsi="宋体" w:cs="Times New Roman"/>
                <w:szCs w:val="21"/>
              </w:rPr>
              <w:t>①方案极合理、条理极清晰、可操作性极强的得</w:t>
            </w:r>
            <w:r>
              <w:rPr>
                <w:rFonts w:hint="eastAsia" w:ascii="宋体" w:hAnsi="宋体" w:cs="Times New Roman"/>
                <w:szCs w:val="21"/>
                <w:lang w:val="en-US" w:eastAsia="zh-CN"/>
              </w:rPr>
              <w:t>30</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Times New Roman"/>
                <w:szCs w:val="21"/>
                <w:lang w:eastAsia="zh-CN"/>
              </w:rPr>
            </w:pPr>
            <w:r>
              <w:rPr>
                <w:rFonts w:ascii="宋体" w:hAnsi="宋体" w:cs="Times New Roman"/>
                <w:szCs w:val="21"/>
              </w:rPr>
              <w:t>②方案合理、条理清晰、可操作强的得</w:t>
            </w:r>
            <w:r>
              <w:rPr>
                <w:rFonts w:hint="eastAsia" w:ascii="宋体" w:hAnsi="宋体" w:cs="Times New Roman"/>
                <w:szCs w:val="21"/>
                <w:lang w:val="en-US" w:eastAsia="zh-CN"/>
              </w:rPr>
              <w:t>20</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Times New Roman"/>
                <w:szCs w:val="21"/>
                <w:lang w:eastAsia="zh-CN"/>
              </w:rPr>
            </w:pPr>
            <w:r>
              <w:rPr>
                <w:rFonts w:ascii="宋体" w:hAnsi="宋体" w:cs="Times New Roman"/>
                <w:szCs w:val="21"/>
              </w:rPr>
              <w:t>③方案较合理、条理较清晰、可操作较强的得</w:t>
            </w:r>
            <w:r>
              <w:rPr>
                <w:rFonts w:hint="eastAsia" w:ascii="宋体" w:hAnsi="宋体" w:cs="Times New Roman"/>
                <w:szCs w:val="21"/>
                <w:lang w:val="en-US" w:eastAsia="zh-CN"/>
              </w:rPr>
              <w:t>15</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ascii="宋体" w:hAnsi="宋体" w:cs="Times New Roman"/>
                <w:szCs w:val="21"/>
              </w:rPr>
            </w:pPr>
            <w:r>
              <w:rPr>
                <w:rFonts w:ascii="宋体" w:hAnsi="宋体" w:cs="Times New Roman"/>
                <w:szCs w:val="21"/>
              </w:rPr>
              <w:t>④方案一般合理、条理一般、可操作一般的得</w:t>
            </w:r>
            <w:r>
              <w:rPr>
                <w:rFonts w:hint="eastAsia" w:ascii="宋体" w:hAnsi="宋体" w:cs="Times New Roman"/>
                <w:szCs w:val="21"/>
                <w:lang w:val="en-US" w:eastAsia="zh-CN"/>
              </w:rPr>
              <w:t>10</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宋体"/>
                <w:szCs w:val="21"/>
                <w:lang w:eastAsia="zh-CN"/>
              </w:rPr>
            </w:pPr>
            <w:r>
              <w:rPr>
                <w:rFonts w:ascii="宋体" w:hAnsi="宋体" w:cs="宋体"/>
                <w:szCs w:val="21"/>
              </w:rPr>
              <w:t>⑤方案不合理、条理不清晰、可操作性差的得</w:t>
            </w:r>
            <w:r>
              <w:rPr>
                <w:rFonts w:hint="eastAsia" w:ascii="宋体" w:hAnsi="宋体" w:cs="宋体"/>
                <w:szCs w:val="21"/>
                <w:lang w:val="en-US" w:eastAsia="zh-CN"/>
              </w:rPr>
              <w:t>5</w:t>
            </w:r>
            <w:r>
              <w:rPr>
                <w:rFonts w:ascii="宋体" w:hAnsi="宋体" w:cs="宋体"/>
                <w:szCs w:val="21"/>
              </w:rPr>
              <w:t>分；</w:t>
            </w:r>
          </w:p>
          <w:p>
            <w:pPr>
              <w:snapToGrid w:val="0"/>
              <w:spacing w:line="260" w:lineRule="exact"/>
              <w:rPr>
                <w:rFonts w:cs="宋体" w:asciiTheme="minorEastAsia" w:hAnsiTheme="minorEastAsia"/>
                <w:szCs w:val="21"/>
              </w:rPr>
            </w:pPr>
            <w:r>
              <w:rPr>
                <w:rFonts w:ascii="宋体" w:hAnsi="宋体" w:cs="宋体"/>
                <w:szCs w:val="21"/>
              </w:rPr>
              <w:t>⑥方案极不合理、条理极不清晰、可操作极差的不得分。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asciiTheme="minorEastAsia" w:hAnsiTheme="minorEastAsia"/>
                <w:b/>
                <w:szCs w:val="21"/>
              </w:rPr>
            </w:pPr>
            <w:r>
              <w:rPr>
                <w:rFonts w:hint="eastAsia" w:ascii="宋体" w:hAnsi="宋体"/>
                <w:szCs w:val="21"/>
                <w:lang w:val="en-US" w:eastAsia="zh-CN"/>
              </w:rPr>
              <w:t>应急</w:t>
            </w:r>
            <w:r>
              <w:rPr>
                <w:rFonts w:hint="eastAsia" w:ascii="宋体" w:hAnsi="宋体"/>
                <w:szCs w:val="21"/>
              </w:rPr>
              <w:t>方案</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asciiTheme="minorEastAsia" w:hAnsiTheme="minorEastAsia"/>
                <w:szCs w:val="21"/>
              </w:rPr>
            </w:pPr>
            <w:r>
              <w:rPr>
                <w:rFonts w:hint="eastAsia" w:ascii="宋体" w:hAnsi="宋体"/>
                <w:szCs w:val="21"/>
                <w:lang w:val="en-US" w:eastAsia="zh-CN"/>
              </w:rPr>
              <w:t>10</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宋体"/>
                <w:szCs w:val="21"/>
                <w:lang w:val="en-US" w:eastAsia="zh-CN"/>
              </w:rPr>
            </w:pPr>
            <w:r>
              <w:rPr>
                <w:rFonts w:hint="eastAsia" w:ascii="宋体" w:hAnsi="宋体" w:eastAsia="宋体" w:cs="宋体"/>
                <w:b/>
                <w:bCs/>
                <w:kern w:val="2"/>
                <w:sz w:val="21"/>
                <w:szCs w:val="21"/>
                <w:lang w:val="sq-AL" w:eastAsia="zh-CN"/>
              </w:rPr>
              <w:t>（</w:t>
            </w:r>
            <w:r>
              <w:rPr>
                <w:rFonts w:hint="eastAsia" w:ascii="宋体" w:hAnsi="宋体" w:eastAsia="宋体" w:cs="宋体"/>
                <w:b/>
                <w:bCs/>
                <w:kern w:val="2"/>
                <w:sz w:val="21"/>
                <w:szCs w:val="21"/>
                <w:lang w:val="en-US" w:eastAsia="zh-CN"/>
              </w:rPr>
              <w:t>一</w:t>
            </w:r>
            <w:r>
              <w:rPr>
                <w:rFonts w:hint="eastAsia" w:ascii="宋体" w:hAnsi="宋体" w:eastAsia="宋体" w:cs="宋体"/>
                <w:b/>
                <w:bCs/>
                <w:kern w:val="2"/>
                <w:sz w:val="21"/>
                <w:szCs w:val="21"/>
                <w:lang w:val="sq-AL" w:eastAsia="zh-CN"/>
              </w:rPr>
              <w:t>）评分</w:t>
            </w:r>
            <w:r>
              <w:rPr>
                <w:rFonts w:hint="eastAsia" w:ascii="宋体" w:hAnsi="宋体" w:eastAsia="宋体" w:cs="宋体"/>
                <w:b/>
                <w:bCs/>
                <w:kern w:val="2"/>
                <w:sz w:val="21"/>
                <w:szCs w:val="21"/>
                <w:lang w:eastAsia="zh-CN"/>
              </w:rPr>
              <w:t>内容</w:t>
            </w:r>
            <w:r>
              <w:rPr>
                <w:rFonts w:hint="eastAsia" w:ascii="宋体" w:hAnsi="宋体" w:eastAsia="宋体" w:cs="宋体"/>
                <w:b/>
                <w:bCs/>
                <w:kern w:val="2"/>
                <w:sz w:val="21"/>
                <w:szCs w:val="21"/>
                <w:lang w:val="sq-AL" w:eastAsia="zh-CN"/>
              </w:rPr>
              <w:t>：</w:t>
            </w:r>
          </w:p>
          <w:p>
            <w:pPr>
              <w:snapToGrid w:val="0"/>
              <w:spacing w:line="260" w:lineRule="exact"/>
              <w:rPr>
                <w:rFonts w:ascii="宋体" w:hAnsi="宋体" w:cs="宋体"/>
                <w:szCs w:val="21"/>
              </w:rPr>
            </w:pPr>
            <w:r>
              <w:rPr>
                <w:rFonts w:hint="eastAsia" w:ascii="宋体" w:hAnsi="宋体" w:cs="宋体"/>
                <w:szCs w:val="21"/>
              </w:rPr>
              <w:t>对投标人提供的</w:t>
            </w:r>
            <w:r>
              <w:rPr>
                <w:rFonts w:hint="eastAsia" w:ascii="宋体" w:hAnsi="宋体" w:eastAsia="宋体" w:cs="宋体"/>
                <w:sz w:val="21"/>
                <w:szCs w:val="21"/>
                <w:lang w:eastAsia="zh-CN"/>
              </w:rPr>
              <w:t>项目</w:t>
            </w:r>
            <w:r>
              <w:rPr>
                <w:rFonts w:hint="eastAsia" w:ascii="宋体" w:hAnsi="宋体"/>
                <w:szCs w:val="21"/>
                <w:lang w:val="en-US" w:eastAsia="zh-CN"/>
              </w:rPr>
              <w:t>应急</w:t>
            </w:r>
            <w:r>
              <w:rPr>
                <w:rFonts w:hint="eastAsia" w:ascii="宋体" w:hAnsi="宋体"/>
                <w:szCs w:val="21"/>
              </w:rPr>
              <w:t>方案</w:t>
            </w:r>
            <w:r>
              <w:rPr>
                <w:rFonts w:hint="eastAsia" w:ascii="宋体" w:hAnsi="宋体" w:cs="宋体"/>
                <w:szCs w:val="21"/>
              </w:rPr>
              <w:t>进行评价：</w:t>
            </w:r>
          </w:p>
          <w:p>
            <w:pPr>
              <w:snapToGrid w:val="0"/>
              <w:spacing w:line="260" w:lineRule="exact"/>
              <w:rPr>
                <w:rFonts w:ascii="宋体" w:hAnsi="宋体" w:cs="Times New Roman"/>
                <w:szCs w:val="21"/>
              </w:rPr>
            </w:pPr>
            <w:r>
              <w:rPr>
                <w:rFonts w:ascii="宋体" w:hAnsi="宋体" w:cs="Times New Roman"/>
                <w:szCs w:val="21"/>
              </w:rPr>
              <w:t>（1）</w:t>
            </w:r>
            <w:r>
              <w:rPr>
                <w:rFonts w:hint="eastAsia" w:ascii="宋体" w:hAnsi="宋体" w:eastAsia="宋体" w:cs="宋体"/>
                <w:sz w:val="21"/>
                <w:szCs w:val="21"/>
                <w:lang w:val="en-US" w:eastAsia="zh-CN"/>
              </w:rPr>
              <w:t>人员应急调整方案</w:t>
            </w:r>
            <w:r>
              <w:rPr>
                <w:rFonts w:ascii="宋体" w:hAnsi="宋体" w:cs="Times New Roman"/>
                <w:szCs w:val="21"/>
              </w:rPr>
              <w:t>；</w:t>
            </w:r>
          </w:p>
          <w:p>
            <w:pPr>
              <w:snapToGrid w:val="0"/>
              <w:spacing w:line="260" w:lineRule="exact"/>
              <w:rPr>
                <w:rFonts w:ascii="宋体" w:hAnsi="宋体" w:cs="Times New Roman"/>
                <w:szCs w:val="21"/>
              </w:rPr>
            </w:pPr>
            <w:r>
              <w:rPr>
                <w:rFonts w:ascii="宋体" w:hAnsi="宋体" w:cs="Times New Roman"/>
                <w:szCs w:val="21"/>
              </w:rPr>
              <w:t>（2）</w:t>
            </w:r>
            <w:r>
              <w:rPr>
                <w:rFonts w:hint="eastAsia" w:ascii="宋体" w:hAnsi="宋体" w:eastAsia="宋体" w:cs="宋体"/>
                <w:sz w:val="21"/>
                <w:szCs w:val="21"/>
              </w:rPr>
              <w:t>工作人员安全保障</w:t>
            </w:r>
            <w:r>
              <w:rPr>
                <w:rFonts w:hint="eastAsia" w:ascii="宋体" w:hAnsi="宋体" w:cs="宋体"/>
                <w:sz w:val="21"/>
                <w:szCs w:val="21"/>
                <w:lang w:val="en-US" w:eastAsia="zh-CN"/>
              </w:rPr>
              <w:t>方案</w:t>
            </w:r>
            <w:r>
              <w:rPr>
                <w:rFonts w:ascii="宋体" w:hAnsi="宋体" w:cs="Times New Roman"/>
                <w:szCs w:val="21"/>
              </w:rPr>
              <w:t>；</w:t>
            </w:r>
          </w:p>
          <w:p>
            <w:pPr>
              <w:snapToGrid w:val="0"/>
              <w:spacing w:line="260" w:lineRule="exact"/>
              <w:rPr>
                <w:rFonts w:ascii="宋体" w:hAnsi="宋体" w:cs="Times New Roman"/>
                <w:szCs w:val="21"/>
              </w:rPr>
            </w:pPr>
            <w:r>
              <w:rPr>
                <w:rFonts w:ascii="宋体" w:hAnsi="宋体" w:cs="Times New Roman"/>
                <w:szCs w:val="21"/>
              </w:rPr>
              <w:t>（3）</w:t>
            </w:r>
            <w:r>
              <w:rPr>
                <w:rFonts w:hint="eastAsia" w:ascii="宋体" w:hAnsi="宋体" w:eastAsia="宋体" w:cs="宋体"/>
                <w:sz w:val="21"/>
                <w:szCs w:val="21"/>
                <w:lang w:val="en-US" w:eastAsia="zh-CN"/>
              </w:rPr>
              <w:t>其他可能出现的突发情况</w:t>
            </w:r>
            <w:r>
              <w:rPr>
                <w:rFonts w:hint="eastAsia" w:ascii="宋体" w:hAnsi="宋体" w:cs="Times New Roman"/>
                <w:szCs w:val="21"/>
              </w:rPr>
              <w:t>。</w:t>
            </w:r>
          </w:p>
          <w:p>
            <w:pPr>
              <w:widowControl w:val="0"/>
              <w:wordWrap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二</w:t>
            </w:r>
            <w:r>
              <w:rPr>
                <w:rFonts w:hint="eastAsia" w:ascii="宋体" w:hAnsi="宋体" w:eastAsia="宋体" w:cs="宋体"/>
                <w:b/>
                <w:bCs/>
                <w:kern w:val="2"/>
                <w:sz w:val="21"/>
                <w:szCs w:val="21"/>
                <w:lang w:eastAsia="zh-CN"/>
              </w:rPr>
              <w:t>）评分依据：</w:t>
            </w:r>
          </w:p>
          <w:p>
            <w:pPr>
              <w:snapToGrid w:val="0"/>
              <w:spacing w:line="260" w:lineRule="exact"/>
              <w:rPr>
                <w:rFonts w:ascii="宋体" w:hAnsi="宋体" w:cs="Times New Roman"/>
                <w:szCs w:val="21"/>
              </w:rPr>
            </w:pPr>
            <w:r>
              <w:rPr>
                <w:rFonts w:hint="eastAsia" w:ascii="宋体" w:hAnsi="宋体" w:cs="Times New Roman"/>
                <w:szCs w:val="21"/>
              </w:rPr>
              <w:t>提供的方案满足上述三点的</w:t>
            </w:r>
            <w:r>
              <w:rPr>
                <w:rFonts w:hint="eastAsia" w:ascii="宋体" w:hAnsi="宋体" w:cs="Times New Roman"/>
                <w:szCs w:val="21"/>
                <w:lang w:val="en-US" w:eastAsia="zh-CN"/>
              </w:rPr>
              <w:t>70</w:t>
            </w:r>
            <w:r>
              <w:rPr>
                <w:rFonts w:hint="eastAsia" w:ascii="宋体" w:hAnsi="宋体" w:cs="Times New Roman"/>
                <w:szCs w:val="21"/>
              </w:rPr>
              <w:t>分，满足任意二点的得</w:t>
            </w:r>
            <w:r>
              <w:rPr>
                <w:rFonts w:hint="eastAsia" w:ascii="宋体" w:hAnsi="宋体" w:cs="Times New Roman"/>
                <w:szCs w:val="21"/>
                <w:lang w:val="en-US" w:eastAsia="zh-CN"/>
              </w:rPr>
              <w:t>60</w:t>
            </w:r>
            <w:r>
              <w:rPr>
                <w:rFonts w:hint="eastAsia" w:ascii="宋体" w:hAnsi="宋体" w:cs="Times New Roman"/>
                <w:szCs w:val="21"/>
              </w:rPr>
              <w:t>分，满足任意一点的得</w:t>
            </w:r>
            <w:r>
              <w:rPr>
                <w:rFonts w:hint="eastAsia" w:ascii="宋体" w:hAnsi="宋体" w:cs="Times New Roman"/>
                <w:szCs w:val="21"/>
                <w:lang w:val="en-US" w:eastAsia="zh-CN"/>
              </w:rPr>
              <w:t>50</w:t>
            </w:r>
            <w:r>
              <w:rPr>
                <w:rFonts w:hint="eastAsia" w:ascii="宋体" w:hAnsi="宋体" w:cs="Times New Roman"/>
                <w:szCs w:val="21"/>
              </w:rPr>
              <w:t>分，未满足不得分。</w:t>
            </w:r>
          </w:p>
          <w:p>
            <w:pPr>
              <w:snapToGrid w:val="0"/>
              <w:spacing w:line="260" w:lineRule="exact"/>
              <w:rPr>
                <w:rFonts w:ascii="宋体" w:hAnsi="宋体" w:cs="Times New Roman"/>
                <w:szCs w:val="21"/>
              </w:rPr>
            </w:pPr>
            <w:r>
              <w:rPr>
                <w:rFonts w:ascii="宋体" w:hAnsi="宋体" w:cs="Times New Roman"/>
                <w:szCs w:val="21"/>
              </w:rPr>
              <w:t>在此基础上，由评审委员会对</w:t>
            </w:r>
            <w:r>
              <w:rPr>
                <w:rFonts w:hint="eastAsia" w:ascii="宋体" w:hAnsi="宋体" w:cs="Times New Roman"/>
                <w:szCs w:val="21"/>
              </w:rPr>
              <w:t>具体响应内容进一步评审：</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Times New Roman"/>
                <w:szCs w:val="21"/>
                <w:lang w:eastAsia="zh-CN"/>
              </w:rPr>
            </w:pPr>
            <w:r>
              <w:rPr>
                <w:rFonts w:ascii="宋体" w:hAnsi="宋体" w:cs="Times New Roman"/>
                <w:szCs w:val="21"/>
              </w:rPr>
              <w:t>①方案极合理、条理极清晰、可操作性极强的得</w:t>
            </w:r>
            <w:r>
              <w:rPr>
                <w:rFonts w:hint="eastAsia" w:ascii="宋体" w:hAnsi="宋体" w:cs="Times New Roman"/>
                <w:szCs w:val="21"/>
                <w:lang w:val="en-US" w:eastAsia="zh-CN"/>
              </w:rPr>
              <w:t>30</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Times New Roman"/>
                <w:szCs w:val="21"/>
                <w:lang w:eastAsia="zh-CN"/>
              </w:rPr>
            </w:pPr>
            <w:r>
              <w:rPr>
                <w:rFonts w:ascii="宋体" w:hAnsi="宋体" w:cs="Times New Roman"/>
                <w:szCs w:val="21"/>
              </w:rPr>
              <w:t>②方案合理、条理清晰、可操作强的得</w:t>
            </w:r>
            <w:r>
              <w:rPr>
                <w:rFonts w:hint="eastAsia" w:ascii="宋体" w:hAnsi="宋体" w:cs="Times New Roman"/>
                <w:szCs w:val="21"/>
                <w:lang w:val="en-US" w:eastAsia="zh-CN"/>
              </w:rPr>
              <w:t>20</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Times New Roman"/>
                <w:szCs w:val="21"/>
                <w:lang w:eastAsia="zh-CN"/>
              </w:rPr>
            </w:pPr>
            <w:r>
              <w:rPr>
                <w:rFonts w:ascii="宋体" w:hAnsi="宋体" w:cs="Times New Roman"/>
                <w:szCs w:val="21"/>
              </w:rPr>
              <w:t>③方案较合理、条理较清晰、可操作较强的得</w:t>
            </w:r>
            <w:r>
              <w:rPr>
                <w:rFonts w:hint="eastAsia" w:ascii="宋体" w:hAnsi="宋体" w:cs="Times New Roman"/>
                <w:szCs w:val="21"/>
                <w:lang w:val="en-US" w:eastAsia="zh-CN"/>
              </w:rPr>
              <w:t>15</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ascii="宋体" w:hAnsi="宋体" w:cs="Times New Roman"/>
                <w:szCs w:val="21"/>
              </w:rPr>
            </w:pPr>
            <w:r>
              <w:rPr>
                <w:rFonts w:ascii="宋体" w:hAnsi="宋体" w:cs="Times New Roman"/>
                <w:szCs w:val="21"/>
              </w:rPr>
              <w:t>④方案一般合理、条理一般、可操作一般的得</w:t>
            </w:r>
            <w:r>
              <w:rPr>
                <w:rFonts w:hint="eastAsia" w:ascii="宋体" w:hAnsi="宋体" w:cs="Times New Roman"/>
                <w:szCs w:val="21"/>
                <w:lang w:val="en-US" w:eastAsia="zh-CN"/>
              </w:rPr>
              <w:t>10</w:t>
            </w:r>
            <w:r>
              <w:rPr>
                <w:rFonts w:ascii="宋体" w:hAnsi="宋体" w:cs="Times New Roman"/>
                <w:szCs w:val="21"/>
              </w:rPr>
              <w:t>分；</w:t>
            </w:r>
          </w:p>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宋体"/>
                <w:szCs w:val="21"/>
                <w:lang w:eastAsia="zh-CN"/>
              </w:rPr>
            </w:pPr>
            <w:r>
              <w:rPr>
                <w:rFonts w:ascii="宋体" w:hAnsi="宋体" w:cs="宋体"/>
                <w:szCs w:val="21"/>
              </w:rPr>
              <w:t>⑤方案不合理、条理不清晰、可操作性差的得</w:t>
            </w:r>
            <w:r>
              <w:rPr>
                <w:rFonts w:hint="eastAsia" w:ascii="宋体" w:hAnsi="宋体" w:cs="宋体"/>
                <w:szCs w:val="21"/>
                <w:lang w:val="en-US" w:eastAsia="zh-CN"/>
              </w:rPr>
              <w:t>5</w:t>
            </w:r>
            <w:r>
              <w:rPr>
                <w:rFonts w:ascii="宋体" w:hAnsi="宋体" w:cs="宋体"/>
                <w:szCs w:val="21"/>
              </w:rPr>
              <w:t>分；</w:t>
            </w:r>
          </w:p>
          <w:p>
            <w:pPr>
              <w:snapToGrid w:val="0"/>
              <w:spacing w:line="260" w:lineRule="exact"/>
              <w:rPr>
                <w:rFonts w:cs="宋体" w:asciiTheme="minorEastAsia" w:hAnsiTheme="minorEastAsia"/>
                <w:szCs w:val="21"/>
              </w:rPr>
            </w:pPr>
            <w:r>
              <w:rPr>
                <w:rFonts w:ascii="宋体" w:hAnsi="宋体" w:cs="宋体"/>
                <w:szCs w:val="21"/>
              </w:rPr>
              <w:t>⑥方案极不合理、条理极不清晰、可操作极差的不得分。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asciiTheme="minorEastAsia" w:hAnsiTheme="minorEastAsia"/>
                <w:b/>
                <w:szCs w:val="21"/>
              </w:rPr>
            </w:pPr>
            <w:r>
              <w:rPr>
                <w:rFonts w:hint="eastAsia" w:ascii="宋体" w:hAnsi="宋体" w:eastAsia="宋体" w:cs="宋体"/>
                <w:kern w:val="2"/>
                <w:sz w:val="21"/>
                <w:szCs w:val="21"/>
                <w:lang w:eastAsia="zh-CN"/>
              </w:rPr>
              <w:t>项目完成（服务期满）后的服务承诺</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asciiTheme="minorEastAsia" w:hAnsiTheme="minorEastAsia"/>
                <w:szCs w:val="21"/>
              </w:rPr>
            </w:pPr>
            <w:r>
              <w:rPr>
                <w:rFonts w:hint="eastAsia" w:ascii="宋体" w:hAnsi="宋体"/>
                <w:szCs w:val="21"/>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val="0"/>
              <w:kinsoku/>
              <w:wordWrap/>
              <w:overflowPunct/>
              <w:topLinePunct w:val="0"/>
              <w:autoSpaceDE/>
              <w:autoSpaceDN/>
              <w:bidi w:val="0"/>
              <w:snapToGrid w:val="0"/>
              <w:spacing w:line="240" w:lineRule="exact"/>
              <w:textAlignment w:val="auto"/>
              <w:rPr>
                <w:rFonts w:hint="eastAsia" w:ascii="宋体" w:hAnsi="宋体" w:eastAsia="宋体" w:cs="宋体"/>
                <w:szCs w:val="21"/>
                <w:lang w:val="en-US" w:eastAsia="zh-CN"/>
              </w:rPr>
            </w:pPr>
            <w:r>
              <w:rPr>
                <w:rFonts w:hint="eastAsia" w:ascii="宋体" w:hAnsi="宋体" w:eastAsia="宋体" w:cs="宋体"/>
                <w:b/>
                <w:bCs/>
                <w:kern w:val="2"/>
                <w:sz w:val="21"/>
                <w:szCs w:val="21"/>
                <w:lang w:val="sq-AL" w:eastAsia="zh-CN"/>
              </w:rPr>
              <w:t>（</w:t>
            </w:r>
            <w:r>
              <w:rPr>
                <w:rFonts w:hint="eastAsia" w:ascii="宋体" w:hAnsi="宋体" w:eastAsia="宋体" w:cs="宋体"/>
                <w:b/>
                <w:bCs/>
                <w:kern w:val="2"/>
                <w:sz w:val="21"/>
                <w:szCs w:val="21"/>
                <w:lang w:val="en-US" w:eastAsia="zh-CN"/>
              </w:rPr>
              <w:t>一</w:t>
            </w:r>
            <w:r>
              <w:rPr>
                <w:rFonts w:hint="eastAsia" w:ascii="宋体" w:hAnsi="宋体" w:eastAsia="宋体" w:cs="宋体"/>
                <w:b/>
                <w:bCs/>
                <w:kern w:val="2"/>
                <w:sz w:val="21"/>
                <w:szCs w:val="21"/>
                <w:lang w:val="sq-AL" w:eastAsia="zh-CN"/>
              </w:rPr>
              <w:t>）评分</w:t>
            </w:r>
            <w:r>
              <w:rPr>
                <w:rFonts w:hint="eastAsia" w:ascii="宋体" w:hAnsi="宋体" w:eastAsia="宋体" w:cs="宋体"/>
                <w:b/>
                <w:bCs/>
                <w:kern w:val="2"/>
                <w:sz w:val="21"/>
                <w:szCs w:val="21"/>
                <w:lang w:eastAsia="zh-CN"/>
              </w:rPr>
              <w:t>内容</w:t>
            </w:r>
            <w:r>
              <w:rPr>
                <w:rFonts w:hint="eastAsia" w:ascii="宋体" w:hAnsi="宋体" w:eastAsia="宋体" w:cs="宋体"/>
                <w:b/>
                <w:bCs/>
                <w:kern w:val="2"/>
                <w:sz w:val="21"/>
                <w:szCs w:val="21"/>
                <w:lang w:val="sq-AL" w:eastAsia="zh-CN"/>
              </w:rPr>
              <w:t>：</w:t>
            </w:r>
          </w:p>
          <w:p>
            <w:pPr>
              <w:snapToGrid w:val="0"/>
              <w:spacing w:line="260" w:lineRule="exact"/>
              <w:rPr>
                <w:rFonts w:ascii="宋体" w:hAnsi="宋体" w:cs="宋体"/>
                <w:szCs w:val="21"/>
              </w:rPr>
            </w:pPr>
            <w:r>
              <w:rPr>
                <w:rFonts w:hint="eastAsia" w:ascii="宋体" w:hAnsi="宋体" w:cs="宋体"/>
                <w:szCs w:val="21"/>
              </w:rPr>
              <w:t>对投标人提供的</w:t>
            </w:r>
            <w:r>
              <w:rPr>
                <w:rFonts w:hint="eastAsia" w:ascii="宋体" w:hAnsi="宋体"/>
                <w:szCs w:val="21"/>
              </w:rPr>
              <w:t>项目完成（服务期满）后的服务承诺</w:t>
            </w:r>
            <w:r>
              <w:rPr>
                <w:rFonts w:hint="eastAsia" w:ascii="宋体" w:hAnsi="宋体" w:cs="宋体"/>
                <w:szCs w:val="21"/>
              </w:rPr>
              <w:t>进行评价：</w:t>
            </w:r>
          </w:p>
          <w:p>
            <w:pPr>
              <w:snapToGrid w:val="0"/>
              <w:spacing w:line="260" w:lineRule="exact"/>
              <w:rPr>
                <w:rFonts w:ascii="宋体" w:hAnsi="宋体" w:cs="Times New Roman"/>
                <w:szCs w:val="21"/>
              </w:rPr>
            </w:pPr>
            <w:r>
              <w:rPr>
                <w:rFonts w:ascii="宋体" w:hAnsi="宋体" w:cs="Times New Roman"/>
                <w:szCs w:val="21"/>
              </w:rPr>
              <w:t>（1）</w:t>
            </w:r>
            <w:r>
              <w:rPr>
                <w:rFonts w:hint="eastAsia" w:ascii="宋体" w:hAnsi="宋体" w:eastAsia="宋体" w:cs="宋体"/>
                <w:sz w:val="21"/>
                <w:szCs w:val="21"/>
              </w:rPr>
              <w:t>服务期满后主动做离岗承诺</w:t>
            </w:r>
            <w:r>
              <w:rPr>
                <w:rFonts w:ascii="宋体" w:hAnsi="宋体" w:cs="Times New Roman"/>
                <w:szCs w:val="21"/>
              </w:rPr>
              <w:t>；</w:t>
            </w:r>
          </w:p>
          <w:p>
            <w:pPr>
              <w:snapToGrid w:val="0"/>
              <w:spacing w:line="260" w:lineRule="exact"/>
              <w:rPr>
                <w:rFonts w:ascii="宋体" w:hAnsi="宋体" w:cs="Times New Roman"/>
                <w:szCs w:val="21"/>
              </w:rPr>
            </w:pPr>
            <w:r>
              <w:rPr>
                <w:rFonts w:ascii="宋体" w:hAnsi="宋体" w:cs="Times New Roman"/>
                <w:szCs w:val="21"/>
              </w:rPr>
              <w:t>（2）</w:t>
            </w:r>
            <w:r>
              <w:rPr>
                <w:rFonts w:hint="eastAsia" w:ascii="宋体" w:hAnsi="宋体" w:eastAsia="宋体" w:cs="宋体"/>
                <w:sz w:val="21"/>
                <w:szCs w:val="21"/>
              </w:rPr>
              <w:t>主动与采购人进行详细交接、资料整理归档</w:t>
            </w:r>
            <w:r>
              <w:rPr>
                <w:rFonts w:ascii="宋体" w:hAnsi="宋体" w:cs="Times New Roman"/>
                <w:szCs w:val="21"/>
              </w:rPr>
              <w:t>；</w:t>
            </w:r>
          </w:p>
          <w:p>
            <w:pPr>
              <w:snapToGrid w:val="0"/>
              <w:spacing w:line="260" w:lineRule="exact"/>
              <w:rPr>
                <w:rFonts w:ascii="宋体" w:hAnsi="宋体" w:cs="Times New Roman"/>
                <w:szCs w:val="21"/>
              </w:rPr>
            </w:pPr>
            <w:r>
              <w:rPr>
                <w:rFonts w:ascii="宋体" w:hAnsi="宋体" w:cs="Times New Roman"/>
                <w:szCs w:val="21"/>
              </w:rPr>
              <w:t>（3）</w:t>
            </w:r>
            <w:r>
              <w:rPr>
                <w:rFonts w:hint="eastAsia" w:ascii="宋体" w:hAnsi="宋体" w:eastAsia="宋体" w:cs="宋体"/>
                <w:sz w:val="21"/>
                <w:szCs w:val="21"/>
              </w:rPr>
              <w:t>在项目服务期间，未经采购人同意，不得随意更换人员，确保服务连续性、稳定性</w:t>
            </w:r>
            <w:r>
              <w:rPr>
                <w:rFonts w:hint="eastAsia" w:ascii="宋体" w:hAnsi="宋体" w:cs="Times New Roman"/>
                <w:szCs w:val="21"/>
              </w:rPr>
              <w:t>。</w:t>
            </w:r>
          </w:p>
          <w:p>
            <w:pPr>
              <w:widowControl w:val="0"/>
              <w:wordWrap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二</w:t>
            </w:r>
            <w:r>
              <w:rPr>
                <w:rFonts w:hint="eastAsia" w:ascii="宋体" w:hAnsi="宋体" w:eastAsia="宋体" w:cs="宋体"/>
                <w:b/>
                <w:bCs/>
                <w:kern w:val="2"/>
                <w:sz w:val="21"/>
                <w:szCs w:val="21"/>
                <w:lang w:eastAsia="zh-CN"/>
              </w:rPr>
              <w:t>）评分依据：</w:t>
            </w:r>
          </w:p>
          <w:p>
            <w:pPr>
              <w:pStyle w:val="9"/>
              <w:rPr>
                <w:rFonts w:cs="宋体" w:asciiTheme="minorEastAsia" w:hAnsiTheme="minorEastAsia"/>
                <w:szCs w:val="21"/>
              </w:rPr>
            </w:pPr>
            <w:r>
              <w:rPr>
                <w:rFonts w:hint="eastAsia" w:ascii="宋体" w:hAnsi="宋体" w:eastAsia="宋体" w:cs="宋体"/>
                <w:color w:val="auto"/>
                <w:szCs w:val="21"/>
                <w:highlight w:val="none"/>
              </w:rPr>
              <w:t>提供承诺函（格式自拟），未按要求提供相关证明材料（或相关证明材料无法判断是否符合评分要求）的不计得分。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asciiTheme="minorEastAsia" w:hAnsiTheme="minorEastAsia"/>
                <w:b/>
                <w:szCs w:val="21"/>
              </w:rPr>
            </w:pPr>
            <w:r>
              <w:rPr>
                <w:rFonts w:hint="eastAsia" w:ascii="宋体" w:hAnsi="宋体" w:eastAsia="宋体" w:cs="宋体"/>
                <w:color w:val="000000"/>
                <w:kern w:val="2"/>
                <w:sz w:val="21"/>
                <w:szCs w:val="21"/>
                <w:lang w:eastAsia="zh-CN"/>
              </w:rPr>
              <w:t>拟安排项目负责人情况（仅限1人）</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asciiTheme="minorEastAsia" w:hAnsiTheme="minorEastAsia"/>
                <w:szCs w:val="21"/>
              </w:rPr>
            </w:pPr>
            <w:r>
              <w:rPr>
                <w:rFonts w:hint="eastAsia" w:ascii="宋体" w:hAnsi="宋体"/>
                <w:szCs w:val="21"/>
                <w:lang w:val="en-US" w:eastAsia="zh-CN"/>
              </w:rPr>
              <w:t>10</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b/>
                <w:bCs/>
                <w:kern w:val="2"/>
                <w:sz w:val="21"/>
                <w:szCs w:val="21"/>
                <w:lang w:val="sq-AL" w:eastAsia="zh-CN"/>
              </w:rPr>
              <w:t>（</w:t>
            </w:r>
            <w:r>
              <w:rPr>
                <w:rFonts w:hint="eastAsia" w:ascii="宋体" w:hAnsi="宋体" w:eastAsia="宋体" w:cs="宋体"/>
                <w:b/>
                <w:bCs/>
                <w:kern w:val="2"/>
                <w:sz w:val="21"/>
                <w:szCs w:val="21"/>
                <w:lang w:val="en-US" w:eastAsia="zh-CN"/>
              </w:rPr>
              <w:t>一</w:t>
            </w:r>
            <w:r>
              <w:rPr>
                <w:rFonts w:hint="eastAsia" w:ascii="宋体" w:hAnsi="宋体" w:eastAsia="宋体" w:cs="宋体"/>
                <w:b/>
                <w:bCs/>
                <w:kern w:val="2"/>
                <w:sz w:val="21"/>
                <w:szCs w:val="21"/>
                <w:lang w:val="sq-AL" w:eastAsia="zh-CN"/>
              </w:rPr>
              <w:t>）评分</w:t>
            </w:r>
            <w:r>
              <w:rPr>
                <w:rFonts w:hint="eastAsia" w:ascii="宋体" w:hAnsi="宋体" w:eastAsia="宋体" w:cs="宋体"/>
                <w:b/>
                <w:bCs/>
                <w:kern w:val="2"/>
                <w:sz w:val="21"/>
                <w:szCs w:val="21"/>
                <w:lang w:eastAsia="zh-CN"/>
              </w:rPr>
              <w:t>内容</w:t>
            </w:r>
            <w:r>
              <w:rPr>
                <w:rFonts w:hint="eastAsia" w:ascii="宋体" w:hAnsi="宋体" w:eastAsia="宋体" w:cs="宋体"/>
                <w:b/>
                <w:bCs/>
                <w:kern w:val="2"/>
                <w:sz w:val="21"/>
                <w:szCs w:val="21"/>
                <w:lang w:val="sq-AL" w:eastAsia="zh-CN"/>
              </w:rPr>
              <w:t>：</w:t>
            </w:r>
          </w:p>
          <w:p>
            <w:pPr>
              <w:keepNext w:val="0"/>
              <w:keepLines w:val="0"/>
              <w:pageBreakBefore w:val="0"/>
              <w:widowControl w:val="0"/>
              <w:kinsoku/>
              <w:wordWrap w:val="0"/>
              <w:overflowPunct/>
              <w:topLinePunct w:val="0"/>
              <w:autoSpaceDE/>
              <w:autoSpaceDN/>
              <w:bidi w:val="0"/>
              <w:adjustRightInd/>
              <w:snapToGrid w:val="0"/>
              <w:spacing w:line="240" w:lineRule="auto"/>
              <w:textAlignment w:val="auto"/>
              <w:rPr>
                <w:rFonts w:hint="eastAsia" w:cs="宋体" w:asciiTheme="minorEastAsia" w:hAnsiTheme="minorEastAsia"/>
                <w:szCs w:val="21"/>
              </w:rPr>
            </w:pPr>
            <w:r>
              <w:rPr>
                <w:rFonts w:hint="eastAsia" w:cs="宋体" w:asciiTheme="minorEastAsia" w:hAnsiTheme="minorEastAsia"/>
                <w:szCs w:val="21"/>
              </w:rPr>
              <w:t>拟安排项目负责人（仅限1人）需为投标人员工，否则本项不得分。</w:t>
            </w:r>
          </w:p>
          <w:p>
            <w:pPr>
              <w:keepNext w:val="0"/>
              <w:keepLines w:val="0"/>
              <w:pageBreakBefore w:val="0"/>
              <w:widowControl w:val="0"/>
              <w:kinsoku/>
              <w:wordWrap w:val="0"/>
              <w:overflowPunct/>
              <w:topLinePunct w:val="0"/>
              <w:autoSpaceDE/>
              <w:autoSpaceDN/>
              <w:bidi w:val="0"/>
              <w:adjustRightInd/>
              <w:snapToGrid w:val="0"/>
              <w:spacing w:line="240" w:lineRule="auto"/>
              <w:textAlignment w:val="auto"/>
              <w:rPr>
                <w:rFonts w:hint="eastAsia" w:cs="宋体" w:asciiTheme="minorEastAsia" w:hAnsiTheme="minorEastAsia"/>
                <w:szCs w:val="21"/>
              </w:rPr>
            </w:pPr>
            <w:r>
              <w:rPr>
                <w:rFonts w:hint="eastAsia" w:eastAsia="宋体" w:cs="宋体" w:asciiTheme="minorEastAsia" w:hAnsiTheme="minorEastAsia"/>
                <w:szCs w:val="21"/>
                <w:lang w:val="en-US" w:eastAsia="zh-CN"/>
              </w:rPr>
              <w:t>1.</w:t>
            </w:r>
            <w:r>
              <w:rPr>
                <w:rFonts w:hint="eastAsia" w:cs="宋体" w:asciiTheme="minorEastAsia" w:hAnsiTheme="minorEastAsia"/>
                <w:szCs w:val="21"/>
                <w:lang w:val="en-US" w:eastAsia="zh-CN"/>
              </w:rPr>
              <w:t>具有</w:t>
            </w:r>
            <w:r>
              <w:rPr>
                <w:rFonts w:hint="eastAsia" w:ascii="宋体" w:hAnsi="宋体" w:eastAsia="宋体" w:cs="宋体"/>
                <w:szCs w:val="21"/>
                <w:lang w:val="en-US" w:eastAsia="zh-CN"/>
              </w:rPr>
              <w:t>相关机构颁发的</w:t>
            </w:r>
            <w:r>
              <w:rPr>
                <w:rFonts w:hint="eastAsia" w:ascii="宋体" w:hAnsi="宋体" w:eastAsia="宋体" w:cs="宋体"/>
                <w:szCs w:val="21"/>
              </w:rPr>
              <w:t>一级(或以上)安全评价师证书</w:t>
            </w:r>
            <w:r>
              <w:rPr>
                <w:rFonts w:hint="eastAsia" w:cs="宋体" w:asciiTheme="minorEastAsia" w:hAnsiTheme="minorEastAsia"/>
                <w:szCs w:val="21"/>
              </w:rPr>
              <w:t>，得30分；</w:t>
            </w:r>
          </w:p>
          <w:p>
            <w:pPr>
              <w:keepNext w:val="0"/>
              <w:keepLines w:val="0"/>
              <w:pageBreakBefore w:val="0"/>
              <w:widowControl w:val="0"/>
              <w:kinsoku/>
              <w:wordWrap w:val="0"/>
              <w:overflowPunct/>
              <w:topLinePunct w:val="0"/>
              <w:autoSpaceDE/>
              <w:autoSpaceDN/>
              <w:bidi w:val="0"/>
              <w:adjustRightInd/>
              <w:snapToGrid w:val="0"/>
              <w:spacing w:line="240" w:lineRule="auto"/>
              <w:textAlignment w:val="auto"/>
              <w:rPr>
                <w:rFonts w:hint="eastAsia" w:cs="宋体" w:asciiTheme="minorEastAsia" w:hAnsiTheme="minorEastAsia"/>
                <w:szCs w:val="21"/>
              </w:rPr>
            </w:pPr>
            <w:r>
              <w:rPr>
                <w:rFonts w:hint="eastAsia" w:cs="宋体" w:asciiTheme="minorEastAsia" w:hAnsiTheme="minorEastAsia"/>
                <w:szCs w:val="21"/>
                <w:lang w:val="en-US" w:eastAsia="zh-CN"/>
              </w:rPr>
              <w:t>2.具有相关机构颁发的</w:t>
            </w:r>
            <w:r>
              <w:rPr>
                <w:rFonts w:hint="eastAsia" w:cs="宋体" w:asciiTheme="minorEastAsia" w:hAnsiTheme="minorEastAsia"/>
                <w:szCs w:val="21"/>
              </w:rPr>
              <w:t>省级或以上安全生产培训教师（或培训讲师专家）资格证书，得50分；</w:t>
            </w:r>
          </w:p>
          <w:p>
            <w:pPr>
              <w:keepNext w:val="0"/>
              <w:keepLines w:val="0"/>
              <w:pageBreakBefore w:val="0"/>
              <w:widowControl w:val="0"/>
              <w:kinsoku/>
              <w:wordWrap w:val="0"/>
              <w:overflowPunct/>
              <w:topLinePunct w:val="0"/>
              <w:autoSpaceDE/>
              <w:autoSpaceDN/>
              <w:bidi w:val="0"/>
              <w:adjustRightInd/>
              <w:snapToGrid w:val="0"/>
              <w:spacing w:line="240" w:lineRule="auto"/>
              <w:textAlignment w:val="auto"/>
              <w:rPr>
                <w:rFonts w:hint="eastAsia" w:cs="宋体" w:asciiTheme="minorEastAsia" w:hAnsiTheme="minorEastAsia"/>
                <w:szCs w:val="21"/>
              </w:rPr>
            </w:pPr>
            <w:r>
              <w:rPr>
                <w:rFonts w:hint="eastAsia" w:cs="宋体" w:asciiTheme="minorEastAsia" w:hAnsiTheme="minorEastAsia"/>
                <w:szCs w:val="21"/>
                <w:lang w:val="en-US" w:eastAsia="zh-CN"/>
              </w:rPr>
              <w:t>3.具有</w:t>
            </w:r>
            <w:r>
              <w:rPr>
                <w:rFonts w:hint="eastAsia" w:cs="宋体" w:asciiTheme="minorEastAsia" w:hAnsiTheme="minorEastAsia"/>
                <w:szCs w:val="21"/>
              </w:rPr>
              <w:t>安全技术服务项目负责人工作经验的，得20分。</w:t>
            </w:r>
          </w:p>
          <w:p>
            <w:pPr>
              <w:keepNext w:val="0"/>
              <w:keepLines w:val="0"/>
              <w:pageBreakBefore w:val="0"/>
              <w:widowControl w:val="0"/>
              <w:kinsoku/>
              <w:wordWrap w:val="0"/>
              <w:overflowPunct/>
              <w:topLinePunct w:val="0"/>
              <w:autoSpaceDE/>
              <w:autoSpaceDN/>
              <w:bidi w:val="0"/>
              <w:adjustRightInd/>
              <w:snapToGrid w:val="0"/>
              <w:spacing w:line="240" w:lineRule="auto"/>
              <w:textAlignment w:val="auto"/>
              <w:rPr>
                <w:rFonts w:hint="eastAsia" w:cs="宋体" w:asciiTheme="minorEastAsia" w:hAnsiTheme="minorEastAsia"/>
                <w:szCs w:val="21"/>
              </w:rPr>
            </w:pPr>
            <w:r>
              <w:rPr>
                <w:rFonts w:hint="eastAsia" w:cs="宋体" w:asciiTheme="minorEastAsia" w:hAnsiTheme="minorEastAsia"/>
                <w:szCs w:val="21"/>
                <w:lang w:val="en-US" w:eastAsia="zh-CN"/>
              </w:rPr>
              <w:t>以上合计</w:t>
            </w:r>
            <w:r>
              <w:rPr>
                <w:rFonts w:hint="eastAsia" w:cs="宋体" w:asciiTheme="minorEastAsia" w:hAnsiTheme="minorEastAsia"/>
                <w:szCs w:val="21"/>
              </w:rPr>
              <w:t>最高得100分。</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二</w:t>
            </w:r>
            <w:r>
              <w:rPr>
                <w:rFonts w:hint="eastAsia" w:ascii="宋体" w:hAnsi="宋体" w:eastAsia="宋体" w:cs="宋体"/>
                <w:b/>
                <w:bCs/>
                <w:kern w:val="2"/>
                <w:sz w:val="21"/>
                <w:szCs w:val="21"/>
                <w:lang w:eastAsia="zh-CN"/>
              </w:rPr>
              <w:t>）评分依据：</w:t>
            </w:r>
          </w:p>
          <w:p>
            <w:pPr>
              <w:keepNext w:val="0"/>
              <w:keepLines w:val="0"/>
              <w:pageBreakBefore w:val="0"/>
              <w:widowControl w:val="0"/>
              <w:kinsoku/>
              <w:wordWrap w:val="0"/>
              <w:overflowPunct/>
              <w:topLinePunct w:val="0"/>
              <w:autoSpaceDE/>
              <w:autoSpaceDN/>
              <w:bidi w:val="0"/>
              <w:adjustRightInd/>
              <w:snapToGrid w:val="0"/>
              <w:spacing w:line="240" w:lineRule="auto"/>
              <w:textAlignment w:val="auto"/>
              <w:rPr>
                <w:rFonts w:hint="eastAsia" w:cs="宋体" w:asciiTheme="minorEastAsia" w:hAnsiTheme="minorEastAsia"/>
                <w:szCs w:val="21"/>
              </w:rPr>
            </w:pPr>
            <w:r>
              <w:rPr>
                <w:rFonts w:hint="eastAsia" w:cs="宋体" w:asciiTheme="minorEastAsia" w:hAnsiTheme="minorEastAsia"/>
                <w:szCs w:val="21"/>
              </w:rPr>
              <w:t>1、提供相关人员相关证书扫描件，其中：如相关证明材料颁发单位为相关行业协会（或学会）的，则需同时提供证书颁发单位在全国社会组织信用信息公示平台（https://xxgs.chinanpo.mca.gov.cn/gsxt/newList）的信息查询截图（截图需显示发证单位状态为“正常”）；</w:t>
            </w:r>
          </w:p>
          <w:p>
            <w:pPr>
              <w:keepNext w:val="0"/>
              <w:keepLines w:val="0"/>
              <w:pageBreakBefore w:val="0"/>
              <w:widowControl w:val="0"/>
              <w:kinsoku/>
              <w:wordWrap w:val="0"/>
              <w:overflowPunct/>
              <w:topLinePunct w:val="0"/>
              <w:autoSpaceDE/>
              <w:autoSpaceDN/>
              <w:bidi w:val="0"/>
              <w:adjustRightInd/>
              <w:snapToGrid w:val="0"/>
              <w:spacing w:line="240" w:lineRule="auto"/>
              <w:textAlignment w:val="auto"/>
              <w:rPr>
                <w:rFonts w:hint="eastAsia" w:cs="宋体" w:asciiTheme="minorEastAsia" w:hAnsiTheme="minorEastAsia"/>
                <w:szCs w:val="21"/>
              </w:rPr>
            </w:pPr>
            <w:r>
              <w:rPr>
                <w:rFonts w:hint="eastAsia" w:cs="宋体" w:asciiTheme="minorEastAsia" w:hAnsiTheme="minorEastAsia"/>
                <w:szCs w:val="21"/>
                <w:lang w:val="en-US" w:eastAsia="zh-CN"/>
              </w:rPr>
              <w:t>2.</w:t>
            </w:r>
            <w:r>
              <w:rPr>
                <w:rFonts w:hint="eastAsia" w:cs="宋体" w:asciiTheme="minorEastAsia" w:hAnsiTheme="minorEastAsia"/>
                <w:szCs w:val="21"/>
              </w:rPr>
              <w:t>工作经验考察提供合同关键页（关键信息包括但不仅限于合同的项目名称、服务内容、项目负责人姓名、合同服务的起止时间、签订日期等）；通过合同关键信息无法判断是否得分的，还须同时提供合同甲方</w:t>
            </w:r>
            <w:r>
              <w:rPr>
                <w:rFonts w:hint="eastAsia" w:ascii="宋体" w:hAnsi="宋体"/>
                <w:bCs/>
                <w:szCs w:val="21"/>
                <w:highlight w:val="none"/>
                <w:lang w:val="en-US" w:eastAsia="zh-CN"/>
              </w:rPr>
              <w:t>（合同相对方）</w:t>
            </w:r>
            <w:r>
              <w:rPr>
                <w:rFonts w:hint="eastAsia" w:cs="宋体" w:asciiTheme="minorEastAsia" w:hAnsiTheme="minorEastAsia"/>
                <w:szCs w:val="21"/>
              </w:rPr>
              <w:t>出具的证明文件；</w:t>
            </w:r>
          </w:p>
          <w:p>
            <w:pPr>
              <w:keepNext w:val="0"/>
              <w:keepLines w:val="0"/>
              <w:pageBreakBefore w:val="0"/>
              <w:widowControl w:val="0"/>
              <w:kinsoku/>
              <w:overflowPunct/>
              <w:topLinePunct w:val="0"/>
              <w:autoSpaceDE/>
              <w:autoSpaceDN/>
              <w:bidi w:val="0"/>
              <w:adjustRightInd/>
              <w:spacing w:line="240" w:lineRule="auto"/>
              <w:textAlignment w:val="auto"/>
              <w:rPr>
                <w:rFonts w:ascii="宋体" w:hAnsi="宋体" w:eastAsia="宋体"/>
                <w:b/>
                <w:szCs w:val="21"/>
              </w:rPr>
            </w:pPr>
            <w:r>
              <w:rPr>
                <w:rFonts w:hint="eastAsia" w:ascii="宋体" w:hAnsi="宋体" w:eastAsia="宋体"/>
                <w:szCs w:val="21"/>
                <w:lang w:val="en-US" w:eastAsia="zh-CN"/>
              </w:rPr>
              <w:t>3</w:t>
            </w:r>
            <w:r>
              <w:rPr>
                <w:rFonts w:hint="eastAsia" w:ascii="宋体" w:hAnsi="宋体" w:eastAsia="宋体"/>
                <w:szCs w:val="21"/>
              </w:rPr>
              <w:t>、提供该人员开标日当月（或前一个月）在本单位缴纳且载有社保部门（或税务部门）业务章（或税务部门公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w:t>
            </w:r>
          </w:p>
          <w:p>
            <w:pPr>
              <w:keepNext w:val="0"/>
              <w:keepLines w:val="0"/>
              <w:pageBreakBefore w:val="0"/>
              <w:widowControl w:val="0"/>
              <w:kinsoku/>
              <w:wordWrap w:val="0"/>
              <w:overflowPunct/>
              <w:topLinePunct w:val="0"/>
              <w:autoSpaceDE/>
              <w:autoSpaceDN/>
              <w:bidi w:val="0"/>
              <w:adjustRightInd/>
              <w:snapToGrid w:val="0"/>
              <w:spacing w:line="240" w:lineRule="auto"/>
              <w:textAlignment w:val="auto"/>
              <w:rPr>
                <w:rFonts w:cs="宋体" w:asciiTheme="minorEastAsia" w:hAnsiTheme="minorEastAsia"/>
                <w:szCs w:val="21"/>
              </w:rPr>
            </w:pPr>
            <w:r>
              <w:rPr>
                <w:rFonts w:hint="eastAsia" w:ascii="宋体" w:hAnsi="宋体" w:eastAsia="宋体"/>
                <w:szCs w:val="21"/>
                <w:lang w:val="en-US" w:eastAsia="zh-CN"/>
              </w:rPr>
              <w:t>4</w:t>
            </w:r>
            <w:r>
              <w:rPr>
                <w:rFonts w:hint="eastAsia" w:ascii="宋体" w:hAnsi="宋体" w:eastAsia="宋体"/>
                <w:szCs w:val="21"/>
              </w:rPr>
              <w:t>、未按要求提供相关证明材料（或相关证明材料无法判断是否符合评分要求）的不计得分，原件备查。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asciiTheme="minorEastAsia" w:hAnsiTheme="minorEastAsia"/>
                <w:b/>
                <w:szCs w:val="21"/>
              </w:rPr>
            </w:pPr>
            <w:bookmarkStart w:id="102" w:name="_GoBack"/>
            <w:r>
              <w:rPr>
                <w:rFonts w:hint="eastAsia" w:ascii="宋体" w:hAnsi="宋体" w:eastAsia="宋体" w:cs="宋体"/>
                <w:kern w:val="2"/>
                <w:sz w:val="21"/>
                <w:szCs w:val="21"/>
                <w:lang w:eastAsia="zh-CN"/>
              </w:rPr>
              <w:t>拟安排项目团队成员情况（项目负责人</w:t>
            </w:r>
            <w:r>
              <w:rPr>
                <w:rFonts w:hint="eastAsia" w:ascii="宋体" w:hAnsi="宋体" w:eastAsia="宋体" w:cs="宋体"/>
                <w:kern w:val="2"/>
                <w:sz w:val="21"/>
                <w:szCs w:val="21"/>
                <w:lang w:val="en-US" w:eastAsia="zh-CN"/>
              </w:rPr>
              <w:t>除外</w:t>
            </w:r>
            <w:r>
              <w:rPr>
                <w:rFonts w:hint="eastAsia" w:ascii="宋体" w:hAnsi="宋体" w:eastAsia="宋体" w:cs="宋体"/>
                <w:kern w:val="2"/>
                <w:sz w:val="21"/>
                <w:szCs w:val="21"/>
                <w:lang w:eastAsia="zh-CN"/>
              </w:rPr>
              <w:t>）</w:t>
            </w:r>
            <w:bookmarkEnd w:id="102"/>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asciiTheme="minorEastAsia" w:hAnsiTheme="minorEastAsia"/>
                <w:szCs w:val="21"/>
              </w:rPr>
            </w:pPr>
            <w:r>
              <w:rPr>
                <w:rFonts w:hint="eastAsia" w:ascii="宋体" w:hAnsi="宋体"/>
                <w:szCs w:val="21"/>
                <w:lang w:val="en-US" w:eastAsia="zh-CN"/>
              </w:rPr>
              <w:t>20</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szCs w:val="21"/>
                <w:lang w:val="en-US" w:eastAsia="zh-CN"/>
              </w:rPr>
            </w:pPr>
            <w:r>
              <w:rPr>
                <w:rFonts w:hint="eastAsia" w:ascii="宋体" w:hAnsi="宋体" w:eastAsia="宋体" w:cs="宋体"/>
                <w:b/>
                <w:bCs/>
                <w:kern w:val="2"/>
                <w:sz w:val="21"/>
                <w:szCs w:val="21"/>
                <w:lang w:val="sq-AL" w:eastAsia="zh-CN"/>
              </w:rPr>
              <w:t>（</w:t>
            </w:r>
            <w:r>
              <w:rPr>
                <w:rFonts w:hint="eastAsia" w:ascii="宋体" w:hAnsi="宋体" w:eastAsia="宋体" w:cs="宋体"/>
                <w:b/>
                <w:bCs/>
                <w:kern w:val="2"/>
                <w:sz w:val="21"/>
                <w:szCs w:val="21"/>
                <w:lang w:val="en-US" w:eastAsia="zh-CN"/>
              </w:rPr>
              <w:t>一</w:t>
            </w:r>
            <w:r>
              <w:rPr>
                <w:rFonts w:hint="eastAsia" w:ascii="宋体" w:hAnsi="宋体" w:eastAsia="宋体" w:cs="宋体"/>
                <w:b/>
                <w:bCs/>
                <w:kern w:val="2"/>
                <w:sz w:val="21"/>
                <w:szCs w:val="21"/>
                <w:lang w:val="sq-AL" w:eastAsia="zh-CN"/>
              </w:rPr>
              <w:t>）评分</w:t>
            </w:r>
            <w:r>
              <w:rPr>
                <w:rFonts w:hint="eastAsia" w:ascii="宋体" w:hAnsi="宋体" w:eastAsia="宋体" w:cs="宋体"/>
                <w:b/>
                <w:bCs/>
                <w:kern w:val="2"/>
                <w:sz w:val="21"/>
                <w:szCs w:val="21"/>
                <w:lang w:eastAsia="zh-CN"/>
              </w:rPr>
              <w:t>内容</w:t>
            </w:r>
            <w:r>
              <w:rPr>
                <w:rFonts w:hint="eastAsia" w:ascii="宋体" w:hAnsi="宋体" w:eastAsia="宋体" w:cs="宋体"/>
                <w:b/>
                <w:bCs/>
                <w:kern w:val="2"/>
                <w:sz w:val="21"/>
                <w:szCs w:val="21"/>
                <w:lang w:val="sq-AL" w:eastAsia="zh-CN"/>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拟安排</w:t>
            </w:r>
            <w:r>
              <w:rPr>
                <w:rFonts w:hint="eastAsia" w:ascii="宋体" w:hAnsi="宋体" w:eastAsia="宋体" w:cs="宋体"/>
                <w:kern w:val="2"/>
                <w:sz w:val="21"/>
                <w:szCs w:val="21"/>
                <w:lang w:eastAsia="zh-CN"/>
              </w:rPr>
              <w:t>项目团队成员</w:t>
            </w:r>
            <w:r>
              <w:rPr>
                <w:rFonts w:hint="eastAsia" w:ascii="宋体" w:hAnsi="宋体" w:eastAsia="宋体" w:cs="宋体"/>
                <w:szCs w:val="21"/>
                <w:lang w:val="en-US" w:eastAsia="zh-CN"/>
              </w:rPr>
              <w:t>需</w:t>
            </w:r>
            <w:r>
              <w:rPr>
                <w:rFonts w:hint="eastAsia" w:ascii="宋体" w:hAnsi="宋体" w:eastAsia="宋体" w:cs="宋体"/>
                <w:szCs w:val="21"/>
              </w:rPr>
              <w:t>为投标</w:t>
            </w:r>
            <w:r>
              <w:rPr>
                <w:rFonts w:hint="eastAsia" w:ascii="宋体" w:hAnsi="宋体" w:eastAsia="宋体" w:cs="宋体"/>
                <w:szCs w:val="21"/>
                <w:lang w:val="en-US" w:eastAsia="zh-CN"/>
              </w:rPr>
              <w:t>人</w:t>
            </w:r>
            <w:r>
              <w:rPr>
                <w:rFonts w:hint="eastAsia" w:ascii="宋体" w:hAnsi="宋体" w:eastAsia="宋体" w:cs="宋体"/>
                <w:szCs w:val="21"/>
              </w:rPr>
              <w:t>员工</w:t>
            </w:r>
            <w:r>
              <w:rPr>
                <w:rFonts w:hint="eastAsia" w:ascii="宋体" w:hAnsi="宋体" w:eastAsia="宋体" w:cs="宋体"/>
                <w:szCs w:val="21"/>
                <w:lang w:eastAsia="zh-CN"/>
              </w:rPr>
              <w:t>（</w:t>
            </w:r>
            <w:r>
              <w:rPr>
                <w:rFonts w:hint="eastAsia" w:ascii="宋体" w:hAnsi="宋体" w:eastAsia="宋体" w:cs="宋体"/>
                <w:szCs w:val="21"/>
                <w:lang w:val="en-US" w:eastAsia="zh-CN"/>
              </w:rPr>
              <w:t>仅限2人</w:t>
            </w:r>
            <w:r>
              <w:rPr>
                <w:rFonts w:hint="eastAsia" w:ascii="宋体" w:hAnsi="宋体" w:eastAsia="宋体" w:cs="宋体"/>
                <w:szCs w:val="21"/>
                <w:lang w:eastAsia="zh-CN"/>
              </w:rPr>
              <w:t>）</w:t>
            </w:r>
            <w:r>
              <w:rPr>
                <w:rFonts w:hint="eastAsia" w:ascii="宋体" w:hAnsi="宋体" w:eastAsia="宋体" w:cs="宋体"/>
                <w:szCs w:val="21"/>
              </w:rPr>
              <w:t>，否则本项不得分。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具有本科（或以上）学历的，得</w:t>
            </w:r>
            <w:r>
              <w:rPr>
                <w:rFonts w:hint="eastAsia" w:ascii="宋体" w:hAnsi="宋体" w:eastAsia="宋体" w:cs="宋体"/>
                <w:szCs w:val="21"/>
                <w:lang w:val="en-US" w:eastAsia="zh-CN"/>
              </w:rPr>
              <w:t>1</w:t>
            </w:r>
            <w:r>
              <w:rPr>
                <w:rFonts w:hint="eastAsia" w:ascii="宋体" w:hAnsi="宋体" w:eastAsia="宋体" w:cs="宋体"/>
                <w:szCs w:val="21"/>
              </w:rPr>
              <w:t>0分；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具有</w:t>
            </w:r>
            <w:r>
              <w:rPr>
                <w:rFonts w:hint="eastAsia" w:ascii="宋体" w:hAnsi="宋体" w:eastAsia="宋体" w:cs="宋体"/>
                <w:szCs w:val="21"/>
                <w:lang w:val="en-US" w:eastAsia="zh-CN"/>
              </w:rPr>
              <w:t>相关机构颁发的</w:t>
            </w:r>
            <w:r>
              <w:rPr>
                <w:rFonts w:hint="eastAsia" w:ascii="宋体" w:hAnsi="宋体" w:eastAsia="宋体" w:cs="宋体"/>
                <w:szCs w:val="21"/>
              </w:rPr>
              <w:t>一级(或以上)安全评价师证书，得</w:t>
            </w:r>
            <w:r>
              <w:rPr>
                <w:rFonts w:hint="eastAsia" w:ascii="宋体" w:hAnsi="宋体" w:eastAsia="宋体" w:cs="宋体"/>
                <w:szCs w:val="21"/>
                <w:lang w:val="en-US" w:eastAsia="zh-CN"/>
              </w:rPr>
              <w:t>15</w:t>
            </w:r>
            <w:r>
              <w:rPr>
                <w:rFonts w:hint="eastAsia" w:ascii="宋体" w:hAnsi="宋体" w:eastAsia="宋体" w:cs="宋体"/>
                <w:szCs w:val="21"/>
              </w:rPr>
              <w:t>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具有电气类专业中级(或以上)工程师职称证书，得</w:t>
            </w:r>
            <w:r>
              <w:rPr>
                <w:rFonts w:hint="eastAsia" w:ascii="宋体" w:hAnsi="宋体" w:eastAsia="宋体" w:cs="宋体"/>
                <w:szCs w:val="21"/>
                <w:lang w:val="en-US" w:eastAsia="zh-CN"/>
              </w:rPr>
              <w:t>25</w:t>
            </w:r>
            <w:r>
              <w:rPr>
                <w:rFonts w:hint="eastAsia" w:ascii="宋体" w:hAnsi="宋体" w:eastAsia="宋体" w:cs="宋体"/>
                <w:szCs w:val="21"/>
              </w:rPr>
              <w:t>分。</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eastAsia="zh-CN"/>
              </w:rPr>
              <w:t>、具有化工类专业中级(或以上)工程师职称证书，每提供一人得</w:t>
            </w:r>
            <w:r>
              <w:rPr>
                <w:rFonts w:hint="eastAsia" w:ascii="宋体" w:hAnsi="宋体" w:eastAsia="宋体" w:cs="宋体"/>
                <w:kern w:val="2"/>
                <w:sz w:val="21"/>
                <w:szCs w:val="21"/>
                <w:lang w:val="en-US" w:eastAsia="zh-CN"/>
              </w:rPr>
              <w:t>25</w:t>
            </w:r>
            <w:r>
              <w:rPr>
                <w:rFonts w:hint="eastAsia" w:ascii="宋体" w:hAnsi="宋体" w:eastAsia="宋体" w:cs="宋体"/>
                <w:kern w:val="2"/>
                <w:sz w:val="21"/>
                <w:szCs w:val="21"/>
                <w:lang w:eastAsia="zh-CN"/>
              </w:rPr>
              <w:t>分，本小项最高得50分；</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default" w:ascii="宋体" w:hAnsi="宋体" w:eastAsia="宋体" w:cs="宋体"/>
                <w:kern w:val="2"/>
                <w:sz w:val="21"/>
                <w:szCs w:val="21"/>
                <w:lang w:val="en-US" w:eastAsia="zh-CN"/>
              </w:rPr>
            </w:pPr>
            <w:r>
              <w:rPr>
                <w:rFonts w:hint="eastAsia" w:ascii="宋体" w:hAnsi="宋体" w:eastAsia="宋体" w:cs="宋体"/>
                <w:kern w:val="2"/>
                <w:sz w:val="21"/>
                <w:szCs w:val="21"/>
                <w:lang w:eastAsia="zh-CN"/>
              </w:rPr>
              <w:t>以上1-</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eastAsia="zh-CN"/>
              </w:rPr>
              <w:t>项累计得分，最高得100分。</w:t>
            </w:r>
            <w:r>
              <w:rPr>
                <w:rFonts w:hint="eastAsia" w:ascii="宋体" w:hAnsi="宋体" w:eastAsia="宋体" w:cs="宋体"/>
                <w:kern w:val="2"/>
                <w:sz w:val="21"/>
                <w:szCs w:val="21"/>
                <w:highlight w:val="yellow"/>
                <w:lang w:val="en-US" w:eastAsia="zh-CN"/>
              </w:rPr>
              <w:t>同一人具有多项证书，可以重复计分。</w:t>
            </w:r>
          </w:p>
          <w:p>
            <w:pPr>
              <w:keepNext w:val="0"/>
              <w:keepLines w:val="0"/>
              <w:pageBreakBefore w:val="0"/>
              <w:widowControl w:val="0"/>
              <w:kinsoku/>
              <w:wordWrap w:val="0"/>
              <w:overflowPunct/>
              <w:topLinePunct w:val="0"/>
              <w:autoSpaceDE/>
              <w:autoSpaceDN/>
              <w:bidi w:val="0"/>
              <w:adjustRightInd/>
              <w:spacing w:line="240" w:lineRule="auto"/>
              <w:jc w:val="both"/>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二</w:t>
            </w:r>
            <w:r>
              <w:rPr>
                <w:rFonts w:hint="eastAsia" w:ascii="宋体" w:hAnsi="宋体" w:eastAsia="宋体" w:cs="宋体"/>
                <w:b/>
                <w:bCs/>
                <w:kern w:val="2"/>
                <w:sz w:val="21"/>
                <w:szCs w:val="21"/>
                <w:lang w:eastAsia="zh-CN"/>
              </w:rPr>
              <w:t>）评分依据：</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s="宋体" w:asciiTheme="minorEastAsia" w:hAnsiTheme="minorEastAsia"/>
                <w:szCs w:val="21"/>
              </w:rPr>
            </w:pPr>
            <w:r>
              <w:rPr>
                <w:rFonts w:hint="eastAsia" w:cs="宋体" w:asciiTheme="minorEastAsia" w:hAnsiTheme="minorEastAsia"/>
                <w:szCs w:val="21"/>
              </w:rPr>
              <w:t>1、提供相关人员相关证书扫描件，其中：</w:t>
            </w:r>
          </w:p>
          <w:p>
            <w:pPr>
              <w:keepNext w:val="0"/>
              <w:keepLines w:val="0"/>
              <w:pageBreakBefore w:val="0"/>
              <w:widowControl w:val="0"/>
              <w:kinsoku/>
              <w:overflowPunct/>
              <w:topLinePunct w:val="0"/>
              <w:autoSpaceDE/>
              <w:autoSpaceDN/>
              <w:bidi w:val="0"/>
              <w:adjustRightInd/>
              <w:spacing w:line="240" w:lineRule="auto"/>
              <w:textAlignment w:val="auto"/>
              <w:rPr>
                <w:rFonts w:ascii="宋体" w:hAnsi="宋体" w:eastAsia="宋体"/>
                <w:b/>
                <w:szCs w:val="21"/>
              </w:rPr>
            </w:pPr>
            <w:r>
              <w:rPr>
                <w:rFonts w:hint="eastAsia" w:cs="宋体" w:asciiTheme="minorEastAsia" w:hAnsiTheme="minorEastAsia"/>
                <w:szCs w:val="21"/>
              </w:rPr>
              <w:t>（1）其中涉及学历的：需同时提供学信网（https://www.chsi.com.cn）查询记录截图（如较早颁发的学历证书，学信网无法查询的，可提供毕业院校或教育或人社部门等颁发机构或监管机构等出具的证明，如海外留学（含港澳台）学历无法通过学信网站查询的，应当提供教育部留学服务中心出具的国外学历认证证书以及教育部留学服务中心官网查询截图（查询网址：http://zwfw.cscse.edu.cn/）。若证明文件为其它语言，必须附中文译文，以中文译文为准）；（2）如相关证明材料颁发单位为相关行业协会（或学会）的，则需同时提供证书颁发单位在全国社会组织信用信息公示平台（https://xxgs.chinanpo.mca.gov.cn/gsxt/newList）</w:t>
            </w:r>
            <w:r>
              <w:rPr>
                <w:rFonts w:hint="eastAsia" w:ascii="宋体" w:hAnsi="宋体" w:eastAsia="宋体"/>
                <w:szCs w:val="21"/>
                <w:lang w:val="en-US" w:eastAsia="zh-CN"/>
              </w:rPr>
              <w:t>3</w:t>
            </w:r>
            <w:r>
              <w:rPr>
                <w:rFonts w:hint="eastAsia" w:ascii="宋体" w:hAnsi="宋体" w:eastAsia="宋体"/>
                <w:szCs w:val="21"/>
              </w:rPr>
              <w:t>、提供该人员开标日当月（或前一个月）在本单位缴纳且载有社保部门（或税务部门）业务章（或税务部门公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cs="宋体" w:asciiTheme="minorEastAsia" w:hAnsiTheme="minorEastAsia"/>
                <w:szCs w:val="21"/>
              </w:rPr>
            </w:pPr>
            <w:r>
              <w:rPr>
                <w:rFonts w:hint="eastAsia" w:ascii="宋体" w:hAnsi="宋体" w:eastAsia="宋体"/>
                <w:szCs w:val="21"/>
                <w:lang w:val="en-US" w:eastAsia="zh-CN"/>
              </w:rPr>
              <w:t>4</w:t>
            </w:r>
            <w:r>
              <w:rPr>
                <w:rFonts w:hint="eastAsia" w:ascii="宋体" w:hAnsi="宋体" w:eastAsia="宋体"/>
                <w:szCs w:val="21"/>
              </w:rPr>
              <w:t>、未按要求提供相关证明材料（或相关证明材料无法判断是否符合评分要求）的不计得分，原件备查。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restart"/>
            <w:tcBorders>
              <w:top w:val="single" w:color="000000" w:sz="8" w:space="0"/>
              <w:left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3</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hint="eastAsia" w:asciiTheme="minorEastAsia" w:hAnsiTheme="minorEastAsia"/>
                <w:b/>
                <w:bCs/>
                <w:szCs w:val="21"/>
                <w:lang w:val="en-US" w:eastAsia="zh-CN"/>
              </w:rPr>
              <w:t>商务</w:t>
            </w:r>
            <w:r>
              <w:rPr>
                <w:rFonts w:asciiTheme="minorEastAsia" w:hAnsiTheme="minorEastAsia"/>
                <w:b/>
                <w:bCs/>
                <w:szCs w:val="21"/>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hint="default" w:cs="宋体" w:asciiTheme="minorEastAsia" w:hAnsiTheme="minorEastAsia"/>
                <w:b/>
                <w:bCs/>
                <w:szCs w:val="21"/>
              </w:rPr>
            </w:pPr>
            <w:r>
              <w:rPr>
                <w:rFonts w:hint="default" w:cs="宋体" w:asciiTheme="minorEastAsia" w:hAnsiTheme="minorEastAsia"/>
                <w:b/>
                <w:bCs/>
                <w:szCs w:val="21"/>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left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52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3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left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1</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hint="eastAsia" w:ascii="宋体" w:hAnsi="宋体" w:eastAsia="宋体" w:cs="宋体"/>
                <w:kern w:val="2"/>
                <w:sz w:val="21"/>
                <w:szCs w:val="21"/>
                <w:lang w:eastAsia="zh-CN"/>
              </w:rPr>
              <w:t>同类项目业绩</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hint="eastAsia" w:ascii="宋体" w:hAnsi="宋体" w:cs="宋体"/>
                <w:szCs w:val="21"/>
                <w:lang w:val="en-US" w:eastAsia="zh-CN"/>
              </w:rPr>
              <w:t>10</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widowControl w:val="0"/>
              <w:wordWrap w:val="0"/>
              <w:jc w:val="both"/>
              <w:rPr>
                <w:rFonts w:hint="eastAsia" w:eastAsia="宋体"/>
                <w:kern w:val="2"/>
                <w:sz w:val="21"/>
                <w:szCs w:val="21"/>
                <w:lang w:eastAsia="zh-CN"/>
              </w:rPr>
            </w:pPr>
            <w:r>
              <w:rPr>
                <w:rFonts w:hint="eastAsia" w:ascii="宋体" w:hAnsi="宋体" w:eastAsia="宋体" w:cs="宋体"/>
                <w:b/>
                <w:bCs/>
                <w:kern w:val="2"/>
                <w:sz w:val="21"/>
                <w:szCs w:val="21"/>
                <w:lang w:val="sq-AL" w:eastAsia="zh-CN"/>
              </w:rPr>
              <w:t>（</w:t>
            </w:r>
            <w:r>
              <w:rPr>
                <w:rFonts w:hint="eastAsia" w:ascii="宋体" w:hAnsi="宋体" w:eastAsia="宋体" w:cs="宋体"/>
                <w:b/>
                <w:bCs/>
                <w:kern w:val="2"/>
                <w:sz w:val="21"/>
                <w:szCs w:val="21"/>
                <w:lang w:val="en-US" w:eastAsia="zh-CN"/>
              </w:rPr>
              <w:t>一</w:t>
            </w:r>
            <w:r>
              <w:rPr>
                <w:rFonts w:hint="eastAsia" w:ascii="宋体" w:hAnsi="宋体" w:eastAsia="宋体" w:cs="宋体"/>
                <w:b/>
                <w:bCs/>
                <w:kern w:val="2"/>
                <w:sz w:val="21"/>
                <w:szCs w:val="21"/>
                <w:lang w:val="sq-AL" w:eastAsia="zh-CN"/>
              </w:rPr>
              <w:t>）评分</w:t>
            </w:r>
            <w:r>
              <w:rPr>
                <w:rFonts w:hint="eastAsia" w:ascii="宋体" w:hAnsi="宋体" w:eastAsia="宋体" w:cs="宋体"/>
                <w:b/>
                <w:bCs/>
                <w:kern w:val="2"/>
                <w:sz w:val="21"/>
                <w:szCs w:val="21"/>
                <w:lang w:eastAsia="zh-CN"/>
              </w:rPr>
              <w:t>内容</w:t>
            </w:r>
            <w:r>
              <w:rPr>
                <w:rFonts w:hint="eastAsia" w:ascii="宋体" w:hAnsi="宋体" w:eastAsia="宋体" w:cs="宋体"/>
                <w:b/>
                <w:bCs/>
                <w:kern w:val="2"/>
                <w:sz w:val="21"/>
                <w:szCs w:val="21"/>
                <w:lang w:val="sq-AL" w:eastAsia="zh-CN"/>
              </w:rPr>
              <w:t>：</w:t>
            </w:r>
          </w:p>
          <w:p>
            <w:pPr>
              <w:widowControl w:val="0"/>
              <w:wordWrap w:val="0"/>
              <w:jc w:val="both"/>
              <w:rPr>
                <w:rFonts w:hint="eastAsia" w:ascii="宋体" w:hAnsi="宋体" w:eastAsia="宋体" w:cs="宋体"/>
                <w:kern w:val="2"/>
                <w:sz w:val="21"/>
                <w:szCs w:val="21"/>
                <w:lang w:eastAsia="zh-CN"/>
              </w:rPr>
            </w:pPr>
            <w:r>
              <w:rPr>
                <w:rFonts w:hint="eastAsia" w:eastAsia="宋体"/>
                <w:kern w:val="2"/>
                <w:sz w:val="21"/>
                <w:szCs w:val="21"/>
                <w:lang w:eastAsia="zh-CN"/>
              </w:rPr>
              <w:t>考察</w:t>
            </w:r>
            <w:r>
              <w:rPr>
                <w:rFonts w:eastAsia="宋体"/>
                <w:kern w:val="2"/>
                <w:sz w:val="21"/>
                <w:szCs w:val="21"/>
                <w:lang w:eastAsia="zh-CN"/>
              </w:rPr>
              <w:t>投标人</w:t>
            </w:r>
            <w:r>
              <w:rPr>
                <w:rFonts w:hint="eastAsia" w:eastAsia="宋体"/>
                <w:kern w:val="2"/>
                <w:sz w:val="21"/>
                <w:szCs w:val="21"/>
                <w:lang w:eastAsia="zh-CN"/>
              </w:rPr>
              <w:t>自</w:t>
            </w:r>
            <w:r>
              <w:rPr>
                <w:rFonts w:hint="eastAsia" w:ascii="宋体" w:hAnsi="宋体" w:cs="宋体"/>
                <w:szCs w:val="21"/>
              </w:rPr>
              <w:t>2021年1月1日至本项目投标截止之日（以合同签订日期为准）投标人承担过</w:t>
            </w:r>
            <w:r>
              <w:rPr>
                <w:rFonts w:hint="eastAsia" w:ascii="宋体" w:hAnsi="宋体"/>
                <w:szCs w:val="21"/>
              </w:rPr>
              <w:t>区级或以上</w:t>
            </w:r>
            <w:r>
              <w:rPr>
                <w:rFonts w:hint="eastAsia" w:ascii="宋体" w:hAnsi="宋体" w:cs="宋体"/>
                <w:szCs w:val="21"/>
              </w:rPr>
              <w:t>养老服务场所安全技术服务项目或则养老机构火灾应急预案编制指引项目</w:t>
            </w:r>
            <w:r>
              <w:rPr>
                <w:rFonts w:eastAsia="宋体"/>
                <w:kern w:val="2"/>
                <w:sz w:val="21"/>
                <w:szCs w:val="21"/>
                <w:lang w:eastAsia="zh-CN"/>
              </w:rPr>
              <w:t>，</w:t>
            </w:r>
            <w:r>
              <w:rPr>
                <w:rFonts w:hint="eastAsia" w:ascii="宋体" w:hAnsi="宋体" w:eastAsia="宋体" w:cs="宋体"/>
                <w:kern w:val="2"/>
                <w:sz w:val="21"/>
                <w:szCs w:val="21"/>
                <w:lang w:eastAsia="zh-CN"/>
              </w:rPr>
              <w:t>且经采购单位或被服务单位总体履约评价结果为“优”或“满意”或评价中最高等级的，</w:t>
            </w:r>
            <w:r>
              <w:rPr>
                <w:rFonts w:eastAsia="宋体"/>
                <w:kern w:val="2"/>
                <w:sz w:val="21"/>
                <w:szCs w:val="21"/>
                <w:lang w:eastAsia="zh-CN"/>
              </w:rPr>
              <w:t>每提供一</w:t>
            </w:r>
            <w:r>
              <w:rPr>
                <w:rFonts w:hint="eastAsia" w:ascii="宋体" w:hAnsi="宋体" w:eastAsia="宋体" w:cs="宋体"/>
                <w:kern w:val="2"/>
                <w:sz w:val="21"/>
                <w:szCs w:val="21"/>
                <w:lang w:eastAsia="zh-CN"/>
              </w:rPr>
              <w:t>项业绩得</w:t>
            </w:r>
            <w:r>
              <w:rPr>
                <w:rFonts w:hint="eastAsia" w:ascii="宋体" w:hAnsi="宋体" w:eastAsia="宋体" w:cs="宋体"/>
                <w:kern w:val="2"/>
                <w:sz w:val="21"/>
                <w:szCs w:val="21"/>
                <w:lang w:val="en-US" w:eastAsia="zh-CN"/>
              </w:rPr>
              <w:t>50</w:t>
            </w:r>
            <w:r>
              <w:rPr>
                <w:rFonts w:hint="eastAsia" w:ascii="宋体" w:hAnsi="宋体" w:eastAsia="宋体" w:cs="宋体"/>
                <w:kern w:val="2"/>
                <w:sz w:val="21"/>
                <w:szCs w:val="21"/>
                <w:lang w:eastAsia="zh-CN"/>
              </w:rPr>
              <w:t>分，本项累计最高得100分。</w:t>
            </w:r>
          </w:p>
          <w:p>
            <w:pPr>
              <w:widowControl w:val="0"/>
              <w:wordWrap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二</w:t>
            </w:r>
            <w:r>
              <w:rPr>
                <w:rFonts w:hint="eastAsia" w:ascii="宋体" w:hAnsi="宋体" w:eastAsia="宋体" w:cs="宋体"/>
                <w:b/>
                <w:bCs/>
                <w:kern w:val="2"/>
                <w:sz w:val="21"/>
                <w:szCs w:val="21"/>
                <w:lang w:eastAsia="zh-CN"/>
              </w:rPr>
              <w:t>）评分依据：</w:t>
            </w:r>
          </w:p>
          <w:p>
            <w:pPr>
              <w:snapToGrid w:val="0"/>
              <w:spacing w:line="260" w:lineRule="exact"/>
              <w:rPr>
                <w:rFonts w:hint="eastAsia" w:ascii="宋体" w:hAnsi="宋体"/>
                <w:bCs/>
                <w:szCs w:val="21"/>
                <w:highlight w:val="none"/>
                <w:lang w:eastAsia="zh-CN"/>
              </w:rPr>
            </w:pPr>
            <w:r>
              <w:rPr>
                <w:rFonts w:hint="eastAsia" w:ascii="宋体" w:hAnsi="宋体"/>
                <w:bCs/>
                <w:szCs w:val="21"/>
                <w:highlight w:val="none"/>
                <w:lang w:val="en-US" w:eastAsia="zh-CN"/>
              </w:rPr>
              <w:t>1.</w:t>
            </w:r>
            <w:r>
              <w:rPr>
                <w:rFonts w:hint="eastAsia" w:ascii="宋体" w:hAnsi="宋体"/>
                <w:bCs/>
                <w:szCs w:val="21"/>
                <w:highlight w:val="none"/>
              </w:rPr>
              <w:t>提供合同关键页</w:t>
            </w:r>
            <w:r>
              <w:rPr>
                <w:rFonts w:hint="eastAsia" w:ascii="宋体" w:hAnsi="宋体"/>
                <w:bCs/>
                <w:szCs w:val="21"/>
                <w:highlight w:val="none"/>
                <w:lang w:val="en-US" w:eastAsia="zh-CN"/>
              </w:rPr>
              <w:t>扫描件</w:t>
            </w:r>
            <w:r>
              <w:rPr>
                <w:rFonts w:hint="eastAsia"/>
                <w:szCs w:val="21"/>
                <w:lang w:eastAsia="zh"/>
              </w:rPr>
              <w:t>（含签订合同双方的单位名称、合同项目名称、服务内容、签订合同双方的落款盖章、签订日期的关键页）</w:t>
            </w:r>
            <w:r>
              <w:rPr>
                <w:rFonts w:hint="eastAsia" w:ascii="宋体" w:hAnsi="宋体"/>
                <w:bCs/>
                <w:szCs w:val="21"/>
                <w:highlight w:val="none"/>
                <w:lang w:val="en-US" w:eastAsia="zh-CN"/>
              </w:rPr>
              <w:t>及合同甲方（合同相对方）出具并加盖公章（或业务章）的服务</w:t>
            </w:r>
            <w:r>
              <w:rPr>
                <w:rFonts w:hint="eastAsia" w:ascii="宋体" w:hAnsi="宋体"/>
                <w:bCs/>
                <w:szCs w:val="21"/>
                <w:highlight w:val="none"/>
              </w:rPr>
              <w:t>评价</w:t>
            </w:r>
            <w:r>
              <w:rPr>
                <w:rFonts w:hint="eastAsia" w:ascii="宋体" w:hAnsi="宋体"/>
                <w:bCs/>
                <w:szCs w:val="21"/>
                <w:highlight w:val="none"/>
                <w:lang w:val="en-US" w:eastAsia="zh-CN"/>
              </w:rPr>
              <w:t>证明</w:t>
            </w:r>
            <w:r>
              <w:rPr>
                <w:rFonts w:hint="eastAsia" w:ascii="宋体" w:hAnsi="宋体"/>
                <w:bCs/>
                <w:szCs w:val="21"/>
                <w:highlight w:val="none"/>
              </w:rPr>
              <w:t>材料扫描件</w:t>
            </w:r>
            <w:r>
              <w:rPr>
                <w:rFonts w:hint="eastAsia" w:ascii="宋体" w:hAnsi="宋体"/>
                <w:bCs/>
                <w:szCs w:val="21"/>
                <w:highlight w:val="none"/>
                <w:lang w:eastAsia="zh-CN"/>
              </w:rPr>
              <w:t>。</w:t>
            </w:r>
          </w:p>
          <w:p>
            <w:pPr>
              <w:snapToGrid w:val="0"/>
              <w:spacing w:line="260" w:lineRule="exact"/>
              <w:rPr>
                <w:rFonts w:cs="宋体" w:asciiTheme="minorEastAsia" w:hAnsiTheme="minorEastAsia"/>
                <w:szCs w:val="21"/>
              </w:rPr>
            </w:pPr>
            <w:r>
              <w:rPr>
                <w:rFonts w:hint="eastAsia" w:ascii="宋体" w:hAnsi="宋体"/>
                <w:bCs/>
                <w:szCs w:val="21"/>
                <w:highlight w:val="none"/>
                <w:lang w:val="en-US" w:eastAsia="zh-CN"/>
              </w:rPr>
              <w:t>2.</w:t>
            </w:r>
            <w:r>
              <w:rPr>
                <w:rFonts w:hint="eastAsia" w:ascii="宋体" w:hAnsi="宋体"/>
                <w:bCs/>
                <w:szCs w:val="21"/>
                <w:highlight w:val="none"/>
              </w:rPr>
              <w:t>未按要求提供相关证明材料（或相关证明材料无法判断是否符合评分要求）的不计得分，原件备查。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asciiTheme="minorEastAsia" w:hAnsiTheme="minorEastAsia"/>
                <w:szCs w:val="21"/>
                <w:highlight w:val="none"/>
              </w:rPr>
            </w:pPr>
            <w:r>
              <w:rPr>
                <w:rFonts w:hint="eastAsia" w:ascii="宋体" w:hAnsi="宋体"/>
                <w:szCs w:val="21"/>
                <w:highlight w:val="none"/>
                <w:lang w:val="en-US" w:eastAsia="zh-CN"/>
              </w:rPr>
              <w:t>2</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相关资质</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widowControl w:val="0"/>
              <w:wordWrap w:val="0"/>
              <w:jc w:val="both"/>
              <w:rPr>
                <w:rFonts w:hint="eastAsia" w:ascii="宋体" w:hAnsi="宋体" w:eastAsia="宋体" w:cs="宋体"/>
                <w:b/>
                <w:bCs/>
                <w:kern w:val="2"/>
                <w:sz w:val="21"/>
                <w:szCs w:val="21"/>
                <w:highlight w:val="none"/>
                <w:lang w:val="sq-AL" w:eastAsia="zh-CN"/>
              </w:rPr>
            </w:pPr>
            <w:r>
              <w:rPr>
                <w:rFonts w:hint="eastAsia" w:ascii="宋体" w:hAnsi="宋体" w:eastAsia="宋体" w:cs="宋体"/>
                <w:b/>
                <w:bCs/>
                <w:kern w:val="2"/>
                <w:sz w:val="21"/>
                <w:szCs w:val="21"/>
                <w:highlight w:val="none"/>
                <w:lang w:val="sq-AL" w:eastAsia="zh-CN"/>
              </w:rPr>
              <w:t>（</w:t>
            </w:r>
            <w:r>
              <w:rPr>
                <w:rFonts w:hint="eastAsia" w:ascii="宋体" w:hAnsi="宋体" w:eastAsia="宋体" w:cs="宋体"/>
                <w:b/>
                <w:bCs/>
                <w:kern w:val="2"/>
                <w:sz w:val="21"/>
                <w:szCs w:val="21"/>
                <w:highlight w:val="none"/>
                <w:lang w:val="en-US" w:eastAsia="zh-CN"/>
              </w:rPr>
              <w:t>一</w:t>
            </w:r>
            <w:r>
              <w:rPr>
                <w:rFonts w:hint="eastAsia" w:ascii="宋体" w:hAnsi="宋体" w:eastAsia="宋体" w:cs="宋体"/>
                <w:b/>
                <w:bCs/>
                <w:kern w:val="2"/>
                <w:sz w:val="21"/>
                <w:szCs w:val="21"/>
                <w:highlight w:val="none"/>
                <w:lang w:val="sq-AL" w:eastAsia="zh-CN"/>
              </w:rPr>
              <w:t>）评分</w:t>
            </w:r>
            <w:r>
              <w:rPr>
                <w:rFonts w:hint="eastAsia" w:ascii="宋体" w:hAnsi="宋体" w:eastAsia="宋体" w:cs="宋体"/>
                <w:b/>
                <w:bCs/>
                <w:kern w:val="2"/>
                <w:sz w:val="21"/>
                <w:szCs w:val="21"/>
                <w:highlight w:val="none"/>
                <w:lang w:eastAsia="zh-CN"/>
              </w:rPr>
              <w:t>内容</w:t>
            </w:r>
            <w:r>
              <w:rPr>
                <w:rFonts w:hint="eastAsia" w:ascii="宋体" w:hAnsi="宋体" w:eastAsia="宋体" w:cs="宋体"/>
                <w:b/>
                <w:bCs/>
                <w:kern w:val="2"/>
                <w:sz w:val="21"/>
                <w:szCs w:val="21"/>
                <w:highlight w:val="none"/>
                <w:lang w:val="sq-AL" w:eastAsia="zh-CN"/>
              </w:rPr>
              <w:t>：</w:t>
            </w:r>
          </w:p>
          <w:p>
            <w:pPr>
              <w:widowControl w:val="0"/>
              <w:wordWrap w:val="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1、投标人具有质量管理体系认证证书的得40分；</w:t>
            </w:r>
          </w:p>
          <w:p>
            <w:pPr>
              <w:widowControl w:val="0"/>
              <w:wordWrap w:val="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2、投标人具有职业健康安全管理体系认证证书的得30分；</w:t>
            </w:r>
          </w:p>
          <w:p>
            <w:pPr>
              <w:widowControl w:val="0"/>
              <w:wordWrap w:val="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3、投标人具有环境管理体系认证证书的得30分。</w:t>
            </w:r>
          </w:p>
          <w:p>
            <w:pPr>
              <w:widowControl w:val="0"/>
              <w:wordWrap w:val="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以上三项累计最高得100分。</w:t>
            </w:r>
          </w:p>
          <w:p>
            <w:pPr>
              <w:snapToGrid w:val="0"/>
              <w:spacing w:line="260" w:lineRule="exact"/>
              <w:rPr>
                <w:rFonts w:hint="eastAsia" w:ascii="宋体" w:hAnsi="宋体"/>
                <w:bCs/>
                <w:szCs w:val="21"/>
                <w:highlight w:val="none"/>
                <w:lang w:val="en-US" w:eastAsia="zh-CN"/>
              </w:rPr>
            </w:pPr>
            <w:r>
              <w:rPr>
                <w:rFonts w:hint="eastAsia" w:ascii="宋体" w:hAnsi="宋体"/>
                <w:bCs/>
                <w:szCs w:val="21"/>
                <w:highlight w:val="none"/>
                <w:lang w:val="en-US" w:eastAsia="zh-CN"/>
              </w:rPr>
              <w:t>（二）评审依据：</w:t>
            </w:r>
          </w:p>
          <w:p>
            <w:pPr>
              <w:snapToGrid w:val="0"/>
              <w:spacing w:line="260" w:lineRule="exact"/>
              <w:rPr>
                <w:rFonts w:hint="eastAsia" w:ascii="宋体" w:hAnsi="宋体"/>
                <w:bCs/>
                <w:szCs w:val="21"/>
                <w:highlight w:val="none"/>
                <w:lang w:val="en-US" w:eastAsia="zh-CN"/>
              </w:rPr>
            </w:pPr>
            <w:r>
              <w:rPr>
                <w:rFonts w:hint="eastAsia" w:ascii="宋体" w:hAnsi="宋体"/>
                <w:bCs/>
                <w:szCs w:val="21"/>
                <w:highlight w:val="none"/>
                <w:lang w:val="en-US" w:eastAsia="zh-CN"/>
              </w:rPr>
              <w:t>1、提供相关认证机构颁发的有效期内的认证证书扫描件及认证信息查询截图（截图需显示证书状态为有效）。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pPr>
              <w:snapToGrid w:val="0"/>
              <w:spacing w:line="260" w:lineRule="exact"/>
              <w:rPr>
                <w:rFonts w:hint="eastAsia" w:ascii="宋体" w:hAnsi="宋体"/>
                <w:bCs/>
                <w:szCs w:val="21"/>
                <w:highlight w:val="none"/>
                <w:lang w:val="en-US" w:eastAsia="zh-CN"/>
              </w:rPr>
            </w:pPr>
            <w:r>
              <w:rPr>
                <w:rFonts w:hint="eastAsia" w:ascii="宋体" w:hAnsi="宋体"/>
                <w:bCs/>
                <w:szCs w:val="21"/>
                <w:highlight w:val="none"/>
                <w:lang w:val="en-US" w:eastAsia="zh-CN"/>
              </w:rPr>
              <w:t>2、未按要求提供证明材料（或证明材料无法判断是否符合评分要求）的不得分，原件备查。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4</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hint="eastAsia" w:cs="宋体" w:asciiTheme="minorEastAsia" w:hAnsiTheme="minorEastAsia"/>
                <w:b/>
                <w:bCs/>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color w:val="0000FF"/>
                <w:szCs w:val="21"/>
              </w:rPr>
            </w:pPr>
          </w:p>
        </w:tc>
        <w:tc>
          <w:tcPr>
            <w:tcW w:w="59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52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3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color w:val="0000FF"/>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1</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诚信情况</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存在</w:t>
            </w:r>
            <w:r>
              <w:rPr>
                <w:rFonts w:hint="eastAsia" w:ascii="宋体" w:hAnsi="宋体" w:eastAsia="宋体" w:cs="宋体"/>
                <w:b/>
                <w:bCs/>
                <w:sz w:val="21"/>
                <w:szCs w:val="21"/>
              </w:rPr>
              <w:t>《深圳市财政局政府采购供应商信用信息管理办法》</w:t>
            </w:r>
            <w:r>
              <w:rPr>
                <w:rFonts w:hint="eastAsia" w:ascii="宋体" w:hAnsi="宋体" w:eastAsia="宋体" w:cs="宋体"/>
                <w:sz w:val="21"/>
                <w:szCs w:val="21"/>
              </w:rPr>
              <w:t>（深财规〔2023〕3号）列明的</w:t>
            </w:r>
            <w:r>
              <w:rPr>
                <w:rFonts w:hint="eastAsia" w:ascii="宋体" w:hAnsi="宋体" w:eastAsia="宋体" w:cs="宋体"/>
                <w:b/>
                <w:bCs/>
                <w:sz w:val="21"/>
                <w:szCs w:val="21"/>
              </w:rPr>
              <w:t>一般行政处罚信息</w:t>
            </w:r>
            <w:r>
              <w:rPr>
                <w:rFonts w:hint="eastAsia" w:ascii="宋体" w:hAnsi="宋体" w:eastAsia="宋体" w:cs="宋体"/>
                <w:sz w:val="21"/>
                <w:szCs w:val="21"/>
              </w:rPr>
              <w:t>、</w:t>
            </w:r>
            <w:r>
              <w:rPr>
                <w:rFonts w:hint="eastAsia" w:ascii="宋体" w:hAnsi="宋体" w:eastAsia="宋体" w:cs="宋体"/>
                <w:b/>
                <w:bCs/>
                <w:sz w:val="21"/>
                <w:szCs w:val="21"/>
              </w:rPr>
              <w:t>一般违法失信</w:t>
            </w:r>
            <w:r>
              <w:rPr>
                <w:rFonts w:hint="eastAsia" w:ascii="宋体" w:hAnsi="宋体" w:eastAsia="宋体" w:cs="宋体"/>
                <w:b/>
                <w:bCs/>
                <w:sz w:val="21"/>
                <w:szCs w:val="21"/>
                <w:lang w:val="en-US" w:eastAsia="zh-CN"/>
              </w:rPr>
              <w:t>行为</w:t>
            </w:r>
            <w:r>
              <w:rPr>
                <w:rFonts w:hint="eastAsia" w:ascii="宋体" w:hAnsi="宋体" w:eastAsia="宋体" w:cs="宋体"/>
                <w:b/>
                <w:bCs/>
                <w:sz w:val="21"/>
                <w:szCs w:val="21"/>
              </w:rPr>
              <w:t>记录信息</w:t>
            </w:r>
            <w:r>
              <w:rPr>
                <w:rFonts w:hint="eastAsia" w:ascii="宋体" w:hAnsi="宋体" w:eastAsia="宋体" w:cs="宋体"/>
                <w:sz w:val="21"/>
                <w:szCs w:val="21"/>
              </w:rPr>
              <w:t>的，本项不得分，不存在上述情形的本项得100分。</w:t>
            </w:r>
            <w:r>
              <w:rPr>
                <w:rFonts w:hint="eastAsia" w:ascii="宋体" w:hAnsi="宋体" w:eastAsia="宋体" w:cs="宋体"/>
                <w:sz w:val="21"/>
                <w:szCs w:val="21"/>
                <w:lang w:eastAsia="zh-CN"/>
              </w:rPr>
              <w:t>供应商</w:t>
            </w:r>
            <w:r>
              <w:rPr>
                <w:rFonts w:hint="eastAsia" w:ascii="宋体" w:hAnsi="宋体" w:eastAsia="宋体" w:cs="宋体"/>
                <w:sz w:val="21"/>
                <w:szCs w:val="21"/>
              </w:rPr>
              <w:t>无需提供任何证明材料，</w:t>
            </w:r>
            <w:r>
              <w:rPr>
                <w:rFonts w:hint="eastAsia" w:ascii="宋体" w:hAnsi="宋体" w:eastAsia="宋体" w:cs="宋体"/>
                <w:sz w:val="21"/>
                <w:szCs w:val="21"/>
                <w:lang w:eastAsia="zh-CN"/>
              </w:rPr>
              <w:t>评审</w:t>
            </w:r>
            <w:r>
              <w:rPr>
                <w:rFonts w:hint="eastAsia" w:ascii="宋体" w:hAnsi="宋体" w:eastAsia="宋体" w:cs="宋体"/>
                <w:sz w:val="21"/>
                <w:szCs w:val="21"/>
              </w:rPr>
              <w:t>过程中由工作人员向评审委员会提供有关供应商诚信查询结果。</w:t>
            </w:r>
          </w:p>
          <w:p>
            <w:pPr>
              <w:snapToGrid w:val="0"/>
              <w:spacing w:line="260" w:lineRule="exact"/>
              <w:rPr>
                <w:rFonts w:cs="宋体" w:asciiTheme="minorEastAsia" w:hAnsiTheme="minorEastAsia"/>
                <w:szCs w:val="21"/>
              </w:rPr>
            </w:pPr>
            <w:r>
              <w:rPr>
                <w:rFonts w:hint="eastAsia" w:ascii="宋体" w:hAnsi="宋体" w:eastAsia="宋体" w:cs="宋体"/>
                <w:sz w:val="21"/>
                <w:szCs w:val="21"/>
              </w:rPr>
              <w:t>查询渠道为通过“信用中国”(www.creditchina.gov.cn，下载信用信息报告)、“中国政府采购网”(www.ccgp.gov.cn)、“深圳市政府采购监管网”(http://zfcg.sz.gov.cn)、“</w:t>
            </w:r>
            <w:r>
              <w:rPr>
                <w:rFonts w:hint="eastAsia" w:ascii="宋体" w:hAnsi="宋体" w:eastAsia="宋体" w:cs="宋体"/>
                <w:color w:val="FF0000"/>
                <w:sz w:val="21"/>
                <w:szCs w:val="21"/>
              </w:rPr>
              <w:t>深圳政府采购智慧平台信用库</w:t>
            </w:r>
            <w:r>
              <w:rPr>
                <w:rFonts w:hint="eastAsia" w:ascii="宋体" w:hAnsi="宋体" w:eastAsia="宋体" w:cs="宋体"/>
                <w:sz w:val="21"/>
                <w:szCs w:val="21"/>
              </w:rPr>
              <w:t>”查询供应商信用信息，信用信息以开标当日的查询结果为准。</w:t>
            </w:r>
          </w:p>
        </w:tc>
      </w:tr>
    </w:tbl>
    <w:p>
      <w:pPr>
        <w:rPr>
          <w:rFonts w:ascii="宋体" w:hAnsi="宋体"/>
          <w:sz w:val="24"/>
        </w:rPr>
      </w:pPr>
    </w:p>
    <w:p>
      <w:pPr>
        <w:rPr>
          <w:rFonts w:hint="eastAsia"/>
          <w:b/>
          <w:sz w:val="120"/>
          <w:szCs w:val="120"/>
        </w:rPr>
      </w:pPr>
      <w:r>
        <w:rPr>
          <w:rFonts w:hint="eastAsia"/>
          <w:b/>
          <w:sz w:val="120"/>
          <w:szCs w:val="120"/>
        </w:rPr>
        <w:br w:type="page"/>
      </w:r>
    </w:p>
    <w:p>
      <w:pPr>
        <w:jc w:val="center"/>
        <w:rPr>
          <w:rFonts w:hint="eastAsia"/>
          <w:b/>
          <w:sz w:val="120"/>
          <w:szCs w:val="120"/>
        </w:rPr>
      </w:pPr>
    </w:p>
    <w:p>
      <w:pPr>
        <w:jc w:val="center"/>
        <w:rPr>
          <w:rFonts w:hint="eastAsia"/>
          <w:b/>
          <w:sz w:val="120"/>
          <w:szCs w:val="120"/>
        </w:rPr>
      </w:pPr>
    </w:p>
    <w:p>
      <w:pPr>
        <w:jc w:val="center"/>
        <w:rPr>
          <w:rFonts w:hint="eastAsia"/>
          <w:b/>
          <w:sz w:val="120"/>
          <w:szCs w:val="120"/>
        </w:rPr>
      </w:pPr>
    </w:p>
    <w:p>
      <w:pPr>
        <w:jc w:val="center"/>
        <w:rPr>
          <w:b/>
          <w:sz w:val="120"/>
          <w:szCs w:val="120"/>
        </w:rPr>
      </w:pPr>
      <w:r>
        <w:rPr>
          <w:rFonts w:hint="eastAsia"/>
          <w:b/>
          <w:sz w:val="120"/>
          <w:szCs w:val="120"/>
          <w:lang w:val="en-US" w:eastAsia="zh-CN"/>
        </w:rPr>
        <w:t>自行</w:t>
      </w:r>
      <w:r>
        <w:rPr>
          <w:rFonts w:hint="eastAsia"/>
          <w:b/>
          <w:sz w:val="120"/>
          <w:szCs w:val="120"/>
        </w:rPr>
        <w:t>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w:t>
      </w:r>
      <w:r>
        <w:rPr>
          <w:rFonts w:hint="eastAsia"/>
          <w:b/>
          <w:sz w:val="28"/>
          <w:szCs w:val="28"/>
          <w:lang w:val="en-US" w:eastAsia="zh-CN"/>
        </w:rPr>
        <w:t>5</w:t>
      </w:r>
      <w:r>
        <w:rPr>
          <w:rFonts w:hint="eastAsia"/>
          <w:b/>
          <w:sz w:val="28"/>
          <w:szCs w:val="28"/>
        </w:rPr>
        <w:t>）</w:t>
      </w:r>
      <w:bookmarkEnd w:id="0"/>
    </w:p>
    <w:p>
      <w:pPr>
        <w:ind w:firstLine="420" w:firstLineChars="200"/>
        <w:rPr>
          <w:rFonts w:hint="eastAsia"/>
        </w:rPr>
      </w:pPr>
      <w:r>
        <w:rPr>
          <w:rFonts w:hint="eastAsia"/>
        </w:rPr>
        <w:br w:type="page"/>
      </w:r>
    </w:p>
    <w:p>
      <w:pPr>
        <w:pStyle w:val="2"/>
        <w:jc w:val="center"/>
      </w:pPr>
      <w:r>
        <w:rPr>
          <w:rFonts w:hint="eastAsia"/>
        </w:rPr>
        <w:t>目   录</w:t>
      </w:r>
    </w:p>
    <w:p>
      <w:pPr>
        <w:outlineLvl w:val="0"/>
        <w:rPr>
          <w:b/>
          <w:sz w:val="24"/>
        </w:rPr>
      </w:pPr>
      <w:r>
        <w:rPr>
          <w:rFonts w:hint="eastAsia"/>
          <w:b/>
          <w:sz w:val="24"/>
        </w:rPr>
        <w:t>第一册  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outlineLvl w:val="0"/>
        <w:rPr>
          <w:b/>
          <w:sz w:val="24"/>
        </w:rPr>
      </w:pPr>
      <w:r>
        <w:rPr>
          <w:rFonts w:hint="eastAsia" w:ascii="宋体" w:hAnsi="宋体"/>
          <w:szCs w:val="21"/>
        </w:rPr>
        <w:t>第十一章  质疑处理</w:t>
      </w:r>
    </w:p>
    <w:p>
      <w:pPr>
        <w:spacing w:line="360" w:lineRule="auto"/>
        <w:ind w:firstLine="420" w:firstLineChars="200"/>
        <w:jc w:val="left"/>
        <w:rPr>
          <w:rFonts w:ascii="宋体" w:hAnsi="宋体"/>
          <w:szCs w:val="21"/>
        </w:rPr>
      </w:pPr>
    </w:p>
    <w:p>
      <w:pPr>
        <w:pStyle w:val="2"/>
        <w:jc w:val="center"/>
        <w:rPr>
          <w:sz w:val="24"/>
        </w:rPr>
      </w:pPr>
      <w:r>
        <w:br w:type="page"/>
      </w:r>
      <w:bookmarkStart w:id="2" w:name="bt本工程承诺书"/>
      <w:bookmarkEnd w:id="2"/>
      <w:bookmarkStart w:id="3" w:name="bt开标一览表"/>
      <w:bookmarkEnd w:id="3"/>
      <w:bookmarkStart w:id="4" w:name="bt技术标投标文件格式"/>
      <w:bookmarkEnd w:id="4"/>
      <w:bookmarkStart w:id="5" w:name="bt商务标投标文件格式"/>
      <w:bookmarkEnd w:id="5"/>
      <w:bookmarkStart w:id="6" w:name="bt投标人情况介绍"/>
      <w:bookmarkEnd w:id="6"/>
      <w:bookmarkStart w:id="7" w:name="bt投标报价汇总表"/>
      <w:bookmarkEnd w:id="7"/>
      <w:bookmarkStart w:id="8" w:name="bt其他资料2"/>
      <w:bookmarkEnd w:id="8"/>
      <w:bookmarkStart w:id="9" w:name="bt合同条款"/>
      <w:bookmarkEnd w:id="9"/>
      <w:bookmarkStart w:id="10" w:name="bt说明"/>
      <w:bookmarkEnd w:id="10"/>
      <w:bookmarkStart w:id="11" w:name="bt投标人须知"/>
      <w:bookmarkEnd w:id="11"/>
      <w:bookmarkStart w:id="12" w:name="bt合同条款及格式"/>
      <w:bookmarkEnd w:id="12"/>
      <w:bookmarkStart w:id="13" w:name="bt项目管理班子配备情况"/>
      <w:bookmarkEnd w:id="13"/>
      <w:bookmarkStart w:id="14" w:name="bt投标函"/>
      <w:bookmarkEnd w:id="14"/>
      <w:bookmarkStart w:id="15" w:name="bt投标文件签署授权委托书"/>
      <w:bookmarkEnd w:id="15"/>
      <w:bookmarkStart w:id="16" w:name="bt其他资料由投标人自定"/>
      <w:bookmarkEnd w:id="16"/>
      <w:bookmarkStart w:id="17" w:name="bt合同格式"/>
      <w:bookmarkEnd w:id="17"/>
      <w:bookmarkStart w:id="18" w:name="合同格式"/>
      <w:bookmarkEnd w:id="18"/>
      <w:r>
        <w:rPr>
          <w:rFonts w:hint="eastAsia"/>
        </w:rPr>
        <w:t>第一册</w:t>
      </w:r>
      <w:r>
        <w:rPr>
          <w:rFonts w:hint="eastAsia"/>
          <w:lang w:val="en-US" w:eastAsia="zh-CN"/>
        </w:rPr>
        <w:t xml:space="preserve">  </w:t>
      </w:r>
      <w:r>
        <w:rPr>
          <w:rFonts w:hint="eastAsia"/>
        </w:rPr>
        <w:t>专用条款</w:t>
      </w:r>
    </w:p>
    <w:p>
      <w:pPr>
        <w:pStyle w:val="5"/>
        <w:jc w:val="center"/>
        <w:rPr>
          <w:rFonts w:hint="eastAsia"/>
          <w:sz w:val="28"/>
          <w:szCs w:val="28"/>
        </w:rPr>
      </w:pPr>
      <w:r>
        <w:rPr>
          <w:rFonts w:hint="eastAsia"/>
          <w:sz w:val="28"/>
          <w:szCs w:val="28"/>
        </w:rPr>
        <w:t>第一章  招标公告</w:t>
      </w:r>
    </w:p>
    <w:tbl>
      <w:tblPr>
        <w:tblStyle w:val="19"/>
        <w:tblW w:w="9304" w:type="dxa"/>
        <w:jc w:val="center"/>
        <w:tblCellSpacing w:w="0" w:type="dxa"/>
        <w:tblLayout w:type="fixed"/>
        <w:tblCellMar>
          <w:top w:w="0" w:type="dxa"/>
          <w:left w:w="0" w:type="dxa"/>
          <w:bottom w:w="0" w:type="dxa"/>
          <w:right w:w="0" w:type="dxa"/>
        </w:tblCellMar>
      </w:tblPr>
      <w:tblGrid>
        <w:gridCol w:w="9304"/>
      </w:tblGrid>
      <w:tr>
        <w:tblPrEx>
          <w:tblCellMar>
            <w:top w:w="0" w:type="dxa"/>
            <w:left w:w="0" w:type="dxa"/>
            <w:bottom w:w="0" w:type="dxa"/>
            <w:right w:w="0" w:type="dxa"/>
          </w:tblCellMar>
        </w:tblPrEx>
        <w:trPr>
          <w:tblCellSpacing w:w="0" w:type="dxa"/>
          <w:jc w:val="center"/>
        </w:trPr>
        <w:tc>
          <w:tcPr>
            <w:tcW w:w="9304" w:type="dxa"/>
            <w:vAlign w:val="center"/>
          </w:tcPr>
          <w:tbl>
            <w:tblPr>
              <w:tblStyle w:val="19"/>
              <w:tblW w:w="8557" w:type="dxa"/>
              <w:jc w:val="center"/>
              <w:tblCellSpacing w:w="0" w:type="dxa"/>
              <w:tblLayout w:type="fixed"/>
              <w:tblCellMar>
                <w:top w:w="30" w:type="dxa"/>
                <w:left w:w="30" w:type="dxa"/>
                <w:bottom w:w="30" w:type="dxa"/>
                <w:right w:w="30" w:type="dxa"/>
              </w:tblCellMar>
            </w:tblPr>
            <w:tblGrid>
              <w:gridCol w:w="8557"/>
            </w:tblGrid>
            <w:tr>
              <w:tblPrEx>
                <w:tblCellMar>
                  <w:top w:w="30" w:type="dxa"/>
                  <w:left w:w="30" w:type="dxa"/>
                  <w:bottom w:w="30" w:type="dxa"/>
                  <w:right w:w="30" w:type="dxa"/>
                </w:tblCellMar>
              </w:tblPrEx>
              <w:trPr>
                <w:tblCellSpacing w:w="0" w:type="dxa"/>
                <w:jc w:val="center"/>
              </w:trPr>
              <w:tc>
                <w:tcPr>
                  <w:tcW w:w="8557" w:type="dxa"/>
                </w:tcPr>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w:t>
                  </w:r>
                  <w:r>
                    <w:rPr>
                      <w:rFonts w:hint="eastAsia" w:ascii="宋体" w:hAnsi="宋体" w:cs="宋体"/>
                      <w:color w:val="FF0000"/>
                      <w:kern w:val="0"/>
                      <w:szCs w:val="21"/>
                      <w:lang w:eastAsia="zh-CN"/>
                    </w:rPr>
                    <w:t>自行采购投标及履约承诺函</w:t>
                  </w:r>
                  <w:r>
                    <w:rPr>
                      <w:rFonts w:hint="eastAsia" w:ascii="宋体" w:hAnsi="宋体" w:cs="宋体"/>
                      <w:color w:val="FF0000"/>
                      <w:kern w:val="0"/>
                      <w:szCs w:val="21"/>
                    </w:rPr>
                    <w:t>》中作出声明；</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w:t>
                  </w:r>
                  <w:r>
                    <w:rPr>
                      <w:rFonts w:hint="eastAsia" w:ascii="宋体" w:hAnsi="宋体" w:cs="宋体"/>
                      <w:kern w:val="0"/>
                      <w:szCs w:val="21"/>
                      <w:lang w:eastAsia="zh-CN"/>
                    </w:rPr>
                    <w:t>政府采购（自行采购）</w:t>
                  </w:r>
                  <w:r>
                    <w:rPr>
                      <w:rFonts w:hint="eastAsia" w:ascii="宋体" w:hAnsi="宋体" w:cs="宋体"/>
                      <w:kern w:val="0"/>
                      <w:szCs w:val="21"/>
                    </w:rPr>
                    <w:t>活动时不存在被有关部门禁止参与</w:t>
                  </w:r>
                  <w:r>
                    <w:rPr>
                      <w:rFonts w:hint="eastAsia" w:ascii="宋体" w:hAnsi="宋体" w:cs="宋体"/>
                      <w:kern w:val="0"/>
                      <w:szCs w:val="21"/>
                      <w:lang w:eastAsia="zh-CN"/>
                    </w:rPr>
                    <w:t>政府采购（自行采购）</w:t>
                  </w:r>
                  <w:r>
                    <w:rPr>
                      <w:rFonts w:hint="eastAsia" w:ascii="宋体" w:hAnsi="宋体" w:cs="宋体"/>
                      <w:kern w:val="0"/>
                      <w:szCs w:val="21"/>
                    </w:rPr>
                    <w:t>活动且在有效期内的情况（由供应商在《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w:t>
                  </w:r>
                  <w:r>
                    <w:rPr>
                      <w:rFonts w:hint="eastAsia" w:ascii="宋体" w:hAnsi="宋体" w:cs="宋体"/>
                      <w:kern w:val="0"/>
                      <w:szCs w:val="21"/>
                      <w:lang w:eastAsia="zh-CN"/>
                    </w:rPr>
                    <w:t>政府采购（自行采购）</w:t>
                  </w:r>
                  <w:r>
                    <w:rPr>
                      <w:rFonts w:hint="eastAsia" w:ascii="宋体" w:hAnsi="宋体" w:cs="宋体"/>
                      <w:kern w:val="0"/>
                      <w:szCs w:val="21"/>
                    </w:rPr>
                    <w:t>严重违法失信行为记录名单（由供应商在《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w:t>
                  </w:r>
                  <w:r>
                    <w:rPr>
                      <w:rFonts w:hint="eastAsia" w:ascii="宋体" w:hAnsi="宋体" w:cs="宋体"/>
                      <w:color w:val="FF0000"/>
                      <w:kern w:val="0"/>
                      <w:szCs w:val="21"/>
                      <w:lang w:eastAsia="zh-CN"/>
                    </w:rPr>
                    <w:t>自行采购投标及履约承诺函</w:t>
                  </w:r>
                  <w:r>
                    <w:rPr>
                      <w:rFonts w:hint="eastAsia" w:ascii="宋体" w:hAnsi="宋体" w:cs="宋体"/>
                      <w:color w:val="FF0000"/>
                      <w:kern w:val="0"/>
                      <w:szCs w:val="21"/>
                    </w:rPr>
                    <w:t>》中作出声明）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pPr>
                    <w:pStyle w:val="38"/>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 w:val="22"/>
                      <w:szCs w:val="21"/>
                      <w:lang w:eastAsia="zh-CN"/>
                    </w:rPr>
                  </w:pPr>
                  <w:r>
                    <w:rPr>
                      <w:rFonts w:hint="eastAsia" w:ascii="宋体" w:hAnsi="宋体" w:cs="宋体"/>
                      <w:color w:val="FF0000"/>
                      <w:kern w:val="0"/>
                      <w:sz w:val="22"/>
                      <w:szCs w:val="20"/>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pPr>
                    <w:ind w:firstLine="420" w:firstLineChars="200"/>
                    <w:rPr>
                      <w:rFonts w:ascii="宋体" w:hAnsi="宋体" w:cs="宋体"/>
                      <w:b/>
                      <w:bCs/>
                      <w:kern w:val="0"/>
                      <w:szCs w:val="21"/>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专门面向中小企业采购：是，</w:t>
                  </w:r>
                  <w:r>
                    <w:rPr>
                      <w:rFonts w:hint="eastAsia" w:ascii="宋体" w:hAnsi="宋体" w:cs="宋体"/>
                      <w:kern w:val="0"/>
                      <w:szCs w:val="21"/>
                      <w:lang w:val="en-US" w:eastAsia="zh-CN"/>
                    </w:rPr>
                    <w:t>本项目的承接服务商为</w:t>
                  </w:r>
                  <w:r>
                    <w:rPr>
                      <w:rFonts w:hint="eastAsia" w:ascii="宋体" w:hAnsi="宋体" w:cs="宋体"/>
                      <w:kern w:val="0"/>
                      <w:szCs w:val="21"/>
                    </w:rPr>
                    <w:t>符合政策要求的中小微企业、残疾人福利性</w:t>
                  </w:r>
                  <w:r>
                    <w:rPr>
                      <w:rFonts w:hint="eastAsia" w:ascii="宋体" w:hAnsi="宋体" w:cs="宋体"/>
                      <w:kern w:val="0"/>
                      <w:szCs w:val="21"/>
                      <w:lang w:val="en-US" w:eastAsia="zh-CN"/>
                    </w:rPr>
                    <w:t>单位或</w:t>
                  </w:r>
                  <w:r>
                    <w:rPr>
                      <w:rFonts w:hint="eastAsia" w:ascii="宋体" w:hAnsi="宋体" w:cs="宋体"/>
                      <w:kern w:val="0"/>
                      <w:szCs w:val="21"/>
                    </w:rPr>
                    <w:t>监狱企业（由供应商在《中小企业声明函、残疾人福利性单位声明函及监狱企业声明函》中作出声明</w:t>
                  </w:r>
                  <w:r>
                    <w:rPr>
                      <w:rFonts w:hint="eastAsia" w:ascii="宋体" w:hAnsi="宋体" w:cs="宋体"/>
                      <w:kern w:val="0"/>
                      <w:szCs w:val="21"/>
                      <w:lang w:eastAsia="zh-CN"/>
                    </w:rPr>
                    <w:t>；</w:t>
                  </w:r>
                  <w:r>
                    <w:rPr>
                      <w:rFonts w:hint="eastAsia" w:ascii="宋体" w:hAnsi="宋体" w:cs="宋体"/>
                      <w:kern w:val="0"/>
                      <w:szCs w:val="21"/>
                      <w:lang w:val="en-US" w:eastAsia="zh-CN"/>
                    </w:rPr>
                    <w:t>未提供声明函或声明函不符合“填写指引”的，按资格审查不通过处理</w:t>
                  </w:r>
                  <w:r>
                    <w:rPr>
                      <w:rFonts w:hint="eastAsia" w:ascii="宋体" w:hAnsi="宋体" w:cs="宋体"/>
                      <w:kern w:val="0"/>
                      <w:szCs w:val="21"/>
                    </w:rPr>
                    <w:t>）</w:t>
                  </w:r>
                  <w:r>
                    <w:rPr>
                      <w:rFonts w:hint="eastAsia" w:ascii="宋体" w:hAnsi="宋体" w:cs="宋体"/>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rPr>
                  </w:pPr>
                  <w:r>
                    <w:rPr>
                      <w:rFonts w:hint="eastAsia" w:ascii="宋体" w:hAnsi="宋体"/>
                    </w:rPr>
                    <w:t>（2）供应商投标（上传投标文件）必须先行办理注册手续。</w:t>
                  </w:r>
                </w:p>
                <w:p>
                  <w:pPr>
                    <w:spacing w:beforeAutospacing="1" w:afterAutospacing="1"/>
                    <w:ind w:firstLine="442" w:firstLineChars="200"/>
                    <w:rPr>
                      <w:rFonts w:ascii="宋体" w:hAnsi="宋体" w:cs="宋体"/>
                      <w:sz w:val="24"/>
                    </w:rPr>
                  </w:pPr>
                  <w:r>
                    <w:rPr>
                      <w:rFonts w:hint="eastAsia"/>
                      <w:b/>
                      <w:sz w:val="22"/>
                      <w:szCs w:val="18"/>
                      <w:highlight w:val="none"/>
                    </w:rPr>
                    <w:t>完整公告内容详见：</w:t>
                  </w:r>
                  <w:r>
                    <w:rPr>
                      <w:rFonts w:hint="eastAsia"/>
                      <w:b/>
                      <w:color w:val="0000FF"/>
                      <w:sz w:val="22"/>
                      <w:szCs w:val="18"/>
                      <w:highlight w:val="none"/>
                    </w:rPr>
                    <w:t>深圳交易集团官网（szexgrp.com）</w:t>
                  </w:r>
                </w:p>
              </w:tc>
            </w:tr>
          </w:tbl>
          <w:p>
            <w:pPr>
              <w:rPr>
                <w:rFonts w:ascii="宋体" w:hAnsi="宋体" w:cs="宋体"/>
                <w:sz w:val="24"/>
              </w:rPr>
            </w:pPr>
          </w:p>
        </w:tc>
      </w:tr>
    </w:tbl>
    <w:p>
      <w:r>
        <w:rPr>
          <w:rFonts w:hint="eastAsia"/>
        </w:rPr>
        <w:br w:type="page"/>
      </w:r>
    </w:p>
    <w:p>
      <w:pPr>
        <w:pStyle w:val="5"/>
        <w:jc w:val="center"/>
        <w:rPr>
          <w:sz w:val="28"/>
          <w:szCs w:val="28"/>
        </w:rPr>
      </w:pPr>
      <w:r>
        <w:rPr>
          <w:rFonts w:hint="eastAsia"/>
          <w:sz w:val="28"/>
          <w:szCs w:val="28"/>
        </w:rPr>
        <w:t>第二章 对通用条款的补充内容及其他关键信息</w:t>
      </w:r>
    </w:p>
    <w:p>
      <w:pPr>
        <w:pStyle w:val="5"/>
        <w:spacing w:before="120" w:beforeLines="50" w:after="120" w:afterLines="50"/>
        <w:jc w:val="center"/>
        <w:rPr>
          <w:sz w:val="28"/>
          <w:szCs w:val="28"/>
        </w:rPr>
      </w:pPr>
      <w:bookmarkStart w:id="19" w:name="_Toc100052364"/>
      <w:bookmarkStart w:id="20" w:name="_Toc73517639"/>
      <w:bookmarkStart w:id="21" w:name="_Toc101074876"/>
      <w:bookmarkStart w:id="22" w:name="_Toc60560625"/>
      <w:bookmarkStart w:id="23" w:name="_Toc73521635"/>
      <w:bookmarkStart w:id="24" w:name="_Toc60631620"/>
      <w:bookmarkStart w:id="25" w:name="_Toc73521547"/>
      <w:bookmarkStart w:id="26" w:name="_Toc73518117"/>
      <w:r>
        <w:rPr>
          <w:rFonts w:hint="eastAsia"/>
          <w:szCs w:val="24"/>
        </w:rPr>
        <w:t>一、对通用条款的补充内容</w:t>
      </w:r>
    </w:p>
    <w:bookmarkEnd w:id="19"/>
    <w:bookmarkEnd w:id="20"/>
    <w:bookmarkEnd w:id="21"/>
    <w:bookmarkEnd w:id="22"/>
    <w:bookmarkEnd w:id="23"/>
    <w:bookmarkEnd w:id="24"/>
    <w:bookmarkEnd w:id="25"/>
    <w:bookmarkEnd w:id="26"/>
    <w:tbl>
      <w:tblPr>
        <w:tblStyle w:val="19"/>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eastAsia="宋体" w:cs="Arial"/>
                <w:b/>
                <w:szCs w:val="21"/>
              </w:rPr>
              <w:t>宝安区民政局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pPr>
            <w:r>
              <w:rPr>
                <w:rFonts w:hint="eastAsia"/>
              </w:rPr>
              <w:t>深圳公共资源交易中心</w:t>
            </w:r>
          </w:p>
          <w:p>
            <w:pPr>
              <w:jc w:val="center"/>
              <w:rPr>
                <w:rFonts w:ascii="宋体" w:hAnsi="宋体"/>
              </w:rPr>
            </w:pPr>
            <w:r>
              <w:rPr>
                <w:rFonts w:hint="eastAsia"/>
              </w:rPr>
              <w:t>（深圳交易集团有限公司</w:t>
            </w:r>
            <w:r>
              <w:rPr>
                <w:rFonts w:hint="eastAsia"/>
                <w:lang w:val="en-US" w:eastAsia="zh-CN"/>
              </w:rPr>
              <w:t>宝安</w:t>
            </w:r>
            <w:r>
              <w:rPr>
                <w:rFonts w:hint="eastAsia"/>
              </w:rPr>
              <w:t>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shd w:val="clear" w:color="auto" w:fill="auto"/>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shd w:val="clear" w:color="auto" w:fill="auto"/>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shd w:val="clear" w:color="auto" w:fill="auto"/>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shd w:val="clear" w:color="auto" w:fill="auto"/>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27" w:name="_Hlk71664860"/>
            <w:r>
              <w:rPr>
                <w:rFonts w:hint="eastAsia" w:ascii="宋体" w:hAnsi="宋体"/>
              </w:rPr>
              <w:t>样品、现场演示、方案讲解</w:t>
            </w:r>
            <w:bookmarkEnd w:id="27"/>
          </w:p>
        </w:tc>
        <w:tc>
          <w:tcPr>
            <w:tcW w:w="4980" w:type="dxa"/>
            <w:vAlign w:val="center"/>
          </w:tcPr>
          <w:p>
            <w:pPr>
              <w:jc w:val="center"/>
              <w:rPr>
                <w:rFonts w:ascii="宋体" w:hAnsi="宋体"/>
              </w:rPr>
            </w:pPr>
            <w:r>
              <w:rPr>
                <w:rFonts w:hint="eastAsia"/>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shd w:val="clear" w:color="auto" w:fill="auto"/>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52.8</w:t>
            </w:r>
          </w:p>
        </w:tc>
        <w:tc>
          <w:tcPr>
            <w:tcW w:w="2409" w:type="dxa"/>
            <w:shd w:val="clear" w:color="auto" w:fill="auto"/>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投诉</w:t>
            </w:r>
          </w:p>
        </w:tc>
        <w:tc>
          <w:tcPr>
            <w:tcW w:w="4980" w:type="dxa"/>
            <w:shd w:val="clear" w:color="auto" w:fill="auto"/>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p>
      <w:pPr>
        <w:rPr>
          <w:b/>
        </w:rPr>
      </w:pPr>
    </w:p>
    <w:p>
      <w:pPr>
        <w:pStyle w:val="5"/>
        <w:spacing w:before="120" w:beforeLines="50" w:after="120" w:afterLines="50"/>
        <w:jc w:val="center"/>
        <w:rPr>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asciiTheme="minorEastAsia" w:hAnsiTheme="minorEastAsia" w:eastAsiaTheme="minorEastAsia"/>
          <w:b/>
          <w:kern w:val="0"/>
          <w:szCs w:val="20"/>
        </w:rPr>
      </w:pPr>
      <w:bookmarkStart w:id="28"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3235" w:type="dxa"/>
          </w:tcPr>
          <w:p>
            <w:pPr>
              <w:jc w:val="center"/>
              <w:rPr>
                <w:rFonts w:hint="default" w:eastAsia="宋体"/>
                <w:lang w:val="en-US" w:eastAsia="zh-CN"/>
              </w:rPr>
            </w:pPr>
            <w:r>
              <w:rPr>
                <w:rFonts w:hint="eastAsia"/>
              </w:rPr>
              <w:sym w:font="Wingdings" w:char="00FE"/>
            </w:r>
            <w:r>
              <w:rPr>
                <w:rFonts w:hint="eastAsia"/>
              </w:rPr>
              <w:t>综合评分法</w:t>
            </w:r>
          </w:p>
        </w:tc>
        <w:tc>
          <w:tcPr>
            <w:tcW w:w="2450" w:type="dxa"/>
          </w:tcPr>
          <w:p>
            <w:pPr>
              <w:jc w:val="center"/>
              <w:rPr>
                <w:rFonts w:hint="eastAsia"/>
              </w:rPr>
            </w:pPr>
            <w:r>
              <w:rPr>
                <w:rFonts w:hint="eastAsia" w:ascii="Times New Roman" w:eastAsia="宋体"/>
                <w:lang w:val="en-US" w:eastAsia="zh-CN"/>
              </w:rPr>
              <w:sym w:font="Wingdings" w:char="00A8"/>
            </w:r>
            <w:r>
              <w:rPr>
                <w:rFonts w:hint="eastAsia" w:ascii="Times New Roman" w:eastAsia="宋体"/>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hint="default" w:eastAsia="宋体"/>
                <w:lang w:val="en-US" w:eastAsia="zh-CN"/>
              </w:rPr>
            </w:pPr>
            <w:r>
              <w:rPr>
                <w:rFonts w:hint="eastAsia"/>
              </w:rPr>
              <w:t>1</w:t>
            </w:r>
          </w:p>
        </w:tc>
        <w:tc>
          <w:tcPr>
            <w:tcW w:w="2450" w:type="dxa"/>
          </w:tcPr>
          <w:p>
            <w:pPr>
              <w:jc w:val="center"/>
              <w:rPr>
                <w:rFonts w:hint="eastAsia" w:eastAsia="宋体"/>
                <w:lang w:eastAsia="zh-CN"/>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3235" w:type="dxa"/>
          </w:tcPr>
          <w:p>
            <w:pPr>
              <w:jc w:val="center"/>
            </w:pPr>
            <w:r>
              <w:rPr>
                <w:rFonts w:hint="eastAsia"/>
              </w:rPr>
              <w:t>1</w:t>
            </w:r>
          </w:p>
        </w:tc>
        <w:tc>
          <w:tcPr>
            <w:tcW w:w="2450" w:type="dxa"/>
          </w:tcPr>
          <w:p>
            <w:pPr>
              <w:jc w:val="center"/>
              <w:rPr>
                <w:rFonts w:hint="eastAsia"/>
              </w:rPr>
            </w:pPr>
            <w:r>
              <w:rPr>
                <w:rFonts w:hint="eastAsia"/>
              </w:rPr>
              <w:t>1</w:t>
            </w:r>
          </w:p>
        </w:tc>
      </w:tr>
    </w:tbl>
    <w:p>
      <w:pPr>
        <w:pStyle w:val="14"/>
      </w:pPr>
    </w:p>
    <w:bookmarkEnd w:id="28"/>
    <w:p>
      <w:pPr>
        <w:pStyle w:val="7"/>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b w:val="0"/>
          <w:bCs w:val="0"/>
          <w:kern w:val="2"/>
          <w:sz w:val="21"/>
          <w:szCs w:val="24"/>
          <w:lang w:val="en-US" w:eastAsia="zh-CN" w:bidi="ar-SA"/>
        </w:rPr>
      </w:pPr>
    </w:p>
    <w:p>
      <w:pPr>
        <w:ind w:firstLine="422" w:firstLineChars="200"/>
        <w:rPr>
          <w:rFonts w:hint="eastAsia"/>
          <w:b/>
        </w:rPr>
      </w:pPr>
      <w:r>
        <w:rPr>
          <w:rFonts w:hint="eastAsia"/>
          <w:b/>
        </w:rPr>
        <w:t>（二）其他事项</w:t>
      </w:r>
    </w:p>
    <w:p>
      <w:pPr>
        <w:ind w:firstLine="422" w:firstLineChars="200"/>
      </w:pPr>
      <w:r>
        <w:rPr>
          <w:b/>
          <w:bCs/>
        </w:rPr>
        <w:t>1</w:t>
      </w:r>
      <w:r>
        <w:rPr>
          <w:rFonts w:hint="eastAsia"/>
          <w:b/>
          <w:bCs/>
        </w:rPr>
        <w:t>、关于享受优惠政策的主体及价格扣除比例</w:t>
      </w:r>
    </w:p>
    <w:p>
      <w:pPr>
        <w:ind w:firstLine="420" w:firstLineChars="200"/>
        <w:rPr>
          <w:rFonts w:hint="default" w:eastAsia="宋体"/>
          <w:lang w:val="en-US" w:eastAsia="zh-CN"/>
        </w:rPr>
      </w:pPr>
      <w:r>
        <w:rPr>
          <w:rFonts w:hint="eastAsia"/>
        </w:rPr>
        <w:t>（1）</w:t>
      </w:r>
      <w:r>
        <w:rPr>
          <w:rFonts w:hint="eastAsia" w:ascii="Times New Roman" w:eastAsia="宋体"/>
          <w:lang w:val="en-US" w:eastAsia="zh-CN"/>
        </w:rPr>
        <w:t>专门面向中小企业采购的项目，不再执行价格扣除比例。</w:t>
      </w:r>
    </w:p>
    <w:p>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color w:val="FF0000"/>
          <w:u w:val="single"/>
        </w:rPr>
        <w:t xml:space="preserve">  </w:t>
      </w:r>
      <w:r>
        <w:rPr>
          <w:rFonts w:hint="eastAsia"/>
          <w:color w:val="FF0000"/>
          <w:u w:val="single"/>
          <w:lang w:val="en-US" w:eastAsia="zh-CN"/>
        </w:rPr>
        <w:t>/</w:t>
      </w:r>
      <w:r>
        <w:rPr>
          <w:color w:val="FF0000"/>
          <w:u w:val="single"/>
        </w:rPr>
        <w:t xml:space="preserve">  %</w:t>
      </w:r>
      <w:r>
        <w:rPr>
          <w:rFonts w:hint="eastAsia" w:eastAsia="宋体"/>
          <w:color w:val="000000" w:themeColor="text1"/>
          <w:u w:val="none"/>
          <w:lang w:eastAsia="zh-CN"/>
        </w:rPr>
        <w:t>（</w:t>
      </w:r>
      <w:r>
        <w:rPr>
          <w:rFonts w:hint="eastAsia" w:ascii="Times New Roman" w:eastAsia="宋体"/>
          <w:color w:val="000000" w:themeColor="text1"/>
          <w:u w:val="none"/>
          <w:lang w:val="en-US" w:eastAsia="zh-CN"/>
        </w:rPr>
        <w:t>10%~20%</w:t>
      </w:r>
      <w:r>
        <w:rPr>
          <w:rFonts w:hint="eastAsia" w:eastAsia="宋体"/>
          <w:color w:val="000000" w:themeColor="text1"/>
          <w:u w:val="none"/>
          <w:lang w:eastAsia="zh-CN"/>
        </w:rPr>
        <w:t>）</w:t>
      </w:r>
      <w:r>
        <w:rPr>
          <w:rFonts w:hint="eastAsia"/>
        </w:rPr>
        <w:t>的扣除，用扣除后的价格参与评审。满足多项优惠政策的企业，不重复享受多项价格扣除政策。</w:t>
      </w:r>
    </w:p>
    <w:p>
      <w:pPr>
        <w:ind w:firstLine="420" w:firstLineChars="200"/>
        <w:rPr>
          <w:rFonts w:hint="eastAsia"/>
        </w:rPr>
      </w:pPr>
      <w:r>
        <w:rPr>
          <w:rFonts w:hint="eastAsia"/>
        </w:rPr>
        <w:t>备注：（a）</w:t>
      </w:r>
      <w:r>
        <w:rPr>
          <w:rFonts w:hint="eastAsia" w:ascii="Times New Roman" w:eastAsia="宋体"/>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hint="eastAsia"/>
          <w:lang w:eastAsia="zh-CN"/>
        </w:rPr>
        <w:t>政府采购（自行采购）</w:t>
      </w:r>
      <w:r>
        <w:rPr>
          <w:rFonts w:hint="eastAsia"/>
        </w:rPr>
        <w:t>活动中视同中小企业；(</w:t>
      </w:r>
      <w:r>
        <w:t>b)</w:t>
      </w:r>
      <w:r>
        <w:rPr>
          <w:rFonts w:hint="eastAsia"/>
        </w:rPr>
        <w:t>优惠主体承接是指提供服务的人员为中小企业依照《中华人民共和国劳动合同法》订立劳动合同的从业人员。</w:t>
      </w:r>
    </w:p>
    <w:p>
      <w:pPr>
        <w:numPr>
          <w:ilvl w:val="0"/>
          <w:numId w:val="1"/>
        </w:numPr>
        <w:ind w:firstLine="420" w:firstLineChars="200"/>
        <w:rPr>
          <w:rFonts w:hint="eastAsia"/>
          <w:sz w:val="21"/>
          <w:szCs w:val="21"/>
        </w:rPr>
      </w:pPr>
      <w:r>
        <w:rPr>
          <w:rFonts w:ascii="宋体" w:hAnsi="宋体" w:eastAsia="宋体" w:cs="宋体"/>
          <w:sz w:val="21"/>
          <w:szCs w:val="21"/>
        </w:rPr>
        <w:t>中小企业参加政府采购</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自行采购</w:t>
      </w:r>
      <w:r>
        <w:rPr>
          <w:rFonts w:hint="eastAsia" w:ascii="宋体" w:hAnsi="宋体" w:eastAsia="宋体" w:cs="宋体"/>
          <w:sz w:val="21"/>
          <w:szCs w:val="21"/>
          <w:lang w:eastAsia="zh-CN"/>
        </w:rPr>
        <w:t>）</w:t>
      </w:r>
      <w:r>
        <w:rPr>
          <w:rFonts w:ascii="宋体" w:hAnsi="宋体" w:eastAsia="宋体" w:cs="宋体"/>
          <w:sz w:val="21"/>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pPr>
        <w:numPr>
          <w:ilvl w:val="0"/>
          <w:numId w:val="1"/>
        </w:numPr>
        <w:ind w:firstLine="420" w:firstLineChars="200"/>
      </w:pP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pPr>
        <w:numPr>
          <w:ilvl w:val="0"/>
          <w:numId w:val="1"/>
        </w:numPr>
        <w:ind w:left="0" w:leftChars="0" w:firstLine="420" w:firstLineChars="200"/>
      </w:pPr>
      <w:r>
        <w:rPr>
          <w:rFonts w:hint="eastAsia"/>
        </w:rPr>
        <w:t>享受价格扣除获得</w:t>
      </w:r>
      <w:r>
        <w:rPr>
          <w:rFonts w:hint="eastAsia"/>
          <w:lang w:eastAsia="zh-CN"/>
        </w:rPr>
        <w:t>政府采购（自行采购）</w:t>
      </w:r>
      <w:r>
        <w:rPr>
          <w:rFonts w:hint="eastAsia"/>
        </w:rPr>
        <w:t>合同的，小微企业不得将合同分包给大中型企业。</w:t>
      </w:r>
    </w:p>
    <w:p>
      <w:pPr>
        <w:numPr>
          <w:ilvl w:val="0"/>
          <w:numId w:val="0"/>
        </w:numPr>
        <w:ind w:left="0" w:leftChars="0" w:firstLine="420" w:firstLineChars="200"/>
      </w:pPr>
    </w:p>
    <w:p>
      <w:pPr>
        <w:ind w:firstLine="422" w:firstLineChars="200"/>
      </w:pPr>
      <w:r>
        <w:rPr>
          <w:rFonts w:hint="eastAsia"/>
          <w:b/>
          <w:bCs/>
          <w:lang w:val="en-US" w:eastAsia="zh-CN"/>
        </w:rPr>
        <w:t>2</w:t>
      </w:r>
      <w:r>
        <w:rPr>
          <w:rFonts w:hint="eastAsia"/>
          <w:b/>
          <w:bCs/>
        </w:rPr>
        <w:t>、</w:t>
      </w:r>
      <w:r>
        <w:rPr>
          <w:rFonts w:hint="eastAsia" w:ascii="宋体" w:hAnsi="宋体" w:cs="宋体"/>
          <w:b/>
          <w:bCs/>
        </w:rPr>
        <w:t>关于</w:t>
      </w:r>
      <w:r>
        <w:rPr>
          <w:rFonts w:hint="eastAsia" w:ascii="宋体" w:hAnsi="宋体" w:cs="宋体"/>
          <w:b/>
          <w:bCs/>
          <w:lang w:eastAsia="zh-CN"/>
        </w:rPr>
        <w:t>政府采购（自行采购）</w:t>
      </w:r>
      <w:r>
        <w:rPr>
          <w:rFonts w:hint="eastAsia" w:ascii="宋体" w:hAnsi="宋体" w:cs="宋体"/>
          <w:b/>
          <w:bCs/>
        </w:rPr>
        <w:t>订单融资政策</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pPr>
      <w:r>
        <w:rPr>
          <w:rFonts w:hint="eastAsia"/>
          <w:color w:val="FF0000"/>
        </w:rPr>
        <w:t>为深入贯彻落实国家深化</w:t>
      </w:r>
      <w:r>
        <w:rPr>
          <w:rFonts w:hint="eastAsia"/>
          <w:color w:val="FF0000"/>
          <w:lang w:eastAsia="zh-CN"/>
        </w:rPr>
        <w:t>政府采购（自行采购）</w:t>
      </w:r>
      <w:r>
        <w:rPr>
          <w:rFonts w:hint="eastAsia"/>
          <w:color w:val="FF0000"/>
        </w:rPr>
        <w:t>制度改革精神，充分发挥</w:t>
      </w:r>
      <w:r>
        <w:rPr>
          <w:rFonts w:hint="eastAsia"/>
          <w:color w:val="FF0000"/>
          <w:lang w:eastAsia="zh-CN"/>
        </w:rPr>
        <w:t>政府采购（自行采购）</w:t>
      </w:r>
      <w:r>
        <w:rPr>
          <w:rFonts w:hint="eastAsia"/>
          <w:color w:val="FF0000"/>
        </w:rPr>
        <w:t>扶持中小企业发展的政策功能，缓解中小微企业融资难、融资贵的问题，根据《深圳市财政局关于加大力度运用</w:t>
      </w:r>
      <w:r>
        <w:rPr>
          <w:rFonts w:hint="eastAsia"/>
          <w:color w:val="FF0000"/>
          <w:lang w:eastAsia="zh-CN"/>
        </w:rPr>
        <w:t>政府采购（自行采购）</w:t>
      </w:r>
      <w:r>
        <w:rPr>
          <w:rFonts w:hint="eastAsia"/>
          <w:color w:val="FF0000"/>
        </w:rPr>
        <w:t>订单融资政策支持企业发展的通知》要求，参与深圳市</w:t>
      </w:r>
      <w:r>
        <w:rPr>
          <w:rFonts w:hint="eastAsia"/>
          <w:color w:val="FF0000"/>
          <w:lang w:eastAsia="zh-CN"/>
        </w:rPr>
        <w:t>政府采购（自行采购）</w:t>
      </w:r>
      <w:r>
        <w:rPr>
          <w:rFonts w:hint="eastAsia"/>
          <w:color w:val="FF0000"/>
        </w:rPr>
        <w:t>活动供应商可凭借所获取的深圳市</w:t>
      </w:r>
      <w:r>
        <w:rPr>
          <w:rFonts w:hint="eastAsia"/>
          <w:color w:val="FF0000"/>
          <w:lang w:eastAsia="zh-CN"/>
        </w:rPr>
        <w:t>政府采购（自行采购）</w:t>
      </w:r>
      <w:r>
        <w:rPr>
          <w:rFonts w:hint="eastAsia"/>
          <w:color w:val="FF0000"/>
        </w:rPr>
        <w:t>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3</w:t>
      </w:r>
      <w:r>
        <w:rPr>
          <w:rFonts w:hint="eastAsia" w:ascii="Times New Roman" w:eastAsia="宋体"/>
          <w:b/>
          <w:bCs/>
          <w:lang w:val="en-US" w:eastAsia="zh-CN"/>
        </w:rPr>
        <w:t>、本项目为代理服务项目，将向中标（成交）供应商收取代理服务费。</w:t>
      </w:r>
    </w:p>
    <w:p>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lang w:eastAsia="zh-CN"/>
        </w:rPr>
        <w:t>宝安分公司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服务</w:t>
      </w:r>
      <w:r>
        <w:rPr>
          <w:rFonts w:hint="eastAsia"/>
          <w:b/>
          <w:color w:val="FF0000"/>
        </w:rPr>
        <w:t>采购：</w:t>
      </w:r>
    </w:p>
    <w:p>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b/>
        </w:rPr>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pPr>
        <w:rPr>
          <w:b/>
        </w:rPr>
      </w:pPr>
    </w:p>
    <w:p>
      <w:pPr>
        <w:pStyle w:val="5"/>
        <w:jc w:val="center"/>
        <w:rPr>
          <w:sz w:val="28"/>
          <w:szCs w:val="28"/>
        </w:rPr>
      </w:pPr>
      <w:bookmarkStart w:id="29" w:name="_Toc128884461"/>
      <w:r>
        <w:rPr>
          <w:rFonts w:hint="eastAsia"/>
          <w:sz w:val="28"/>
          <w:szCs w:val="28"/>
        </w:rPr>
        <w:t>第三章 用户需求书</w:t>
      </w:r>
    </w:p>
    <w:p>
      <w:pPr>
        <w:pStyle w:val="5"/>
        <w:spacing w:before="120" w:beforeLines="50" w:after="120" w:afterLines="50"/>
        <w:jc w:val="center"/>
        <w:rPr>
          <w:szCs w:val="24"/>
        </w:rPr>
      </w:pPr>
      <w:r>
        <w:rPr>
          <w:rFonts w:hint="eastAsia"/>
          <w:szCs w:val="24"/>
        </w:rPr>
        <w:t>一、项目基本信息</w:t>
      </w:r>
    </w:p>
    <w:tbl>
      <w:tblPr>
        <w:tblStyle w:val="19"/>
        <w:tblW w:w="48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3620"/>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19" w:type="pct"/>
            <w:vAlign w:val="center"/>
          </w:tcPr>
          <w:p>
            <w:pPr>
              <w:jc w:val="center"/>
              <w:rPr>
                <w:rFonts w:hint="eastAsia" w:ascii="宋体" w:hAnsi="宋体" w:eastAsia="宋体" w:cs="宋体"/>
                <w:bCs/>
                <w:color w:val="FF0000"/>
                <w:sz w:val="24"/>
                <w:szCs w:val="24"/>
              </w:rPr>
            </w:pPr>
            <w:r>
              <w:rPr>
                <w:rFonts w:hint="eastAsia" w:ascii="宋体" w:hAnsi="宋体" w:eastAsia="宋体" w:cs="宋体"/>
                <w:bCs/>
                <w:color w:val="FF0000"/>
                <w:sz w:val="24"/>
                <w:szCs w:val="24"/>
              </w:rPr>
              <w:t>序号</w:t>
            </w:r>
          </w:p>
        </w:tc>
        <w:tc>
          <w:tcPr>
            <w:tcW w:w="2168" w:type="pct"/>
            <w:vAlign w:val="center"/>
          </w:tcPr>
          <w:p>
            <w:pPr>
              <w:jc w:val="center"/>
              <w:rPr>
                <w:rFonts w:hint="eastAsia" w:ascii="宋体" w:hAnsi="宋体" w:eastAsia="宋体" w:cs="宋体"/>
                <w:bCs/>
                <w:color w:val="FF0000"/>
                <w:sz w:val="24"/>
                <w:szCs w:val="24"/>
              </w:rPr>
            </w:pPr>
            <w:r>
              <w:rPr>
                <w:rFonts w:hint="eastAsia" w:ascii="宋体" w:hAnsi="宋体" w:eastAsia="宋体" w:cs="宋体"/>
                <w:bCs/>
                <w:color w:val="FF0000"/>
                <w:sz w:val="24"/>
                <w:szCs w:val="24"/>
              </w:rPr>
              <w:t>采购项目名称</w:t>
            </w:r>
          </w:p>
        </w:tc>
        <w:tc>
          <w:tcPr>
            <w:tcW w:w="2511" w:type="pct"/>
            <w:vAlign w:val="center"/>
          </w:tcPr>
          <w:p>
            <w:pPr>
              <w:jc w:val="center"/>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rPr>
              <w:t>预算</w:t>
            </w:r>
            <w:r>
              <w:rPr>
                <w:rFonts w:hint="eastAsia" w:ascii="宋体" w:hAnsi="宋体" w:eastAsia="宋体" w:cs="宋体"/>
                <w:b/>
                <w:bCs/>
                <w:color w:val="FF0000"/>
                <w:sz w:val="24"/>
                <w:szCs w:val="24"/>
                <w:lang w:val="en-US" w:eastAsia="zh-CN"/>
              </w:rPr>
              <w:t>金额</w:t>
            </w:r>
          </w:p>
          <w:p>
            <w:pPr>
              <w:jc w:val="center"/>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19" w:type="pct"/>
            <w:vAlign w:val="center"/>
          </w:tcPr>
          <w:p>
            <w:pPr>
              <w:jc w:val="center"/>
              <w:rPr>
                <w:rFonts w:hint="eastAsia" w:ascii="宋体" w:hAnsi="宋体" w:eastAsia="宋体" w:cs="宋体"/>
                <w:bCs/>
                <w:color w:val="FF0000"/>
                <w:sz w:val="24"/>
                <w:szCs w:val="24"/>
              </w:rPr>
            </w:pPr>
            <w:r>
              <w:rPr>
                <w:rFonts w:hint="eastAsia" w:ascii="宋体" w:hAnsi="宋体" w:eastAsia="宋体" w:cs="宋体"/>
                <w:bCs/>
                <w:color w:val="FF0000"/>
                <w:sz w:val="24"/>
                <w:szCs w:val="24"/>
              </w:rPr>
              <w:t>1</w:t>
            </w:r>
          </w:p>
        </w:tc>
        <w:tc>
          <w:tcPr>
            <w:tcW w:w="2168" w:type="pct"/>
            <w:vAlign w:val="center"/>
          </w:tcPr>
          <w:p>
            <w:pPr>
              <w:jc w:val="center"/>
              <w:rPr>
                <w:rFonts w:hint="eastAsia" w:ascii="宋体" w:hAnsi="宋体" w:eastAsia="宋体" w:cs="宋体"/>
                <w:b/>
                <w:bCs/>
                <w:color w:val="FF0000"/>
                <w:sz w:val="24"/>
                <w:szCs w:val="24"/>
              </w:rPr>
            </w:pPr>
            <w:r>
              <w:rPr>
                <w:rFonts w:hint="eastAsia" w:ascii="宋体" w:hAnsi="宋体" w:eastAsia="宋体" w:cs="宋体"/>
                <w:b w:val="0"/>
                <w:bCs w:val="0"/>
                <w:color w:val="FF0000"/>
                <w:sz w:val="24"/>
                <w:szCs w:val="24"/>
                <w:highlight w:val="none"/>
              </w:rPr>
              <w:t>宝安区民政局养老服务机构安全检查项目</w:t>
            </w:r>
          </w:p>
        </w:tc>
        <w:tc>
          <w:tcPr>
            <w:tcW w:w="2511" w:type="pct"/>
            <w:vAlign w:val="center"/>
          </w:tcPr>
          <w:p>
            <w:pPr>
              <w:jc w:val="center"/>
              <w:rPr>
                <w:rFonts w:hint="eastAsia" w:ascii="宋体" w:hAnsi="宋体" w:eastAsia="宋体" w:cs="宋体"/>
                <w:bCs/>
                <w:color w:val="FF0000"/>
                <w:sz w:val="24"/>
                <w:szCs w:val="24"/>
              </w:rPr>
            </w:pPr>
            <w:r>
              <w:rPr>
                <w:rFonts w:hint="eastAsia" w:ascii="宋体" w:hAnsi="宋体" w:eastAsia="宋体" w:cs="宋体"/>
                <w:b w:val="0"/>
                <w:bCs w:val="0"/>
                <w:color w:val="FF0000"/>
                <w:sz w:val="24"/>
                <w:szCs w:val="24"/>
                <w:highlight w:val="none"/>
                <w:lang w:eastAsia="zh-CN"/>
              </w:rPr>
              <w:t>296800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488" w:type="pct"/>
            <w:gridSpan w:val="2"/>
            <w:vAlign w:val="center"/>
          </w:tcPr>
          <w:p>
            <w:pPr>
              <w:jc w:val="center"/>
              <w:rPr>
                <w:rFonts w:hint="eastAsia" w:ascii="宋体" w:hAnsi="宋体" w:eastAsia="宋体" w:cs="宋体"/>
                <w:bCs/>
                <w:color w:val="FF0000"/>
                <w:sz w:val="24"/>
                <w:szCs w:val="24"/>
              </w:rPr>
            </w:pPr>
            <w:r>
              <w:rPr>
                <w:rFonts w:hint="eastAsia" w:ascii="宋体" w:hAnsi="宋体" w:eastAsia="宋体" w:cs="宋体"/>
                <w:b/>
                <w:bCs/>
                <w:color w:val="FF0000"/>
                <w:sz w:val="24"/>
                <w:szCs w:val="24"/>
              </w:rPr>
              <w:t>合计</w:t>
            </w:r>
          </w:p>
        </w:tc>
        <w:tc>
          <w:tcPr>
            <w:tcW w:w="2511" w:type="pct"/>
            <w:vAlign w:val="center"/>
          </w:tcPr>
          <w:p>
            <w:pPr>
              <w:jc w:val="center"/>
              <w:rPr>
                <w:rFonts w:hint="eastAsia" w:ascii="宋体" w:hAnsi="宋体" w:eastAsia="宋体" w:cs="宋体"/>
                <w:b/>
                <w:bCs/>
                <w:color w:val="FF0000"/>
                <w:sz w:val="24"/>
                <w:szCs w:val="24"/>
              </w:rPr>
            </w:pPr>
            <w:r>
              <w:rPr>
                <w:rFonts w:hint="eastAsia" w:ascii="宋体" w:hAnsi="宋体" w:eastAsia="宋体" w:cs="宋体"/>
                <w:b w:val="0"/>
                <w:bCs w:val="0"/>
                <w:color w:val="FF0000"/>
                <w:sz w:val="24"/>
                <w:szCs w:val="24"/>
                <w:highlight w:val="none"/>
                <w:lang w:eastAsia="zh-CN"/>
              </w:rPr>
              <w:t>296800</w:t>
            </w:r>
          </w:p>
        </w:tc>
      </w:tr>
    </w:tbl>
    <w:p>
      <w:pPr>
        <w:rPr>
          <w:rFonts w:ascii="宋体" w:hAnsi="宋体"/>
          <w:b/>
          <w:color w:val="FF0000"/>
          <w:szCs w:val="21"/>
        </w:rPr>
      </w:pPr>
    </w:p>
    <w:p>
      <w:pPr>
        <w:pStyle w:val="5"/>
        <w:spacing w:before="120" w:beforeLines="50" w:after="120" w:afterLines="50"/>
        <w:jc w:val="center"/>
        <w:rPr>
          <w:szCs w:val="24"/>
        </w:rPr>
      </w:pPr>
      <w:r>
        <w:rPr>
          <w:rFonts w:hint="eastAsia"/>
          <w:szCs w:val="24"/>
        </w:rPr>
        <w:t>二、项目概况</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根据安全生产工作“管行业必须管安全、管业务必须管安全、管生产经营必须管安全”的要求，为继续做好全区养老机构的安全管理工作，更好地落实养老机构行业监管责任。将委托第三方安全生产技术服务机构开展安全检查服务项目，负责对我区14家养老机构、54家社区养老服务设施以及在本采购服务期限内新增的养老服务机构开展安全生产隐患排查、安全培训和指导应急演练等工作</w:t>
      </w:r>
    </w:p>
    <w:p>
      <w:pPr>
        <w:ind w:firstLine="480" w:firstLineChars="200"/>
        <w:rPr>
          <w:sz w:val="24"/>
        </w:rPr>
      </w:pPr>
    </w:p>
    <w:p>
      <w:pPr>
        <w:rPr>
          <w:rFonts w:ascii="宋体" w:hAnsi="宋体"/>
          <w:b/>
          <w:color w:val="FF0000"/>
          <w:szCs w:val="21"/>
        </w:rPr>
      </w:pPr>
    </w:p>
    <w:p>
      <w:pPr>
        <w:pStyle w:val="5"/>
        <w:spacing w:before="120" w:beforeLines="50" w:after="120" w:afterLines="50"/>
        <w:jc w:val="center"/>
        <w:rPr>
          <w:szCs w:val="24"/>
        </w:rPr>
      </w:pPr>
      <w:r>
        <w:rPr>
          <w:rFonts w:hint="eastAsia"/>
          <w:szCs w:val="24"/>
        </w:rPr>
        <w:t>三、</w:t>
      </w:r>
      <w:bookmarkStart w:id="30" w:name="_Hlk72073432"/>
      <w:r>
        <w:rPr>
          <w:rFonts w:hint="eastAsia"/>
          <w:szCs w:val="24"/>
        </w:rPr>
        <w:t>服务需求明细</w:t>
      </w:r>
      <w:bookmarkEnd w:id="30"/>
    </w:p>
    <w:tbl>
      <w:tblPr>
        <w:tblStyle w:val="19"/>
        <w:tblW w:w="47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3025"/>
        <w:gridCol w:w="897"/>
        <w:gridCol w:w="820"/>
        <w:gridCol w:w="1400"/>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40" w:type="pct"/>
            <w:vAlign w:val="center"/>
          </w:tcPr>
          <w:p>
            <w:pPr>
              <w:jc w:val="center"/>
              <w:rPr>
                <w:bCs/>
                <w:szCs w:val="21"/>
              </w:rPr>
            </w:pPr>
            <w:r>
              <w:rPr>
                <w:rFonts w:hint="eastAsia"/>
                <w:bCs/>
                <w:szCs w:val="21"/>
              </w:rPr>
              <w:t>序号</w:t>
            </w:r>
          </w:p>
        </w:tc>
        <w:tc>
          <w:tcPr>
            <w:tcW w:w="1867" w:type="pct"/>
            <w:vAlign w:val="center"/>
          </w:tcPr>
          <w:p>
            <w:pPr>
              <w:jc w:val="center"/>
              <w:rPr>
                <w:bCs/>
                <w:szCs w:val="21"/>
              </w:rPr>
            </w:pPr>
            <w:r>
              <w:rPr>
                <w:rFonts w:hint="eastAsia"/>
                <w:bCs/>
                <w:szCs w:val="21"/>
              </w:rPr>
              <w:t>服务需求名称（标的名称）</w:t>
            </w:r>
          </w:p>
        </w:tc>
        <w:tc>
          <w:tcPr>
            <w:tcW w:w="554" w:type="pct"/>
            <w:vAlign w:val="center"/>
          </w:tcPr>
          <w:p>
            <w:pPr>
              <w:jc w:val="center"/>
              <w:rPr>
                <w:bCs/>
                <w:szCs w:val="21"/>
              </w:rPr>
            </w:pPr>
            <w:r>
              <w:rPr>
                <w:rFonts w:hint="eastAsia"/>
                <w:bCs/>
                <w:szCs w:val="21"/>
              </w:rPr>
              <w:t>数量</w:t>
            </w:r>
          </w:p>
        </w:tc>
        <w:tc>
          <w:tcPr>
            <w:tcW w:w="506" w:type="pct"/>
            <w:vAlign w:val="center"/>
          </w:tcPr>
          <w:p>
            <w:pPr>
              <w:jc w:val="center"/>
              <w:rPr>
                <w:bCs/>
                <w:szCs w:val="21"/>
              </w:rPr>
            </w:pPr>
            <w:r>
              <w:rPr>
                <w:rFonts w:hint="eastAsia"/>
                <w:bCs/>
                <w:szCs w:val="21"/>
              </w:rPr>
              <w:t>单位</w:t>
            </w:r>
          </w:p>
        </w:tc>
        <w:tc>
          <w:tcPr>
            <w:tcW w:w="864" w:type="pct"/>
            <w:vAlign w:val="center"/>
          </w:tcPr>
          <w:p>
            <w:pPr>
              <w:jc w:val="center"/>
              <w:rPr>
                <w:rFonts w:hint="eastAsia"/>
                <w:bCs/>
                <w:szCs w:val="21"/>
              </w:rPr>
            </w:pPr>
            <w:r>
              <w:rPr>
                <w:rFonts w:hint="eastAsia" w:ascii="Times New Roman" w:eastAsia="宋体"/>
                <w:b/>
                <w:bCs/>
                <w:color w:val="FF0000"/>
                <w:szCs w:val="21"/>
                <w:lang w:val="en-US" w:eastAsia="zh-CN"/>
              </w:rPr>
              <w:t>是否专门面向中小企业</w:t>
            </w:r>
          </w:p>
        </w:tc>
        <w:tc>
          <w:tcPr>
            <w:tcW w:w="767" w:type="pct"/>
            <w:vAlign w:val="center"/>
          </w:tcPr>
          <w:p>
            <w:pPr>
              <w:jc w:val="center"/>
              <w:rPr>
                <w:rFonts w:hint="eastAsia" w:ascii="Times New Roman" w:eastAsia="宋体"/>
                <w:b/>
                <w:bCs/>
                <w:color w:val="FF0000"/>
                <w:szCs w:val="21"/>
                <w:lang w:val="en-US" w:eastAsia="zh-CN"/>
              </w:rPr>
            </w:pPr>
            <w:r>
              <w:rPr>
                <w:rFonts w:hint="eastAsia" w:ascii="Times New Roman" w:eastAsia="宋体"/>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40" w:type="pct"/>
            <w:vAlign w:val="center"/>
          </w:tcPr>
          <w:p>
            <w:pPr>
              <w:jc w:val="center"/>
              <w:rPr>
                <w:bCs/>
                <w:szCs w:val="21"/>
              </w:rPr>
            </w:pPr>
            <w:r>
              <w:rPr>
                <w:rFonts w:hint="eastAsia"/>
                <w:bCs/>
                <w:szCs w:val="21"/>
              </w:rPr>
              <w:t>1</w:t>
            </w:r>
          </w:p>
        </w:tc>
        <w:tc>
          <w:tcPr>
            <w:tcW w:w="1867" w:type="pct"/>
            <w:vAlign w:val="center"/>
          </w:tcPr>
          <w:p>
            <w:pPr>
              <w:jc w:val="center"/>
              <w:rPr>
                <w:bCs/>
                <w:szCs w:val="21"/>
              </w:rPr>
            </w:pPr>
            <w:r>
              <w:rPr>
                <w:rFonts w:hint="eastAsia"/>
                <w:bCs/>
                <w:szCs w:val="21"/>
              </w:rPr>
              <w:t>宝安区民政局养老服务机构安全检查项目</w:t>
            </w:r>
          </w:p>
        </w:tc>
        <w:tc>
          <w:tcPr>
            <w:tcW w:w="554" w:type="pct"/>
            <w:vAlign w:val="center"/>
          </w:tcPr>
          <w:p>
            <w:pPr>
              <w:jc w:val="center"/>
              <w:rPr>
                <w:bCs/>
                <w:szCs w:val="21"/>
              </w:rPr>
            </w:pPr>
            <w:r>
              <w:rPr>
                <w:rFonts w:hint="eastAsia"/>
                <w:lang w:val="en-US" w:eastAsia="zh-CN"/>
              </w:rPr>
              <w:t>1</w:t>
            </w:r>
          </w:p>
        </w:tc>
        <w:tc>
          <w:tcPr>
            <w:tcW w:w="506" w:type="pct"/>
            <w:vAlign w:val="center"/>
          </w:tcPr>
          <w:p>
            <w:pPr>
              <w:jc w:val="center"/>
              <w:rPr>
                <w:bCs/>
                <w:szCs w:val="21"/>
              </w:rPr>
            </w:pPr>
            <w:r>
              <w:rPr>
                <w:rFonts w:hint="eastAsia"/>
                <w:bCs/>
                <w:szCs w:val="21"/>
                <w:lang w:val="en-US" w:eastAsia="zh-CN"/>
              </w:rPr>
              <w:t>项</w:t>
            </w:r>
          </w:p>
        </w:tc>
        <w:tc>
          <w:tcPr>
            <w:tcW w:w="864" w:type="pct"/>
            <w:vAlign w:val="center"/>
          </w:tcPr>
          <w:p>
            <w:pPr>
              <w:jc w:val="center"/>
              <w:rPr>
                <w:bCs/>
                <w:szCs w:val="21"/>
              </w:rPr>
            </w:pPr>
            <w:r>
              <w:rPr>
                <w:rFonts w:hint="eastAsia"/>
                <w:bCs/>
                <w:szCs w:val="21"/>
                <w:lang w:val="en-US" w:eastAsia="zh-CN"/>
              </w:rPr>
              <w:t>是</w:t>
            </w:r>
          </w:p>
        </w:tc>
        <w:tc>
          <w:tcPr>
            <w:tcW w:w="767" w:type="pct"/>
            <w:vAlign w:val="center"/>
          </w:tcPr>
          <w:p>
            <w:pPr>
              <w:jc w:val="center"/>
              <w:rPr>
                <w:bCs/>
                <w:szCs w:val="21"/>
              </w:rPr>
            </w:pPr>
            <w:r>
              <w:rPr>
                <w:rFonts w:hint="eastAsia"/>
                <w:bCs/>
                <w:szCs w:val="21"/>
              </w:rPr>
              <w:t>其他未列明行业</w:t>
            </w:r>
          </w:p>
        </w:tc>
      </w:tr>
    </w:tbl>
    <w:p>
      <w:pPr>
        <w:rPr>
          <w:rFonts w:ascii="宋体" w:hAnsi="宋体"/>
          <w:b/>
          <w:color w:val="FF0000"/>
          <w:szCs w:val="21"/>
        </w:rPr>
      </w:pPr>
    </w:p>
    <w:p>
      <w:pPr>
        <w:pStyle w:val="5"/>
        <w:spacing w:before="120" w:beforeLines="50" w:after="120" w:afterLines="50"/>
        <w:jc w:val="center"/>
        <w:rPr>
          <w:szCs w:val="24"/>
        </w:rPr>
      </w:pPr>
      <w:r>
        <w:rPr>
          <w:rFonts w:hint="eastAsia"/>
          <w:szCs w:val="24"/>
        </w:rPr>
        <w:t>四、实质性条款</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795" w:type="dxa"/>
          </w:tcPr>
          <w:p>
            <w:pPr>
              <w:jc w:val="center"/>
              <w:rPr>
                <w:rFonts w:hAnsi="宋体" w:eastAsiaTheme="minorEastAsia"/>
                <w:kern w:val="0"/>
                <w:szCs w:val="21"/>
              </w:rPr>
            </w:pPr>
            <w:r>
              <w:rPr>
                <w:rFonts w:hint="eastAsia" w:hAnsi="宋体" w:eastAsiaTheme="minorEastAsia"/>
                <w:kern w:val="0"/>
                <w:szCs w:val="21"/>
              </w:rPr>
              <w:t>满足本项目标</w:t>
            </w:r>
            <w:r>
              <w:rPr>
                <w:rFonts w:hint="eastAsia" w:hAnsi="宋体" w:eastAsiaTheme="minorEastAsia"/>
                <w:color w:val="FF0000"/>
                <w:kern w:val="0"/>
                <w:szCs w:val="21"/>
              </w:rPr>
              <w:t>★</w:t>
            </w:r>
            <w:r>
              <w:rPr>
                <w:rFonts w:hint="eastAsia" w:hAnsi="宋体" w:eastAsiaTheme="minorEastAsia"/>
                <w:kern w:val="0"/>
                <w:szCs w:val="21"/>
              </w:rPr>
              <w:t>的条款要求</w:t>
            </w:r>
          </w:p>
        </w:tc>
      </w:tr>
    </w:tbl>
    <w:p>
      <w:pPr>
        <w:tabs>
          <w:tab w:val="left" w:pos="765"/>
        </w:tabs>
        <w:outlineLvl w:val="9"/>
        <w:rPr>
          <w:rFonts w:ascii="黑体"/>
          <w:b w:val="0"/>
          <w:kern w:val="0"/>
          <w:sz w:val="24"/>
          <w:szCs w:val="24"/>
        </w:rPr>
      </w:pPr>
      <w:r>
        <w:rPr>
          <w:rFonts w:hint="eastAsia" w:ascii="黑体"/>
          <w:b w:val="0"/>
          <w:color w:val="FF0000"/>
          <w:kern w:val="0"/>
          <w:sz w:val="24"/>
          <w:szCs w:val="24"/>
        </w:rPr>
        <w:t>注：上表所列内容为不可负偏离条款，负偏离将视为未实质性满足招标文件要求作投标无效处理。</w:t>
      </w:r>
      <w:bookmarkEnd w:id="29"/>
      <w:r>
        <w:rPr>
          <w:rFonts w:hint="eastAsia" w:ascii="黑体"/>
          <w:b w:val="0"/>
          <w:color w:val="FF0000"/>
          <w:kern w:val="0"/>
          <w:sz w:val="24"/>
          <w:szCs w:val="24"/>
        </w:rPr>
        <w:t>投标人是否满足以上实质性条款要求，以《实质性条款响应情况表》响应为准。如投标人中标后被发现不能满足以上实质性条款要求的，采购单位有权拒绝签订合同，一切后果由投标人承担。</w:t>
      </w:r>
    </w:p>
    <w:p>
      <w:pPr>
        <w:jc w:val="center"/>
        <w:rPr>
          <w:b/>
          <w:bCs/>
          <w:sz w:val="24"/>
        </w:rPr>
      </w:pPr>
    </w:p>
    <w:p>
      <w:pPr>
        <w:pStyle w:val="5"/>
        <w:spacing w:before="120" w:beforeLines="50" w:after="120" w:afterLines="50"/>
        <w:jc w:val="center"/>
        <w:rPr>
          <w:szCs w:val="24"/>
        </w:rPr>
      </w:pPr>
      <w:r>
        <w:rPr>
          <w:rFonts w:hint="eastAsia"/>
          <w:b/>
          <w:color w:val="FF0000"/>
          <w:szCs w:val="21"/>
        </w:rPr>
        <w:t>★</w:t>
      </w:r>
      <w:r>
        <w:rPr>
          <w:rFonts w:hint="eastAsia"/>
          <w:szCs w:val="24"/>
          <w:lang w:val="en-US" w:eastAsia="zh-CN"/>
        </w:rPr>
        <w:t>五</w:t>
      </w:r>
      <w:r>
        <w:rPr>
          <w:rFonts w:hint="eastAsia"/>
          <w:szCs w:val="24"/>
        </w:rPr>
        <w:t>、商务要求</w:t>
      </w:r>
    </w:p>
    <w:p>
      <w:pPr>
        <w:ind w:firstLine="422" w:firstLineChars="200"/>
        <w:rPr>
          <w:rFonts w:asciiTheme="minorEastAsia" w:hAnsiTheme="minorEastAsia" w:eastAsiaTheme="minorEastAsia"/>
        </w:rPr>
      </w:pPr>
      <w:r>
        <w:rPr>
          <w:rFonts w:hint="eastAsia"/>
          <w:b/>
          <w:color w:val="FF0000"/>
          <w:szCs w:val="21"/>
        </w:rPr>
        <w:t>本部分内容为项目正常开展的基本要求，均为★号条款要求</w:t>
      </w:r>
      <w:r>
        <w:rPr>
          <w:rFonts w:hint="eastAsia"/>
          <w:b/>
          <w:color w:val="FF0000"/>
          <w:szCs w:val="21"/>
          <w:lang w:eastAsia="zh-CN"/>
        </w:rPr>
        <w:t>，</w:t>
      </w:r>
      <w:r>
        <w:rPr>
          <w:rFonts w:hint="eastAsia"/>
          <w:b/>
          <w:color w:val="FF0000"/>
          <w:szCs w:val="21"/>
        </w:rPr>
        <w:t>不作为评分准则中的评分内容</w:t>
      </w:r>
      <w:r>
        <w:rPr>
          <w:rFonts w:hint="eastAsia"/>
          <w:b/>
          <w:color w:val="FF0000"/>
          <w:szCs w:val="21"/>
          <w:lang w:eastAsia="zh-CN"/>
        </w:rPr>
        <w:t>，</w:t>
      </w:r>
      <w:r>
        <w:rPr>
          <w:rFonts w:hint="eastAsia"/>
          <w:b/>
          <w:color w:val="FF0000"/>
          <w:szCs w:val="21"/>
        </w:rPr>
        <w:t>如未响应或出现负偏离的，将作投标无效处理；</w:t>
      </w:r>
    </w:p>
    <w:p/>
    <w:p>
      <w:pPr>
        <w:numPr>
          <w:ilvl w:val="0"/>
          <w:numId w:val="0"/>
        </w:numPr>
        <w:spacing w:line="520" w:lineRule="exact"/>
        <w:ind w:firstLine="640" w:firstLineChars="200"/>
        <w:jc w:val="left"/>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服务期限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640" w:leftChars="0" w:right="0" w:rightChars="0"/>
        <w:jc w:val="left"/>
        <w:textAlignment w:val="auto"/>
        <w:rPr>
          <w:rFonts w:hint="eastAsia"/>
        </w:rPr>
      </w:pPr>
      <w:r>
        <w:rPr>
          <w:rFonts w:hint="default"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一年时间（具体时间以合同约定时间为准）</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p>
    <w:p>
      <w:pPr>
        <w:numPr>
          <w:ilvl w:val="0"/>
          <w:numId w:val="0"/>
        </w:numPr>
        <w:spacing w:line="520" w:lineRule="exact"/>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（二）服务内容、技术标准、工作质量要求</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1.对14家养老机构按照3</w:t>
      </w:r>
      <w:r>
        <w:rPr>
          <w:rFonts w:hint="default" w:ascii="仿宋_GB2312" w:hAnsi="仿宋_GB2312" w:eastAsia="仿宋_GB2312" w:cs="仿宋_GB2312"/>
          <w:b w:val="0"/>
          <w:bCs/>
          <w:i w:val="0"/>
          <w:iCs w:val="0"/>
          <w:caps w:val="0"/>
          <w:color w:val="auto"/>
          <w:spacing w:val="0"/>
          <w:kern w:val="0"/>
          <w:sz w:val="32"/>
          <w:szCs w:val="32"/>
          <w:shd w:val="clear" w:color="auto" w:fill="FFFFFF"/>
          <w:lang w:val="en-US" w:eastAsia="zh-CN" w:bidi="ar"/>
        </w:rPr>
        <w:t>次/</w:t>
      </w: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季度</w:t>
      </w:r>
      <w:r>
        <w:rPr>
          <w:rFonts w:hint="default" w:ascii="仿宋_GB2312" w:hAnsi="仿宋_GB2312" w:eastAsia="仿宋_GB2312" w:cs="仿宋_GB2312"/>
          <w:b w:val="0"/>
          <w:bCs/>
          <w:i w:val="0"/>
          <w:iCs w:val="0"/>
          <w:caps w:val="0"/>
          <w:color w:val="auto"/>
          <w:spacing w:val="0"/>
          <w:kern w:val="0"/>
          <w:sz w:val="32"/>
          <w:szCs w:val="32"/>
          <w:shd w:val="clear" w:color="auto" w:fill="FFFFFF"/>
          <w:lang w:val="en-US" w:eastAsia="zh-CN" w:bidi="ar"/>
        </w:rPr>
        <w:t>/家</w:t>
      </w: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开展</w:t>
      </w:r>
      <w:r>
        <w:rPr>
          <w:rFonts w:hint="default" w:ascii="仿宋_GB2312" w:hAnsi="仿宋_GB2312" w:eastAsia="仿宋_GB2312" w:cs="仿宋_GB2312"/>
          <w:b w:val="0"/>
          <w:bCs/>
          <w:i w:val="0"/>
          <w:iCs w:val="0"/>
          <w:caps w:val="0"/>
          <w:color w:val="auto"/>
          <w:spacing w:val="0"/>
          <w:kern w:val="0"/>
          <w:sz w:val="32"/>
          <w:szCs w:val="32"/>
          <w:shd w:val="clear" w:color="auto" w:fill="FFFFFF"/>
          <w:lang w:val="en-US" w:eastAsia="zh-CN" w:bidi="ar"/>
        </w:rPr>
        <w:t>隐患排查、复查与指导整改工作</w:t>
      </w: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，现场排查时讲解安全隐患问题，做到边排查边指导，编制隐患问题清单；</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b w:val="0"/>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2.对</w:t>
      </w:r>
      <w:r>
        <w:rPr>
          <w:rFonts w:hint="default" w:ascii="仿宋_GB2312" w:hAnsi="仿宋_GB2312" w:eastAsia="仿宋_GB2312" w:cs="仿宋_GB2312"/>
          <w:b w:val="0"/>
          <w:bCs/>
          <w:i w:val="0"/>
          <w:iCs w:val="0"/>
          <w:caps w:val="0"/>
          <w:color w:val="auto"/>
          <w:spacing w:val="0"/>
          <w:kern w:val="0"/>
          <w:sz w:val="32"/>
          <w:szCs w:val="32"/>
          <w:shd w:val="clear" w:color="auto" w:fill="FFFFFF"/>
          <w:lang w:val="en-US" w:eastAsia="zh-CN" w:bidi="ar"/>
        </w:rPr>
        <w:t>54家</w:t>
      </w: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社区养老服务设施按照</w:t>
      </w:r>
      <w:r>
        <w:rPr>
          <w:rFonts w:hint="default" w:ascii="仿宋_GB2312" w:hAnsi="仿宋_GB2312" w:eastAsia="仿宋_GB2312" w:cs="仿宋_GB2312"/>
          <w:b w:val="0"/>
          <w:bCs/>
          <w:i w:val="0"/>
          <w:iCs w:val="0"/>
          <w:caps w:val="0"/>
          <w:color w:val="auto"/>
          <w:spacing w:val="0"/>
          <w:kern w:val="0"/>
          <w:sz w:val="32"/>
          <w:szCs w:val="32"/>
          <w:shd w:val="clear" w:color="auto" w:fill="FFFFFF"/>
          <w:lang w:val="en-US" w:eastAsia="zh-CN" w:bidi="ar"/>
        </w:rPr>
        <w:t>4次/年/家</w:t>
      </w: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开展</w:t>
      </w:r>
      <w:r>
        <w:rPr>
          <w:rFonts w:hint="default" w:ascii="仿宋_GB2312" w:hAnsi="仿宋_GB2312" w:eastAsia="仿宋_GB2312" w:cs="仿宋_GB2312"/>
          <w:b w:val="0"/>
          <w:bCs/>
          <w:i w:val="0"/>
          <w:iCs w:val="0"/>
          <w:caps w:val="0"/>
          <w:color w:val="auto"/>
          <w:spacing w:val="0"/>
          <w:kern w:val="0"/>
          <w:sz w:val="32"/>
          <w:szCs w:val="32"/>
          <w:shd w:val="clear" w:color="auto" w:fill="FFFFFF"/>
          <w:lang w:val="en-US" w:eastAsia="zh-CN" w:bidi="ar"/>
        </w:rPr>
        <w:t>隐患排查、复查与指导整改工作</w:t>
      </w: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，现场排查时讲解安全隐患问题，做到边排查边指导，编制隐患问题清单；</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3.</w:t>
      </w:r>
      <w:r>
        <w:rPr>
          <w:rFonts w:hint="default" w:ascii="仿宋_GB2312" w:hAnsi="仿宋_GB2312" w:eastAsia="仿宋_GB2312" w:cs="仿宋_GB2312"/>
          <w:b w:val="0"/>
          <w:bCs/>
          <w:i w:val="0"/>
          <w:iCs w:val="0"/>
          <w:caps w:val="0"/>
          <w:color w:val="auto"/>
          <w:spacing w:val="0"/>
          <w:kern w:val="0"/>
          <w:sz w:val="32"/>
          <w:szCs w:val="32"/>
          <w:shd w:val="clear" w:color="auto" w:fill="FFFFFF"/>
          <w:lang w:val="en-US" w:eastAsia="zh-CN" w:bidi="ar"/>
        </w:rPr>
        <w:t>开展</w:t>
      </w: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安全生产培训2场；</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4.</w:t>
      </w:r>
      <w:r>
        <w:rPr>
          <w:rFonts w:hint="default" w:ascii="仿宋_GB2312" w:hAnsi="仿宋_GB2312" w:eastAsia="仿宋_GB2312" w:cs="仿宋_GB2312"/>
          <w:b w:val="0"/>
          <w:bCs/>
          <w:i w:val="0"/>
          <w:iCs w:val="0"/>
          <w:caps w:val="0"/>
          <w:color w:val="auto"/>
          <w:spacing w:val="0"/>
          <w:kern w:val="0"/>
          <w:sz w:val="32"/>
          <w:szCs w:val="32"/>
          <w:shd w:val="clear" w:color="auto" w:fill="FFFFFF"/>
          <w:lang w:val="en-US" w:eastAsia="zh-CN" w:bidi="ar"/>
        </w:rPr>
        <w:t>开展应急救援演练1</w:t>
      </w: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场；</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5.编写宝安区养老服务机构安全检查服务</w:t>
      </w:r>
      <w:r>
        <w:rPr>
          <w:rFonts w:hint="eastAsia" w:ascii="仿宋_GB2312" w:hAnsi="仿宋_GB2312" w:eastAsia="仿宋_GB2312" w:cs="仿宋_GB2312"/>
          <w:b w:val="0"/>
          <w:bCs/>
          <w:i w:val="0"/>
          <w:iCs w:val="0"/>
          <w:caps w:val="0"/>
          <w:color w:val="auto"/>
          <w:spacing w:val="0"/>
          <w:kern w:val="0"/>
          <w:sz w:val="32"/>
          <w:szCs w:val="32"/>
          <w:shd w:val="clear" w:color="auto" w:fill="FFFFFF"/>
          <w:lang w:val="en" w:eastAsia="zh-CN" w:bidi="ar"/>
        </w:rPr>
        <w:t>项目</w:t>
      </w: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总结报告及一机构一档。</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rPr>
      </w:pP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6.协助完成宝安区民政局安排的其他有关养老服务机构安全检查服务工作事项，不定期开展</w:t>
      </w:r>
      <w:r>
        <w:rPr>
          <w:rFonts w:hint="default" w:ascii="仿宋_GB2312" w:hAnsi="仿宋_GB2312" w:eastAsia="仿宋_GB2312" w:cs="仿宋_GB2312"/>
          <w:b w:val="0"/>
          <w:bCs/>
          <w:i w:val="0"/>
          <w:iCs w:val="0"/>
          <w:caps w:val="0"/>
          <w:color w:val="auto"/>
          <w:spacing w:val="0"/>
          <w:kern w:val="0"/>
          <w:sz w:val="32"/>
          <w:szCs w:val="32"/>
          <w:shd w:val="clear" w:color="auto" w:fill="FFFFFF"/>
          <w:lang w:val="en-US" w:eastAsia="zh-CN" w:bidi="ar"/>
        </w:rPr>
        <w:t>安全生产专项行动</w:t>
      </w: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w:t>
      </w:r>
    </w:p>
    <w:p>
      <w:pPr>
        <w:numPr>
          <w:ilvl w:val="0"/>
          <w:numId w:val="0"/>
        </w:numPr>
        <w:spacing w:line="520" w:lineRule="exact"/>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（三）人员要求（岗位要求、数量）</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1.必须保证投入本项目的服务团队人员不少于2人，保证组建1个组，每个组不少于2人，团队人员须具备注册安全工程师职称，助理需具备大专学历。</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2.项目负责人1名（不能与服务团队人员重复），须同时具备本科或以上学历、高级工程师职称。</w:t>
      </w:r>
    </w:p>
    <w:p>
      <w:pPr>
        <w:numPr>
          <w:ilvl w:val="0"/>
          <w:numId w:val="0"/>
        </w:numPr>
        <w:spacing w:line="520" w:lineRule="exact"/>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（四）报价要求</w:t>
      </w:r>
    </w:p>
    <w:p>
      <w:pPr>
        <w:pageBreakBefore w:val="0"/>
        <w:widowControl/>
        <w:numPr>
          <w:ilvl w:val="0"/>
          <w:numId w:val="0"/>
        </w:numPr>
        <w:kinsoku/>
        <w:wordWrap/>
        <w:overflowPunct/>
        <w:topLinePunct w:val="0"/>
        <w:autoSpaceDE/>
        <w:autoSpaceDN/>
        <w:bidi w:val="0"/>
        <w:spacing w:line="560" w:lineRule="exact"/>
        <w:ind w:firstLine="640" w:firstLineChars="200"/>
        <w:jc w:val="left"/>
        <w:textAlignment w:val="auto"/>
        <w:rPr>
          <w:rFonts w:hint="eastAsia"/>
        </w:rPr>
      </w:pP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本项目投标报总价，</w:t>
      </w:r>
      <w:r>
        <w:rPr>
          <w:rFonts w:hint="default" w:ascii="仿宋_GB2312" w:hAnsi="仿宋_GB2312" w:eastAsia="仿宋_GB2312" w:cs="仿宋_GB2312"/>
          <w:b w:val="0"/>
          <w:bCs/>
          <w:i w:val="0"/>
          <w:iCs w:val="0"/>
          <w:caps w:val="0"/>
          <w:color w:val="auto"/>
          <w:spacing w:val="0"/>
          <w:kern w:val="0"/>
          <w:sz w:val="32"/>
          <w:szCs w:val="32"/>
          <w:shd w:val="clear" w:color="auto" w:fill="FFFFFF"/>
          <w:lang w:eastAsia="zh-CN" w:bidi="ar"/>
        </w:rPr>
        <w:t>总费用不超过296800元。（大写：贰拾玖万陆仟捌佰元整）</w:t>
      </w:r>
    </w:p>
    <w:p>
      <w:pPr>
        <w:numPr>
          <w:ilvl w:val="0"/>
          <w:numId w:val="0"/>
        </w:numPr>
        <w:spacing w:line="520" w:lineRule="exact"/>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（五）付款方式；</w:t>
      </w:r>
    </w:p>
    <w:p>
      <w:pPr>
        <w:pageBreakBefore w:val="0"/>
        <w:widowControl/>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shd w:val="clear" w:color="auto" w:fill="FFFFFF"/>
          <w:lang w:eastAsia="zh-CN" w:bidi="ar"/>
        </w:rPr>
      </w:pP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b w:val="0"/>
          <w:bCs/>
          <w:i w:val="0"/>
          <w:iCs w:val="0"/>
          <w:caps w:val="0"/>
          <w:color w:val="auto"/>
          <w:spacing w:val="0"/>
          <w:kern w:val="0"/>
          <w:sz w:val="32"/>
          <w:szCs w:val="32"/>
          <w:shd w:val="clear" w:color="auto" w:fill="FFFFFF"/>
          <w:lang w:eastAsia="zh-CN" w:bidi="ar"/>
        </w:rPr>
        <w:t>合同签订后，甲方收到乙方出具的合法有效的等额税务发票后10个工作日内，向乙方支付合同首款</w:t>
      </w:r>
      <w:r>
        <w:rPr>
          <w:rFonts w:hint="default" w:ascii="仿宋_GB2312" w:hAnsi="仿宋_GB2312" w:eastAsia="仿宋_GB2312" w:cs="仿宋_GB2312"/>
          <w:b w:val="0"/>
          <w:bCs/>
          <w:i w:val="0"/>
          <w:iCs w:val="0"/>
          <w:caps w:val="0"/>
          <w:color w:val="auto"/>
          <w:spacing w:val="0"/>
          <w:kern w:val="0"/>
          <w:sz w:val="32"/>
          <w:szCs w:val="32"/>
          <w:shd w:val="clear" w:color="auto" w:fill="FFFFFF"/>
          <w:lang w:eastAsia="zh-CN" w:bidi="ar"/>
        </w:rPr>
        <w:t>6</w:t>
      </w:r>
      <w:r>
        <w:rPr>
          <w:rFonts w:hint="eastAsia" w:ascii="仿宋_GB2312" w:hAnsi="仿宋_GB2312" w:eastAsia="仿宋_GB2312" w:cs="仿宋_GB2312"/>
          <w:b w:val="0"/>
          <w:bCs/>
          <w:i w:val="0"/>
          <w:iCs w:val="0"/>
          <w:caps w:val="0"/>
          <w:color w:val="auto"/>
          <w:spacing w:val="0"/>
          <w:kern w:val="0"/>
          <w:sz w:val="32"/>
          <w:szCs w:val="32"/>
          <w:shd w:val="clear" w:color="auto" w:fill="FFFFFF"/>
          <w:lang w:eastAsia="zh-CN" w:bidi="ar"/>
        </w:rPr>
        <w:t>0%给乙方；</w:t>
      </w:r>
    </w:p>
    <w:p>
      <w:pPr>
        <w:pageBreakBefore w:val="0"/>
        <w:widowControl/>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i w:val="0"/>
          <w:iCs w:val="0"/>
          <w:caps w:val="0"/>
          <w:color w:val="auto"/>
          <w:spacing w:val="0"/>
          <w:kern w:val="0"/>
          <w:sz w:val="32"/>
          <w:szCs w:val="32"/>
          <w:shd w:val="clear" w:color="auto" w:fill="FFFFFF"/>
          <w:lang w:eastAsia="zh-CN" w:bidi="ar"/>
        </w:rPr>
      </w:pPr>
      <w:r>
        <w:rPr>
          <w:rFonts w:hint="eastAsia" w:ascii="仿宋_GB2312" w:hAnsi="仿宋_GB2312" w:eastAsia="仿宋_GB2312" w:cs="仿宋_GB2312"/>
          <w:b w:val="0"/>
          <w:bCs/>
          <w:i w:val="0"/>
          <w:iCs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b w:val="0"/>
          <w:bCs/>
          <w:i w:val="0"/>
          <w:iCs w:val="0"/>
          <w:caps w:val="0"/>
          <w:color w:val="auto"/>
          <w:spacing w:val="0"/>
          <w:kern w:val="0"/>
          <w:sz w:val="32"/>
          <w:szCs w:val="32"/>
          <w:shd w:val="clear" w:color="auto" w:fill="FFFFFF"/>
          <w:lang w:eastAsia="zh-CN" w:bidi="ar"/>
        </w:rPr>
        <w:t>合同履行结束后，乙方提出项目总结报告，经甲方验收合格后，甲方收到乙方出具的合法有效的等额税务发票后10个工作日内，支付合同尾款</w:t>
      </w:r>
      <w:r>
        <w:rPr>
          <w:rFonts w:hint="default" w:ascii="仿宋_GB2312" w:hAnsi="仿宋_GB2312" w:eastAsia="仿宋_GB2312" w:cs="仿宋_GB2312"/>
          <w:b w:val="0"/>
          <w:bCs/>
          <w:i w:val="0"/>
          <w:iCs w:val="0"/>
          <w:caps w:val="0"/>
          <w:color w:val="auto"/>
          <w:spacing w:val="0"/>
          <w:kern w:val="0"/>
          <w:sz w:val="32"/>
          <w:szCs w:val="32"/>
          <w:shd w:val="clear" w:color="auto" w:fill="FFFFFF"/>
          <w:lang w:eastAsia="zh-CN" w:bidi="ar"/>
        </w:rPr>
        <w:t>4</w:t>
      </w:r>
      <w:r>
        <w:rPr>
          <w:rFonts w:hint="eastAsia" w:ascii="仿宋_GB2312" w:hAnsi="仿宋_GB2312" w:eastAsia="仿宋_GB2312" w:cs="仿宋_GB2312"/>
          <w:b w:val="0"/>
          <w:bCs/>
          <w:i w:val="0"/>
          <w:iCs w:val="0"/>
          <w:caps w:val="0"/>
          <w:color w:val="auto"/>
          <w:spacing w:val="0"/>
          <w:kern w:val="0"/>
          <w:sz w:val="32"/>
          <w:szCs w:val="32"/>
          <w:shd w:val="clear" w:color="auto" w:fill="FFFFFF"/>
          <w:lang w:eastAsia="zh-CN" w:bidi="ar"/>
        </w:rPr>
        <w:t>0%给乙方。</w:t>
      </w:r>
    </w:p>
    <w:p>
      <w:pPr>
        <w:pStyle w:val="7"/>
      </w:pPr>
    </w:p>
    <w:p>
      <w:pPr>
        <w:pStyle w:val="14"/>
      </w:pPr>
    </w:p>
    <w:p>
      <w:pPr>
        <w:pStyle w:val="5"/>
        <w:spacing w:before="120" w:beforeLines="50" w:after="120" w:afterLines="50"/>
        <w:jc w:val="center"/>
        <w:rPr>
          <w:szCs w:val="24"/>
        </w:rPr>
      </w:pPr>
      <w:r>
        <w:rPr>
          <w:rFonts w:hint="eastAsia"/>
          <w:szCs w:val="24"/>
          <w:lang w:val="en-US" w:eastAsia="zh-CN"/>
        </w:rPr>
        <w:t>六</w:t>
      </w:r>
      <w:r>
        <w:rPr>
          <w:rFonts w:hint="eastAsia"/>
          <w:szCs w:val="24"/>
        </w:rPr>
        <w:t>、其他重要条款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6"/>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ascii="Times New Roman" w:eastAsia="宋体"/>
          <w:bCs/>
          <w:szCs w:val="21"/>
          <w:lang w:val="en-US" w:eastAsia="zh-CN"/>
        </w:rPr>
        <w:t>4</w:t>
      </w:r>
      <w:r>
        <w:rPr>
          <w:rFonts w:hint="eastAsia"/>
          <w:bCs/>
          <w:szCs w:val="21"/>
        </w:rPr>
        <w:t>、除政府采购合同继续履行将损害国家利益和社会公共利益外，双方当事人不得擅自变更、中止或者终止合同。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ascii="Times New Roman" w:eastAsia="宋体"/>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lang w:val="en-US" w:eastAsia="zh-CN"/>
        </w:rPr>
        <w:t>。</w:t>
      </w:r>
    </w:p>
    <w:p>
      <w:pPr>
        <w:pStyle w:val="6"/>
        <w:spacing w:before="60" w:beforeLines="25" w:after="60" w:afterLines="25"/>
        <w:ind w:firstLine="392" w:firstLineChars="187"/>
        <w:rPr>
          <w:rFonts w:ascii="宋体" w:hAnsi="宋体"/>
          <w:szCs w:val="21"/>
        </w:rPr>
      </w:pPr>
    </w:p>
    <w:p>
      <w:pPr>
        <w:pStyle w:val="6"/>
        <w:spacing w:before="60" w:beforeLines="25" w:after="60" w:afterLines="25"/>
        <w:ind w:firstLine="392" w:firstLineChars="187"/>
        <w:rPr>
          <w:rFonts w:ascii="宋体" w:hAnsi="宋体"/>
          <w:szCs w:val="21"/>
        </w:rPr>
      </w:pPr>
    </w:p>
    <w:p>
      <w:pPr>
        <w:pStyle w:val="6"/>
        <w:spacing w:before="60" w:beforeLines="25" w:after="60" w:afterLines="25"/>
        <w:ind w:firstLine="392" w:firstLineChars="187"/>
        <w:rPr>
          <w:rFonts w:ascii="宋体" w:hAnsi="宋体"/>
          <w:szCs w:val="21"/>
        </w:rPr>
      </w:pPr>
    </w:p>
    <w:p>
      <w:r>
        <w:rPr>
          <w:rFonts w:hint="eastAsia"/>
        </w:rPr>
        <w:br w:type="page"/>
      </w:r>
    </w:p>
    <w:p>
      <w:pPr>
        <w:pStyle w:val="5"/>
        <w:jc w:val="center"/>
        <w:rPr>
          <w:kern w:val="2"/>
        </w:rPr>
      </w:pPr>
      <w:r>
        <w:rPr>
          <w:rFonts w:hint="eastAsia"/>
          <w:kern w:val="2"/>
        </w:rPr>
        <w:t>第四章 投标文件组成要求及格式</w:t>
      </w:r>
    </w:p>
    <w:p>
      <w:pPr>
        <w:rPr>
          <w:rStyle w:val="35"/>
          <w:sz w:val="24"/>
        </w:rPr>
      </w:pPr>
      <w:r>
        <w:rPr>
          <w:rStyle w:val="35"/>
          <w:rFonts w:hint="eastAsia"/>
          <w:sz w:val="24"/>
        </w:rPr>
        <w:t>特别提醒：</w:t>
      </w:r>
    </w:p>
    <w:p>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pPr>
        <w:widowControl/>
        <w:jc w:val="left"/>
        <w:rPr>
          <w:rFonts w:ascii="宋体" w:hAnsi="宋体" w:cs="宋体"/>
          <w:kern w:val="0"/>
          <w:sz w:val="24"/>
        </w:rPr>
      </w:pPr>
      <w:r>
        <w:drawing>
          <wp:inline distT="0" distB="0" distL="114300" distR="114300">
            <wp:extent cx="5203190" cy="4043045"/>
            <wp:effectExtent l="0" t="0" r="16510" b="14605"/>
            <wp:docPr id="8"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66f322b8feee32c1a3f0d48f365c82"/>
                    <pic:cNvPicPr>
                      <a:picLocks noChangeAspect="1"/>
                    </pic:cNvPicPr>
                  </pic:nvPicPr>
                  <pic:blipFill>
                    <a:blip r:embed="rId13"/>
                    <a:stretch>
                      <a:fillRect/>
                    </a:stretch>
                  </pic:blipFill>
                  <pic:spPr>
                    <a:xfrm>
                      <a:off x="0" y="0"/>
                      <a:ext cx="5203190" cy="4043045"/>
                    </a:xfrm>
                    <a:prstGeom prst="rect">
                      <a:avLst/>
                    </a:prstGeom>
                  </pic:spPr>
                </pic:pic>
              </a:graphicData>
            </a:graphic>
          </wp:inline>
        </w:drawing>
      </w:r>
    </w:p>
    <w:p>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pPr>
        <w:ind w:firstLine="480" w:firstLineChars="200"/>
        <w:rPr>
          <w:rFonts w:ascii="仿宋_GB2312" w:eastAsia="仿宋_GB2312"/>
          <w:sz w:val="24"/>
        </w:rPr>
      </w:pPr>
    </w:p>
    <w:p>
      <w:pPr>
        <w:ind w:firstLine="482" w:firstLineChars="200"/>
        <w:rPr>
          <w:rFonts w:ascii="宋体" w:hAnsi="宋体"/>
          <w:b/>
          <w:sz w:val="24"/>
        </w:rPr>
      </w:pPr>
    </w:p>
    <w:p>
      <w:pPr>
        <w:rPr>
          <w:rFonts w:ascii="宋体" w:hAnsi="宋体"/>
          <w:sz w:val="24"/>
        </w:rPr>
      </w:pPr>
      <w:r>
        <w:rPr>
          <w:rFonts w:hint="eastAsia" w:ascii="宋体" w:hAnsi="宋体"/>
          <w:sz w:val="24"/>
        </w:rPr>
        <w:t>投标文件组成：</w:t>
      </w:r>
    </w:p>
    <w:p>
      <w:pPr>
        <w:ind w:firstLine="1200" w:firstLineChars="500"/>
        <w:outlineLvl w:val="9"/>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pPr>
        <w:ind w:left="718" w:leftChars="342" w:firstLine="1417" w:firstLineChars="675"/>
        <w:rPr>
          <w:rFonts w:hint="eastAsia" w:eastAsia="宋体"/>
          <w:szCs w:val="21"/>
          <w:lang w:eastAsia="zh-CN"/>
        </w:rPr>
      </w:pPr>
      <w:r>
        <w:rPr>
          <w:rFonts w:hint="eastAsia"/>
          <w:szCs w:val="21"/>
        </w:rPr>
        <w:t>（1）</w:t>
      </w:r>
      <w:bookmarkStart w:id="31" w:name="_Hlk72070784"/>
      <w:r>
        <w:rPr>
          <w:rFonts w:hint="eastAsia"/>
          <w:szCs w:val="21"/>
        </w:rPr>
        <w:t>投标函</w:t>
      </w:r>
      <w:bookmarkEnd w:id="31"/>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rPr>
        <w:t>（2）</w:t>
      </w:r>
      <w:r>
        <w:rPr>
          <w:rFonts w:hint="eastAsia"/>
          <w:szCs w:val="21"/>
          <w:lang w:eastAsia="zh-CN"/>
        </w:rPr>
        <w:t>自行采购投标及履约承诺函；</w:t>
      </w:r>
    </w:p>
    <w:p>
      <w:pPr>
        <w:ind w:left="718" w:leftChars="342" w:firstLine="1417" w:firstLineChars="675"/>
        <w:rPr>
          <w:rFonts w:hint="eastAsia" w:eastAsia="宋体"/>
          <w:szCs w:val="21"/>
          <w:lang w:eastAsia="zh-CN"/>
        </w:rPr>
      </w:pPr>
      <w:r>
        <w:rPr>
          <w:rFonts w:hint="eastAsia"/>
          <w:szCs w:val="21"/>
        </w:rPr>
        <w:t>（</w:t>
      </w:r>
      <w:r>
        <w:rPr>
          <w:szCs w:val="21"/>
        </w:rPr>
        <w:t>3</w:t>
      </w:r>
      <w:r>
        <w:rPr>
          <w:rFonts w:hint="eastAsia"/>
          <w:szCs w:val="21"/>
        </w:rPr>
        <w:t>）投标人情况及资格证明文件</w:t>
      </w:r>
      <w:r>
        <w:rPr>
          <w:rFonts w:hint="eastAsia"/>
          <w:szCs w:val="21"/>
          <w:lang w:eastAsia="zh-CN"/>
        </w:rPr>
        <w:t>；</w:t>
      </w:r>
    </w:p>
    <w:p>
      <w:pPr>
        <w:ind w:left="718" w:leftChars="342" w:firstLine="1417" w:firstLineChars="675"/>
        <w:rPr>
          <w:rFonts w:hint="eastAsia"/>
          <w:szCs w:val="21"/>
          <w:lang w:eastAsia="zh-CN"/>
        </w:rPr>
      </w:pPr>
      <w:bookmarkStart w:id="32" w:name="_Hlk72257201"/>
      <w:r>
        <w:rPr>
          <w:rFonts w:hint="eastAsia"/>
          <w:szCs w:val="21"/>
        </w:rPr>
        <w:t>（</w:t>
      </w:r>
      <w:r>
        <w:rPr>
          <w:szCs w:val="21"/>
        </w:rPr>
        <w:t>4</w:t>
      </w:r>
      <w:r>
        <w:rPr>
          <w:rFonts w:hint="eastAsia"/>
          <w:szCs w:val="21"/>
        </w:rPr>
        <w:t>）</w:t>
      </w:r>
      <w:bookmarkEnd w:id="32"/>
      <w:r>
        <w:rPr>
          <w:rFonts w:hint="eastAsia"/>
          <w:szCs w:val="21"/>
        </w:rPr>
        <w:t>项目详细报价</w:t>
      </w:r>
      <w:r>
        <w:rPr>
          <w:rFonts w:hint="eastAsia"/>
          <w:szCs w:val="21"/>
          <w:lang w:eastAsia="zh-CN"/>
        </w:rPr>
        <w:t>；</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5</w:t>
      </w:r>
      <w:r>
        <w:rPr>
          <w:rFonts w:hint="eastAsia"/>
          <w:szCs w:val="21"/>
        </w:rPr>
        <w:t>）同类项目业绩</w:t>
      </w:r>
      <w:r>
        <w:rPr>
          <w:rFonts w:hint="eastAsia"/>
          <w:szCs w:val="21"/>
          <w:lang w:eastAsia="zh-CN"/>
        </w:rPr>
        <w:t>；</w:t>
      </w:r>
    </w:p>
    <w:p>
      <w:pPr>
        <w:ind w:left="718" w:leftChars="342" w:firstLine="1417" w:firstLineChars="675"/>
        <w:rPr>
          <w:rFonts w:hint="eastAsia"/>
          <w:szCs w:val="21"/>
          <w:lang w:eastAsia="zh-CN"/>
        </w:rPr>
      </w:pPr>
    </w:p>
    <w:p>
      <w:pPr>
        <w:ind w:firstLine="1200" w:firstLineChars="500"/>
        <w:outlineLvl w:val="9"/>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pPr>
        <w:ind w:firstLine="2100" w:firstLineChars="1000"/>
        <w:rPr>
          <w:rFonts w:hint="eastAsia" w:eastAsia="宋体"/>
          <w:szCs w:val="21"/>
          <w:lang w:eastAsia="zh-CN"/>
        </w:rPr>
      </w:pPr>
      <w:r>
        <w:rPr>
          <w:rFonts w:hint="eastAsia"/>
          <w:szCs w:val="21"/>
        </w:rPr>
        <w:t>（1）</w:t>
      </w:r>
      <w:r>
        <w:rPr>
          <w:rFonts w:hint="eastAsia"/>
          <w:szCs w:val="21"/>
          <w:lang w:eastAsia="zh-CN"/>
        </w:rPr>
        <w:t>供应商基本情况表；</w:t>
      </w:r>
    </w:p>
    <w:p>
      <w:pPr>
        <w:ind w:left="718" w:leftChars="342" w:firstLine="1417" w:firstLineChars="675"/>
        <w:rPr>
          <w:rFonts w:hint="eastAsia" w:eastAsia="宋体"/>
          <w:szCs w:val="21"/>
          <w:lang w:eastAsia="zh-CN"/>
        </w:rPr>
      </w:pPr>
      <w:r>
        <w:rPr>
          <w:rFonts w:hint="eastAsia"/>
          <w:szCs w:val="21"/>
        </w:rPr>
        <w:t>（2）法定代表人（负责人）证明书</w:t>
      </w:r>
      <w:r>
        <w:rPr>
          <w:rFonts w:hint="eastAsia"/>
          <w:szCs w:val="21"/>
          <w:lang w:eastAsia="zh-CN"/>
        </w:rPr>
        <w:t>；</w:t>
      </w:r>
    </w:p>
    <w:p>
      <w:pPr>
        <w:ind w:left="718" w:leftChars="342" w:firstLine="1417" w:firstLineChars="675"/>
        <w:rPr>
          <w:rFonts w:hint="eastAsia"/>
          <w:szCs w:val="21"/>
          <w:lang w:eastAsia="zh-CN"/>
        </w:rPr>
      </w:pPr>
      <w:r>
        <w:rPr>
          <w:rFonts w:hint="eastAsia"/>
          <w:szCs w:val="21"/>
        </w:rPr>
        <w:t>（3）投标文件签署授权委托书</w:t>
      </w:r>
      <w:r>
        <w:rPr>
          <w:rFonts w:hint="eastAsia"/>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4</w:t>
      </w:r>
      <w:r>
        <w:rPr>
          <w:rFonts w:hint="eastAsia"/>
          <w:szCs w:val="21"/>
          <w:lang w:eastAsia="zh-CN"/>
        </w:rPr>
        <w:t>）</w:t>
      </w:r>
      <w:r>
        <w:rPr>
          <w:szCs w:val="21"/>
        </w:rPr>
        <w:t>实质性条款响应情况表</w:t>
      </w:r>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）实施方案；</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6</w:t>
      </w:r>
      <w:r>
        <w:rPr>
          <w:rFonts w:hint="eastAsia"/>
          <w:szCs w:val="21"/>
        </w:rPr>
        <w:t>）项目重点难点分析、应对措施及相关的合理化建议</w:t>
      </w:r>
      <w:r>
        <w:rPr>
          <w:rFonts w:hint="eastAsia"/>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7</w:t>
      </w:r>
      <w:r>
        <w:rPr>
          <w:rFonts w:hint="eastAsia"/>
          <w:szCs w:val="21"/>
          <w:lang w:eastAsia="zh-CN"/>
        </w:rPr>
        <w:t>）应急方案；</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ascii="宋体" w:hAnsi="宋体" w:eastAsia="宋体" w:cs="宋体"/>
          <w:kern w:val="2"/>
          <w:sz w:val="21"/>
          <w:szCs w:val="21"/>
          <w:lang w:eastAsia="zh-CN"/>
        </w:rPr>
        <w:t>项目完成（服务期满）后的服务承诺；</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ascii="宋体" w:hAnsi="宋体" w:eastAsia="宋体" w:cs="宋体"/>
          <w:color w:val="000000"/>
          <w:kern w:val="2"/>
          <w:sz w:val="21"/>
          <w:szCs w:val="21"/>
          <w:lang w:eastAsia="zh-CN"/>
        </w:rPr>
        <w:t>拟安排项目负责人情况（仅限1人）；</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10</w:t>
      </w:r>
      <w:r>
        <w:rPr>
          <w:rFonts w:hint="eastAsia"/>
          <w:szCs w:val="21"/>
          <w:lang w:eastAsia="zh-CN"/>
        </w:rPr>
        <w:t>）拟安排项目团队成员情况（项目负责人</w:t>
      </w:r>
      <w:r>
        <w:rPr>
          <w:rFonts w:hint="eastAsia"/>
          <w:szCs w:val="21"/>
          <w:lang w:val="en-US" w:eastAsia="zh-CN"/>
        </w:rPr>
        <w:t>除外</w:t>
      </w:r>
      <w:r>
        <w:rPr>
          <w:rFonts w:hint="eastAsia"/>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11</w:t>
      </w:r>
      <w:r>
        <w:rPr>
          <w:rFonts w:hint="eastAsia"/>
          <w:szCs w:val="21"/>
          <w:lang w:eastAsia="zh-CN"/>
        </w:rPr>
        <w:t>）投标（响应）供应商认为需要加以说明的其他内容；</w:t>
      </w:r>
    </w:p>
    <w:p>
      <w:pPr>
        <w:ind w:left="718" w:leftChars="342" w:firstLine="1417" w:firstLineChars="675"/>
        <w:rPr>
          <w:rFonts w:ascii="宋体" w:hAnsi="宋体"/>
          <w:szCs w:val="21"/>
        </w:rPr>
      </w:pPr>
    </w:p>
    <w:p>
      <w:pPr>
        <w:pStyle w:val="7"/>
      </w:pPr>
    </w:p>
    <w:p>
      <w:pPr>
        <w:pStyle w:val="6"/>
        <w:ind w:left="210" w:leftChars="100" w:firstLine="781" w:firstLineChars="372"/>
        <w:rPr>
          <w:rFonts w:ascii="宋体" w:hAnsi="宋体"/>
          <w:szCs w:val="21"/>
        </w:rPr>
      </w:pPr>
    </w:p>
    <w:p>
      <w:pPr>
        <w:rPr>
          <w:rFonts w:ascii="仿宋_GB2312" w:eastAsia="仿宋_GB2312"/>
          <w:sz w:val="24"/>
        </w:rPr>
      </w:pPr>
    </w:p>
    <w:p>
      <w:pPr>
        <w:ind w:firstLine="426" w:firstLineChars="202"/>
        <w:rPr>
          <w:rFonts w:ascii="宋体" w:hAnsi="宋体"/>
          <w:b/>
          <w:szCs w:val="21"/>
        </w:rPr>
      </w:pPr>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pPr>
        <w:rPr>
          <w:rFonts w:ascii="仿宋_GB2312" w:eastAsia="仿宋_GB2312"/>
          <w:sz w:val="24"/>
        </w:rPr>
      </w:pPr>
    </w:p>
    <w:p>
      <w:pPr>
        <w:rPr>
          <w:rFonts w:ascii="宋体" w:hAnsi="宋体"/>
          <w:b/>
          <w:szCs w:val="21"/>
        </w:rPr>
      </w:pPr>
    </w:p>
    <w:p>
      <w:pPr>
        <w:rPr>
          <w:rFonts w:ascii="宋体" w:hAnsi="宋体"/>
          <w:b/>
          <w:szCs w:val="21"/>
        </w:rPr>
      </w:pPr>
    </w:p>
    <w:p>
      <w:pPr>
        <w:jc w:val="left"/>
        <w:rPr>
          <w:rFonts w:ascii="宋体" w:hAnsi="宋体"/>
          <w:b/>
          <w:color w:val="FF0000"/>
          <w:sz w:val="36"/>
          <w:szCs w:val="36"/>
        </w:rPr>
      </w:pPr>
      <w:r>
        <w:rPr>
          <w:rFonts w:hint="eastAsia" w:ascii="宋体" w:hAnsi="宋体"/>
          <w:b/>
          <w:color w:val="FF0000"/>
          <w:sz w:val="36"/>
          <w:szCs w:val="36"/>
        </w:rPr>
        <w:br w:type="page"/>
      </w:r>
    </w:p>
    <w:p>
      <w:pPr>
        <w:outlineLvl w:val="1"/>
        <w:rPr>
          <w:rFonts w:ascii="宋体" w:hAnsi="宋体"/>
          <w:b/>
          <w:color w:val="FF0000"/>
          <w:sz w:val="28"/>
          <w:szCs w:val="28"/>
        </w:rPr>
      </w:pPr>
      <w:r>
        <w:rPr>
          <w:rFonts w:hint="eastAsia" w:ascii="宋体" w:hAnsi="宋体"/>
          <w:b/>
          <w:color w:val="FF0000"/>
          <w:sz w:val="28"/>
          <w:szCs w:val="28"/>
        </w:rPr>
        <w:t>投标文件正文（信息公开部分）</w:t>
      </w:r>
    </w:p>
    <w:p>
      <w:pPr>
        <w:pStyle w:val="3"/>
        <w:jc w:val="center"/>
        <w:rPr>
          <w:rFonts w:ascii="黑体" w:eastAsia="黑体"/>
          <w:b w:val="0"/>
          <w:kern w:val="0"/>
          <w:sz w:val="24"/>
        </w:rPr>
      </w:pPr>
      <w:r>
        <w:rPr>
          <w:rFonts w:hint="eastAsia" w:ascii="黑体" w:eastAsia="黑体"/>
          <w:b w:val="0"/>
          <w:kern w:val="0"/>
          <w:sz w:val="24"/>
        </w:rPr>
        <w:t>一、投标函</w:t>
      </w: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ascii="宋体" w:hAnsi="宋体"/>
          <w:szCs w:val="21"/>
        </w:rPr>
      </w:pPr>
      <w:bookmarkStart w:id="33"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 w:val="21"/>
          <w:szCs w:val="21"/>
          <w:u w:val="thick"/>
        </w:rPr>
        <w:t xml:space="preserve"> xxx（项目编号）xxx</w:t>
      </w:r>
      <w:r>
        <w:rPr>
          <w:rFonts w:hint="eastAsia"/>
          <w:sz w:val="21"/>
          <w:szCs w:val="21"/>
          <w:u w:val="thick"/>
          <w:lang w:val="en-US" w:eastAsia="zh-CN"/>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 w:val="21"/>
          <w:szCs w:val="21"/>
          <w:u w:val="thick"/>
        </w:rPr>
        <w:t xml:space="preserve">xxx（项目名称）xxx </w:t>
      </w:r>
      <w:r>
        <w:rPr>
          <w:rFonts w:hint="eastAsia"/>
          <w:szCs w:val="21"/>
          <w:u w:val="thick"/>
        </w:rPr>
        <w:t xml:space="preserve">          </w:t>
      </w:r>
      <w:r>
        <w:rPr>
          <w:rFonts w:hint="eastAsia"/>
          <w:szCs w:val="21"/>
        </w:rPr>
        <w:t>项目的招标文件，</w:t>
      </w:r>
      <w:r>
        <w:rPr>
          <w:rFonts w:hint="eastAsia"/>
          <w:szCs w:val="21"/>
          <w:lang w:val="en-US" w:eastAsia="zh-CN"/>
        </w:rPr>
        <w:t>参照</w:t>
      </w:r>
      <w:r>
        <w:rPr>
          <w:rFonts w:hint="eastAsia"/>
          <w:szCs w:val="21"/>
        </w:rPr>
        <w:t>《深圳经济特区政府采购条例》和《深圳网上政府采购管理暂行办法》等有关规定，我单位经研究上述招标文件的专用条款及通用条款后，</w:t>
      </w:r>
      <w:bookmarkStart w:id="34" w:name="_Hlk72263588"/>
      <w:r>
        <w:rPr>
          <w:rFonts w:hint="eastAsia"/>
          <w:szCs w:val="21"/>
        </w:rPr>
        <w:t>愿意按照招标文件要求承包上述项目并修补其任何缺陷。</w:t>
      </w:r>
      <w:bookmarkEnd w:id="34"/>
    </w:p>
    <w:p>
      <w:pPr>
        <w:ind w:firstLine="420" w:firstLineChars="200"/>
        <w:rPr>
          <w:rFonts w:ascii="宋体" w:hAnsi="宋体"/>
          <w:szCs w:val="21"/>
        </w:rPr>
      </w:pPr>
      <w:r>
        <w:rPr>
          <w:rFonts w:ascii="宋体" w:hAnsi="宋体"/>
          <w:szCs w:val="21"/>
        </w:rPr>
        <w:t>2</w:t>
      </w:r>
      <w:r>
        <w:rPr>
          <w:rFonts w:hint="eastAsia" w:ascii="宋体" w:hAnsi="宋体"/>
          <w:szCs w:val="21"/>
        </w:rPr>
        <w:t>、</w:t>
      </w:r>
      <w:bookmarkStart w:id="35" w:name="_Hlk73819847"/>
      <w:r>
        <w:rPr>
          <w:rFonts w:hint="eastAsia" w:ascii="宋体" w:hAnsi="宋体"/>
          <w:szCs w:val="21"/>
        </w:rPr>
        <w:t>投标价格见</w:t>
      </w:r>
      <w:r>
        <w:rPr>
          <w:rFonts w:hint="eastAsia"/>
          <w:szCs w:val="21"/>
        </w:rPr>
        <w:t>投标书编制软件中《开标一览表》中填写的投标总价。</w:t>
      </w:r>
      <w:bookmarkEnd w:id="35"/>
    </w:p>
    <w:p>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firstLine="0" w:firstLineChars="0"/>
        <w:rPr>
          <w:rFonts w:ascii="宋体" w:hAnsi="宋体"/>
          <w:b/>
          <w:szCs w:val="21"/>
        </w:rPr>
      </w:pPr>
      <w:r>
        <w:rPr>
          <w:rFonts w:hint="eastAsia" w:ascii="宋体" w:hAnsi="宋体"/>
          <w:szCs w:val="21"/>
        </w:rPr>
        <w:t>6、我单位理解贵单位将不受必须接受所收到的最低报价或其它任何投标文件的约束。</w:t>
      </w:r>
      <w:bookmarkEnd w:id="33"/>
      <w:r>
        <w:rPr>
          <w:rFonts w:hint="eastAsia" w:ascii="宋体" w:hAnsi="宋体"/>
          <w:b/>
          <w:szCs w:val="21"/>
        </w:rPr>
        <w:t>7</w:t>
      </w:r>
      <w:r>
        <w:rPr>
          <w:rFonts w:ascii="宋体" w:hAnsi="宋体"/>
          <w:b/>
          <w:szCs w:val="21"/>
        </w:rPr>
        <w:t>、</w:t>
      </w:r>
      <w:r>
        <w:rPr>
          <w:rFonts w:hint="eastAsia" w:ascii="宋体" w:hAnsi="宋体"/>
          <w:b/>
          <w:szCs w:val="21"/>
          <w:lang w:val="en-US" w:eastAsia="zh-CN"/>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rPr>
          <w:rFonts w:ascii="宋体" w:hAnsi="宋体"/>
          <w:b/>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rPr>
        <w:t xml:space="preserve"> </w:t>
      </w:r>
      <w:r>
        <w:rPr>
          <w:rFonts w:hint="eastAsia" w:eastAsia="宋体"/>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ind w:left="420" w:leftChars="200"/>
        <w:rPr>
          <w:sz w:val="24"/>
        </w:rPr>
      </w:pPr>
      <w:r>
        <w:rPr>
          <w:rFonts w:hint="eastAsia"/>
          <w:sz w:val="24"/>
        </w:rPr>
        <w:t xml:space="preserve">                       </w:t>
      </w:r>
    </w:p>
    <w:p>
      <w:pPr>
        <w:rPr>
          <w:rFonts w:ascii="黑体" w:hAnsi="宋体" w:eastAsia="黑体"/>
        </w:rPr>
      </w:pPr>
    </w:p>
    <w:p>
      <w:pPr>
        <w:rPr>
          <w:rFonts w:ascii="宋体" w:hAnsi="宋体"/>
          <w:szCs w:val="21"/>
        </w:rPr>
      </w:pPr>
    </w:p>
    <w:p>
      <w:pPr>
        <w:pStyle w:val="3"/>
        <w:jc w:val="center"/>
        <w:rPr>
          <w:rFonts w:hint="eastAsia" w:ascii="黑体" w:eastAsia="黑体"/>
          <w:b w:val="0"/>
          <w:kern w:val="0"/>
          <w:sz w:val="24"/>
          <w:lang w:eastAsia="zh-CN"/>
        </w:rPr>
      </w:pPr>
      <w:r>
        <w:rPr>
          <w:rFonts w:hint="eastAsia" w:ascii="黑体" w:eastAsia="黑体"/>
          <w:b w:val="0"/>
          <w:kern w:val="0"/>
          <w:sz w:val="24"/>
        </w:rPr>
        <w:t>二、</w:t>
      </w:r>
      <w:r>
        <w:rPr>
          <w:rFonts w:hint="eastAsia" w:ascii="黑体" w:eastAsia="黑体"/>
          <w:b w:val="0"/>
          <w:kern w:val="0"/>
          <w:sz w:val="24"/>
          <w:lang w:eastAsia="zh-CN"/>
        </w:rPr>
        <w:t>自行采购投标及履约承诺函</w:t>
      </w:r>
    </w:p>
    <w:p>
      <w:pPr>
        <w:rPr>
          <w:rFonts w:ascii="宋体" w:hAnsi="宋体"/>
          <w:sz w:val="24"/>
        </w:rPr>
      </w:pPr>
    </w:p>
    <w:p>
      <w:pPr>
        <w:rPr>
          <w:rFonts w:ascii="宋体" w:hAnsi="宋体"/>
          <w:color w:val="FF0000"/>
          <w:szCs w:val="21"/>
        </w:rPr>
      </w:pPr>
      <w:bookmarkStart w:id="36"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w:t>
      </w:r>
      <w:r>
        <w:rPr>
          <w:rFonts w:hint="eastAsia" w:ascii="宋体" w:hAnsi="宋体"/>
          <w:b w:val="0"/>
          <w:bCs/>
          <w:szCs w:val="21"/>
          <w:lang w:eastAsia="zh-CN"/>
        </w:rPr>
        <w:t>投标</w:t>
      </w:r>
      <w:r>
        <w:rPr>
          <w:rFonts w:hint="eastAsia" w:ascii="宋体" w:hAnsi="宋体"/>
          <w:b w:val="0"/>
          <w:bCs/>
          <w:szCs w:val="21"/>
        </w:rPr>
        <w:t>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lang w:eastAsia="zh-CN"/>
        </w:rPr>
        <w:t>政府采购（自行采购）</w:t>
      </w:r>
      <w:r>
        <w:rPr>
          <w:rFonts w:hint="eastAsia"/>
        </w:rPr>
        <w:t>活动时不存在被有关部门禁止参与</w:t>
      </w:r>
      <w:r>
        <w:rPr>
          <w:rFonts w:hint="eastAsia"/>
          <w:lang w:eastAsia="zh-CN"/>
        </w:rPr>
        <w:t>政府采购（自行采购）</w:t>
      </w:r>
      <w:r>
        <w:rPr>
          <w:rFonts w:hint="eastAsia"/>
        </w:rPr>
        <w:t>活动且在有效期内的情况。符合招标文件关于联合体及进口产品的相关资格要求。</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w:t>
      </w:r>
      <w:r>
        <w:rPr>
          <w:rFonts w:hint="eastAsia"/>
          <w:lang w:eastAsia="zh-CN"/>
        </w:rPr>
        <w:t>政府采购（自行采购）</w:t>
      </w:r>
      <w:r>
        <w:rPr>
          <w:rFonts w:hint="eastAsia"/>
        </w:rPr>
        <w:t>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37" w:name="_Hlk72587269"/>
      <w:bookmarkStart w:id="38" w:name="_Hlk72587299"/>
      <w:r>
        <w:rPr>
          <w:rFonts w:hint="eastAsia" w:ascii="宋体" w:hAnsi="宋体"/>
          <w:szCs w:val="21"/>
        </w:rPr>
        <w:t>我单位参与该项目投标，严格遵守</w:t>
      </w:r>
      <w:r>
        <w:rPr>
          <w:rFonts w:hint="eastAsia" w:ascii="宋体" w:hAnsi="宋体"/>
          <w:szCs w:val="21"/>
          <w:lang w:eastAsia="zh-CN"/>
        </w:rPr>
        <w:t>政府采购（自行采购）</w:t>
      </w:r>
      <w:r>
        <w:rPr>
          <w:rFonts w:hint="eastAsia" w:ascii="宋体" w:hAnsi="宋体"/>
          <w:szCs w:val="21"/>
        </w:rPr>
        <w:t>相关法律，不造假，不围标、串标、陪标。我单位已清楚，如违反上述要求，投标将作无效处理，被列入不良记录名单并在网上曝光，同时将被提请</w:t>
      </w:r>
      <w:r>
        <w:rPr>
          <w:rFonts w:hint="eastAsia" w:ascii="宋体" w:hAnsi="宋体"/>
          <w:szCs w:val="21"/>
          <w:lang w:eastAsia="zh-CN"/>
        </w:rPr>
        <w:t>政府采购（自行采购）</w:t>
      </w:r>
      <w:r>
        <w:rPr>
          <w:rFonts w:hint="eastAsia" w:ascii="宋体" w:hAnsi="宋体"/>
          <w:szCs w:val="21"/>
        </w:rPr>
        <w:t>主管部门给予一定年限内禁止参与</w:t>
      </w:r>
      <w:r>
        <w:rPr>
          <w:rFonts w:hint="eastAsia" w:ascii="宋体" w:hAnsi="宋体"/>
          <w:szCs w:val="21"/>
          <w:lang w:eastAsia="zh-CN"/>
        </w:rPr>
        <w:t>政府采购（自行采购）</w:t>
      </w:r>
      <w:r>
        <w:rPr>
          <w:rFonts w:hint="eastAsia" w:ascii="宋体" w:hAnsi="宋体"/>
          <w:szCs w:val="21"/>
        </w:rPr>
        <w:t>活动或其他处罚</w:t>
      </w:r>
      <w:bookmarkEnd w:id="37"/>
      <w:r>
        <w:rPr>
          <w:rFonts w:hint="eastAsia" w:ascii="宋体" w:hAnsi="宋体"/>
          <w:szCs w:val="21"/>
        </w:rPr>
        <w:t>。</w:t>
      </w:r>
    </w:p>
    <w:bookmarkEnd w:id="38"/>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eastAsia" w:ascii="宋体" w:hAnsi="宋体"/>
          <w:b/>
          <w:lang w:val="en-US" w:eastAsia="zh-CN"/>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宋体" w:hAnsi="宋体"/>
          <w:b/>
          <w:lang w:val="en-US" w:eastAsia="zh-CN"/>
        </w:rPr>
      </w:pPr>
      <w:r>
        <w:rPr>
          <w:rFonts w:hint="eastAsia" w:ascii="宋体" w:hAnsi="宋体"/>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36"/>
    <w:p>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pPr>
        <w:rPr>
          <w:rFonts w:ascii="宋体" w:hAnsi="宋体"/>
          <w:szCs w:val="21"/>
        </w:rPr>
      </w:pPr>
    </w:p>
    <w:p>
      <w:pPr>
        <w:rPr>
          <w:rFonts w:ascii="宋体" w:hAnsi="宋体"/>
          <w:szCs w:val="21"/>
        </w:rPr>
      </w:pPr>
    </w:p>
    <w:p/>
    <w:p/>
    <w:p>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其中要求提供《自行采购投标及履约承诺函》《供应商基本情况表》且已在规定章节中提供的，此处不重复提供</w:t>
      </w:r>
      <w:r>
        <w:rPr>
          <w:rFonts w:hint="eastAsia"/>
          <w:b/>
          <w:bCs/>
          <w:color w:val="FF0000"/>
        </w:rPr>
        <w:t>。）</w:t>
      </w:r>
    </w:p>
    <w:p>
      <w:pPr>
        <w:ind w:firstLine="482" w:firstLineChars="200"/>
        <w:rPr>
          <w:b/>
          <w:sz w:val="24"/>
        </w:rPr>
      </w:pPr>
    </w:p>
    <w:p>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jc w:val="left"/>
        <w:outlineLvl w:val="9"/>
        <w:rPr>
          <w:rFonts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w:t>
      </w:r>
      <w:r>
        <w:rPr>
          <w:rFonts w:hint="eastAsia" w:ascii="黑体" w:hAnsi="黑体" w:eastAsia="黑体"/>
          <w:color w:val="FF0000"/>
          <w:szCs w:val="21"/>
          <w:lang w:val="en-US" w:eastAsia="zh-CN"/>
        </w:rPr>
        <w:t>参照</w:t>
      </w:r>
      <w:r>
        <w:rPr>
          <w:rFonts w:hint="eastAsia" w:ascii="黑体" w:hAnsi="黑体" w:eastAsia="黑体"/>
          <w:color w:val="FF0000"/>
          <w:szCs w:val="21"/>
        </w:rPr>
        <w:t>《中华人民共和国政府采购法》等国家有关规定追究相应责任。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9"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9"/>
      <w:r>
        <w:rPr>
          <w:rFonts w:hint="eastAsia" w:ascii="黑体" w:hAnsi="黑体" w:eastAsia="黑体"/>
          <w:color w:val="FF0000"/>
          <w:szCs w:val="21"/>
        </w:rPr>
        <w:t>）</w:t>
      </w:r>
    </w:p>
    <w:p>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pPr>
        <w:numPr>
          <w:ilvl w:val="0"/>
          <w:numId w:val="0"/>
        </w:num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default"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2"/>
        </w:numPr>
        <w:jc w:val="center"/>
        <w:outlineLvl w:val="9"/>
        <w:rPr>
          <w:b/>
          <w:sz w:val="24"/>
        </w:rPr>
      </w:pPr>
      <w:r>
        <w:rPr>
          <w:b/>
          <w:sz w:val="24"/>
        </w:rPr>
        <w:t>中小企业声明函（</w:t>
      </w:r>
      <w:r>
        <w:rPr>
          <w:rFonts w:hint="eastAsia"/>
          <w:b/>
          <w:sz w:val="24"/>
        </w:rPr>
        <w:t>服务</w:t>
      </w:r>
      <w:r>
        <w:rPr>
          <w:b/>
          <w:sz w:val="24"/>
        </w:rPr>
        <w:t>）</w:t>
      </w:r>
    </w:p>
    <w:p>
      <w:pPr>
        <w:pStyle w:val="7"/>
        <w:numPr>
          <w:ilvl w:val="0"/>
          <w:numId w:val="0"/>
        </w:num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40"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pPr>
        <w:ind w:firstLine="420" w:firstLineChars="200"/>
      </w:pPr>
    </w:p>
    <w:p>
      <w:pPr>
        <w:jc w:val="center"/>
        <w:outlineLvl w:val="9"/>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jc w:val="center"/>
        <w:outlineLvl w:val="9"/>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rPr>
      </w:pPr>
      <w:r>
        <w:rPr>
          <w:rFonts w:hint="eastAsia" w:ascii="宋体" w:hAnsi="宋体"/>
          <w:szCs w:val="21"/>
        </w:rPr>
        <w:t>本投标人郑重声明，</w:t>
      </w:r>
      <w:r>
        <w:rPr>
          <w:rFonts w:hint="eastAsia" w:asciiTheme="minorEastAsia" w:hAnsiTheme="minorEastAsia" w:cstheme="minorEastAsia"/>
          <w:kern w:val="2"/>
          <w:sz w:val="21"/>
          <w:szCs w:val="21"/>
          <w:lang w:val="en-US" w:eastAsia="zh-CN" w:bidi="ar-SA"/>
        </w:rPr>
        <w:t>参照</w:t>
      </w:r>
      <w:r>
        <w:rPr>
          <w:rFonts w:hint="eastAsia" w:ascii="宋体" w:hAnsi="宋体"/>
          <w:szCs w:val="21"/>
        </w:rPr>
        <w:t>《财政部司法部关于政府采购支持监狱企业发展有关问题的通知》（财库〔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outlineLvl w:val="9"/>
        <w:rPr>
          <w:rFonts w:ascii="宋体" w:hAnsi="宋体"/>
          <w:szCs w:val="21"/>
        </w:rPr>
      </w:pPr>
      <w:r>
        <w:rPr>
          <w:rFonts w:ascii="宋体" w:hAnsi="宋体"/>
          <w:szCs w:val="21"/>
        </w:rPr>
        <w:t xml:space="preserve">…… </w:t>
      </w:r>
    </w:p>
    <w:p>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pPr>
        <w:ind w:left="723" w:hanging="723" w:hangingChars="300"/>
        <w:rPr>
          <w:b/>
          <w:sz w:val="24"/>
        </w:rPr>
      </w:pPr>
    </w:p>
    <w:p>
      <w:pPr>
        <w:pStyle w:val="3"/>
        <w:jc w:val="center"/>
        <w:outlineLvl w:val="2"/>
        <w:rPr>
          <w:rFonts w:ascii="黑体" w:eastAsia="黑体"/>
          <w:b w:val="0"/>
          <w:sz w:val="24"/>
          <w:szCs w:val="24"/>
        </w:rPr>
      </w:pPr>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19"/>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pPr>
        <w:ind w:firstLine="0" w:firstLineChars="0"/>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注：</w:t>
      </w:r>
    </w:p>
    <w:p>
      <w:pPr>
        <w:ind w:firstLine="0" w:firstLineChars="0"/>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1、此表可延长，各投标人根据本项目实际涉及的所有支出项情况修改后填写。本表如有缺漏项，由投标人自行承担。</w:t>
      </w:r>
    </w:p>
    <w:p>
      <w:pPr>
        <w:ind w:firstLine="0" w:firstLineChars="0"/>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2、中标人签订合同前将详细的《分项报价表》递交采购单位，经采购单位审核同意后方可实施。</w:t>
      </w:r>
    </w:p>
    <w:p>
      <w:pPr>
        <w:pStyle w:val="7"/>
        <w:rPr>
          <w:rFonts w:hint="default" w:asciiTheme="minorEastAsia" w:hAnsiTheme="minorEastAsia" w:eastAsiaTheme="minorEastAsia" w:cstheme="minorEastAsia"/>
          <w:b w:val="0"/>
          <w:bCs w:val="0"/>
          <w:color w:val="auto"/>
          <w:kern w:val="2"/>
          <w:sz w:val="20"/>
          <w:szCs w:val="20"/>
          <w:lang w:val="en-US" w:eastAsia="zh-CN" w:bidi="ar-SA"/>
        </w:rPr>
      </w:pPr>
      <w:r>
        <w:rPr>
          <w:rFonts w:hint="eastAsia" w:asciiTheme="minorEastAsia" w:hAnsiTheme="minorEastAsia" w:eastAsiaTheme="minorEastAsia" w:cstheme="minorEastAsia"/>
          <w:b w:val="0"/>
          <w:bCs w:val="0"/>
          <w:color w:val="auto"/>
          <w:kern w:val="2"/>
          <w:sz w:val="20"/>
          <w:szCs w:val="20"/>
          <w:lang w:val="en-US" w:eastAsia="zh-CN" w:bidi="ar-SA"/>
        </w:rPr>
        <w:t>3、投标人的投标报价不得超过预算金额，否则将导致投标无效。</w:t>
      </w:r>
    </w:p>
    <w:p>
      <w:pPr>
        <w:tabs>
          <w:tab w:val="left" w:pos="720"/>
        </w:tabs>
        <w:jc w:val="center"/>
        <w:rPr>
          <w:b/>
          <w:sz w:val="24"/>
        </w:rPr>
      </w:pPr>
      <w:r>
        <w:rPr>
          <w:rFonts w:hint="eastAsia"/>
          <w:b/>
          <w:sz w:val="24"/>
        </w:rPr>
        <w:t>（二）</w:t>
      </w:r>
      <w:bookmarkStart w:id="41" w:name="_Hlk72073235"/>
      <w:r>
        <w:rPr>
          <w:rFonts w:hint="eastAsia"/>
          <w:b/>
          <w:sz w:val="24"/>
        </w:rPr>
        <w:t>投标人认为需要涉及的其他内容报价清单</w:t>
      </w:r>
      <w:bookmarkEnd w:id="41"/>
    </w:p>
    <w:p>
      <w:pPr>
        <w:rPr>
          <w:b/>
          <w:bCs/>
        </w:rPr>
      </w:pPr>
    </w:p>
    <w:p/>
    <w:p>
      <w:pPr>
        <w:widowControl w:val="0"/>
        <w:snapToGrid w:val="0"/>
        <w:spacing w:before="0" w:after="0" w:line="240" w:lineRule="auto"/>
        <w:ind w:left="0" w:leftChars="0" w:firstLine="0" w:firstLineChars="0"/>
        <w:jc w:val="center"/>
        <w:outlineLvl w:val="2"/>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五.同类项目业绩</w:t>
      </w:r>
    </w:p>
    <w:p>
      <w:pPr>
        <w:pStyle w:val="7"/>
        <w:rPr>
          <w:b w:val="0"/>
          <w:bCs w:val="0"/>
        </w:rPr>
      </w:pPr>
      <w:r>
        <w:rPr>
          <w:rFonts w:hint="eastAsia"/>
          <w:b w:val="0"/>
          <w:bCs w:val="0"/>
        </w:rPr>
        <w:t>（特别提示：</w:t>
      </w:r>
      <w:r>
        <w:rPr>
          <w:rFonts w:hint="eastAsia"/>
          <w:b w:val="0"/>
          <w:bCs w:val="0"/>
          <w:lang w:eastAsia="zh-CN"/>
        </w:rPr>
        <w:t>投标（响应）供应商</w:t>
      </w:r>
      <w:r>
        <w:rPr>
          <w:rFonts w:hint="eastAsia"/>
          <w:b w:val="0"/>
          <w:bCs w:val="0"/>
        </w:rPr>
        <w:t>须按本</w:t>
      </w:r>
      <w:r>
        <w:rPr>
          <w:rFonts w:hint="eastAsia"/>
          <w:b w:val="0"/>
          <w:bCs w:val="0"/>
          <w:lang w:eastAsia="zh-CN"/>
        </w:rPr>
        <w:t>征集文件</w:t>
      </w:r>
      <w:r>
        <w:rPr>
          <w:rFonts w:hint="eastAsia"/>
          <w:b w:val="0"/>
          <w:bCs w:val="0"/>
        </w:rPr>
        <w:t>评标信息中这一评审因素要求，提供证明资料）</w:t>
      </w:r>
    </w:p>
    <w:p/>
    <w:p/>
    <w:p>
      <w:pPr>
        <w:ind w:firstLine="1446" w:firstLineChars="600"/>
        <w:rPr>
          <w:b/>
          <w:color w:val="FF0000"/>
          <w:sz w:val="24"/>
        </w:rPr>
      </w:pPr>
      <w:r>
        <w:rPr>
          <w:rFonts w:hint="eastAsia"/>
          <w:b/>
          <w:color w:val="FF0000"/>
          <w:sz w:val="24"/>
        </w:rPr>
        <w:t>（信息公开部分的内容到此为止！以下为信息不公开部分。）</w:t>
      </w: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rPr>
          <w:rFonts w:ascii="仿宋_GB2312" w:eastAsia="仿宋_GB2312"/>
          <w:b/>
          <w:sz w:val="30"/>
          <w:szCs w:val="30"/>
        </w:rPr>
      </w:pPr>
      <w:r>
        <w:rPr>
          <w:rFonts w:hint="eastAsia" w:ascii="仿宋_GB2312" w:eastAsia="仿宋_GB2312"/>
          <w:b/>
          <w:sz w:val="30"/>
          <w:szCs w:val="30"/>
        </w:rPr>
        <w:br w:type="page"/>
      </w:r>
    </w:p>
    <w:p>
      <w:pPr>
        <w:outlineLvl w:val="1"/>
        <w:rPr>
          <w:rFonts w:ascii="宋体" w:hAnsi="宋体"/>
          <w:b/>
          <w:color w:val="FF0000"/>
          <w:sz w:val="28"/>
          <w:szCs w:val="28"/>
        </w:rPr>
      </w:pPr>
      <w:r>
        <w:rPr>
          <w:rFonts w:hint="eastAsia" w:ascii="宋体" w:hAnsi="宋体"/>
          <w:b/>
          <w:color w:val="FF0000"/>
          <w:sz w:val="28"/>
          <w:szCs w:val="28"/>
        </w:rPr>
        <w:t>投标文件附件（信息不公开部分）</w:t>
      </w:r>
    </w:p>
    <w:p>
      <w:pPr>
        <w:pStyle w:val="3"/>
        <w:jc w:val="center"/>
        <w:rPr>
          <w:sz w:val="24"/>
        </w:rPr>
      </w:pPr>
      <w:r>
        <w:rPr>
          <w:rFonts w:hint="eastAsia" w:ascii="黑体" w:eastAsia="黑体"/>
          <w:b w:val="0"/>
          <w:sz w:val="24"/>
        </w:rPr>
        <w:t>一、</w:t>
      </w:r>
      <w:bookmarkStart w:id="42" w:name="_Hlk72092499"/>
      <w:r>
        <w:rPr>
          <w:rFonts w:hint="eastAsia" w:ascii="黑体" w:eastAsia="黑体"/>
          <w:b w:val="0"/>
          <w:sz w:val="24"/>
        </w:rPr>
        <w:t>供应商基本情况表</w:t>
      </w:r>
      <w:bookmarkEnd w:id="42"/>
    </w:p>
    <w:p>
      <w:pPr>
        <w:spacing w:line="240" w:lineRule="auto"/>
        <w:ind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填表单位：（加盖单位公章）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 xml:space="preserve">            填表日期：    年   月   日</w:t>
      </w:r>
    </w:p>
    <w:tbl>
      <w:tblPr>
        <w:tblStyle w:val="20"/>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7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7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6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2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56"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指对投标（响应）供应商不具有出资持股关系，但对其存在管理关系的主体</w:t>
            </w:r>
            <w:r>
              <w:rPr>
                <w:rFonts w:hint="eastAsia" w:ascii="方正仿宋_GBK" w:hAnsi="方正仿宋_GBK" w:eastAsia="方正仿宋_GBK" w:cs="方正仿宋_GBK"/>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numPr>
          <w:ilvl w:val="0"/>
          <w:numId w:val="0"/>
        </w:numPr>
        <w:spacing w:line="360" w:lineRule="auto"/>
        <w:ind w:firstLine="482" w:firstLineChars="200"/>
        <w:outlineLvl w:val="9"/>
        <w:rPr>
          <w:rFonts w:hint="eastAsia" w:eastAsia="宋体"/>
          <w:color w:val="auto"/>
          <w:szCs w:val="21"/>
          <w:lang w:eastAsia="zh-Hans"/>
        </w:rPr>
      </w:pPr>
      <w:r>
        <w:rPr>
          <w:rFonts w:hint="eastAsia" w:ascii="方正仿宋_GBK" w:hAnsi="方正仿宋_GBK" w:eastAsia="方正仿宋_GBK" w:cs="方正仿宋_GBK"/>
          <w:b/>
          <w:bCs/>
          <w:color w:val="auto"/>
          <w:sz w:val="24"/>
          <w:szCs w:val="24"/>
          <w:highlight w:val="none"/>
          <w:vertAlign w:val="baseline"/>
          <w:lang w:val="en-US" w:eastAsia="zh-CN"/>
        </w:rPr>
        <w:t>备注：</w:t>
      </w:r>
      <w:r>
        <w:rPr>
          <w:rFonts w:hint="eastAsia" w:ascii="方正仿宋_GBK" w:hAnsi="方正仿宋_GBK" w:eastAsia="方正仿宋_GBK" w:cs="方正仿宋_GBK"/>
          <w:b/>
          <w:bCs/>
          <w:color w:val="0000FF"/>
          <w:sz w:val="24"/>
          <w:szCs w:val="24"/>
          <w:highlight w:val="none"/>
          <w:vertAlign w:val="baseline"/>
          <w:lang w:val="en-US" w:eastAsia="zh-CN"/>
        </w:rPr>
        <w:t>鼓励</w:t>
      </w:r>
      <w:r>
        <w:rPr>
          <w:rFonts w:hint="eastAsia" w:ascii="方正仿宋_GBK" w:hAnsi="方正仿宋_GBK" w:eastAsia="方正仿宋_GBK" w:cs="方正仿宋_GBK"/>
          <w:b/>
          <w:bCs/>
          <w:color w:val="auto"/>
          <w:sz w:val="24"/>
          <w:szCs w:val="24"/>
          <w:highlight w:val="none"/>
          <w:vertAlign w:val="baseline"/>
          <w:lang w:val="en-US" w:eastAsia="zh-CN"/>
        </w:rPr>
        <w:t>投标（响应）供应商在投标（响应）文件中要求投标（响应）供应商提供法定代表人、投标（响应）授权代表人、项目负责人（如有）最近一个月的社保缴纳证明，以及企业股权关系证明。</w:t>
      </w:r>
    </w:p>
    <w:p>
      <w:pPr>
        <w:pStyle w:val="3"/>
        <w:spacing w:before="120" w:after="120"/>
        <w:jc w:val="center"/>
        <w:rPr>
          <w:rFonts w:ascii="黑体" w:eastAsia="黑体"/>
          <w:b w:val="0"/>
          <w:sz w:val="24"/>
        </w:rPr>
      </w:pPr>
      <w:r>
        <w:rPr>
          <w:rFonts w:hint="eastAsia" w:ascii="黑体" w:eastAsia="黑体"/>
          <w:b w:val="0"/>
          <w:sz w:val="24"/>
        </w:rPr>
        <w:t>二、法定代表人（负责人）证明书</w:t>
      </w: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3"/>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3"/>
        </w:numPr>
        <w:spacing w:line="360" w:lineRule="auto"/>
        <w:ind w:firstLine="420" w:firstLineChars="200"/>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pPr>
        <w:numPr>
          <w:ilvl w:val="0"/>
          <w:numId w:val="3"/>
        </w:numPr>
        <w:spacing w:line="360" w:lineRule="auto"/>
        <w:ind w:firstLine="420" w:firstLineChars="200"/>
        <w:rPr>
          <w:szCs w:val="21"/>
        </w:rPr>
      </w:pPr>
      <w:r>
        <w:rPr>
          <w:rFonts w:hint="eastAsia"/>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7"/>
              <w:jc w:val="both"/>
              <w:rPr>
                <w:rFonts w:hint="eastAsia"/>
                <w:lang w:val="en-US" w:eastAsia="zh-CN"/>
              </w:rPr>
            </w:pPr>
          </w:p>
          <w:p>
            <w:pPr>
              <w:pStyle w:val="14"/>
              <w:rPr>
                <w:rFonts w:hint="eastAsia"/>
                <w:lang w:val="en-US" w:eastAsia="zh-CN"/>
              </w:rPr>
            </w:pPr>
          </w:p>
          <w:p>
            <w:pPr>
              <w:pStyle w:val="14"/>
              <w:rPr>
                <w:rFonts w:hint="default"/>
                <w:lang w:val="en-US" w:eastAsia="zh-CN"/>
              </w:rPr>
            </w:pPr>
          </w:p>
          <w:p>
            <w:pPr>
              <w:pStyle w:val="14"/>
              <w:jc w:val="both"/>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7"/>
              <w:jc w:val="center"/>
              <w:rPr>
                <w:rFonts w:hint="eastAsia"/>
                <w:lang w:val="en-US" w:eastAsia="zh-CN"/>
              </w:rPr>
            </w:pPr>
          </w:p>
          <w:p>
            <w:pPr>
              <w:pStyle w:val="14"/>
              <w:jc w:val="center"/>
              <w:rPr>
                <w:rFonts w:hint="eastAsia"/>
                <w:sz w:val="24"/>
                <w:vertAlign w:val="baseline"/>
                <w:lang w:val="en-US" w:eastAsia="zh-CN"/>
              </w:rPr>
            </w:pPr>
          </w:p>
        </w:tc>
      </w:tr>
    </w:tbl>
    <w:p>
      <w:pPr>
        <w:pStyle w:val="38"/>
        <w:ind w:firstLine="482" w:firstLineChars="200"/>
        <w:rPr>
          <w:rFonts w:hint="eastAsia" w:ascii="黑体" w:hAnsi="黑体" w:eastAsia="黑体" w:cs="黑体"/>
          <w:b/>
          <w:bCs/>
          <w:color w:val="auto"/>
          <w:sz w:val="24"/>
          <w:szCs w:val="24"/>
          <w:u w:val="none"/>
          <w:lang w:val="en-US" w:eastAsia="zh-CN"/>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3"/>
        <w:jc w:val="center"/>
        <w:rPr>
          <w:rFonts w:ascii="黑体" w:eastAsia="黑体"/>
          <w:b w:val="0"/>
          <w:kern w:val="0"/>
          <w:sz w:val="24"/>
          <w:szCs w:val="24"/>
        </w:rPr>
      </w:pPr>
      <w:r>
        <w:rPr>
          <w:rFonts w:hint="eastAsia" w:ascii="黑体" w:eastAsia="黑体"/>
          <w:b w:val="0"/>
          <w:kern w:val="0"/>
          <w:sz w:val="24"/>
          <w:szCs w:val="24"/>
        </w:rPr>
        <w:t>三、</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7"/>
              <w:jc w:val="both"/>
              <w:rPr>
                <w:rFonts w:hint="eastAsia"/>
                <w:lang w:val="en-US" w:eastAsia="zh-CN"/>
              </w:rPr>
            </w:pPr>
          </w:p>
          <w:p>
            <w:pPr>
              <w:pStyle w:val="14"/>
              <w:rPr>
                <w:rFonts w:hint="eastAsia"/>
                <w:lang w:val="en-US" w:eastAsia="zh-CN"/>
              </w:rPr>
            </w:pPr>
          </w:p>
          <w:p>
            <w:pPr>
              <w:pStyle w:val="14"/>
              <w:rPr>
                <w:rFonts w:hint="default"/>
                <w:lang w:val="en-US" w:eastAsia="zh-CN"/>
              </w:rPr>
            </w:pPr>
          </w:p>
          <w:p>
            <w:pPr>
              <w:pStyle w:val="14"/>
              <w:jc w:val="both"/>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7"/>
              <w:jc w:val="center"/>
              <w:rPr>
                <w:rFonts w:hint="eastAsia"/>
                <w:lang w:val="en-US" w:eastAsia="zh-CN"/>
              </w:rPr>
            </w:pPr>
          </w:p>
          <w:p>
            <w:pPr>
              <w:pStyle w:val="14"/>
              <w:jc w:val="center"/>
              <w:rPr>
                <w:rFonts w:hint="eastAsia"/>
                <w:sz w:val="24"/>
                <w:vertAlign w:val="baseline"/>
                <w:lang w:val="en-US" w:eastAsia="zh-CN"/>
              </w:rPr>
            </w:pPr>
          </w:p>
        </w:tc>
      </w:tr>
    </w:tbl>
    <w:p>
      <w:pPr>
        <w:pStyle w:val="38"/>
        <w:rPr>
          <w:rFonts w:hint="eastAsia" w:ascii="黑体" w:hAnsi="黑体" w:eastAsia="黑体" w:cs="黑体"/>
          <w:b/>
          <w:bCs/>
          <w:color w:val="auto"/>
          <w:sz w:val="24"/>
          <w:szCs w:val="24"/>
          <w:u w:val="none"/>
          <w:lang w:val="en-US" w:eastAsia="zh-CN"/>
        </w:rPr>
      </w:pPr>
    </w:p>
    <w:p>
      <w:pPr>
        <w:ind w:firstLine="482" w:firstLineChars="200"/>
        <w:rPr>
          <w:rFonts w:hint="eastAsia"/>
          <w:b/>
          <w:sz w:val="24"/>
          <w:szCs w:val="22"/>
        </w:rPr>
        <w:sectPr>
          <w:pgSz w:w="11907" w:h="16840"/>
          <w:pgMar w:top="1440" w:right="1797" w:bottom="1440" w:left="1797" w:header="851" w:footer="992" w:gutter="0"/>
          <w:cols w:space="425" w:num="1"/>
          <w:titlePg/>
          <w:docGrid w:linePitch="462" w:charSpace="0"/>
        </w:sect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17"/>
        <w:snapToGrid w:val="0"/>
        <w:spacing w:before="0" w:after="0" w:line="240" w:lineRule="auto"/>
        <w:jc w:val="both"/>
        <w:outlineLvl w:val="9"/>
        <w:rPr>
          <w:rFonts w:hint="eastAsia" w:ascii="方正小标宋简体" w:hAnsi="方正小标宋简体" w:eastAsia="方正小标宋简体" w:cs="方正小标宋简体"/>
          <w:b w:val="0"/>
          <w:bCs w:val="0"/>
          <w:color w:val="auto"/>
          <w:sz w:val="44"/>
          <w:szCs w:val="44"/>
          <w:lang w:val="en-US" w:eastAsia="zh-CN"/>
        </w:rPr>
      </w:pPr>
    </w:p>
    <w:p>
      <w:pPr>
        <w:pStyle w:val="17"/>
        <w:snapToGrid w:val="0"/>
        <w:spacing w:before="0" w:after="0" w:line="240" w:lineRule="auto"/>
        <w:outlineLvl w:val="2"/>
        <w:rPr>
          <w:rFonts w:hint="default" w:eastAsia="宋体"/>
          <w:lang w:val="en-US" w:eastAsia="zh-CN"/>
        </w:rPr>
      </w:pPr>
      <w:r>
        <w:rPr>
          <w:rFonts w:hint="eastAsia" w:ascii="黑体" w:hAnsi="宋体" w:eastAsia="黑体" w:cs="Times New Roman"/>
          <w:b w:val="0"/>
          <w:bCs/>
          <w:kern w:val="0"/>
          <w:sz w:val="24"/>
          <w:szCs w:val="24"/>
          <w:lang w:val="en-US" w:eastAsia="zh-CN" w:bidi="ar-SA"/>
        </w:rPr>
        <w:t>四、</w:t>
      </w:r>
      <w:bookmarkStart w:id="43" w:name="_Hlk72092634"/>
      <w:r>
        <w:rPr>
          <w:rFonts w:hint="eastAsia" w:ascii="黑体" w:eastAsia="黑体"/>
          <w:b w:val="0"/>
          <w:kern w:val="0"/>
          <w:sz w:val="24"/>
          <w:szCs w:val="24"/>
        </w:rPr>
        <w:t>实质性条款响应情况表</w:t>
      </w:r>
      <w:bookmarkEnd w:id="43"/>
    </w:p>
    <w:p>
      <w:pPr>
        <w:pStyle w:val="38"/>
      </w:pP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788"/>
        <w:gridCol w:w="1464"/>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44" w:name="_Hlk72092651"/>
            <w:r>
              <w:rPr>
                <w:rFonts w:hint="eastAsia" w:ascii="宋体" w:hAnsi="宋体"/>
                <w:kern w:val="0"/>
                <w:szCs w:val="21"/>
              </w:rPr>
              <w:t>序号</w:t>
            </w:r>
          </w:p>
        </w:tc>
        <w:tc>
          <w:tcPr>
            <w:tcW w:w="2788"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464"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788" w:type="dxa"/>
            <w:vAlign w:val="center"/>
          </w:tcPr>
          <w:p>
            <w:pPr>
              <w:adjustRightInd w:val="0"/>
              <w:snapToGrid w:val="0"/>
              <w:spacing w:line="360" w:lineRule="auto"/>
              <w:jc w:val="center"/>
              <w:rPr>
                <w:rFonts w:hAnsi="宋体"/>
                <w:kern w:val="0"/>
                <w:szCs w:val="21"/>
              </w:rPr>
            </w:pPr>
            <w:r>
              <w:rPr>
                <w:rFonts w:hint="eastAsia" w:hAnsi="宋体"/>
                <w:color w:val="FF0000"/>
                <w:kern w:val="0"/>
                <w:szCs w:val="21"/>
              </w:rPr>
              <w:t>满足本项目标★的条款要求</w:t>
            </w:r>
          </w:p>
        </w:tc>
        <w:tc>
          <w:tcPr>
            <w:tcW w:w="1464"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Pr>
        <w:pStyle w:val="38"/>
        <w:sectPr>
          <w:pgSz w:w="11907" w:h="16840"/>
          <w:pgMar w:top="1440" w:right="1797" w:bottom="1440" w:left="1797" w:header="851" w:footer="992" w:gutter="0"/>
          <w:cols w:space="425" w:num="1"/>
          <w:titlePg/>
          <w:docGrid w:linePitch="462" w:charSpace="0"/>
        </w:sectPr>
      </w:pPr>
    </w:p>
    <w:p>
      <w:pPr>
        <w:jc w:val="center"/>
        <w:outlineLvl w:val="2"/>
        <w:rPr>
          <w:rFonts w:hint="eastAsia" w:ascii="黑体" w:eastAsia="黑体"/>
          <w:b w:val="0"/>
          <w:bCs w:val="0"/>
          <w:sz w:val="24"/>
          <w:szCs w:val="20"/>
        </w:rPr>
      </w:pPr>
      <w:r>
        <w:rPr>
          <w:rFonts w:hint="eastAsia" w:ascii="黑体" w:eastAsia="黑体"/>
          <w:b w:val="0"/>
          <w:bCs w:val="0"/>
          <w:sz w:val="24"/>
          <w:szCs w:val="20"/>
          <w:lang w:val="en-US" w:eastAsia="zh-CN"/>
        </w:rPr>
        <w:t>五</w:t>
      </w:r>
      <w:r>
        <w:rPr>
          <w:rFonts w:hint="eastAsia" w:ascii="黑体" w:eastAsia="黑体"/>
          <w:b w:val="0"/>
          <w:bCs w:val="0"/>
          <w:sz w:val="24"/>
          <w:szCs w:val="20"/>
        </w:rPr>
        <w:t>、实施方案</w:t>
      </w:r>
    </w:p>
    <w:p>
      <w:pPr>
        <w:pStyle w:val="6"/>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jc w:val="center"/>
        <w:rPr>
          <w:rFonts w:hint="eastAsia" w:ascii="黑体" w:eastAsia="黑体"/>
          <w:b w:val="0"/>
          <w:bCs w:val="0"/>
          <w:sz w:val="24"/>
          <w:szCs w:val="20"/>
          <w:lang w:val="en-US" w:eastAsia="zh-CN"/>
        </w:rPr>
      </w:pPr>
    </w:p>
    <w:p>
      <w:pPr>
        <w:jc w:val="center"/>
        <w:outlineLvl w:val="2"/>
        <w:rPr>
          <w:rFonts w:hint="eastAsia" w:ascii="黑体" w:eastAsia="黑体"/>
          <w:b w:val="0"/>
          <w:bCs w:val="0"/>
          <w:sz w:val="24"/>
          <w:szCs w:val="20"/>
        </w:rPr>
      </w:pPr>
      <w:r>
        <w:rPr>
          <w:rFonts w:hint="eastAsia" w:ascii="黑体" w:eastAsia="黑体"/>
          <w:b w:val="0"/>
          <w:bCs w:val="0"/>
          <w:sz w:val="24"/>
          <w:szCs w:val="20"/>
          <w:lang w:val="en-US" w:eastAsia="zh-CN"/>
        </w:rPr>
        <w:t>六、</w:t>
      </w:r>
      <w:r>
        <w:rPr>
          <w:rFonts w:hint="eastAsia" w:ascii="黑体" w:eastAsia="黑体"/>
          <w:b w:val="0"/>
          <w:bCs w:val="0"/>
          <w:sz w:val="24"/>
          <w:szCs w:val="20"/>
        </w:rPr>
        <w:t>项目重点难点分析、应对措施及相关的合理化建议</w:t>
      </w:r>
    </w:p>
    <w:p>
      <w:pPr>
        <w:pStyle w:val="6"/>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jc w:val="center"/>
        <w:rPr>
          <w:rFonts w:hint="eastAsia" w:ascii="黑体" w:eastAsia="黑体"/>
          <w:b w:val="0"/>
          <w:bCs w:val="0"/>
          <w:sz w:val="24"/>
          <w:szCs w:val="20"/>
          <w:lang w:val="en-US" w:eastAsia="zh-CN"/>
        </w:rPr>
      </w:pPr>
    </w:p>
    <w:p>
      <w:pPr>
        <w:jc w:val="center"/>
        <w:outlineLvl w:val="2"/>
        <w:rPr>
          <w:rFonts w:hint="eastAsia" w:ascii="黑体" w:eastAsia="黑体"/>
          <w:b w:val="0"/>
          <w:bCs w:val="0"/>
          <w:sz w:val="24"/>
          <w:szCs w:val="20"/>
        </w:rPr>
      </w:pPr>
      <w:r>
        <w:rPr>
          <w:rFonts w:hint="eastAsia" w:ascii="黑体" w:eastAsia="黑体"/>
          <w:b w:val="0"/>
          <w:bCs w:val="0"/>
          <w:sz w:val="24"/>
          <w:szCs w:val="20"/>
          <w:lang w:val="en-US" w:eastAsia="zh-CN"/>
        </w:rPr>
        <w:t>七、</w:t>
      </w:r>
      <w:r>
        <w:rPr>
          <w:rFonts w:hint="eastAsia" w:ascii="黑体" w:eastAsia="黑体"/>
          <w:b w:val="0"/>
          <w:bCs w:val="0"/>
          <w:sz w:val="24"/>
          <w:szCs w:val="20"/>
        </w:rPr>
        <w:t>应急方案</w:t>
      </w:r>
    </w:p>
    <w:p>
      <w:pPr>
        <w:pStyle w:val="6"/>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jc w:val="center"/>
        <w:rPr>
          <w:rFonts w:hint="eastAsia" w:ascii="黑体" w:eastAsia="黑体"/>
          <w:b w:val="0"/>
          <w:bCs w:val="0"/>
          <w:sz w:val="24"/>
          <w:szCs w:val="20"/>
          <w:lang w:val="en-US" w:eastAsia="zh-CN"/>
        </w:rPr>
      </w:pPr>
    </w:p>
    <w:p>
      <w:pPr>
        <w:jc w:val="center"/>
        <w:outlineLvl w:val="2"/>
        <w:rPr>
          <w:rFonts w:hint="eastAsia" w:ascii="黑体" w:eastAsia="黑体"/>
          <w:b w:val="0"/>
          <w:bCs w:val="0"/>
          <w:sz w:val="24"/>
          <w:szCs w:val="20"/>
        </w:rPr>
      </w:pPr>
      <w:r>
        <w:rPr>
          <w:rFonts w:hint="eastAsia" w:ascii="黑体" w:eastAsia="黑体"/>
          <w:b w:val="0"/>
          <w:bCs w:val="0"/>
          <w:sz w:val="24"/>
          <w:szCs w:val="20"/>
          <w:lang w:val="en-US" w:eastAsia="zh-CN"/>
        </w:rPr>
        <w:t>八、</w:t>
      </w:r>
      <w:r>
        <w:rPr>
          <w:rFonts w:hint="eastAsia" w:ascii="黑体" w:eastAsia="黑体"/>
          <w:b w:val="0"/>
          <w:bCs w:val="0"/>
          <w:sz w:val="24"/>
          <w:szCs w:val="20"/>
        </w:rPr>
        <w:t>项目完成（服务期满）后的服务承诺</w:t>
      </w:r>
    </w:p>
    <w:p>
      <w:pPr>
        <w:pStyle w:val="6"/>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jc w:val="center"/>
        <w:rPr>
          <w:rFonts w:hint="eastAsia" w:ascii="黑体" w:eastAsia="黑体"/>
          <w:b w:val="0"/>
          <w:bCs w:val="0"/>
          <w:sz w:val="24"/>
          <w:szCs w:val="20"/>
          <w:lang w:val="en-US" w:eastAsia="zh-CN"/>
        </w:rPr>
      </w:pPr>
    </w:p>
    <w:p>
      <w:pPr>
        <w:jc w:val="center"/>
        <w:outlineLvl w:val="2"/>
        <w:rPr>
          <w:rFonts w:hint="eastAsia" w:ascii="黑体" w:eastAsia="黑体"/>
          <w:b w:val="0"/>
          <w:bCs w:val="0"/>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拟安排项目负责人情况（仅限1人）</w:t>
      </w:r>
    </w:p>
    <w:p>
      <w:pPr>
        <w:pStyle w:val="6"/>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jc w:val="center"/>
        <w:rPr>
          <w:rFonts w:hint="eastAsia" w:ascii="黑体" w:eastAsia="黑体"/>
          <w:b w:val="0"/>
          <w:bCs w:val="0"/>
          <w:sz w:val="24"/>
          <w:szCs w:val="20"/>
          <w:lang w:val="en-US" w:eastAsia="zh-CN"/>
        </w:rPr>
      </w:pPr>
    </w:p>
    <w:p>
      <w:pPr>
        <w:jc w:val="center"/>
        <w:outlineLvl w:val="2"/>
        <w:rPr>
          <w:rFonts w:hint="eastAsia" w:ascii="黑体" w:eastAsia="黑体"/>
          <w:b w:val="0"/>
          <w:bCs w:val="0"/>
          <w:sz w:val="24"/>
          <w:szCs w:val="20"/>
        </w:rPr>
      </w:pPr>
      <w:r>
        <w:rPr>
          <w:rFonts w:hint="eastAsia" w:ascii="黑体" w:eastAsia="黑体"/>
          <w:b w:val="0"/>
          <w:bCs w:val="0"/>
          <w:sz w:val="24"/>
          <w:szCs w:val="20"/>
          <w:lang w:val="en-US" w:eastAsia="zh-CN"/>
        </w:rPr>
        <w:t>十、拟安排项目团队成员情况（项目负责人除外</w:t>
      </w:r>
      <w:del w:id="0" w:author="青山绿水" w:date="2025-11-26T19:01:41Z">
        <w:r>
          <w:rPr>
            <w:rFonts w:hint="eastAsia" w:ascii="黑体" w:eastAsia="黑体"/>
            <w:b w:val="0"/>
            <w:bCs w:val="0"/>
            <w:sz w:val="24"/>
            <w:szCs w:val="20"/>
            <w:lang w:val="en-US" w:eastAsia="zh-CN"/>
          </w:rPr>
          <w:delText>，仅限2人</w:delText>
        </w:r>
      </w:del>
      <w:r>
        <w:rPr>
          <w:rFonts w:hint="eastAsia" w:ascii="黑体" w:eastAsia="黑体"/>
          <w:b w:val="0"/>
          <w:bCs w:val="0"/>
          <w:sz w:val="24"/>
          <w:szCs w:val="20"/>
          <w:lang w:val="en-US" w:eastAsia="zh-CN"/>
        </w:rPr>
        <w:t>）</w:t>
      </w:r>
    </w:p>
    <w:p>
      <w:pPr>
        <w:pStyle w:val="6"/>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jc w:val="center"/>
        <w:rPr>
          <w:rFonts w:hint="eastAsia" w:ascii="黑体" w:eastAsia="黑体"/>
          <w:b w:val="0"/>
          <w:bCs w:val="0"/>
          <w:sz w:val="24"/>
          <w:szCs w:val="20"/>
          <w:lang w:val="en-US" w:eastAsia="zh-CN"/>
        </w:rPr>
      </w:pPr>
    </w:p>
    <w:p>
      <w:pPr>
        <w:pStyle w:val="3"/>
        <w:jc w:val="center"/>
        <w:rPr>
          <w:rFonts w:ascii="黑体" w:eastAsia="黑体"/>
          <w:b w:val="0"/>
          <w:bCs w:val="0"/>
          <w:sz w:val="24"/>
          <w:szCs w:val="20"/>
        </w:rPr>
      </w:pPr>
      <w:r>
        <w:rPr>
          <w:rFonts w:hint="eastAsia" w:ascii="黑体" w:eastAsia="黑体"/>
          <w:b w:val="0"/>
          <w:bCs w:val="0"/>
          <w:sz w:val="24"/>
          <w:szCs w:val="20"/>
          <w:lang w:val="en-US" w:eastAsia="zh-CN"/>
        </w:rPr>
        <w:t>十一</w:t>
      </w:r>
      <w:r>
        <w:rPr>
          <w:rFonts w:hint="eastAsia" w:ascii="黑体" w:eastAsia="黑体"/>
          <w:b w:val="0"/>
          <w:bCs w:val="0"/>
          <w:sz w:val="24"/>
          <w:szCs w:val="20"/>
        </w:rPr>
        <w:t>、</w:t>
      </w:r>
      <w:bookmarkStart w:id="45" w:name="_Hlk72062872"/>
      <w:r>
        <w:rPr>
          <w:rFonts w:hint="eastAsia" w:ascii="黑体" w:eastAsia="黑体"/>
          <w:b w:val="0"/>
          <w:bCs w:val="0"/>
          <w:sz w:val="24"/>
          <w:szCs w:val="20"/>
        </w:rPr>
        <w:t>投标人认为需要加以说明的其他内容</w:t>
      </w:r>
      <w:bookmarkEnd w:id="45"/>
    </w:p>
    <w:p>
      <w:pPr>
        <w:widowControl/>
        <w:jc w:val="center"/>
        <w:rPr>
          <w:rFonts w:hint="eastAsia" w:ascii="黑体" w:hAnsi="宋体" w:eastAsia="黑体"/>
          <w:kern w:val="0"/>
          <w:sz w:val="24"/>
          <w:szCs w:val="20"/>
          <w:lang w:eastAsia="zh-CN"/>
        </w:rPr>
      </w:pPr>
      <w:r>
        <w:rPr>
          <w:rFonts w:hint="eastAsia" w:ascii="黑体" w:hAnsi="宋体" w:eastAsia="黑体"/>
          <w:kern w:val="0"/>
          <w:sz w:val="24"/>
          <w:szCs w:val="20"/>
        </w:rPr>
        <w:t>（一）</w:t>
      </w:r>
      <w:r>
        <w:rPr>
          <w:rFonts w:hint="eastAsia" w:ascii="黑体" w:hAnsi="宋体" w:eastAsia="黑体"/>
          <w:kern w:val="0"/>
          <w:sz w:val="24"/>
          <w:szCs w:val="20"/>
          <w:highlight w:val="yellow"/>
          <w:lang w:eastAsia="zh-CN"/>
        </w:rPr>
        <w:t>政府采购（自行采购）违法行为风险知悉确认书</w:t>
      </w:r>
    </w:p>
    <w:p>
      <w:pPr>
        <w:widowControl/>
        <w:jc w:val="center"/>
        <w:rPr>
          <w:rFonts w:ascii="黑体" w:hAnsi="宋体" w:eastAsia="黑体"/>
          <w:kern w:val="0"/>
          <w:sz w:val="24"/>
          <w:szCs w:val="20"/>
        </w:rPr>
      </w:pPr>
    </w:p>
    <w:p>
      <w:pPr>
        <w:ind w:firstLine="482" w:firstLineChars="200"/>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w:t>
      </w:r>
      <w:r>
        <w:rPr>
          <w:rFonts w:hint="eastAsia"/>
          <w:b/>
          <w:bCs/>
          <w:color w:val="auto"/>
          <w:sz w:val="24"/>
          <w:lang w:eastAsia="zh-CN"/>
        </w:rPr>
        <w:t>政府采购（自行采购）</w:t>
      </w:r>
      <w:r>
        <w:rPr>
          <w:rFonts w:hint="eastAsia"/>
          <w:b/>
          <w:bCs/>
          <w:color w:val="auto"/>
          <w:sz w:val="24"/>
        </w:rPr>
        <w:t>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若存在下述情况，我单位愿意依法承担被记入供应商诚信档案、罚款、取消参与政府采购（自行采购）资格、吊销营业执照等处罚；构成犯罪的，依法承担刑事责任。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参与本项目政府采购（自行采购）活动时，与其他投标供应商存在单位负责人为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（四）投标保证金不是从投标供应商基本账户转出的。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pPr>
        <w:spacing w:beforeLines="0" w:line="380" w:lineRule="exact"/>
        <w:ind w:firstLine="420" w:firstLineChars="200"/>
        <w:rPr>
          <w:color w:val="auto"/>
        </w:rPr>
      </w:pPr>
      <w:r>
        <w:rPr>
          <w:rFonts w:hint="eastAsia"/>
          <w:color w:val="auto"/>
        </w:rPr>
        <w:t>（一）投标供应商之间相互约定给予未中标的供应商利益补偿。</w:t>
      </w:r>
    </w:p>
    <w:p>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pPr>
        <w:spacing w:beforeLines="0" w:line="340" w:lineRule="exact"/>
        <w:ind w:firstLine="420" w:firstLineChars="200"/>
        <w:rPr>
          <w:color w:val="auto"/>
        </w:rPr>
      </w:pPr>
      <w:r>
        <w:rPr>
          <w:rFonts w:hint="eastAsia"/>
          <w:color w:val="auto"/>
        </w:rPr>
        <w:t>（四）不同投标供应商的投标文件或部分投标文件相互混装。</w:t>
      </w:r>
    </w:p>
    <w:p>
      <w:pPr>
        <w:spacing w:beforeLines="0" w:line="340" w:lineRule="exact"/>
        <w:ind w:firstLine="420" w:firstLineChars="200"/>
        <w:rPr>
          <w:color w:val="auto"/>
        </w:rPr>
      </w:pPr>
      <w:r>
        <w:rPr>
          <w:rFonts w:hint="eastAsia"/>
          <w:color w:val="auto"/>
        </w:rPr>
        <w:t>（五）不同投标供应商的投标文件内容存在非正常一致。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pPr>
        <w:spacing w:beforeLines="0" w:line="340" w:lineRule="exact"/>
        <w:ind w:firstLine="420" w:firstLineChars="200"/>
        <w:rPr>
          <w:color w:val="auto"/>
        </w:rPr>
      </w:pPr>
      <w:r>
        <w:rPr>
          <w:rFonts w:hint="eastAsia"/>
          <w:color w:val="auto"/>
        </w:rPr>
        <w:t>（七）不同投标人的投标报价呈规律性差异。</w:t>
      </w:r>
    </w:p>
    <w:p>
      <w:pPr>
        <w:spacing w:beforeLines="0" w:line="340" w:lineRule="exact"/>
        <w:ind w:firstLine="420" w:firstLineChars="200"/>
        <w:rPr>
          <w:color w:val="auto"/>
        </w:rPr>
      </w:pPr>
      <w:r>
        <w:rPr>
          <w:rFonts w:hint="eastAsia"/>
          <w:color w:val="auto"/>
        </w:rPr>
        <w:t>（八）不同投标人的投标保证金从同一单位或者个人的账户转出。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w:t>
      </w:r>
      <w:r>
        <w:rPr>
          <w:rFonts w:hint="eastAsia"/>
          <w:color w:val="auto"/>
          <w:lang w:eastAsia="zh-CN"/>
        </w:rPr>
        <w:t>政府采购（自行采购）</w:t>
      </w:r>
      <w:r>
        <w:rPr>
          <w:rFonts w:hint="eastAsia"/>
          <w:color w:val="auto"/>
        </w:rPr>
        <w:t>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w:t>
      </w:r>
      <w:r>
        <w:rPr>
          <w:rFonts w:hint="eastAsia"/>
          <w:b/>
          <w:color w:val="auto"/>
          <w:lang w:eastAsia="zh-CN"/>
        </w:rPr>
        <w:t>政府采购（自行采购）</w:t>
      </w:r>
      <w:r>
        <w:rPr>
          <w:rFonts w:hint="eastAsia"/>
          <w:b/>
          <w:color w:val="auto"/>
        </w:rPr>
        <w:t>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w:t>
      </w:r>
      <w:r>
        <w:rPr>
          <w:rFonts w:hint="eastAsia"/>
          <w:color w:val="auto"/>
          <w:lang w:eastAsia="zh-CN"/>
        </w:rPr>
        <w:t>政府采购（自行采购）</w:t>
      </w:r>
      <w:r>
        <w:rPr>
          <w:rFonts w:hint="eastAsia"/>
          <w:color w:val="auto"/>
        </w:rPr>
        <w:t>违法、违规行为，主管部门将</w:t>
      </w:r>
      <w:r>
        <w:rPr>
          <w:rFonts w:hint="eastAsia"/>
          <w:color w:val="auto"/>
          <w:lang w:val="en-US" w:eastAsia="zh-CN"/>
        </w:rPr>
        <w:t>参照</w:t>
      </w:r>
      <w:r>
        <w:rPr>
          <w:rFonts w:hint="eastAsia"/>
          <w:color w:val="auto"/>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ind w:firstLine="420" w:firstLineChars="200"/>
        <w:rPr>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w:t>
      </w:r>
      <w:r>
        <w:rPr>
          <w:rFonts w:hint="eastAsia"/>
          <w:color w:val="auto"/>
          <w:highlight w:val="yellow"/>
          <w:lang w:eastAsia="zh-CN"/>
        </w:rPr>
        <w:t>政府采购（自行采购）违法行为风险知悉确认书</w:t>
      </w:r>
      <w:r>
        <w:rPr>
          <w:rFonts w:hint="eastAsia"/>
          <w:color w:val="auto"/>
          <w:highlight w:val="yellow"/>
        </w:rPr>
        <w:t>》，充分知悉违法行为的法律后果，并承诺将严谨、诚信、依法依规参与政府采购</w:t>
      </w:r>
      <w:r>
        <w:rPr>
          <w:rFonts w:hint="eastAsia"/>
          <w:color w:val="auto"/>
          <w:highlight w:val="yellow"/>
          <w:lang w:eastAsia="zh-CN"/>
        </w:rPr>
        <w:t>（自行采购）</w:t>
      </w:r>
      <w:r>
        <w:rPr>
          <w:rFonts w:hint="eastAsia"/>
          <w:color w:val="auto"/>
          <w:highlight w:val="yellow"/>
        </w:rPr>
        <w:t>活动”。</w:t>
      </w:r>
    </w:p>
    <w:tbl>
      <w:tblPr>
        <w:tblStyle w:val="37"/>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rPr>
            </w:pPr>
          </w:p>
        </w:tc>
      </w:tr>
    </w:tbl>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FF0000"/>
          <w:spacing w:val="-4"/>
          <w:kern w:val="0"/>
          <w:szCs w:val="21"/>
          <w:highlight w:val="none"/>
        </w:rPr>
      </w:pPr>
      <w:r>
        <w:rPr>
          <w:rFonts w:hint="eastAsia" w:ascii="宋体" w:hAnsi="宋体" w:eastAsia="宋体" w:cs="宋体"/>
          <w:b/>
          <w:bCs/>
          <w:color w:val="FF0000"/>
          <w:spacing w:val="-4"/>
          <w:kern w:val="0"/>
          <w:szCs w:val="21"/>
        </w:rPr>
        <w:t>注：</w:t>
      </w:r>
      <w:r>
        <w:rPr>
          <w:rFonts w:hint="eastAsia" w:ascii="宋体" w:hAnsi="宋体" w:eastAsia="宋体" w:cs="宋体"/>
          <w:b/>
          <w:bCs/>
          <w:color w:val="FF0000"/>
          <w:spacing w:val="-4"/>
          <w:kern w:val="0"/>
          <w:szCs w:val="21"/>
          <w:lang w:val="en-US" w:eastAsia="zh-CN"/>
        </w:rPr>
        <w:t>1.</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》需由</w:t>
      </w:r>
      <w:r>
        <w:rPr>
          <w:rFonts w:hint="eastAsia" w:ascii="宋体" w:hAnsi="宋体" w:eastAsia="宋体" w:cs="宋体"/>
          <w:b/>
          <w:bCs/>
          <w:color w:val="FF0000"/>
          <w:spacing w:val="-4"/>
          <w:kern w:val="0"/>
          <w:szCs w:val="21"/>
        </w:rPr>
        <w:t>投标供应商负责人签字并加盖单位公章后，扫描上传至投标文件</w:t>
      </w:r>
      <w:r>
        <w:rPr>
          <w:rFonts w:hint="eastAsia" w:ascii="宋体" w:hAnsi="宋体" w:eastAsia="宋体" w:cs="宋体"/>
          <w:b/>
          <w:bCs/>
          <w:color w:val="FF0000"/>
          <w:spacing w:val="-4"/>
          <w:kern w:val="0"/>
          <w:szCs w:val="21"/>
          <w:highlight w:val="none"/>
        </w:rPr>
        <w:t>一并提交。</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cs="宋体"/>
          <w:b/>
          <w:bCs/>
          <w:color w:val="FF0000"/>
          <w:spacing w:val="-4"/>
          <w:kern w:val="0"/>
          <w:szCs w:val="21"/>
          <w:highlight w:val="none"/>
          <w:lang w:val="en-US" w:eastAsia="zh-CN"/>
        </w:rPr>
        <w:t>2.</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w:t>
      </w:r>
      <w:r>
        <w:rPr>
          <w:rFonts w:hint="eastAsia" w:ascii="宋体" w:hAnsi="宋体" w:cs="宋体"/>
          <w:b/>
          <w:bCs/>
          <w:color w:val="FF0000"/>
          <w:spacing w:val="-4"/>
          <w:kern w:val="0"/>
          <w:szCs w:val="21"/>
          <w:highlight w:val="none"/>
        </w:rPr>
        <w:t>用于对供应商违法行为的提醒，不作为供应商资格性审查及符合性审查条件。</w:t>
      </w:r>
      <w:r>
        <w:rPr>
          <w:rFonts w:hint="eastAsia" w:ascii="宋体" w:hAnsi="宋体" w:eastAsiaTheme="minorEastAsia"/>
          <w:b/>
          <w:bCs/>
          <w:color w:val="FF0000"/>
          <w:spacing w:val="-4"/>
          <w:kern w:val="0"/>
          <w:szCs w:val="21"/>
        </w:rPr>
        <w:t xml:space="preserve">     </w:t>
      </w:r>
    </w:p>
    <w:p>
      <w:pPr>
        <w:widowControl/>
        <w:autoSpaceDE w:val="0"/>
        <w:autoSpaceDN w:val="0"/>
        <w:spacing w:line="400" w:lineRule="exact"/>
        <w:ind w:right="1414" w:firstLine="480" w:firstLineChars="200"/>
        <w:jc w:val="right"/>
        <w:rPr>
          <w:rFonts w:eastAsiaTheme="minorEastAsia"/>
          <w:kern w:val="0"/>
          <w:sz w:val="24"/>
        </w:rPr>
      </w:pP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7"/>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rPr>
      </w:pPr>
    </w:p>
    <w:p>
      <w:pPr>
        <w:widowControl/>
        <w:autoSpaceDE w:val="0"/>
        <w:autoSpaceDN w:val="0"/>
        <w:spacing w:line="400" w:lineRule="exact"/>
        <w:ind w:right="1414" w:firstLine="480" w:firstLineChars="200"/>
        <w:jc w:val="right"/>
        <w:rPr>
          <w:rFonts w:eastAsiaTheme="minorEastAsia"/>
          <w:kern w:val="0"/>
          <w:sz w:val="24"/>
        </w:rPr>
      </w:pPr>
    </w:p>
    <w:p>
      <w:pPr>
        <w:ind w:firstLine="720" w:firstLineChars="300"/>
        <w:rPr>
          <w:sz w:val="24"/>
        </w:rPr>
      </w:pPr>
    </w:p>
    <w:p>
      <w:pPr>
        <w:widowControl/>
        <w:spacing w:line="360" w:lineRule="auto"/>
        <w:jc w:val="left"/>
        <w:rPr>
          <w:rFonts w:eastAsiaTheme="minorEastAsia"/>
          <w:b/>
          <w:bCs/>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
      <w:pPr>
        <w:pStyle w:val="7"/>
        <w:sectPr>
          <w:pgSz w:w="11907" w:h="16840"/>
          <w:pgMar w:top="1440" w:right="1797" w:bottom="1440" w:left="1797" w:header="851" w:footer="992" w:gutter="0"/>
          <w:cols w:space="425" w:num="1"/>
          <w:titlePg/>
          <w:docGrid w:linePitch="462" w:charSpace="0"/>
        </w:sectPr>
      </w:pPr>
    </w:p>
    <w:p>
      <w:pPr>
        <w:pStyle w:val="7"/>
      </w:pPr>
    </w:p>
    <w:p>
      <w:pPr>
        <w:pStyle w:val="5"/>
        <w:jc w:val="center"/>
        <w:outlineLvl w:val="2"/>
      </w:pPr>
      <w:r>
        <w:rPr>
          <w:rFonts w:hint="eastAsia"/>
        </w:rPr>
        <w:t>第五章  合同条款及格式</w:t>
      </w:r>
    </w:p>
    <w:p>
      <w:pPr>
        <w:ind w:firstLine="411" w:firstLineChars="196"/>
      </w:pPr>
    </w:p>
    <w:p>
      <w:pPr>
        <w:jc w:val="center"/>
        <w:outlineLvl w:val="9"/>
      </w:pPr>
      <w:r>
        <w:rPr>
          <w:rFonts w:hint="eastAsia"/>
          <w:b/>
          <w:sz w:val="24"/>
        </w:rPr>
        <w:t>（仅供参考，具体以项目需求及采购结果为准）</w:t>
      </w:r>
    </w:p>
    <w:p>
      <w:pPr>
        <w:rPr>
          <w:rFonts w:ascii="宋体" w:hAnsi="宋体"/>
          <w:b/>
          <w:bCs/>
          <w:szCs w:val="21"/>
        </w:rPr>
      </w:pPr>
      <w:r>
        <w:rPr>
          <w:rFonts w:hint="eastAsia" w:ascii="宋体" w:hAnsi="宋体"/>
          <w:b/>
          <w:bCs/>
          <w:szCs w:val="21"/>
        </w:rPr>
        <w:t>甲方：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ascii="宋体" w:hAnsi="宋体"/>
          <w:b/>
          <w:bCs/>
          <w:szCs w:val="21"/>
        </w:rPr>
      </w:pPr>
      <w:r>
        <w:rPr>
          <w:rFonts w:hint="eastAsia" w:ascii="宋体" w:hAnsi="宋体"/>
          <w:b/>
          <w:bCs/>
          <w:szCs w:val="21"/>
        </w:rPr>
        <w:t>乙方：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szCs w:val="21"/>
        </w:rPr>
      </w:pPr>
      <w:r>
        <w:rPr>
          <w:rFonts w:ascii="宋体" w:hAnsi="宋体"/>
          <w:b/>
          <w:bCs/>
          <w:szCs w:val="21"/>
        </w:rPr>
        <w:t xml:space="preserve">            </w:t>
      </w:r>
      <w:r>
        <w:rPr>
          <w:rFonts w:hint="eastAsia" w:ascii="宋体" w:hAnsi="宋体"/>
          <w:b/>
          <w:bCs/>
          <w:szCs w:val="21"/>
        </w:rPr>
        <w:t xml:space="preserve">          </w:t>
      </w:r>
    </w:p>
    <w:p>
      <w:pPr>
        <w:rPr>
          <w:rFonts w:ascii="宋体" w:hAnsi="宋体"/>
          <w:szCs w:val="21"/>
        </w:rPr>
      </w:pPr>
    </w:p>
    <w:p>
      <w:pPr>
        <w:ind w:firstLine="420" w:firstLineChars="200"/>
        <w:rPr>
          <w:rFonts w:ascii="宋体" w:hAnsi="宋体"/>
          <w:szCs w:val="21"/>
        </w:rPr>
      </w:pPr>
      <w:r>
        <w:rPr>
          <w:rFonts w:hint="eastAsia" w:ascii="宋体" w:hAnsi="宋体"/>
          <w:szCs w:val="21"/>
        </w:rPr>
        <w:t>根据深圳公共资源交易中心（</w:t>
      </w:r>
      <w:r>
        <w:rPr>
          <w:rFonts w:hint="eastAsia" w:ascii="宋体" w:hAnsi="宋体"/>
          <w:szCs w:val="21"/>
          <w:lang w:eastAsia="zh-CN"/>
        </w:rPr>
        <w:t>深圳交易集团有限公司宝安分公司</w:t>
      </w:r>
      <w:r>
        <w:rPr>
          <w:rFonts w:hint="eastAsia" w:ascii="宋体" w:hAnsi="宋体"/>
          <w:szCs w:val="21"/>
        </w:rPr>
        <w:t>）*</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2" w:firstLineChars="20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pPr>
        <w:pStyle w:val="6"/>
        <w:rPr>
          <w:rFonts w:ascii="宋体" w:hAnsi="宋体"/>
          <w:szCs w:val="21"/>
        </w:rPr>
      </w:pPr>
      <w:r>
        <w:rPr>
          <w:rFonts w:hint="eastAsia" w:ascii="宋体" w:hAnsi="宋体"/>
          <w:szCs w:val="21"/>
        </w:rPr>
        <w:t>支付方式：分期支付。</w:t>
      </w:r>
    </w:p>
    <w:p>
      <w:pPr>
        <w:ind w:firstLine="422" w:firstLineChars="200"/>
        <w:rPr>
          <w:rFonts w:ascii="宋体" w:hAnsi="宋体"/>
          <w:b/>
          <w:bCs/>
          <w:szCs w:val="21"/>
        </w:rPr>
      </w:pPr>
      <w:r>
        <w:rPr>
          <w:rFonts w:hint="eastAsia" w:ascii="宋体" w:hAnsi="宋体"/>
          <w:b/>
          <w:bCs/>
          <w:szCs w:val="21"/>
        </w:rPr>
        <w:t>第二条  服务范围</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 xml:space="preserve">3、  </w:t>
      </w:r>
    </w:p>
    <w:p>
      <w:pPr>
        <w:ind w:firstLine="420" w:firstLineChars="200"/>
        <w:rPr>
          <w:rFonts w:ascii="宋体" w:hAnsi="宋体"/>
          <w:szCs w:val="21"/>
        </w:rPr>
      </w:pPr>
      <w:r>
        <w:rPr>
          <w:rFonts w:hint="eastAsia" w:ascii="宋体" w:hAnsi="宋体"/>
          <w:szCs w:val="21"/>
        </w:rPr>
        <w:t>4、 其他合同未明示的相关工作。</w:t>
      </w:r>
    </w:p>
    <w:p>
      <w:pPr>
        <w:ind w:firstLine="422" w:firstLineChars="200"/>
        <w:rPr>
          <w:rFonts w:ascii="宋体" w:hAnsi="宋体"/>
          <w:b/>
          <w:bCs/>
          <w:szCs w:val="21"/>
        </w:rPr>
      </w:pPr>
      <w:r>
        <w:rPr>
          <w:rFonts w:hint="eastAsia" w:ascii="宋体" w:hAnsi="宋体"/>
          <w:b/>
          <w:bCs/>
          <w:szCs w:val="21"/>
        </w:rPr>
        <w:t>第三条  时间要求及阶段成果</w:t>
      </w:r>
    </w:p>
    <w:p>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3、</w:t>
      </w:r>
    </w:p>
    <w:p>
      <w:pPr>
        <w:ind w:firstLine="420" w:firstLineChars="200"/>
        <w:rPr>
          <w:rFonts w:ascii="宋体" w:hAnsi="宋体"/>
          <w:szCs w:val="21"/>
        </w:rPr>
      </w:pPr>
      <w:r>
        <w:rPr>
          <w:rFonts w:hint="eastAsia" w:ascii="宋体" w:hAnsi="宋体"/>
          <w:szCs w:val="21"/>
        </w:rPr>
        <w:t>4、</w:t>
      </w:r>
    </w:p>
    <w:p>
      <w:pPr>
        <w:ind w:firstLine="422" w:firstLineChars="200"/>
        <w:rPr>
          <w:rFonts w:ascii="宋体" w:hAnsi="宋体"/>
          <w:b/>
          <w:bCs/>
          <w:szCs w:val="21"/>
        </w:rPr>
      </w:pPr>
      <w:r>
        <w:rPr>
          <w:rFonts w:hint="eastAsia" w:ascii="宋体" w:hAnsi="宋体"/>
          <w:b/>
          <w:bCs/>
          <w:szCs w:val="21"/>
        </w:rPr>
        <w:t>第四条  服务资料归属</w:t>
      </w:r>
    </w:p>
    <w:p>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2" w:firstLineChars="200"/>
        <w:rPr>
          <w:rFonts w:ascii="宋体" w:hAnsi="宋体"/>
          <w:b/>
          <w:bCs/>
          <w:szCs w:val="21"/>
        </w:rPr>
      </w:pPr>
      <w:r>
        <w:rPr>
          <w:rFonts w:hint="eastAsia" w:ascii="宋体" w:hAnsi="宋体"/>
          <w:b/>
          <w:bCs/>
          <w:szCs w:val="21"/>
        </w:rPr>
        <w:t>第五条  甲方的义务</w:t>
      </w:r>
    </w:p>
    <w:p>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pPr>
        <w:ind w:firstLine="420" w:firstLineChars="200"/>
        <w:rPr>
          <w:rFonts w:ascii="宋体" w:hAnsi="宋体"/>
          <w:szCs w:val="21"/>
        </w:rPr>
      </w:pPr>
      <w:r>
        <w:rPr>
          <w:rFonts w:hint="eastAsia" w:ascii="宋体" w:hAnsi="宋体"/>
          <w:szCs w:val="21"/>
        </w:rPr>
        <w:t>2、向乙方提供与本项目服务工作有关的资料。</w:t>
      </w:r>
    </w:p>
    <w:p>
      <w:pPr>
        <w:ind w:firstLine="420" w:firstLineChars="200"/>
        <w:rPr>
          <w:rFonts w:ascii="宋体" w:hAnsi="宋体"/>
          <w:szCs w:val="21"/>
        </w:rPr>
      </w:pPr>
      <w:r>
        <w:rPr>
          <w:rFonts w:hint="eastAsia" w:ascii="宋体" w:hAnsi="宋体"/>
          <w:szCs w:val="21"/>
        </w:rPr>
        <w:t>3、负责组织有关专家对项目试验成果评估报告的评审。</w:t>
      </w:r>
    </w:p>
    <w:p>
      <w:pPr>
        <w:ind w:firstLine="422" w:firstLineChars="200"/>
        <w:rPr>
          <w:rFonts w:ascii="宋体" w:hAnsi="宋体"/>
          <w:b/>
          <w:bCs/>
          <w:szCs w:val="21"/>
        </w:rPr>
      </w:pPr>
      <w:r>
        <w:rPr>
          <w:rFonts w:hint="eastAsia" w:ascii="宋体" w:hAnsi="宋体"/>
          <w:b/>
          <w:bCs/>
          <w:szCs w:val="21"/>
        </w:rPr>
        <w:t>第六条　乙方的义务</w:t>
      </w:r>
    </w:p>
    <w:p>
      <w:pPr>
        <w:ind w:firstLine="420" w:firstLineChars="200"/>
        <w:rPr>
          <w:rFonts w:ascii="宋体" w:hAnsi="宋体"/>
          <w:szCs w:val="21"/>
        </w:rPr>
      </w:pPr>
      <w:r>
        <w:rPr>
          <w:rFonts w:hint="eastAsia" w:ascii="宋体" w:hAnsi="宋体"/>
          <w:szCs w:val="21"/>
        </w:rPr>
        <w:t>１、应按照招标文件、投标文件要求按期完成本项目服务工作。</w:t>
      </w:r>
    </w:p>
    <w:p>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ind w:firstLine="422" w:firstLineChars="200"/>
        <w:rPr>
          <w:rFonts w:ascii="宋体" w:hAnsi="宋体"/>
          <w:b/>
          <w:bCs/>
          <w:szCs w:val="21"/>
        </w:rPr>
      </w:pPr>
      <w:r>
        <w:rPr>
          <w:rFonts w:hint="eastAsia" w:ascii="宋体" w:hAnsi="宋体"/>
          <w:b/>
          <w:bCs/>
          <w:szCs w:val="21"/>
        </w:rPr>
        <w:t>第七条  甲方的权利</w:t>
      </w:r>
    </w:p>
    <w:p>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2" w:firstLineChars="200"/>
        <w:rPr>
          <w:rFonts w:ascii="宋体" w:hAnsi="宋体"/>
          <w:b/>
          <w:bCs/>
          <w:szCs w:val="21"/>
        </w:rPr>
      </w:pPr>
      <w:r>
        <w:rPr>
          <w:rFonts w:hint="eastAsia" w:ascii="宋体" w:hAnsi="宋体"/>
          <w:b/>
          <w:bCs/>
          <w:szCs w:val="21"/>
        </w:rPr>
        <w:t>第八条  乙方的权利</w:t>
      </w:r>
    </w:p>
    <w:p>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pPr>
        <w:ind w:firstLine="422" w:firstLineChars="200"/>
        <w:rPr>
          <w:rFonts w:ascii="宋体" w:hAnsi="宋体"/>
          <w:b/>
          <w:bCs/>
          <w:szCs w:val="21"/>
        </w:rPr>
      </w:pPr>
      <w:r>
        <w:rPr>
          <w:rFonts w:hint="eastAsia" w:ascii="宋体" w:hAnsi="宋体"/>
          <w:b/>
          <w:bCs/>
          <w:szCs w:val="21"/>
        </w:rPr>
        <w:t>第九条  甲方的责任</w:t>
      </w:r>
    </w:p>
    <w:p>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2" w:firstLineChars="200"/>
        <w:rPr>
          <w:rFonts w:ascii="宋体" w:hAnsi="宋体"/>
          <w:b/>
          <w:bCs/>
          <w:szCs w:val="21"/>
        </w:rPr>
      </w:pPr>
      <w:r>
        <w:rPr>
          <w:rFonts w:hint="eastAsia" w:ascii="宋体" w:hAnsi="宋体"/>
          <w:b/>
          <w:bCs/>
          <w:szCs w:val="21"/>
        </w:rPr>
        <w:t>第十条  乙方的责任</w:t>
      </w:r>
    </w:p>
    <w:p>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2" w:firstLineChars="200"/>
        <w:rPr>
          <w:rFonts w:ascii="宋体" w:hAnsi="宋体"/>
          <w:b/>
          <w:bCs/>
          <w:szCs w:val="21"/>
        </w:rPr>
      </w:pPr>
      <w:r>
        <w:rPr>
          <w:rFonts w:hint="eastAsia" w:ascii="宋体" w:hAnsi="宋体"/>
          <w:b/>
          <w:bCs/>
          <w:szCs w:val="21"/>
        </w:rPr>
        <w:t>第十一条  人员要求</w:t>
      </w:r>
    </w:p>
    <w:p>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pPr>
        <w:ind w:firstLine="420" w:firstLineChars="200"/>
        <w:rPr>
          <w:rFonts w:ascii="宋体" w:hAnsi="宋体"/>
          <w:szCs w:val="21"/>
        </w:rPr>
      </w:pPr>
      <w:r>
        <w:rPr>
          <w:rFonts w:hint="eastAsia" w:ascii="宋体" w:hAnsi="宋体"/>
          <w:szCs w:val="21"/>
        </w:rPr>
        <w:t>3、必须以直属试验人员参与本项目服务，不得使用挂靠队伍。</w:t>
      </w:r>
    </w:p>
    <w:p>
      <w:pPr>
        <w:ind w:firstLine="422" w:firstLineChars="200"/>
        <w:rPr>
          <w:rFonts w:ascii="宋体" w:hAnsi="宋体"/>
          <w:b/>
          <w:bCs/>
          <w:szCs w:val="21"/>
        </w:rPr>
      </w:pPr>
      <w:r>
        <w:rPr>
          <w:rFonts w:hint="eastAsia" w:ascii="宋体" w:hAnsi="宋体"/>
          <w:b/>
          <w:bCs/>
          <w:szCs w:val="21"/>
        </w:rPr>
        <w:t>第十二条  乙方服务工具要求</w:t>
      </w:r>
    </w:p>
    <w:p>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20" w:firstLineChars="200"/>
        <w:rPr>
          <w:rFonts w:ascii="宋体" w:hAnsi="宋体"/>
          <w:szCs w:val="21"/>
        </w:rPr>
      </w:pPr>
      <w:r>
        <w:rPr>
          <w:rFonts w:hint="eastAsia" w:ascii="宋体" w:hAnsi="宋体"/>
          <w:szCs w:val="21"/>
        </w:rPr>
        <w:t>2、乙方在提供服务过程中应自备车辆。</w:t>
      </w:r>
    </w:p>
    <w:p>
      <w:pPr>
        <w:ind w:firstLine="422" w:firstLineChars="200"/>
        <w:rPr>
          <w:rFonts w:ascii="宋体" w:hAnsi="宋体"/>
          <w:b/>
          <w:bCs/>
          <w:szCs w:val="21"/>
        </w:rPr>
      </w:pPr>
      <w:r>
        <w:rPr>
          <w:rFonts w:hint="eastAsia" w:ascii="宋体" w:hAnsi="宋体"/>
          <w:b/>
          <w:bCs/>
          <w:szCs w:val="21"/>
        </w:rPr>
        <w:t>第十三条  保密要求</w:t>
      </w:r>
    </w:p>
    <w:p>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2" w:firstLineChars="200"/>
        <w:rPr>
          <w:rFonts w:ascii="宋体" w:hAnsi="宋体"/>
          <w:b/>
          <w:bCs/>
          <w:szCs w:val="21"/>
        </w:rPr>
      </w:pPr>
      <w:r>
        <w:rPr>
          <w:rFonts w:hint="eastAsia" w:ascii="宋体" w:hAnsi="宋体"/>
          <w:b/>
          <w:bCs/>
          <w:szCs w:val="21"/>
        </w:rPr>
        <w:t xml:space="preserve">第十四条  验收     </w:t>
      </w:r>
    </w:p>
    <w:p>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ascii="宋体" w:hAnsi="宋体"/>
          <w:szCs w:val="21"/>
        </w:rPr>
      </w:pPr>
      <w:r>
        <w:rPr>
          <w:rFonts w:hint="eastAsia" w:ascii="宋体" w:hAnsi="宋体"/>
          <w:szCs w:val="21"/>
        </w:rPr>
        <w:t>3、验收依据为招标文件、投标文件，国家和行业有关规范、规程和标准。</w:t>
      </w:r>
    </w:p>
    <w:p>
      <w:pPr>
        <w:ind w:firstLine="422" w:firstLineChars="200"/>
        <w:rPr>
          <w:rFonts w:ascii="宋体" w:hAnsi="宋体"/>
          <w:b/>
          <w:bCs/>
          <w:szCs w:val="21"/>
        </w:rPr>
      </w:pPr>
      <w:r>
        <w:rPr>
          <w:rFonts w:hint="eastAsia" w:ascii="宋体" w:hAnsi="宋体"/>
          <w:b/>
          <w:bCs/>
          <w:szCs w:val="21"/>
        </w:rPr>
        <w:t>第十五条  付款方式</w:t>
      </w:r>
    </w:p>
    <w:p>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pPr>
        <w:ind w:firstLine="420" w:firstLineChars="200"/>
        <w:rPr>
          <w:rFonts w:ascii="宋体" w:hAnsi="宋体"/>
          <w:szCs w:val="21"/>
        </w:rPr>
      </w:pPr>
      <w:r>
        <w:rPr>
          <w:rFonts w:hint="eastAsia" w:ascii="宋体" w:hAnsi="宋体"/>
          <w:szCs w:val="21"/>
        </w:rPr>
        <w:t>3、报告通过专家评审后，甲方向乙方支付合同总价%的款项。</w:t>
      </w:r>
    </w:p>
    <w:p>
      <w:pPr>
        <w:ind w:firstLine="422" w:firstLineChars="200"/>
        <w:rPr>
          <w:rFonts w:ascii="宋体" w:hAnsi="宋体"/>
          <w:b/>
          <w:bCs/>
          <w:szCs w:val="21"/>
        </w:rPr>
      </w:pPr>
      <w:r>
        <w:rPr>
          <w:rFonts w:hint="eastAsia" w:ascii="宋体" w:hAnsi="宋体"/>
          <w:b/>
          <w:bCs/>
          <w:szCs w:val="21"/>
        </w:rPr>
        <w:t>第十六条  争议解决办法</w:t>
      </w:r>
    </w:p>
    <w:p>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pPr>
        <w:ind w:firstLine="422" w:firstLineChars="200"/>
        <w:rPr>
          <w:rFonts w:ascii="宋体" w:hAnsi="宋体"/>
          <w:b/>
          <w:bCs/>
          <w:szCs w:val="21"/>
        </w:rPr>
      </w:pPr>
      <w:r>
        <w:rPr>
          <w:rFonts w:hint="eastAsia" w:ascii="宋体" w:hAnsi="宋体"/>
          <w:b/>
          <w:bCs/>
          <w:szCs w:val="21"/>
        </w:rPr>
        <w:t>第十七条  风险责任</w:t>
      </w:r>
    </w:p>
    <w:p>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pPr>
        <w:ind w:firstLine="422" w:firstLineChars="200"/>
        <w:rPr>
          <w:rFonts w:ascii="宋体" w:hAnsi="宋体"/>
          <w:b/>
          <w:bCs/>
          <w:szCs w:val="21"/>
        </w:rPr>
      </w:pPr>
      <w:r>
        <w:rPr>
          <w:rFonts w:hint="eastAsia" w:ascii="宋体" w:hAnsi="宋体"/>
          <w:b/>
          <w:bCs/>
          <w:szCs w:val="21"/>
        </w:rPr>
        <w:t>第十八条  违约责任</w:t>
      </w:r>
    </w:p>
    <w:p>
      <w:pPr>
        <w:pStyle w:val="1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pPr>
        <w:ind w:firstLine="422" w:firstLineChars="200"/>
        <w:rPr>
          <w:rFonts w:ascii="宋体" w:hAnsi="宋体"/>
          <w:b/>
          <w:bCs/>
          <w:szCs w:val="21"/>
        </w:rPr>
      </w:pPr>
      <w:r>
        <w:rPr>
          <w:rFonts w:hint="eastAsia" w:ascii="宋体" w:hAnsi="宋体"/>
          <w:b/>
          <w:bCs/>
          <w:szCs w:val="21"/>
        </w:rPr>
        <w:t>第十九条  其他</w:t>
      </w:r>
    </w:p>
    <w:p>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pPr>
        <w:ind w:firstLine="420" w:firstLineChars="200"/>
        <w:rPr>
          <w:rFonts w:hint="eastAsia" w:ascii="宋体" w:hAnsi="宋体"/>
          <w:szCs w:val="21"/>
        </w:rPr>
      </w:pPr>
      <w:r>
        <w:rPr>
          <w:rFonts w:hint="eastAsia" w:ascii="宋体" w:hAnsi="宋体"/>
          <w:szCs w:val="21"/>
        </w:rPr>
        <w:t>（1）政府采购合同协议书及其变更、补充协议</w:t>
      </w:r>
    </w:p>
    <w:p>
      <w:pPr>
        <w:ind w:firstLine="420" w:firstLineChars="200"/>
        <w:rPr>
          <w:rFonts w:hint="eastAsia" w:ascii="宋体" w:hAnsi="宋体"/>
          <w:szCs w:val="21"/>
        </w:rPr>
      </w:pPr>
      <w:r>
        <w:rPr>
          <w:rFonts w:hint="eastAsia" w:ascii="宋体" w:hAnsi="宋体"/>
          <w:szCs w:val="21"/>
        </w:rPr>
        <w:t>（2）政府采购合同专用条款</w:t>
      </w:r>
    </w:p>
    <w:p>
      <w:pPr>
        <w:ind w:firstLine="420" w:firstLineChars="200"/>
        <w:rPr>
          <w:rFonts w:hint="eastAsia" w:ascii="宋体" w:hAnsi="宋体"/>
          <w:szCs w:val="21"/>
        </w:rPr>
      </w:pPr>
      <w:r>
        <w:rPr>
          <w:rFonts w:hint="eastAsia" w:ascii="宋体" w:hAnsi="宋体"/>
          <w:szCs w:val="21"/>
        </w:rPr>
        <w:t>（3）政府采购合同通用条款</w:t>
      </w:r>
    </w:p>
    <w:p>
      <w:pPr>
        <w:ind w:firstLine="420" w:firstLineChars="200"/>
        <w:rPr>
          <w:rFonts w:hint="eastAsia" w:ascii="宋体" w:hAnsi="宋体"/>
          <w:szCs w:val="21"/>
        </w:rPr>
      </w:pPr>
      <w:r>
        <w:rPr>
          <w:rFonts w:hint="eastAsia" w:ascii="宋体" w:hAnsi="宋体"/>
          <w:szCs w:val="21"/>
        </w:rPr>
        <w:t>（4）中标（成交）通知书</w:t>
      </w:r>
    </w:p>
    <w:p>
      <w:pPr>
        <w:ind w:firstLine="420" w:firstLineChars="200"/>
        <w:rPr>
          <w:rFonts w:hint="eastAsia" w:ascii="宋体" w:hAnsi="宋体"/>
          <w:szCs w:val="21"/>
        </w:rPr>
      </w:pPr>
      <w:r>
        <w:rPr>
          <w:rFonts w:hint="eastAsia" w:ascii="宋体" w:hAnsi="宋体"/>
          <w:szCs w:val="21"/>
        </w:rPr>
        <w:t>（5）投标（响应）文件</w:t>
      </w:r>
    </w:p>
    <w:p>
      <w:pPr>
        <w:ind w:firstLine="420" w:firstLineChars="200"/>
        <w:rPr>
          <w:rFonts w:hint="eastAsia" w:ascii="宋体" w:hAnsi="宋体"/>
          <w:szCs w:val="21"/>
        </w:rPr>
      </w:pPr>
      <w:r>
        <w:rPr>
          <w:rFonts w:hint="eastAsia" w:ascii="宋体" w:hAnsi="宋体"/>
          <w:szCs w:val="21"/>
        </w:rPr>
        <w:t>（6）采购文件</w:t>
      </w:r>
    </w:p>
    <w:p>
      <w:pPr>
        <w:ind w:firstLine="420" w:firstLineChars="200"/>
        <w:rPr>
          <w:rFonts w:hint="eastAsia" w:ascii="宋体" w:hAnsi="宋体"/>
          <w:szCs w:val="21"/>
        </w:rPr>
      </w:pPr>
      <w:r>
        <w:rPr>
          <w:rFonts w:hint="eastAsia" w:ascii="宋体" w:hAnsi="宋体"/>
          <w:szCs w:val="21"/>
        </w:rPr>
        <w:t>（7）有关技术文件，图纸</w:t>
      </w:r>
    </w:p>
    <w:p>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pPr>
        <w:ind w:firstLine="420" w:firstLineChars="200"/>
        <w:rPr>
          <w:rFonts w:ascii="宋体" w:hAnsi="宋体"/>
          <w:szCs w:val="21"/>
        </w:rPr>
      </w:pPr>
      <w:r>
        <w:rPr>
          <w:rFonts w:hint="eastAsia" w:ascii="宋体" w:hAnsi="宋体"/>
          <w:szCs w:val="21"/>
        </w:rPr>
        <w:t>2、下列文件均为本合同的组成部分：</w:t>
      </w:r>
    </w:p>
    <w:p>
      <w:pPr>
        <w:ind w:firstLine="420" w:firstLineChars="200"/>
        <w:rPr>
          <w:rFonts w:ascii="宋体" w:hAnsi="宋体"/>
          <w:szCs w:val="21"/>
        </w:rPr>
      </w:pPr>
      <w:r>
        <w:rPr>
          <w:rFonts w:hint="eastAsia" w:ascii="宋体" w:hAnsi="宋体"/>
          <w:szCs w:val="21"/>
        </w:rPr>
        <w:t>（1）号招标文件、答疑及补充通知；</w:t>
      </w:r>
    </w:p>
    <w:p>
      <w:pPr>
        <w:ind w:firstLine="420" w:firstLineChars="200"/>
        <w:rPr>
          <w:rFonts w:ascii="宋体" w:hAnsi="宋体"/>
          <w:szCs w:val="21"/>
        </w:rPr>
      </w:pPr>
      <w:r>
        <w:rPr>
          <w:rFonts w:hint="eastAsia" w:ascii="宋体" w:hAnsi="宋体"/>
          <w:szCs w:val="21"/>
        </w:rPr>
        <w:t>（2）投标文件；</w:t>
      </w:r>
    </w:p>
    <w:p>
      <w:pPr>
        <w:ind w:firstLine="420" w:firstLineChars="200"/>
        <w:rPr>
          <w:rFonts w:ascii="宋体" w:hAnsi="宋体"/>
          <w:szCs w:val="21"/>
        </w:rPr>
      </w:pPr>
      <w:r>
        <w:rPr>
          <w:rFonts w:hint="eastAsia" w:ascii="宋体" w:hAnsi="宋体"/>
          <w:szCs w:val="21"/>
        </w:rPr>
        <w:t>（3）本合同执行中共同签署的补充与修正文件。</w:t>
      </w:r>
    </w:p>
    <w:p>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ascii="宋体" w:hAnsi="宋体"/>
          <w:szCs w:val="21"/>
        </w:rPr>
      </w:pPr>
    </w:p>
    <w:p>
      <w:pPr>
        <w:ind w:firstLine="420" w:firstLineChars="200"/>
        <w:rPr>
          <w:rFonts w:ascii="宋体" w:hAnsi="宋体"/>
          <w:szCs w:val="21"/>
        </w:rPr>
      </w:pPr>
    </w:p>
    <w:p>
      <w:pPr>
        <w:spacing w:line="360" w:lineRule="auto"/>
        <w:ind w:firstLine="560"/>
        <w:jc w:val="left"/>
        <w:rPr>
          <w:rFonts w:ascii="宋体" w:hAnsi="宋体"/>
          <w:szCs w:val="21"/>
        </w:rPr>
      </w:pPr>
      <w:r>
        <w:rPr>
          <w:rFonts w:hint="eastAsia" w:ascii="宋体" w:hAnsi="宋体"/>
          <w:szCs w:val="21"/>
        </w:rPr>
        <w:t>甲方（采购人）：   （盖章）       乙方（供应商）：    （盖章）</w:t>
      </w:r>
    </w:p>
    <w:p>
      <w:pPr>
        <w:spacing w:line="360" w:lineRule="auto"/>
        <w:ind w:firstLine="560"/>
        <w:jc w:val="left"/>
        <w:rPr>
          <w:rFonts w:ascii="宋体" w:hAnsi="宋体"/>
          <w:szCs w:val="21"/>
        </w:rPr>
      </w:pPr>
      <w:r>
        <w:rPr>
          <w:rFonts w:hint="eastAsia" w:ascii="宋体" w:hAnsi="宋体"/>
          <w:szCs w:val="21"/>
        </w:rPr>
        <w:t xml:space="preserve">法定代表人：                     法定代表人： </w:t>
      </w:r>
    </w:p>
    <w:p>
      <w:pPr>
        <w:spacing w:line="360" w:lineRule="auto"/>
        <w:ind w:firstLine="560"/>
        <w:jc w:val="left"/>
        <w:rPr>
          <w:rFonts w:ascii="宋体" w:hAnsi="宋体"/>
          <w:szCs w:val="21"/>
        </w:rPr>
      </w:pPr>
      <w:r>
        <w:rPr>
          <w:rFonts w:hint="eastAsia" w:ascii="宋体" w:hAnsi="宋体"/>
          <w:szCs w:val="21"/>
        </w:rPr>
        <w:t>委托代理人：                     委托代理人：</w:t>
      </w:r>
    </w:p>
    <w:p>
      <w:pPr>
        <w:ind w:firstLine="420" w:firstLineChars="200"/>
        <w:rPr>
          <w:rFonts w:ascii="宋体" w:hAnsi="宋体"/>
          <w:szCs w:val="21"/>
        </w:rPr>
      </w:pPr>
      <w:r>
        <w:rPr>
          <w:rFonts w:hint="eastAsia" w:ascii="宋体" w:hAnsi="宋体"/>
          <w:szCs w:val="21"/>
        </w:rPr>
        <w:t>日期：   年     月    日         日期：   年     月    日</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widowControl/>
        <w:jc w:val="left"/>
        <w:rPr>
          <w:rFonts w:ascii="宋体" w:hAnsi="宋体"/>
          <w:szCs w:val="21"/>
        </w:rPr>
      </w:pPr>
      <w:r>
        <w:rPr>
          <w:rFonts w:ascii="宋体" w:hAnsi="宋体"/>
          <w:szCs w:val="21"/>
        </w:rPr>
        <w:br w:type="page"/>
      </w:r>
    </w:p>
    <w:p>
      <w:pPr>
        <w:pStyle w:val="5"/>
        <w:spacing w:before="120" w:beforeLines="50" w:after="120" w:afterLines="50"/>
        <w:ind w:left="562"/>
        <w:jc w:val="center"/>
        <w:rPr>
          <w:sz w:val="28"/>
          <w:szCs w:val="28"/>
        </w:rPr>
      </w:pPr>
      <w:r>
        <w:rPr>
          <w:rFonts w:hint="eastAsia"/>
          <w:sz w:val="28"/>
          <w:szCs w:val="28"/>
        </w:rPr>
        <w:t>第二册  通用条款（公开招标）</w:t>
      </w:r>
    </w:p>
    <w:p>
      <w:pPr>
        <w:pStyle w:val="3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6" w:name="_Hlk72399513"/>
      <w:bookmarkStart w:id="47" w:name="_Hlk72439706"/>
      <w:r>
        <w:rPr>
          <w:rFonts w:hint="eastAsia" w:asciiTheme="majorHAnsi" w:hAnsiTheme="majorHAnsi" w:eastAsiaTheme="majorEastAsia" w:cstheme="majorBidi"/>
          <w:b/>
          <w:bCs/>
          <w:sz w:val="28"/>
          <w:szCs w:val="28"/>
        </w:rPr>
        <w:t>总则</w:t>
      </w:r>
    </w:p>
    <w:bookmarkEnd w:id="46"/>
    <w:p>
      <w:pPr>
        <w:ind w:firstLine="420" w:firstLineChars="200"/>
        <w:rPr>
          <w:rFonts w:ascii="黑体" w:hAnsi="宋体" w:eastAsia="黑体"/>
          <w:szCs w:val="21"/>
        </w:rPr>
      </w:pPr>
      <w:r>
        <w:rPr>
          <w:rFonts w:hint="eastAsia" w:ascii="黑体" w:hAnsi="宋体" w:eastAsia="黑体"/>
          <w:szCs w:val="21"/>
        </w:rPr>
        <w:t>1. 通用条款说明</w:t>
      </w:r>
    </w:p>
    <w:p>
      <w:pPr>
        <w:ind w:firstLine="420" w:firstLineChars="200"/>
        <w:rPr>
          <w:rFonts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48" w:name="_Hlk72399729"/>
      <w:r>
        <w:rPr>
          <w:rFonts w:hint="eastAsia" w:ascii="宋体" w:hAnsi="宋体"/>
          <w:szCs w:val="21"/>
        </w:rPr>
        <w:t>如有需要，政府集中采购机构可以对通用条款的内容进行补充。</w:t>
      </w:r>
      <w:bookmarkEnd w:id="48"/>
    </w:p>
    <w:p>
      <w:pPr>
        <w:ind w:firstLine="420" w:firstLineChars="200"/>
        <w:rPr>
          <w:rFonts w:ascii="宋体" w:hAnsi="宋体"/>
          <w:szCs w:val="21"/>
        </w:rPr>
      </w:pPr>
      <w:r>
        <w:rPr>
          <w:rFonts w:hint="eastAsia" w:ascii="宋体" w:hAnsi="宋体"/>
          <w:szCs w:val="21"/>
        </w:rPr>
        <w:t>1.2招标文件分为第一册“专用条款”和第二册“通用条款”。</w:t>
      </w:r>
    </w:p>
    <w:p>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pPr>
        <w:ind w:firstLine="420" w:firstLineChars="200"/>
        <w:rPr>
          <w:rFonts w:ascii="宋体" w:hAnsi="宋体"/>
          <w:szCs w:val="21"/>
        </w:rPr>
      </w:pPr>
      <w:r>
        <w:rPr>
          <w:rFonts w:hint="eastAsia" w:ascii="宋体" w:hAnsi="宋体"/>
          <w:szCs w:val="21"/>
        </w:rPr>
        <w:t>1.5 “专用条款”和“通用条款”表述不一致或有冲突时，以“专用条款”为准。</w:t>
      </w:r>
    </w:p>
    <w:p>
      <w:pPr>
        <w:ind w:firstLine="420" w:firstLineChars="200"/>
        <w:rPr>
          <w:rFonts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pPr>
        <w:ind w:firstLine="420" w:firstLineChars="200"/>
        <w:rPr>
          <w:rFonts w:ascii="黑体" w:hAnsi="宋体" w:eastAsia="黑体"/>
          <w:szCs w:val="21"/>
        </w:rPr>
      </w:pPr>
      <w:r>
        <w:rPr>
          <w:rFonts w:hint="eastAsia" w:ascii="黑体" w:hAnsi="宋体" w:eastAsia="黑体"/>
          <w:szCs w:val="21"/>
        </w:rPr>
        <w:t>3．定义</w:t>
      </w:r>
    </w:p>
    <w:p>
      <w:pPr>
        <w:ind w:firstLine="420" w:firstLineChars="200"/>
        <w:rPr>
          <w:rFonts w:ascii="宋体" w:hAnsi="宋体"/>
          <w:szCs w:val="21"/>
        </w:rPr>
      </w:pPr>
      <w:r>
        <w:rPr>
          <w:rFonts w:hint="eastAsia" w:ascii="宋体" w:hAnsi="宋体"/>
          <w:szCs w:val="21"/>
        </w:rPr>
        <w:t>招标</w:t>
      </w:r>
      <w:r>
        <w:rPr>
          <w:rFonts w:ascii="宋体" w:hAnsi="宋体"/>
          <w:szCs w:val="21"/>
        </w:rPr>
        <w:t>文件中下列术语应解释为：</w:t>
      </w:r>
    </w:p>
    <w:p>
      <w:pPr>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ascii="宋体" w:hAnsi="宋体"/>
          <w:szCs w:val="21"/>
        </w:rPr>
      </w:pPr>
      <w:r>
        <w:rPr>
          <w:rFonts w:hint="eastAsia" w:ascii="宋体" w:hAnsi="宋体"/>
          <w:szCs w:val="21"/>
        </w:rPr>
        <w:t>3.2 “政府集中采购机构”</w:t>
      </w:r>
      <w:r>
        <w:rPr>
          <w:rFonts w:hint="eastAsia" w:ascii="Arial" w:hAnsi="Arial" w:cs="Arial"/>
          <w:szCs w:val="21"/>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20" w:firstLineChars="200"/>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ascii="宋体" w:hAnsi="宋体"/>
          <w:szCs w:val="21"/>
        </w:rPr>
      </w:pPr>
      <w:r>
        <w:rPr>
          <w:rFonts w:hint="eastAsia" w:ascii="宋体" w:hAnsi="宋体"/>
          <w:szCs w:val="21"/>
        </w:rPr>
        <w:t>3.6“合同”指由本次招标所产生的合同或合约文件；</w:t>
      </w:r>
    </w:p>
    <w:p>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pPr>
        <w:ind w:firstLine="420" w:firstLineChars="200"/>
        <w:rPr>
          <w:rFonts w:ascii="黑体" w:hAnsi="宋体" w:eastAsia="黑体"/>
          <w:szCs w:val="21"/>
        </w:rPr>
      </w:pPr>
      <w:r>
        <w:rPr>
          <w:rFonts w:hint="eastAsia" w:ascii="黑体" w:hAnsi="宋体" w:eastAsia="黑体"/>
          <w:szCs w:val="21"/>
        </w:rPr>
        <w:t xml:space="preserve">4. </w:t>
      </w:r>
      <w:bookmarkStart w:id="49" w:name="_Hlk72398643"/>
      <w:r>
        <w:rPr>
          <w:rFonts w:hint="eastAsia" w:ascii="黑体" w:hAnsi="宋体" w:eastAsia="黑体"/>
          <w:szCs w:val="21"/>
        </w:rPr>
        <w:t>自行采购供应商责任</w:t>
      </w:r>
    </w:p>
    <w:p>
      <w:pPr>
        <w:ind w:firstLine="420" w:firstLineChars="200"/>
        <w:rPr>
          <w:rFonts w:ascii="宋体" w:hAnsi="宋体"/>
          <w:szCs w:val="21"/>
        </w:rPr>
      </w:pPr>
      <w:r>
        <w:rPr>
          <w:rFonts w:hint="eastAsia" w:ascii="宋体" w:hAnsi="宋体"/>
          <w:szCs w:val="21"/>
        </w:rPr>
        <w:t>4.1欢迎诚信、有实力和有社会责任心的供应商参与自行采购事业。</w:t>
      </w:r>
    </w:p>
    <w:p>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ascii="黑体" w:hAnsi="宋体" w:eastAsia="黑体"/>
          <w:szCs w:val="21"/>
        </w:rPr>
      </w:pPr>
      <w:r>
        <w:rPr>
          <w:rFonts w:hint="eastAsia" w:ascii="黑体" w:hAnsi="宋体" w:eastAsia="黑体"/>
          <w:szCs w:val="21"/>
        </w:rPr>
        <w:t>5．投标人参加自行采购的条件</w:t>
      </w:r>
    </w:p>
    <w:p>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ascii="宋体" w:hAnsi="宋体"/>
          <w:szCs w:val="21"/>
        </w:rPr>
      </w:pPr>
      <w:r>
        <w:rPr>
          <w:rFonts w:hint="eastAsia" w:ascii="宋体" w:hAnsi="宋体"/>
          <w:szCs w:val="21"/>
        </w:rPr>
        <w:t>5.2投标人资格要求</w:t>
      </w:r>
    </w:p>
    <w:p>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pPr>
        <w:ind w:firstLine="420" w:firstLineChars="200"/>
        <w:rPr>
          <w:rFonts w:ascii="宋体" w:hAnsi="宋体"/>
          <w:szCs w:val="21"/>
        </w:rPr>
      </w:pPr>
      <w:r>
        <w:rPr>
          <w:rFonts w:hint="eastAsia" w:ascii="宋体" w:hAnsi="宋体"/>
          <w:szCs w:val="21"/>
        </w:rPr>
        <w:t>5.3联合体投标</w:t>
      </w:r>
    </w:p>
    <w:p>
      <w:pPr>
        <w:ind w:firstLine="420" w:firstLineChars="200"/>
        <w:rPr>
          <w:rFonts w:ascii="宋体" w:hAnsi="宋体"/>
          <w:szCs w:val="21"/>
        </w:rPr>
      </w:pPr>
      <w:r>
        <w:rPr>
          <w:rFonts w:hint="eastAsia" w:ascii="宋体" w:hAnsi="宋体"/>
          <w:szCs w:val="21"/>
        </w:rPr>
        <w:t>5.3.1　以下有关联合体投标的条款仅适用于允许投标人组成联合体投标的项目。</w:t>
      </w:r>
    </w:p>
    <w:p>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ascii="黑体" w:hAnsi="宋体" w:eastAsia="黑体"/>
          <w:szCs w:val="21"/>
        </w:rPr>
      </w:pPr>
      <w:r>
        <w:rPr>
          <w:rFonts w:hint="eastAsia" w:ascii="黑体" w:hAnsi="宋体" w:eastAsia="黑体"/>
          <w:szCs w:val="21"/>
        </w:rPr>
        <w:t>6．政策导向</w:t>
      </w:r>
    </w:p>
    <w:p>
      <w:pPr>
        <w:ind w:firstLine="420" w:firstLineChars="200"/>
        <w:rPr>
          <w:rFonts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0"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ascii="黑体" w:hAnsi="宋体" w:eastAsia="黑体"/>
          <w:szCs w:val="21"/>
        </w:rPr>
      </w:pPr>
      <w:r>
        <w:rPr>
          <w:rFonts w:hint="eastAsia" w:ascii="黑体" w:hAnsi="宋体" w:eastAsia="黑体"/>
          <w:szCs w:val="21"/>
        </w:rPr>
        <w:t>8．投标费用</w:t>
      </w:r>
    </w:p>
    <w:p>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ascii="黑体" w:hAnsi="宋体" w:eastAsia="黑体"/>
          <w:szCs w:val="21"/>
        </w:rPr>
      </w:pPr>
      <w:r>
        <w:rPr>
          <w:rFonts w:hint="eastAsia" w:ascii="黑体" w:hAnsi="宋体" w:eastAsia="黑体"/>
          <w:szCs w:val="21"/>
        </w:rPr>
        <w:t>9．踏勘现场</w:t>
      </w:r>
    </w:p>
    <w:p>
      <w:pPr>
        <w:ind w:firstLine="420" w:firstLineChars="200"/>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pPr>
        <w:ind w:firstLine="420" w:firstLineChars="200"/>
        <w:rPr>
          <w:rFonts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9"/>
    <w:p>
      <w:pPr>
        <w:ind w:firstLine="411" w:firstLineChars="196"/>
        <w:rPr>
          <w:rFonts w:ascii="宋体" w:hAnsi="宋体"/>
        </w:rPr>
      </w:pPr>
    </w:p>
    <w:p>
      <w:pPr>
        <w:pStyle w:val="3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1" w:name="_Hlk72399819"/>
      <w:r>
        <w:rPr>
          <w:rFonts w:hint="eastAsia" w:ascii="黑体" w:hAnsi="宋体" w:eastAsia="黑体"/>
          <w:szCs w:val="21"/>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20" w:firstLineChars="200"/>
        <w:rPr>
          <w:rFonts w:ascii="宋体" w:hAnsi="宋体"/>
          <w:szCs w:val="21"/>
        </w:rPr>
      </w:pPr>
      <w:r>
        <w:rPr>
          <w:rFonts w:hint="eastAsia" w:ascii="宋体" w:hAnsi="宋体"/>
          <w:szCs w:val="21"/>
        </w:rPr>
        <w:t>招标文件包括下列内容：</w:t>
      </w:r>
    </w:p>
    <w:p>
      <w:pPr>
        <w:ind w:firstLine="422" w:firstLineChars="200"/>
        <w:rPr>
          <w:rFonts w:ascii="宋体" w:hAnsi="宋体"/>
          <w:b/>
          <w:szCs w:val="21"/>
        </w:rPr>
      </w:pPr>
      <w:r>
        <w:rPr>
          <w:rFonts w:hint="eastAsia" w:ascii="宋体" w:hAnsi="宋体"/>
          <w:b/>
          <w:szCs w:val="21"/>
        </w:rPr>
        <w:t>第一册  专用条款</w:t>
      </w:r>
    </w:p>
    <w:p>
      <w:pPr>
        <w:ind w:firstLine="422" w:firstLineChars="200"/>
        <w:rPr>
          <w:rFonts w:ascii="宋体" w:hAnsi="宋体"/>
          <w:b/>
          <w:szCs w:val="21"/>
        </w:rPr>
      </w:pPr>
      <w:r>
        <w:rPr>
          <w:rFonts w:hint="eastAsia" w:ascii="宋体" w:hAnsi="宋体"/>
          <w:b/>
          <w:szCs w:val="21"/>
        </w:rPr>
        <w:t>关键信息</w:t>
      </w:r>
    </w:p>
    <w:p>
      <w:pPr>
        <w:ind w:firstLine="420" w:firstLineChars="200"/>
        <w:rPr>
          <w:rFonts w:ascii="宋体" w:hAnsi="宋体"/>
          <w:szCs w:val="21"/>
        </w:rPr>
      </w:pPr>
      <w:r>
        <w:rPr>
          <w:rFonts w:hint="eastAsia" w:ascii="宋体" w:hAnsi="宋体"/>
          <w:szCs w:val="21"/>
        </w:rPr>
        <w:t>第一章  招标公告</w:t>
      </w:r>
    </w:p>
    <w:p>
      <w:pPr>
        <w:ind w:firstLine="420" w:firstLineChars="200"/>
        <w:rPr>
          <w:rFonts w:ascii="宋体" w:hAnsi="宋体"/>
          <w:szCs w:val="21"/>
        </w:rPr>
      </w:pPr>
      <w:r>
        <w:rPr>
          <w:rFonts w:hint="eastAsia" w:ascii="宋体" w:hAnsi="宋体"/>
          <w:szCs w:val="21"/>
        </w:rPr>
        <w:t>第二章  对通用条款的补充内容及其他关键信息</w:t>
      </w:r>
    </w:p>
    <w:p>
      <w:pPr>
        <w:ind w:firstLine="420" w:firstLineChars="200"/>
        <w:rPr>
          <w:rFonts w:ascii="宋体" w:hAnsi="宋体"/>
          <w:szCs w:val="21"/>
        </w:rPr>
      </w:pPr>
      <w:r>
        <w:rPr>
          <w:rFonts w:hint="eastAsia" w:ascii="宋体" w:hAnsi="宋体"/>
          <w:szCs w:val="21"/>
        </w:rPr>
        <w:t>第三章  用户需求书</w:t>
      </w:r>
    </w:p>
    <w:p>
      <w:pPr>
        <w:ind w:firstLine="420" w:firstLineChars="200"/>
        <w:rPr>
          <w:rFonts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ascii="宋体" w:hAnsi="宋体"/>
          <w:szCs w:val="21"/>
        </w:rPr>
      </w:pPr>
      <w:r>
        <w:rPr>
          <w:rFonts w:hint="eastAsia" w:ascii="宋体" w:hAnsi="宋体"/>
          <w:szCs w:val="21"/>
        </w:rPr>
        <w:t>第五章  合同条款及格式</w:t>
      </w:r>
    </w:p>
    <w:p>
      <w:pPr>
        <w:ind w:firstLine="422" w:firstLineChars="200"/>
        <w:rPr>
          <w:rFonts w:ascii="宋体" w:hAnsi="宋体"/>
          <w:b/>
          <w:szCs w:val="21"/>
        </w:rPr>
      </w:pPr>
      <w:r>
        <w:rPr>
          <w:rFonts w:hint="eastAsia" w:ascii="宋体" w:hAnsi="宋体"/>
          <w:b/>
          <w:szCs w:val="21"/>
        </w:rPr>
        <w:t>第二册  通用条款</w:t>
      </w:r>
    </w:p>
    <w:p>
      <w:pPr>
        <w:ind w:firstLine="420" w:firstLineChars="200"/>
        <w:rPr>
          <w:rFonts w:ascii="宋体" w:hAnsi="宋体"/>
          <w:szCs w:val="21"/>
        </w:rPr>
      </w:pPr>
      <w:r>
        <w:rPr>
          <w:rFonts w:hint="eastAsia" w:ascii="宋体" w:hAnsi="宋体"/>
          <w:szCs w:val="21"/>
        </w:rPr>
        <w:t>第一章  总则</w:t>
      </w:r>
    </w:p>
    <w:p>
      <w:pPr>
        <w:ind w:firstLine="420" w:firstLineChars="200"/>
        <w:rPr>
          <w:rFonts w:ascii="宋体" w:hAnsi="宋体"/>
          <w:szCs w:val="21"/>
        </w:rPr>
      </w:pPr>
      <w:r>
        <w:rPr>
          <w:rFonts w:hint="eastAsia" w:ascii="宋体" w:hAnsi="宋体"/>
          <w:szCs w:val="21"/>
        </w:rPr>
        <w:t>第二章  招标文件</w:t>
      </w:r>
    </w:p>
    <w:p>
      <w:pPr>
        <w:ind w:firstLine="420" w:firstLineChars="200"/>
        <w:rPr>
          <w:rFonts w:ascii="宋体" w:hAnsi="宋体"/>
          <w:szCs w:val="21"/>
        </w:rPr>
      </w:pPr>
      <w:r>
        <w:rPr>
          <w:rFonts w:hint="eastAsia" w:ascii="宋体" w:hAnsi="宋体"/>
          <w:szCs w:val="21"/>
        </w:rPr>
        <w:t>第三章  投标文件的编制</w:t>
      </w:r>
    </w:p>
    <w:p>
      <w:pPr>
        <w:ind w:firstLine="420" w:firstLineChars="200"/>
        <w:rPr>
          <w:rFonts w:ascii="宋体" w:hAnsi="宋体"/>
          <w:szCs w:val="21"/>
        </w:rPr>
      </w:pPr>
      <w:r>
        <w:rPr>
          <w:rFonts w:hint="eastAsia" w:ascii="宋体" w:hAnsi="宋体"/>
          <w:szCs w:val="21"/>
        </w:rPr>
        <w:t>第四章  投标文件的递交</w:t>
      </w:r>
    </w:p>
    <w:p>
      <w:pPr>
        <w:ind w:firstLine="420" w:firstLineChars="200"/>
        <w:rPr>
          <w:rFonts w:ascii="宋体" w:hAnsi="宋体"/>
          <w:szCs w:val="21"/>
        </w:rPr>
      </w:pPr>
      <w:r>
        <w:rPr>
          <w:rFonts w:hint="eastAsia" w:ascii="宋体" w:hAnsi="宋体"/>
          <w:szCs w:val="21"/>
        </w:rPr>
        <w:t>第五章  开标</w:t>
      </w:r>
    </w:p>
    <w:p>
      <w:pPr>
        <w:ind w:firstLine="420" w:firstLineChars="200"/>
        <w:rPr>
          <w:rFonts w:ascii="宋体" w:hAnsi="宋体"/>
          <w:szCs w:val="21"/>
        </w:rPr>
      </w:pPr>
      <w:r>
        <w:rPr>
          <w:rFonts w:hint="eastAsia" w:ascii="宋体" w:hAnsi="宋体"/>
          <w:szCs w:val="21"/>
        </w:rPr>
        <w:t>第六章  评审要求</w:t>
      </w:r>
    </w:p>
    <w:p>
      <w:pPr>
        <w:ind w:firstLine="420" w:firstLineChars="200"/>
        <w:rPr>
          <w:rFonts w:ascii="宋体" w:hAnsi="宋体"/>
          <w:szCs w:val="21"/>
        </w:rPr>
      </w:pPr>
      <w:r>
        <w:rPr>
          <w:rFonts w:hint="eastAsia" w:ascii="宋体" w:hAnsi="宋体"/>
          <w:szCs w:val="21"/>
        </w:rPr>
        <w:t>第七章  评审程序及评审方法</w:t>
      </w:r>
    </w:p>
    <w:p>
      <w:pPr>
        <w:ind w:firstLine="420" w:firstLineChars="200"/>
        <w:rPr>
          <w:rFonts w:ascii="宋体" w:hAnsi="宋体"/>
          <w:szCs w:val="21"/>
        </w:rPr>
      </w:pPr>
      <w:r>
        <w:rPr>
          <w:rFonts w:hint="eastAsia" w:ascii="宋体" w:hAnsi="宋体"/>
          <w:szCs w:val="21"/>
        </w:rPr>
        <w:t>第八章  定标及公示</w:t>
      </w:r>
    </w:p>
    <w:p>
      <w:pPr>
        <w:ind w:firstLine="420" w:firstLineChars="200"/>
        <w:rPr>
          <w:rFonts w:ascii="宋体" w:hAnsi="宋体"/>
          <w:szCs w:val="21"/>
        </w:rPr>
      </w:pPr>
      <w:r>
        <w:rPr>
          <w:rFonts w:hint="eastAsia" w:ascii="宋体" w:hAnsi="宋体"/>
          <w:szCs w:val="21"/>
        </w:rPr>
        <w:t>第九章  公开招标失败的后续处理</w:t>
      </w:r>
    </w:p>
    <w:p>
      <w:pPr>
        <w:ind w:firstLine="420" w:firstLineChars="200"/>
        <w:rPr>
          <w:rFonts w:ascii="宋体" w:hAnsi="宋体"/>
          <w:szCs w:val="21"/>
        </w:rPr>
      </w:pPr>
      <w:r>
        <w:rPr>
          <w:rFonts w:hint="eastAsia" w:ascii="宋体" w:hAnsi="宋体"/>
          <w:szCs w:val="21"/>
        </w:rPr>
        <w:t>第十章  合同的授予与备案</w:t>
      </w:r>
    </w:p>
    <w:p>
      <w:pPr>
        <w:ind w:firstLine="420" w:firstLineChars="200"/>
        <w:rPr>
          <w:rFonts w:ascii="宋体" w:hAnsi="宋体"/>
          <w:szCs w:val="21"/>
        </w:rPr>
      </w:pPr>
      <w:r>
        <w:rPr>
          <w:rFonts w:hint="eastAsia" w:ascii="宋体" w:hAnsi="宋体"/>
          <w:szCs w:val="21"/>
        </w:rPr>
        <w:t>第十一章  质疑处理</w:t>
      </w:r>
    </w:p>
    <w:p>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20" w:firstLineChars="200"/>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pPr>
        <w:rPr>
          <w:rFonts w:ascii="宋体" w:hAnsi="宋体"/>
          <w:szCs w:val="21"/>
        </w:rPr>
      </w:pPr>
    </w:p>
    <w:p>
      <w:pPr>
        <w:pStyle w:val="3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ascii="黑体" w:hAnsi="宋体" w:eastAsia="黑体"/>
          <w:szCs w:val="21"/>
        </w:rPr>
      </w:pPr>
      <w:r>
        <w:rPr>
          <w:rFonts w:hint="eastAsia" w:ascii="黑体" w:hAnsi="宋体" w:eastAsia="黑体"/>
          <w:szCs w:val="21"/>
        </w:rPr>
        <w:t>14．</w:t>
      </w:r>
      <w:bookmarkStart w:id="52" w:name="_Hlk72400236"/>
      <w:r>
        <w:rPr>
          <w:rFonts w:hint="eastAsia" w:ascii="黑体" w:hAnsi="宋体" w:eastAsia="黑体"/>
          <w:szCs w:val="21"/>
        </w:rPr>
        <w:t>投标文件的语言及度量单位</w:t>
      </w:r>
    </w:p>
    <w:p>
      <w:pPr>
        <w:ind w:firstLine="420" w:firstLineChars="200"/>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2"/>
    <w:p>
      <w:pPr>
        <w:ind w:firstLine="420" w:firstLineChars="200"/>
        <w:rPr>
          <w:rFonts w:ascii="黑体" w:hAnsi="宋体" w:eastAsia="黑体"/>
          <w:szCs w:val="21"/>
        </w:rPr>
      </w:pPr>
      <w:r>
        <w:rPr>
          <w:rFonts w:hint="eastAsia" w:ascii="黑体" w:hAnsi="宋体" w:eastAsia="黑体"/>
          <w:szCs w:val="21"/>
        </w:rPr>
        <w:t>15．</w:t>
      </w:r>
      <w:bookmarkStart w:id="53" w:name="_Hlk72401567"/>
      <w:r>
        <w:rPr>
          <w:rFonts w:hint="eastAsia" w:ascii="黑体" w:hAnsi="宋体" w:eastAsia="黑体"/>
          <w:szCs w:val="21"/>
        </w:rPr>
        <w:t>投标文件的组成</w:t>
      </w:r>
    </w:p>
    <w:p>
      <w:pPr>
        <w:ind w:firstLine="420" w:firstLineChars="200"/>
        <w:rPr>
          <w:rFonts w:ascii="宋体" w:hAnsi="宋体"/>
          <w:szCs w:val="21"/>
        </w:rPr>
      </w:pPr>
      <w:r>
        <w:rPr>
          <w:rFonts w:hint="eastAsia" w:ascii="宋体" w:hAnsi="宋体"/>
          <w:szCs w:val="21"/>
        </w:rPr>
        <w:t>具体内容在招标文件专用条款中进行规定。</w:t>
      </w:r>
    </w:p>
    <w:p>
      <w:pPr>
        <w:ind w:firstLine="420" w:firstLineChars="200"/>
        <w:rPr>
          <w:rFonts w:ascii="黑体" w:hAnsi="宋体" w:eastAsia="黑体"/>
          <w:szCs w:val="21"/>
        </w:rPr>
      </w:pPr>
      <w:r>
        <w:rPr>
          <w:rFonts w:ascii="黑体" w:hAnsi="宋体" w:eastAsia="黑体"/>
          <w:szCs w:val="21"/>
        </w:rPr>
        <w:t>16．投标文件格式</w:t>
      </w:r>
    </w:p>
    <w:p>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ind w:firstLine="420" w:firstLineChars="200"/>
        <w:rPr>
          <w:rFonts w:ascii="黑体" w:hAnsi="宋体" w:eastAsia="黑体"/>
          <w:szCs w:val="21"/>
        </w:rPr>
      </w:pPr>
      <w:r>
        <w:rPr>
          <w:rFonts w:hint="eastAsia" w:ascii="黑体" w:hAnsi="宋体" w:eastAsia="黑体"/>
          <w:szCs w:val="21"/>
        </w:rPr>
        <w:t>17．投标货币</w:t>
      </w:r>
    </w:p>
    <w:p>
      <w:pPr>
        <w:ind w:firstLine="420" w:firstLineChars="200"/>
        <w:rPr>
          <w:rFonts w:ascii="宋体" w:hAnsi="宋体"/>
          <w:szCs w:val="21"/>
        </w:rPr>
      </w:pPr>
      <w:r>
        <w:rPr>
          <w:rFonts w:hint="eastAsia" w:ascii="宋体" w:hAnsi="宋体"/>
          <w:szCs w:val="21"/>
        </w:rPr>
        <w:t>本项目的投标报价应以人民币计。</w:t>
      </w:r>
    </w:p>
    <w:bookmarkEnd w:id="53"/>
    <w:p>
      <w:pPr>
        <w:ind w:firstLine="420" w:firstLineChars="200"/>
        <w:rPr>
          <w:rFonts w:ascii="黑体" w:hAnsi="宋体" w:eastAsia="黑体"/>
          <w:szCs w:val="21"/>
        </w:rPr>
      </w:pPr>
      <w:r>
        <w:rPr>
          <w:rFonts w:hint="eastAsia" w:ascii="黑体" w:hAnsi="宋体" w:eastAsia="黑体"/>
          <w:szCs w:val="21"/>
        </w:rPr>
        <w:t>18．</w:t>
      </w:r>
      <w:bookmarkStart w:id="54" w:name="_Hlk72401735"/>
      <w:r>
        <w:rPr>
          <w:rFonts w:hint="eastAsia" w:ascii="黑体" w:hAnsi="宋体" w:eastAsia="黑体"/>
          <w:szCs w:val="21"/>
        </w:rPr>
        <w:t>证明投标文件投标技术方案的合格性和符合招标文件规定的文件要求</w:t>
      </w:r>
    </w:p>
    <w:p>
      <w:pPr>
        <w:ind w:firstLine="420" w:firstLineChars="200"/>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ascii="宋体" w:hAnsi="宋体"/>
          <w:szCs w:val="21"/>
        </w:rPr>
      </w:pPr>
      <w:r>
        <w:rPr>
          <w:rFonts w:hint="eastAsia" w:ascii="宋体" w:hAnsi="宋体"/>
          <w:szCs w:val="21"/>
        </w:rPr>
        <w:t>18.2.1主要技术指标和性能的详细说明。</w:t>
      </w:r>
    </w:p>
    <w:p>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4"/>
    <w:p>
      <w:pPr>
        <w:ind w:firstLine="420" w:firstLineChars="200"/>
        <w:rPr>
          <w:rFonts w:ascii="黑体" w:hAnsi="宋体" w:eastAsia="黑体"/>
          <w:szCs w:val="21"/>
        </w:rPr>
      </w:pPr>
      <w:r>
        <w:rPr>
          <w:rFonts w:hint="eastAsia" w:ascii="黑体" w:hAnsi="宋体" w:eastAsia="黑体"/>
          <w:szCs w:val="21"/>
        </w:rPr>
        <w:t>19．</w:t>
      </w:r>
      <w:bookmarkStart w:id="55" w:name="_Hlk72402034"/>
      <w:r>
        <w:rPr>
          <w:rFonts w:hint="eastAsia" w:ascii="黑体" w:hAnsi="宋体" w:eastAsia="黑体"/>
          <w:szCs w:val="21"/>
        </w:rPr>
        <w:t>投标文件其他证明文件的要求</w:t>
      </w:r>
    </w:p>
    <w:p>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ascii="黑体" w:hAnsi="宋体" w:eastAsia="黑体"/>
          <w:szCs w:val="21"/>
        </w:rPr>
      </w:pPr>
      <w:r>
        <w:rPr>
          <w:rFonts w:hint="eastAsia" w:ascii="黑体" w:hAnsi="宋体" w:eastAsia="黑体"/>
          <w:szCs w:val="21"/>
        </w:rPr>
        <w:t>20．投标有效期</w:t>
      </w:r>
    </w:p>
    <w:bookmarkEnd w:id="55"/>
    <w:p>
      <w:pPr>
        <w:ind w:firstLine="420" w:firstLineChars="200"/>
        <w:rPr>
          <w:rFonts w:ascii="宋体" w:hAnsi="宋体"/>
          <w:szCs w:val="21"/>
        </w:rPr>
      </w:pPr>
      <w:bookmarkStart w:id="57"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7"/>
    <w:p>
      <w:pPr>
        <w:ind w:firstLine="420" w:firstLineChars="200"/>
        <w:rPr>
          <w:rFonts w:ascii="黑体" w:hAnsi="宋体" w:eastAsia="黑体"/>
          <w:szCs w:val="21"/>
        </w:rPr>
      </w:pPr>
      <w:r>
        <w:rPr>
          <w:rFonts w:hint="eastAsia" w:ascii="黑体" w:hAnsi="宋体" w:eastAsia="黑体"/>
          <w:szCs w:val="21"/>
        </w:rPr>
        <w:t>21．</w:t>
      </w:r>
      <w:bookmarkStart w:id="58" w:name="_Hlk72402325"/>
      <w:r>
        <w:rPr>
          <w:rFonts w:hint="eastAsia" w:ascii="黑体" w:hAnsi="宋体" w:eastAsia="黑体"/>
          <w:szCs w:val="21"/>
        </w:rPr>
        <w:t xml:space="preserve">关于投标保证金 </w:t>
      </w:r>
    </w:p>
    <w:p>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ascii="黑体" w:hAnsi="宋体" w:eastAsia="黑体"/>
          <w:szCs w:val="21"/>
        </w:rPr>
      </w:pPr>
      <w:r>
        <w:rPr>
          <w:rFonts w:hint="eastAsia" w:ascii="黑体" w:hAnsi="宋体" w:eastAsia="黑体"/>
          <w:szCs w:val="21"/>
        </w:rPr>
        <w:t>22．投标人的替代方案</w:t>
      </w:r>
    </w:p>
    <w:p>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pPr>
        <w:ind w:firstLine="420" w:firstLineChars="200"/>
        <w:rPr>
          <w:rFonts w:ascii="黑体" w:hAnsi="宋体" w:eastAsia="黑体"/>
          <w:szCs w:val="21"/>
        </w:rPr>
      </w:pPr>
      <w:r>
        <w:rPr>
          <w:rFonts w:hint="eastAsia" w:ascii="黑体" w:hAnsi="宋体" w:eastAsia="黑体"/>
          <w:szCs w:val="21"/>
        </w:rPr>
        <w:t>23．</w:t>
      </w:r>
      <w:bookmarkStart w:id="59"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ascii="宋体" w:hAnsi="宋体"/>
          <w:szCs w:val="21"/>
        </w:rPr>
      </w:pPr>
      <w:r>
        <w:rPr>
          <w:rFonts w:hint="eastAsia" w:ascii="宋体" w:hAnsi="宋体"/>
          <w:szCs w:val="21"/>
        </w:rPr>
        <w:t>23.1投标人应准备所投项目的电子投标文件一份。</w:t>
      </w:r>
    </w:p>
    <w:p>
      <w:pPr>
        <w:ind w:firstLine="420" w:firstLineChars="200"/>
        <w:rPr>
          <w:rFonts w:ascii="宋体" w:hAnsi="宋体"/>
          <w:szCs w:val="21"/>
        </w:rPr>
      </w:pPr>
      <w:r>
        <w:rPr>
          <w:rFonts w:hint="eastAsia" w:ascii="宋体" w:hAnsi="宋体"/>
          <w:szCs w:val="21"/>
        </w:rPr>
        <w:t>23.2投标人在使用《投标书编制软件》编制投标书时须注意：</w:t>
      </w:r>
    </w:p>
    <w:p>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pPr>
        <w:ind w:firstLine="420" w:firstLineChars="200"/>
        <w:rPr>
          <w:rFonts w:ascii="宋体" w:hAnsi="宋体"/>
          <w:szCs w:val="21"/>
        </w:rPr>
      </w:pPr>
      <w:r>
        <w:rPr>
          <w:rFonts w:hint="eastAsia" w:ascii="宋体" w:hAnsi="宋体"/>
          <w:szCs w:val="21"/>
        </w:rPr>
        <w:t>23.2.2不能用非本公司的电子密钥加密本公司的投标文件，或者用其他公司的登录用户上传本公司的投标文件。</w:t>
      </w:r>
    </w:p>
    <w:p>
      <w:pPr>
        <w:ind w:firstLine="420" w:firstLineChars="200"/>
        <w:rPr>
          <w:rFonts w:ascii="宋体" w:hAnsi="宋体"/>
          <w:szCs w:val="21"/>
        </w:rPr>
      </w:pPr>
      <w:r>
        <w:rPr>
          <w:rFonts w:hint="eastAsia" w:ascii="宋体" w:hAnsi="宋体"/>
          <w:szCs w:val="21"/>
        </w:rPr>
        <w:t>23.2.3要求用《投标书编制软件》编制投标书的包，不能用其他方式编制投标书。编制投标文件时，电脑须连通互联网。</w:t>
      </w:r>
    </w:p>
    <w:p>
      <w:pPr>
        <w:ind w:firstLine="420" w:firstLineChars="200"/>
        <w:rPr>
          <w:rFonts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ascii="宋体" w:hAnsi="宋体"/>
          <w:szCs w:val="21"/>
        </w:rPr>
      </w:pPr>
      <w:r>
        <w:rPr>
          <w:rFonts w:hint="eastAsia" w:ascii="宋体" w:hAnsi="宋体"/>
          <w:szCs w:val="21"/>
        </w:rPr>
        <w:t>23.3电报、电话、传真形式的投标概不接受。</w:t>
      </w:r>
    </w:p>
    <w:p>
      <w:pPr>
        <w:ind w:firstLine="422" w:firstLineChars="200"/>
        <w:rPr>
          <w:rFonts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9"/>
    </w:p>
    <w:p>
      <w:pPr>
        <w:ind w:firstLine="411" w:firstLineChars="196"/>
        <w:rPr>
          <w:rFonts w:ascii="宋体" w:hAnsi="宋体"/>
          <w:szCs w:val="21"/>
        </w:rPr>
      </w:pPr>
    </w:p>
    <w:p>
      <w:pPr>
        <w:pStyle w:val="3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ascii="黑体" w:hAnsi="宋体" w:eastAsia="黑体"/>
          <w:szCs w:val="21"/>
        </w:rPr>
      </w:pPr>
      <w:bookmarkStart w:id="60" w:name="_Hlk72405459"/>
      <w:r>
        <w:rPr>
          <w:rFonts w:hint="eastAsia" w:ascii="黑体" w:hAnsi="宋体" w:eastAsia="黑体"/>
          <w:szCs w:val="21"/>
        </w:rPr>
        <w:t>24．投标文件的保密</w:t>
      </w:r>
    </w:p>
    <w:p>
      <w:pPr>
        <w:ind w:firstLine="420" w:firstLineChars="200"/>
        <w:rPr>
          <w:rFonts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2" w:firstLineChars="200"/>
        <w:rPr>
          <w:rFonts w:ascii="宋体" w:hAnsi="宋体"/>
          <w:b/>
          <w:szCs w:val="21"/>
        </w:rPr>
      </w:pPr>
      <w:r>
        <w:rPr>
          <w:rFonts w:hint="eastAsia" w:ascii="宋体" w:hAnsi="宋体"/>
          <w:b/>
          <w:szCs w:val="21"/>
        </w:rPr>
        <w:t>24.2若采购项目出现延期情况：</w:t>
      </w:r>
    </w:p>
    <w:p>
      <w:pPr>
        <w:ind w:firstLine="422" w:firstLineChars="200"/>
        <w:rPr>
          <w:rFonts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pPr>
        <w:ind w:firstLine="420" w:firstLineChars="200"/>
        <w:rPr>
          <w:rFonts w:ascii="黑体" w:hAnsi="宋体" w:eastAsia="黑体"/>
          <w:szCs w:val="21"/>
        </w:rPr>
      </w:pPr>
      <w:r>
        <w:rPr>
          <w:rFonts w:hint="eastAsia" w:ascii="黑体" w:hAnsi="宋体" w:eastAsia="黑体"/>
          <w:szCs w:val="21"/>
        </w:rPr>
        <w:t>25．上传投标文件及投标截止日期</w:t>
      </w:r>
    </w:p>
    <w:p>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1</w:t>
      </w:r>
      <w:r>
        <w:rPr>
          <w:rFonts w:hint="eastAsia" w:ascii="宋体" w:hAnsi="宋体"/>
        </w:rPr>
        <w:t>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w:t>
      </w:r>
      <w:r>
        <w:rPr>
          <w:rFonts w:hint="eastAsia" w:ascii="宋体" w:hAnsi="宋体"/>
          <w:lang w:eastAsia="zh-CN"/>
        </w:rPr>
        <w:t>深圳自行采购系统</w:t>
      </w:r>
      <w:r>
        <w:rPr>
          <w:rFonts w:hint="eastAsia" w:ascii="宋体" w:hAnsi="宋体"/>
        </w:rPr>
        <w:t>（https://trade.szggzy.com/）”上传投标文件。如上传过程中遇到问题，</w:t>
      </w:r>
      <w:r>
        <w:rPr>
          <w:rFonts w:hint="eastAsia" w:ascii="宋体" w:hAnsi="宋体"/>
          <w:b/>
          <w:bCs/>
        </w:rPr>
        <w:t>可拨打</w:t>
      </w:r>
      <w:r>
        <w:rPr>
          <w:rFonts w:hint="eastAsia" w:ascii="宋体" w:hAnsi="宋体"/>
          <w:b/>
          <w:bCs/>
          <w:lang w:val="en-US" w:eastAsia="zh-CN"/>
        </w:rPr>
        <w:t>采购公告中的技术支持电话（0755-36568999 1转7）</w:t>
      </w:r>
      <w:r>
        <w:rPr>
          <w:rFonts w:hint="eastAsia" w:ascii="宋体" w:hAnsi="宋体"/>
        </w:rPr>
        <w:t>。如多次上传均告失败，请在投标截止时间之前携带电子投标文件送达至</w:t>
      </w:r>
      <w:r>
        <w:rPr>
          <w:rFonts w:hint="eastAsia" w:ascii="宋体" w:hAnsi="宋体"/>
          <w:b/>
          <w:bCs/>
          <w:szCs w:val="21"/>
        </w:rPr>
        <w:t>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lang w:val="en-US" w:eastAsia="zh-CN"/>
        </w:rPr>
        <w:t>一</w:t>
      </w:r>
      <w:r>
        <w:rPr>
          <w:rFonts w:hint="eastAsia" w:ascii="宋体" w:hAnsi="宋体"/>
          <w:b/>
          <w:bCs/>
        </w:rPr>
        <w:t>楼</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深圳市宝安区湖滨东路40号</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pPr>
        <w:ind w:firstLine="420" w:firstLineChars="200"/>
        <w:rPr>
          <w:rFonts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0"/>
    <w:p>
      <w:pPr>
        <w:ind w:firstLine="420" w:firstLineChars="200"/>
        <w:rPr>
          <w:rFonts w:ascii="黑体" w:hAnsi="宋体" w:eastAsia="黑体"/>
          <w:szCs w:val="21"/>
        </w:rPr>
      </w:pPr>
      <w:r>
        <w:rPr>
          <w:rFonts w:hint="eastAsia" w:ascii="黑体" w:hAnsi="宋体" w:eastAsia="黑体"/>
          <w:szCs w:val="21"/>
        </w:rPr>
        <w:t>26. 样品、现场演示、方案讲解</w:t>
      </w:r>
    </w:p>
    <w:p>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pPr>
        <w:ind w:firstLine="420" w:firstLineChars="200"/>
        <w:rPr>
          <w:rFonts w:ascii="黑体" w:hAnsi="宋体" w:eastAsia="黑体"/>
          <w:szCs w:val="21"/>
        </w:rPr>
      </w:pPr>
      <w:bookmarkStart w:id="61"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ascii="宋体" w:hAnsi="宋体"/>
          <w:szCs w:val="21"/>
        </w:rPr>
      </w:pPr>
      <w:r>
        <w:rPr>
          <w:rFonts w:hint="eastAsia" w:ascii="宋体" w:hAnsi="宋体"/>
          <w:szCs w:val="21"/>
        </w:rPr>
        <w:t>27.4政府集中采购机构不退还投标文件，专用条款另有规定的除外。</w:t>
      </w:r>
    </w:p>
    <w:bookmarkEnd w:id="61"/>
    <w:p>
      <w:pPr>
        <w:pStyle w:val="3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ind w:firstLine="420" w:firstLineChars="200"/>
        <w:rPr>
          <w:rFonts w:ascii="黑体" w:hAnsi="宋体" w:eastAsia="黑体"/>
          <w:szCs w:val="21"/>
        </w:rPr>
      </w:pPr>
      <w:r>
        <w:rPr>
          <w:rFonts w:hint="eastAsia" w:ascii="黑体" w:hAnsi="宋体" w:eastAsia="黑体"/>
          <w:szCs w:val="21"/>
        </w:rPr>
        <w:t>28．开标</w:t>
      </w:r>
    </w:p>
    <w:p>
      <w:pPr>
        <w:wordWrap w:val="0"/>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ind w:firstLine="420" w:firstLineChars="20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3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ascii="黑体" w:hAnsi="宋体" w:eastAsia="黑体"/>
          <w:szCs w:val="21"/>
        </w:rPr>
      </w:pPr>
      <w:r>
        <w:rPr>
          <w:rFonts w:hint="eastAsia" w:ascii="黑体" w:hAnsi="宋体" w:eastAsia="黑体"/>
          <w:szCs w:val="21"/>
        </w:rPr>
        <w:t>29．评审委员会组成</w:t>
      </w:r>
    </w:p>
    <w:p>
      <w:pPr>
        <w:ind w:firstLine="420" w:firstLineChars="200"/>
        <w:rPr>
          <w:rFonts w:ascii="宋体" w:hAnsi="宋体"/>
          <w:szCs w:val="21"/>
        </w:rPr>
      </w:pPr>
      <w:r>
        <w:rPr>
          <w:rFonts w:hint="eastAsia" w:ascii="宋体" w:hAnsi="宋体"/>
          <w:szCs w:val="21"/>
        </w:rPr>
        <w:t>29.1网上开标结束后召开评审会议，评审委员会由政府集中采购机构依法组建，负责评审活动。</w:t>
      </w:r>
    </w:p>
    <w:p>
      <w:pPr>
        <w:ind w:firstLine="420" w:firstLineChars="200"/>
        <w:rPr>
          <w:rFonts w:ascii="宋体" w:hAnsi="宋体"/>
          <w:szCs w:val="21"/>
        </w:rPr>
      </w:pPr>
      <w:bookmarkStart w:id="62"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2"/>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pPr>
        <w:ind w:firstLine="420" w:firstLineChars="200"/>
        <w:rPr>
          <w:rFonts w:ascii="宋体" w:hAnsi="宋体"/>
          <w:szCs w:val="21"/>
        </w:rPr>
      </w:pPr>
      <w:r>
        <w:rPr>
          <w:rFonts w:hint="eastAsia" w:ascii="宋体" w:hAnsi="宋体"/>
          <w:szCs w:val="21"/>
        </w:rPr>
        <w:t>29.2评审定标应当遵循公平、公正、科学、择优的原则。</w:t>
      </w:r>
    </w:p>
    <w:p>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ascii="黑体" w:hAnsi="宋体" w:eastAsia="黑体"/>
          <w:szCs w:val="21"/>
        </w:rPr>
      </w:pPr>
      <w:r>
        <w:rPr>
          <w:rFonts w:hint="eastAsia" w:ascii="黑体" w:hAnsi="宋体" w:eastAsia="黑体"/>
          <w:szCs w:val="21"/>
        </w:rPr>
        <w:t>30．向评审委员会提供的资料</w:t>
      </w:r>
    </w:p>
    <w:p>
      <w:pPr>
        <w:ind w:firstLine="420" w:firstLineChars="200"/>
        <w:rPr>
          <w:rFonts w:ascii="宋体" w:hAnsi="宋体"/>
          <w:szCs w:val="21"/>
        </w:rPr>
      </w:pPr>
      <w:r>
        <w:rPr>
          <w:rFonts w:hint="eastAsia" w:ascii="宋体" w:hAnsi="宋体"/>
          <w:szCs w:val="21"/>
        </w:rPr>
        <w:t>30.1公开发布的招标文件，包括图纸、服务清单、答疑文件等；</w:t>
      </w:r>
    </w:p>
    <w:p>
      <w:pPr>
        <w:ind w:firstLine="420" w:firstLineChars="200"/>
        <w:rPr>
          <w:rFonts w:ascii="宋体" w:hAnsi="宋体"/>
          <w:szCs w:val="21"/>
        </w:rPr>
      </w:pPr>
      <w:r>
        <w:rPr>
          <w:rFonts w:hint="eastAsia" w:ascii="宋体" w:hAnsi="宋体"/>
          <w:szCs w:val="21"/>
        </w:rPr>
        <w:t>30.2其他评标必须的资料。</w:t>
      </w:r>
    </w:p>
    <w:p>
      <w:pPr>
        <w:ind w:firstLine="420" w:firstLineChars="200"/>
        <w:rPr>
          <w:rFonts w:ascii="宋体" w:hAnsi="宋体"/>
          <w:szCs w:val="21"/>
        </w:rPr>
      </w:pPr>
      <w:r>
        <w:rPr>
          <w:rFonts w:hint="eastAsia" w:ascii="宋体" w:hAnsi="宋体"/>
          <w:szCs w:val="21"/>
        </w:rPr>
        <w:t>30.3评审委员会应当认真研究招标文件，至少应了解熟悉以下内容：</w:t>
      </w:r>
    </w:p>
    <w:p>
      <w:pPr>
        <w:ind w:firstLine="420" w:firstLineChars="200"/>
        <w:rPr>
          <w:rFonts w:ascii="宋体" w:hAnsi="宋体"/>
          <w:szCs w:val="21"/>
        </w:rPr>
      </w:pPr>
      <w:r>
        <w:rPr>
          <w:rFonts w:hint="eastAsia" w:ascii="宋体" w:hAnsi="宋体"/>
          <w:szCs w:val="21"/>
        </w:rPr>
        <w:t>（1）招标的目的；</w:t>
      </w:r>
    </w:p>
    <w:p>
      <w:pPr>
        <w:ind w:firstLine="420" w:firstLineChars="200"/>
        <w:rPr>
          <w:rFonts w:ascii="宋体" w:hAnsi="宋体"/>
          <w:szCs w:val="21"/>
        </w:rPr>
      </w:pPr>
      <w:r>
        <w:rPr>
          <w:rFonts w:hint="eastAsia" w:ascii="宋体" w:hAnsi="宋体"/>
          <w:szCs w:val="21"/>
        </w:rPr>
        <w:t>（2）招标项目需求的范围和性质；</w:t>
      </w:r>
    </w:p>
    <w:p>
      <w:pPr>
        <w:ind w:firstLine="420" w:firstLineChars="200"/>
        <w:rPr>
          <w:rFonts w:ascii="宋体" w:hAnsi="宋体"/>
          <w:szCs w:val="21"/>
        </w:rPr>
      </w:pPr>
      <w:r>
        <w:rPr>
          <w:rFonts w:hint="eastAsia" w:ascii="宋体" w:hAnsi="宋体"/>
          <w:szCs w:val="21"/>
        </w:rPr>
        <w:t>（3）招标文件规定的投标人的资格、财政预算限额、商务条款；</w:t>
      </w:r>
    </w:p>
    <w:p>
      <w:pPr>
        <w:ind w:firstLine="420" w:firstLineChars="200"/>
        <w:rPr>
          <w:rFonts w:ascii="宋体" w:hAnsi="宋体"/>
          <w:szCs w:val="21"/>
        </w:rPr>
      </w:pPr>
      <w:r>
        <w:rPr>
          <w:rFonts w:hint="eastAsia" w:ascii="宋体" w:hAnsi="宋体"/>
          <w:szCs w:val="21"/>
        </w:rPr>
        <w:t>（4）招标文件规定的评标程序、评标方法和评标因素；</w:t>
      </w:r>
    </w:p>
    <w:p>
      <w:pPr>
        <w:ind w:firstLine="420" w:firstLineChars="200"/>
        <w:rPr>
          <w:rFonts w:ascii="宋体" w:hAnsi="宋体"/>
          <w:szCs w:val="21"/>
        </w:rPr>
      </w:pPr>
      <w:r>
        <w:rPr>
          <w:rFonts w:hint="eastAsia" w:ascii="宋体" w:hAnsi="宋体"/>
          <w:szCs w:val="21"/>
        </w:rPr>
        <w:t>（5）招标文件所列示的资格性审查表及符合性审查表。</w:t>
      </w:r>
    </w:p>
    <w:p>
      <w:pPr>
        <w:ind w:firstLine="420" w:firstLineChars="200"/>
        <w:rPr>
          <w:rFonts w:ascii="黑体" w:hAnsi="宋体" w:eastAsia="黑体"/>
          <w:szCs w:val="21"/>
        </w:rPr>
      </w:pPr>
      <w:r>
        <w:rPr>
          <w:rFonts w:hint="eastAsia" w:ascii="黑体" w:hAnsi="宋体" w:eastAsia="黑体"/>
          <w:szCs w:val="21"/>
        </w:rPr>
        <w:t>31．独立评审</w:t>
      </w:r>
    </w:p>
    <w:p>
      <w:pPr>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ascii="宋体" w:hAnsi="宋体"/>
          <w:bCs/>
          <w:szCs w:val="21"/>
        </w:rPr>
      </w:pPr>
    </w:p>
    <w:p>
      <w:pPr>
        <w:pStyle w:val="3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ascii="黑体" w:hAnsi="宋体" w:eastAsia="黑体"/>
          <w:szCs w:val="21"/>
        </w:rPr>
      </w:pPr>
      <w:r>
        <w:rPr>
          <w:rFonts w:hint="eastAsia" w:ascii="黑体" w:hAnsi="宋体" w:eastAsia="黑体"/>
          <w:szCs w:val="21"/>
        </w:rPr>
        <w:t>32．投标文件初审</w:t>
      </w:r>
    </w:p>
    <w:p>
      <w:pPr>
        <w:ind w:firstLine="420" w:firstLineChars="200"/>
        <w:rPr>
          <w:rFonts w:ascii="宋体" w:hAnsi="宋体"/>
          <w:szCs w:val="21"/>
        </w:rPr>
      </w:pPr>
      <w:r>
        <w:rPr>
          <w:rFonts w:hint="eastAsia" w:ascii="宋体" w:hAnsi="宋体"/>
          <w:szCs w:val="21"/>
        </w:rPr>
        <w:t>32.1投标文件初审包括资格性审查和符合性审查。</w:t>
      </w:r>
    </w:p>
    <w:p>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ascii="宋体" w:hAnsi="宋体"/>
          <w:bCs/>
          <w:szCs w:val="21"/>
        </w:rPr>
      </w:pPr>
      <w:r>
        <w:rPr>
          <w:rFonts w:hint="eastAsia" w:ascii="宋体" w:hAnsi="宋体"/>
          <w:bCs/>
          <w:szCs w:val="21"/>
        </w:rPr>
        <w:t>32.3 投标文件初审中关于供应商家数的计算:</w:t>
      </w:r>
    </w:p>
    <w:p>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ascii="宋体" w:hAnsi="宋体"/>
          <w:szCs w:val="21"/>
        </w:rPr>
      </w:pPr>
      <w:r>
        <w:rPr>
          <w:rFonts w:hint="eastAsia" w:ascii="宋体" w:hAnsi="宋体"/>
          <w:szCs w:val="21"/>
        </w:rPr>
        <w:t>32.4.4不同投标人的投标文件异常一致或者投标报价呈规律性差异；</w:t>
      </w:r>
    </w:p>
    <w:p>
      <w:pPr>
        <w:ind w:firstLine="420" w:firstLineChars="200"/>
        <w:rPr>
          <w:rFonts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ascii="宋体" w:hAnsi="宋体"/>
          <w:szCs w:val="21"/>
        </w:rPr>
      </w:pPr>
      <w:r>
        <w:rPr>
          <w:rFonts w:hint="eastAsia" w:ascii="宋体" w:hAnsi="宋体"/>
          <w:szCs w:val="21"/>
        </w:rPr>
        <w:t>32.4.6投标供应商之间相互约定给予未中标的供应商利益补偿；</w:t>
      </w:r>
    </w:p>
    <w:p>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20" w:firstLineChars="200"/>
        <w:rPr>
          <w:rFonts w:ascii="宋体" w:hAnsi="宋体"/>
          <w:szCs w:val="21"/>
        </w:rPr>
      </w:pPr>
      <w:r>
        <w:rPr>
          <w:rFonts w:hint="eastAsia" w:ascii="宋体" w:hAnsi="宋体"/>
          <w:szCs w:val="21"/>
        </w:rPr>
        <w:t>32.4.8不同投标供应商的投标文件内容存在非正常一致；</w:t>
      </w:r>
    </w:p>
    <w:p>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ascii="宋体" w:hAnsi="宋体"/>
          <w:szCs w:val="21"/>
        </w:rPr>
      </w:pPr>
      <w:r>
        <w:rPr>
          <w:rFonts w:hint="eastAsia" w:ascii="宋体" w:hAnsi="宋体"/>
          <w:szCs w:val="21"/>
        </w:rPr>
        <w:t>32.4.10主管部门依照法律、法规认定的其他情形。</w:t>
      </w:r>
    </w:p>
    <w:p>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ascii="黑体" w:hAnsi="宋体" w:eastAsia="黑体"/>
          <w:szCs w:val="21"/>
        </w:rPr>
      </w:pPr>
      <w:r>
        <w:rPr>
          <w:rFonts w:hint="eastAsia" w:ascii="黑体" w:hAnsi="宋体" w:eastAsia="黑体"/>
          <w:szCs w:val="21"/>
        </w:rPr>
        <w:t>33．澄清有关问题</w:t>
      </w:r>
    </w:p>
    <w:p>
      <w:pPr>
        <w:ind w:firstLine="420" w:firstLineChars="200"/>
        <w:rPr>
          <w:rFonts w:ascii="宋体" w:hAnsi="宋体"/>
          <w:szCs w:val="21"/>
        </w:rPr>
      </w:pPr>
      <w:bookmarkStart w:id="63"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3"/>
    </w:p>
    <w:p>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ascii="黑体" w:hAnsi="宋体" w:eastAsia="黑体"/>
          <w:szCs w:val="21"/>
        </w:rPr>
      </w:pPr>
      <w:bookmarkStart w:id="64" w:name="_Toc73521581"/>
      <w:bookmarkStart w:id="65" w:name="_Toc73517673"/>
      <w:bookmarkStart w:id="66" w:name="_Toc73521669"/>
      <w:bookmarkStart w:id="67" w:name="_Toc100052400"/>
      <w:bookmarkStart w:id="68" w:name="_Toc73518151"/>
      <w:r>
        <w:rPr>
          <w:rFonts w:hint="eastAsia" w:ascii="黑体" w:hAnsi="宋体" w:eastAsia="黑体"/>
          <w:szCs w:val="21"/>
        </w:rPr>
        <w:t>34．错误的修正</w:t>
      </w:r>
      <w:bookmarkEnd w:id="64"/>
      <w:bookmarkEnd w:id="65"/>
      <w:bookmarkEnd w:id="66"/>
      <w:bookmarkEnd w:id="67"/>
      <w:bookmarkEnd w:id="68"/>
    </w:p>
    <w:p>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ascii="宋体" w:hAnsi="宋体"/>
          <w:szCs w:val="21"/>
        </w:rPr>
      </w:pPr>
      <w:r>
        <w:rPr>
          <w:rFonts w:hint="eastAsia" w:ascii="宋体" w:hAnsi="宋体"/>
          <w:szCs w:val="21"/>
        </w:rPr>
        <w:t>34.2大写金额和小写金额不一致的，以大写金额为准；</w:t>
      </w:r>
    </w:p>
    <w:p>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ascii="宋体" w:hAnsi="宋体"/>
          <w:szCs w:val="21"/>
        </w:rPr>
      </w:pPr>
      <w:r>
        <w:rPr>
          <w:rFonts w:hint="eastAsia" w:ascii="宋体" w:hAnsi="宋体"/>
          <w:szCs w:val="21"/>
        </w:rPr>
        <w:t>34.4总价金额与按单价汇总金额不一致的，以单价金额计算结果为准。</w:t>
      </w:r>
    </w:p>
    <w:p>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ascii="黑体" w:hAnsi="宋体" w:eastAsia="黑体"/>
          <w:szCs w:val="21"/>
        </w:rPr>
      </w:pPr>
      <w:r>
        <w:rPr>
          <w:rFonts w:hint="eastAsia" w:ascii="黑体" w:hAnsi="宋体" w:eastAsia="黑体"/>
          <w:szCs w:val="21"/>
        </w:rPr>
        <w:t>35．投标文件的比较与评价</w:t>
      </w:r>
    </w:p>
    <w:p>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ascii="黑体" w:hAnsi="宋体" w:eastAsia="黑体"/>
          <w:szCs w:val="21"/>
        </w:rPr>
      </w:pPr>
      <w:r>
        <w:rPr>
          <w:rFonts w:hint="eastAsia" w:ascii="黑体" w:hAnsi="宋体" w:eastAsia="黑体"/>
          <w:szCs w:val="21"/>
        </w:rPr>
        <w:t>36. 实地考察或资料查验</w:t>
      </w:r>
    </w:p>
    <w:p>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ascii="黑体" w:hAnsi="宋体" w:eastAsia="黑体"/>
          <w:szCs w:val="21"/>
        </w:rPr>
      </w:pPr>
      <w:r>
        <w:rPr>
          <w:rFonts w:hint="eastAsia" w:ascii="黑体" w:hAnsi="宋体" w:eastAsia="黑体"/>
          <w:szCs w:val="21"/>
        </w:rPr>
        <w:t>37．评审方法</w:t>
      </w:r>
    </w:p>
    <w:p>
      <w:pPr>
        <w:ind w:firstLine="422" w:firstLineChars="200"/>
        <w:rPr>
          <w:rFonts w:ascii="宋体" w:hAnsi="宋体"/>
          <w:b/>
          <w:bCs/>
          <w:szCs w:val="21"/>
        </w:rPr>
      </w:pPr>
      <w:r>
        <w:rPr>
          <w:rFonts w:hint="eastAsia" w:ascii="宋体" w:hAnsi="宋体"/>
          <w:b/>
          <w:bCs/>
          <w:szCs w:val="21"/>
        </w:rPr>
        <w:t>37.1.1最低价法</w:t>
      </w:r>
    </w:p>
    <w:p>
      <w:pPr>
        <w:ind w:firstLine="420" w:firstLineChars="200"/>
        <w:rPr>
          <w:rFonts w:ascii="ˎ̥" w:hAnsi="ˎ̥"/>
          <w:szCs w:val="21"/>
        </w:rPr>
      </w:pPr>
      <w:bookmarkStart w:id="69"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pPr>
        <w:ind w:firstLine="422" w:firstLineChars="200"/>
        <w:rPr>
          <w:rFonts w:ascii="宋体" w:hAnsi="宋体"/>
          <w:b/>
          <w:bCs/>
          <w:szCs w:val="21"/>
        </w:rPr>
      </w:pPr>
      <w:r>
        <w:rPr>
          <w:rFonts w:hint="eastAsia" w:ascii="宋体" w:hAnsi="宋体"/>
          <w:b/>
          <w:bCs/>
          <w:szCs w:val="21"/>
        </w:rPr>
        <w:t>37.1.2综合评分法</w:t>
      </w:r>
    </w:p>
    <w:p>
      <w:pPr>
        <w:ind w:firstLine="420" w:firstLineChars="200"/>
        <w:rPr>
          <w:rFonts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69"/>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pPr>
        <w:ind w:firstLine="422" w:firstLineChars="200"/>
        <w:rPr>
          <w:rFonts w:ascii="宋体" w:hAnsi="宋体"/>
          <w:b/>
          <w:bCs/>
          <w:szCs w:val="21"/>
        </w:rPr>
      </w:pPr>
      <w:r>
        <w:rPr>
          <w:rFonts w:hint="eastAsia" w:ascii="宋体" w:hAnsi="宋体"/>
          <w:b/>
          <w:bCs/>
          <w:szCs w:val="21"/>
        </w:rPr>
        <w:t>37.3重新评审的情形</w:t>
      </w:r>
    </w:p>
    <w:p>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ascii="宋体" w:hAnsi="宋体" w:cs="宋体"/>
          <w:kern w:val="0"/>
          <w:szCs w:val="21"/>
        </w:rPr>
      </w:pPr>
      <w:r>
        <w:rPr>
          <w:rFonts w:hint="eastAsia" w:ascii="宋体" w:hAnsi="宋体" w:cs="宋体"/>
          <w:kern w:val="0"/>
          <w:szCs w:val="21"/>
        </w:rPr>
        <w:t>37.3.1分值汇总计算错误的；</w:t>
      </w:r>
    </w:p>
    <w:p>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ascii="宋体" w:hAnsi="宋体"/>
          <w:b/>
          <w:bCs/>
          <w:szCs w:val="21"/>
        </w:rPr>
      </w:pPr>
      <w:r>
        <w:rPr>
          <w:rFonts w:hint="eastAsia" w:ascii="宋体" w:hAnsi="宋体"/>
          <w:b/>
          <w:bCs/>
          <w:szCs w:val="21"/>
        </w:rPr>
        <w:t xml:space="preserve"> 37.4重新组建评审委员会的情形</w:t>
      </w:r>
    </w:p>
    <w:p>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3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ascii="黑体" w:hAnsi="宋体" w:eastAsia="黑体"/>
          <w:szCs w:val="21"/>
        </w:rPr>
      </w:pPr>
      <w:r>
        <w:rPr>
          <w:rFonts w:hint="eastAsia" w:ascii="黑体" w:hAnsi="宋体" w:eastAsia="黑体"/>
          <w:szCs w:val="21"/>
        </w:rPr>
        <w:t>38．定标方法</w:t>
      </w:r>
    </w:p>
    <w:p>
      <w:pPr>
        <w:ind w:firstLine="420" w:firstLineChars="200"/>
        <w:rPr>
          <w:rFonts w:ascii="宋体" w:hAnsi="宋体"/>
          <w:szCs w:val="21"/>
        </w:rPr>
      </w:pPr>
      <w:bookmarkStart w:id="70" w:name="_Hlk73782795"/>
      <w:r>
        <w:rPr>
          <w:rFonts w:hint="eastAsia" w:ascii="宋体" w:hAnsi="宋体"/>
          <w:szCs w:val="21"/>
        </w:rPr>
        <w:t>38.1非评定分离项目定标方法</w:t>
      </w:r>
    </w:p>
    <w:p>
      <w:pPr>
        <w:ind w:firstLine="420" w:firstLineChars="200"/>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20" w:firstLineChars="200"/>
        <w:rPr>
          <w:rFonts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1" w:name="_Hlk73821177"/>
      <w:r>
        <w:rPr>
          <w:rFonts w:hint="eastAsia" w:ascii="ˎ̥" w:hAnsi="ˎ̥"/>
          <w:szCs w:val="21"/>
        </w:rPr>
        <w:t>唯一候选中标供应商</w:t>
      </w:r>
      <w:bookmarkEnd w:id="71"/>
      <w:r>
        <w:rPr>
          <w:rFonts w:ascii="ˎ̥" w:hAnsi="ˎ̥"/>
          <w:szCs w:val="21"/>
        </w:rPr>
        <w:t>。</w:t>
      </w:r>
    </w:p>
    <w:p>
      <w:pPr>
        <w:ind w:firstLine="420" w:firstLineChars="200"/>
        <w:rPr>
          <w:rFonts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ascii="宋体" w:hAnsi="宋体"/>
          <w:szCs w:val="21"/>
        </w:rPr>
      </w:pPr>
      <w:r>
        <w:rPr>
          <w:rFonts w:hint="eastAsia" w:ascii="宋体" w:hAnsi="宋体"/>
          <w:szCs w:val="21"/>
        </w:rPr>
        <w:t>38.2评定分离项目定标方法</w:t>
      </w:r>
    </w:p>
    <w:p>
      <w:pPr>
        <w:ind w:firstLine="420" w:firstLineChars="200"/>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ascii="宋体" w:hAnsi="宋体"/>
          <w:szCs w:val="21"/>
        </w:rPr>
        <w:t xml:space="preserve">38.2.2 </w:t>
      </w:r>
      <w:bookmarkStart w:id="72"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pPr>
        <w:ind w:firstLine="420" w:firstLineChars="200"/>
        <w:rPr>
          <w:rFonts w:ascii="宋体" w:hAnsi="宋体"/>
          <w:szCs w:val="21"/>
        </w:rPr>
      </w:pPr>
      <w:r>
        <w:rPr>
          <w:rFonts w:hint="eastAsia" w:ascii="宋体" w:hAnsi="宋体"/>
          <w:szCs w:val="21"/>
        </w:rPr>
        <w:t>38.2.3</w:t>
      </w:r>
      <w:bookmarkStart w:id="73"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2"/>
      <w:bookmarkEnd w:id="73"/>
    </w:p>
    <w:p>
      <w:pPr>
        <w:ind w:firstLine="420" w:firstLineChars="200"/>
        <w:rPr>
          <w:rFonts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pPr>
        <w:ind w:firstLine="420" w:firstLineChars="200"/>
        <w:rPr>
          <w:rFonts w:ascii="宋体" w:hAnsi="宋体"/>
          <w:szCs w:val="21"/>
        </w:rPr>
      </w:pPr>
      <w:r>
        <w:rPr>
          <w:rFonts w:hint="eastAsia" w:ascii="宋体" w:hAnsi="宋体"/>
          <w:szCs w:val="21"/>
        </w:rPr>
        <w:t>说明：采购人及投标供应商应按照上述方法提前做好相关准备。</w:t>
      </w:r>
    </w:p>
    <w:p>
      <w:pPr>
        <w:ind w:firstLine="420" w:firstLineChars="200"/>
        <w:rPr>
          <w:rFonts w:ascii="宋体" w:hAnsi="宋体"/>
          <w:szCs w:val="21"/>
        </w:rPr>
      </w:pPr>
      <w:r>
        <w:rPr>
          <w:rFonts w:hint="eastAsia" w:ascii="宋体" w:hAnsi="宋体"/>
          <w:szCs w:val="21"/>
        </w:rPr>
        <w:t>38.3专用条款另有规定的，按专用条款相关要求定标。</w:t>
      </w:r>
      <w:bookmarkEnd w:id="70"/>
    </w:p>
    <w:p>
      <w:pPr>
        <w:ind w:firstLine="420" w:firstLineChars="200"/>
        <w:rPr>
          <w:rFonts w:ascii="黑体" w:hAnsi="宋体" w:eastAsia="黑体"/>
          <w:szCs w:val="21"/>
        </w:rPr>
      </w:pPr>
      <w:r>
        <w:rPr>
          <w:rFonts w:hint="eastAsia" w:ascii="黑体" w:hAnsi="宋体" w:eastAsia="黑体"/>
          <w:szCs w:val="21"/>
        </w:rPr>
        <w:t>39．编写评审报告</w:t>
      </w:r>
    </w:p>
    <w:p>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ascii="黑体" w:hAnsi="宋体" w:eastAsia="黑体"/>
          <w:szCs w:val="21"/>
        </w:rPr>
      </w:pPr>
      <w:r>
        <w:rPr>
          <w:rFonts w:hint="eastAsia" w:ascii="黑体" w:hAnsi="宋体" w:eastAsia="黑体"/>
          <w:szCs w:val="21"/>
        </w:rPr>
        <w:t>40．中标（成交）公告</w:t>
      </w:r>
    </w:p>
    <w:p>
      <w:pPr>
        <w:ind w:firstLine="420" w:firstLineChars="200"/>
        <w:rPr>
          <w:rFonts w:ascii="宋体" w:hAnsi="宋体"/>
          <w:szCs w:val="21"/>
        </w:rPr>
      </w:pPr>
      <w:r>
        <w:rPr>
          <w:rFonts w:hint="eastAsia" w:ascii="宋体" w:hAnsi="宋体"/>
          <w:szCs w:val="21"/>
        </w:rPr>
        <w:t>40.1</w:t>
      </w:r>
      <w:bookmarkStart w:id="74"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4"/>
      <w:bookmarkStart w:id="75"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5"/>
    <w:p>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ascii="黑体" w:hAnsi="宋体" w:eastAsia="黑体"/>
          <w:szCs w:val="21"/>
        </w:rPr>
      </w:pPr>
      <w:r>
        <w:rPr>
          <w:rFonts w:hint="eastAsia" w:ascii="黑体" w:hAnsi="宋体" w:eastAsia="黑体"/>
          <w:szCs w:val="21"/>
        </w:rPr>
        <w:t>41．中标通知书</w:t>
      </w:r>
    </w:p>
    <w:p>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6"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6"/>
    </w:p>
    <w:p>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ascii="宋体" w:hAnsi="宋体"/>
          <w:szCs w:val="21"/>
        </w:rPr>
      </w:pPr>
      <w:bookmarkStart w:id="77" w:name="_Hlk71407340"/>
      <w:r>
        <w:rPr>
          <w:rFonts w:hint="eastAsia" w:ascii="宋体" w:hAnsi="宋体"/>
          <w:szCs w:val="21"/>
        </w:rPr>
        <w:t>41.3因质疑投诉或其他原因导致项目结果变更或采购终止的，政府集中采购机构有权吊销中标通知书。</w:t>
      </w:r>
    </w:p>
    <w:bookmarkEnd w:id="77"/>
    <w:p>
      <w:pPr>
        <w:ind w:firstLine="411" w:firstLineChars="196"/>
        <w:rPr>
          <w:rFonts w:ascii="宋体" w:hAnsi="宋体"/>
          <w:szCs w:val="21"/>
        </w:rPr>
      </w:pPr>
    </w:p>
    <w:p>
      <w:pPr>
        <w:pStyle w:val="3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pPr>
        <w:ind w:firstLine="420" w:firstLineChars="200"/>
        <w:rPr>
          <w:rFonts w:ascii="黑体" w:hAnsi="宋体" w:eastAsia="黑体"/>
          <w:szCs w:val="21"/>
        </w:rPr>
      </w:pPr>
      <w:r>
        <w:rPr>
          <w:rFonts w:hint="eastAsia" w:ascii="黑体" w:hAnsi="宋体" w:eastAsia="黑体"/>
          <w:szCs w:val="21"/>
        </w:rPr>
        <w:t>42．公开招标失败的处理</w:t>
      </w:r>
    </w:p>
    <w:p>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（1）由政府集中采购机构重新组织公开招标；</w:t>
      </w:r>
    </w:p>
    <w:p>
      <w:pPr>
        <w:ind w:firstLine="411"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ind w:firstLine="42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pPr>
        <w:ind w:firstLine="420" w:firstLineChars="200"/>
        <w:rPr>
          <w:rFonts w:ascii="宋体" w:hAnsi="宋体"/>
          <w:szCs w:val="21"/>
        </w:rPr>
      </w:pPr>
    </w:p>
    <w:p>
      <w:pPr>
        <w:rPr>
          <w:rFonts w:ascii="黑体" w:hAnsi="宋体" w:eastAsia="黑体"/>
          <w:sz w:val="24"/>
        </w:rPr>
      </w:pPr>
    </w:p>
    <w:p>
      <w:pPr>
        <w:pStyle w:val="3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8" w:name="_Hlk72439043"/>
      <w:r>
        <w:rPr>
          <w:rFonts w:hint="eastAsia" w:asciiTheme="majorHAnsi" w:hAnsiTheme="majorHAnsi" w:eastAsiaTheme="majorEastAsia" w:cstheme="majorBidi"/>
          <w:b/>
          <w:bCs/>
          <w:sz w:val="28"/>
          <w:szCs w:val="28"/>
        </w:rPr>
        <w:t>合同的授予与备案</w:t>
      </w:r>
      <w:bookmarkEnd w:id="78"/>
    </w:p>
    <w:p>
      <w:pPr>
        <w:ind w:firstLine="420" w:firstLineChars="200"/>
        <w:rPr>
          <w:rFonts w:ascii="黑体" w:hAnsi="宋体" w:eastAsia="黑体"/>
          <w:szCs w:val="21"/>
        </w:rPr>
      </w:pPr>
      <w:bookmarkStart w:id="79" w:name="_Toc100052408"/>
      <w:bookmarkStart w:id="80" w:name="_Toc73521674"/>
      <w:bookmarkStart w:id="81" w:name="_Toc73521586"/>
      <w:bookmarkStart w:id="82" w:name="_Toc73517679"/>
      <w:bookmarkStart w:id="83" w:name="_Toc73518157"/>
      <w:bookmarkStart w:id="84" w:name="_Hlk72439088"/>
      <w:r>
        <w:rPr>
          <w:rFonts w:hint="eastAsia" w:ascii="黑体" w:hAnsi="宋体" w:eastAsia="黑体"/>
          <w:szCs w:val="21"/>
        </w:rPr>
        <w:t>43．合同授予标准</w:t>
      </w:r>
      <w:bookmarkEnd w:id="79"/>
      <w:bookmarkEnd w:id="80"/>
      <w:bookmarkEnd w:id="81"/>
      <w:bookmarkEnd w:id="82"/>
      <w:bookmarkEnd w:id="83"/>
    </w:p>
    <w:p>
      <w:pPr>
        <w:ind w:firstLine="420" w:firstLineChars="200"/>
        <w:rPr>
          <w:rFonts w:ascii="宋体" w:hAnsi="宋体"/>
          <w:szCs w:val="21"/>
        </w:rPr>
      </w:pPr>
      <w:r>
        <w:rPr>
          <w:rFonts w:hint="eastAsia" w:ascii="宋体" w:hAnsi="宋体"/>
          <w:szCs w:val="21"/>
        </w:rPr>
        <w:t>本项目的合同将授予经本招标文件规定评审确定的中标供应商。</w:t>
      </w:r>
    </w:p>
    <w:p>
      <w:pPr>
        <w:ind w:firstLine="420" w:firstLineChars="200"/>
        <w:rPr>
          <w:rFonts w:ascii="黑体" w:hAnsi="宋体" w:eastAsia="黑体"/>
          <w:szCs w:val="21"/>
        </w:rPr>
      </w:pPr>
      <w:bookmarkStart w:id="85" w:name="_Toc73517680"/>
      <w:bookmarkStart w:id="86" w:name="_Toc100052409"/>
      <w:bookmarkStart w:id="87" w:name="_Toc73521587"/>
      <w:bookmarkStart w:id="88" w:name="_Toc73518158"/>
      <w:bookmarkStart w:id="89" w:name="_Toc73521675"/>
      <w:r>
        <w:rPr>
          <w:rFonts w:hint="eastAsia" w:ascii="黑体" w:hAnsi="宋体" w:eastAsia="黑体"/>
          <w:szCs w:val="21"/>
        </w:rPr>
        <w:t>44．</w:t>
      </w:r>
      <w:bookmarkEnd w:id="85"/>
      <w:bookmarkEnd w:id="86"/>
      <w:bookmarkEnd w:id="87"/>
      <w:bookmarkEnd w:id="88"/>
      <w:bookmarkEnd w:id="89"/>
      <w:r>
        <w:rPr>
          <w:rFonts w:hint="eastAsia" w:ascii="黑体" w:hAnsi="宋体" w:eastAsia="黑体"/>
          <w:szCs w:val="21"/>
        </w:rPr>
        <w:t>接受和拒绝任何或所有投标的权力</w:t>
      </w:r>
    </w:p>
    <w:p>
      <w:pPr>
        <w:ind w:firstLine="420" w:firstLineChars="200"/>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ascii="黑体" w:hAnsi="宋体" w:eastAsia="黑体"/>
          <w:szCs w:val="21"/>
        </w:rPr>
      </w:pPr>
      <w:bookmarkStart w:id="90" w:name="_Toc73517682"/>
      <w:bookmarkStart w:id="91" w:name="_Toc100052410"/>
      <w:bookmarkStart w:id="92" w:name="_Toc73521589"/>
      <w:bookmarkStart w:id="93" w:name="_Toc73521677"/>
      <w:bookmarkStart w:id="94" w:name="_Toc73518160"/>
      <w:r>
        <w:rPr>
          <w:rFonts w:hint="eastAsia" w:ascii="黑体" w:hAnsi="宋体" w:eastAsia="黑体"/>
          <w:szCs w:val="21"/>
        </w:rPr>
        <w:t>45．合同的签订</w:t>
      </w:r>
      <w:bookmarkEnd w:id="90"/>
      <w:bookmarkEnd w:id="91"/>
      <w:bookmarkEnd w:id="92"/>
      <w:bookmarkEnd w:id="93"/>
      <w:bookmarkEnd w:id="94"/>
    </w:p>
    <w:p>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ascii="黑体" w:hAnsi="宋体" w:eastAsia="黑体"/>
          <w:szCs w:val="21"/>
        </w:rPr>
      </w:pPr>
      <w:bookmarkStart w:id="95" w:name="_Toc73517683"/>
      <w:bookmarkStart w:id="96" w:name="_Toc73521678"/>
      <w:bookmarkStart w:id="97" w:name="_Toc73521590"/>
      <w:bookmarkStart w:id="98" w:name="_Toc100052411"/>
      <w:bookmarkStart w:id="99" w:name="_Toc73518161"/>
      <w:r>
        <w:rPr>
          <w:rFonts w:hint="eastAsia" w:ascii="黑体" w:hAnsi="宋体" w:eastAsia="黑体"/>
          <w:szCs w:val="21"/>
        </w:rPr>
        <w:t>46．履约担保</w:t>
      </w:r>
      <w:bookmarkEnd w:id="95"/>
      <w:bookmarkEnd w:id="96"/>
      <w:bookmarkEnd w:id="97"/>
      <w:bookmarkEnd w:id="98"/>
      <w:bookmarkEnd w:id="99"/>
    </w:p>
    <w:p>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ascii="黑体" w:hAnsi="宋体" w:eastAsia="黑体"/>
          <w:szCs w:val="21"/>
        </w:rPr>
      </w:pPr>
      <w:r>
        <w:rPr>
          <w:rFonts w:hint="eastAsia" w:ascii="黑体" w:hAnsi="宋体" w:eastAsia="黑体"/>
          <w:szCs w:val="21"/>
        </w:rPr>
        <w:t>47. 合同备案</w:t>
      </w:r>
    </w:p>
    <w:p>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ascii="黑体" w:hAnsi="宋体" w:eastAsia="黑体"/>
          <w:szCs w:val="21"/>
        </w:rPr>
      </w:pPr>
      <w:r>
        <w:rPr>
          <w:rFonts w:hint="eastAsia" w:ascii="黑体" w:hAnsi="宋体" w:eastAsia="黑体"/>
          <w:szCs w:val="21"/>
        </w:rPr>
        <w:t>48. 合同变更</w:t>
      </w:r>
    </w:p>
    <w:p>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ascii="黑体" w:hAnsi="宋体" w:eastAsia="黑体"/>
          <w:szCs w:val="21"/>
        </w:rPr>
      </w:pPr>
      <w:r>
        <w:rPr>
          <w:rFonts w:hint="eastAsia" w:ascii="黑体" w:hAnsi="宋体" w:eastAsia="黑体"/>
          <w:szCs w:val="21"/>
        </w:rPr>
        <w:t>49. 项目验收</w:t>
      </w:r>
    </w:p>
    <w:p>
      <w:pPr>
        <w:widowControl/>
        <w:ind w:firstLine="420" w:firstLineChars="200"/>
        <w:jc w:val="left"/>
        <w:rPr>
          <w:rFonts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pPr>
        <w:ind w:firstLine="420" w:firstLineChars="200"/>
        <w:rPr>
          <w:rFonts w:ascii="黑体" w:hAnsi="宋体" w:eastAsia="黑体"/>
          <w:szCs w:val="21"/>
        </w:rPr>
      </w:pPr>
      <w:r>
        <w:rPr>
          <w:rFonts w:hint="eastAsia" w:ascii="黑体" w:hAnsi="宋体" w:eastAsia="黑体"/>
          <w:szCs w:val="21"/>
        </w:rPr>
        <w:t>50. 宣传</w:t>
      </w:r>
    </w:p>
    <w:p>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ascii="宋体" w:hAnsi="宋体"/>
          <w:szCs w:val="21"/>
        </w:rPr>
      </w:pPr>
      <w:r>
        <w:rPr>
          <w:rFonts w:hint="eastAsia" w:ascii="宋体" w:hAnsi="宋体"/>
          <w:szCs w:val="21"/>
        </w:rPr>
        <w:t>a.名片、宣传册、广告标语等；</w:t>
      </w:r>
    </w:p>
    <w:p>
      <w:pPr>
        <w:ind w:firstLine="420" w:firstLineChars="200"/>
        <w:rPr>
          <w:rFonts w:ascii="宋体" w:hAnsi="宋体"/>
          <w:szCs w:val="21"/>
        </w:rPr>
      </w:pPr>
      <w:r>
        <w:rPr>
          <w:rFonts w:hint="eastAsia" w:ascii="宋体" w:hAnsi="宋体"/>
          <w:szCs w:val="21"/>
        </w:rPr>
        <w:t>b.案例介绍、推广等；</w:t>
      </w:r>
    </w:p>
    <w:p>
      <w:pPr>
        <w:ind w:firstLine="420" w:firstLineChars="200"/>
        <w:rPr>
          <w:rFonts w:ascii="宋体" w:hAnsi="宋体"/>
          <w:szCs w:val="21"/>
        </w:rPr>
      </w:pPr>
      <w:r>
        <w:rPr>
          <w:rFonts w:hint="eastAsia" w:ascii="宋体" w:hAnsi="宋体"/>
          <w:szCs w:val="21"/>
        </w:rPr>
        <w:t>c.工作人员向其他消费群体宣传。</w:t>
      </w:r>
    </w:p>
    <w:p>
      <w:pPr>
        <w:ind w:firstLine="420" w:firstLineChars="200"/>
        <w:rPr>
          <w:rFonts w:ascii="黑体" w:hAnsi="宋体" w:eastAsia="黑体"/>
          <w:szCs w:val="21"/>
        </w:rPr>
      </w:pPr>
      <w:r>
        <w:rPr>
          <w:rFonts w:hint="eastAsia" w:ascii="黑体" w:hAnsi="宋体" w:eastAsia="黑体"/>
          <w:szCs w:val="21"/>
        </w:rPr>
        <w:t>51. 供应商违法责任</w:t>
      </w:r>
    </w:p>
    <w:p>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ascii="宋体" w:hAnsi="宋体"/>
          <w:szCs w:val="21"/>
        </w:rPr>
      </w:pPr>
      <w:r>
        <w:rPr>
          <w:rFonts w:hint="eastAsia" w:ascii="宋体" w:hAnsi="宋体"/>
          <w:szCs w:val="21"/>
        </w:rPr>
        <w:t>（1）在采购活动中应当回避而未回避的；</w:t>
      </w:r>
    </w:p>
    <w:p>
      <w:pPr>
        <w:ind w:firstLine="420" w:firstLineChars="200"/>
        <w:rPr>
          <w:rFonts w:ascii="宋体" w:hAnsi="宋体"/>
          <w:szCs w:val="21"/>
        </w:rPr>
      </w:pPr>
      <w:r>
        <w:rPr>
          <w:rFonts w:hint="eastAsia" w:ascii="宋体" w:hAnsi="宋体"/>
          <w:szCs w:val="21"/>
        </w:rPr>
        <w:t>（2）未按本条例规定签订、履行采购合同，造成严重后果的；</w:t>
      </w:r>
    </w:p>
    <w:p>
      <w:pPr>
        <w:ind w:firstLine="420" w:firstLineChars="200"/>
        <w:rPr>
          <w:rFonts w:ascii="宋体" w:hAnsi="宋体"/>
          <w:szCs w:val="21"/>
        </w:rPr>
      </w:pPr>
      <w:r>
        <w:rPr>
          <w:rFonts w:hint="eastAsia" w:ascii="宋体" w:hAnsi="宋体"/>
          <w:szCs w:val="21"/>
        </w:rPr>
        <w:t>（3）隐瞒真实情况，提供虚假资料的；</w:t>
      </w:r>
    </w:p>
    <w:p>
      <w:pPr>
        <w:ind w:firstLine="420" w:firstLineChars="200"/>
        <w:rPr>
          <w:rFonts w:ascii="宋体" w:hAnsi="宋体"/>
          <w:szCs w:val="21"/>
        </w:rPr>
      </w:pPr>
      <w:r>
        <w:rPr>
          <w:rFonts w:hint="eastAsia" w:ascii="宋体" w:hAnsi="宋体"/>
          <w:szCs w:val="21"/>
        </w:rPr>
        <w:t>（4）以非法手段排斥其他供应商参与竞争的；</w:t>
      </w:r>
    </w:p>
    <w:p>
      <w:pPr>
        <w:ind w:firstLine="420" w:firstLineChars="200"/>
        <w:rPr>
          <w:rFonts w:ascii="宋体" w:hAnsi="宋体"/>
          <w:szCs w:val="21"/>
        </w:rPr>
      </w:pPr>
      <w:r>
        <w:rPr>
          <w:rFonts w:hint="eastAsia" w:ascii="宋体" w:hAnsi="宋体"/>
          <w:szCs w:val="21"/>
        </w:rPr>
        <w:t>（5）与其他采购参加人串通投标的；</w:t>
      </w:r>
    </w:p>
    <w:p>
      <w:pPr>
        <w:ind w:firstLine="420" w:firstLineChars="200"/>
        <w:rPr>
          <w:rFonts w:ascii="宋体" w:hAnsi="宋体"/>
          <w:szCs w:val="21"/>
        </w:rPr>
      </w:pPr>
      <w:r>
        <w:rPr>
          <w:rFonts w:hint="eastAsia" w:ascii="宋体" w:hAnsi="宋体"/>
          <w:szCs w:val="21"/>
        </w:rPr>
        <w:t>（6）恶意投诉的；</w:t>
      </w:r>
    </w:p>
    <w:p>
      <w:pPr>
        <w:ind w:firstLine="420" w:firstLineChars="200"/>
        <w:rPr>
          <w:rFonts w:ascii="宋体" w:hAnsi="宋体"/>
          <w:szCs w:val="21"/>
        </w:rPr>
      </w:pPr>
      <w:r>
        <w:rPr>
          <w:rFonts w:hint="eastAsia" w:ascii="宋体" w:hAnsi="宋体"/>
          <w:szCs w:val="21"/>
        </w:rPr>
        <w:t>（7）向采购项目相关人行贿或者提供其他不当利益的；</w:t>
      </w:r>
    </w:p>
    <w:p>
      <w:pPr>
        <w:ind w:firstLine="420" w:firstLineChars="200"/>
        <w:rPr>
          <w:rFonts w:ascii="宋体" w:hAnsi="宋体"/>
          <w:szCs w:val="21"/>
        </w:rPr>
      </w:pPr>
      <w:r>
        <w:rPr>
          <w:rFonts w:hint="eastAsia" w:ascii="宋体" w:hAnsi="宋体"/>
          <w:szCs w:val="21"/>
        </w:rPr>
        <w:t>（8）阻碍、抗拒主管部门监督检查的；</w:t>
      </w:r>
    </w:p>
    <w:p>
      <w:pPr>
        <w:ind w:firstLine="420" w:firstLineChars="200"/>
        <w:rPr>
          <w:rFonts w:ascii="宋体" w:hAnsi="宋体"/>
          <w:szCs w:val="21"/>
        </w:rPr>
      </w:pPr>
      <w:r>
        <w:rPr>
          <w:rFonts w:hint="eastAsia" w:ascii="宋体" w:hAnsi="宋体"/>
          <w:szCs w:val="21"/>
        </w:rPr>
        <w:t>（9）其他违反本条例规定的行为。</w:t>
      </w:r>
    </w:p>
    <w:p>
      <w:pPr>
        <w:ind w:firstLine="420" w:firstLineChars="200"/>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szCs w:val="21"/>
        </w:rPr>
        <w:t>政府集中采购机构或采购人不予退还其交纳的谈判保证金，情节严重的，并由主管部门</w:t>
      </w:r>
      <w:bookmarkEnd w:id="100"/>
      <w:r>
        <w:rPr>
          <w:rFonts w:hint="eastAsia" w:ascii="宋体" w:hAnsi="宋体"/>
          <w:szCs w:val="21"/>
        </w:rPr>
        <w:t>记入供应商诚信档案，予以通报：</w:t>
      </w:r>
    </w:p>
    <w:p>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7"/>
      </w:pPr>
    </w:p>
    <w:bookmarkEnd w:id="84"/>
    <w:p>
      <w:pPr>
        <w:pStyle w:val="3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ascii="黑体" w:hAnsi="宋体" w:eastAsia="黑体"/>
          <w:szCs w:val="21"/>
        </w:rPr>
      </w:pPr>
      <w:r>
        <w:rPr>
          <w:rFonts w:hint="eastAsia" w:ascii="黑体" w:hAnsi="宋体" w:eastAsia="黑体"/>
          <w:szCs w:val="21"/>
        </w:rPr>
        <w:t>52.质疑提出与答复</w:t>
      </w:r>
    </w:p>
    <w:p>
      <w:pPr>
        <w:ind w:firstLine="420" w:firstLineChars="200"/>
        <w:rPr>
          <w:rFonts w:ascii="宋体" w:hAnsi="宋体"/>
          <w:szCs w:val="21"/>
        </w:rPr>
      </w:pPr>
      <w:r>
        <w:rPr>
          <w:rFonts w:hint="eastAsia" w:ascii="宋体" w:hAnsi="宋体"/>
          <w:szCs w:val="21"/>
        </w:rPr>
        <w:t>52.1提出质疑</w:t>
      </w:r>
    </w:p>
    <w:p>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ascii="宋体" w:hAnsi="宋体"/>
          <w:szCs w:val="21"/>
        </w:rPr>
      </w:pPr>
      <w:r>
        <w:rPr>
          <w:rFonts w:hint="eastAsia" w:ascii="宋体" w:hAnsi="宋体"/>
          <w:szCs w:val="21"/>
        </w:rPr>
        <w:t>52.2</w:t>
      </w:r>
      <w:r>
        <w:rPr>
          <w:rFonts w:ascii="宋体" w:hAnsi="宋体"/>
          <w:szCs w:val="21"/>
        </w:rPr>
        <w:t>法律依据</w:t>
      </w:r>
    </w:p>
    <w:p>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ascii="宋体" w:hAnsi="宋体"/>
          <w:szCs w:val="21"/>
        </w:rPr>
      </w:pPr>
      <w:r>
        <w:rPr>
          <w:rFonts w:hint="eastAsia" w:ascii="宋体" w:hAnsi="宋体"/>
          <w:szCs w:val="21"/>
        </w:rPr>
        <w:t>52.3质疑条件</w:t>
      </w:r>
    </w:p>
    <w:p>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01" w:name="_Hlk75374941"/>
      <w:r>
        <w:rPr>
          <w:rFonts w:hint="eastAsia" w:ascii="宋体" w:hAnsi="宋体"/>
          <w:szCs w:val="21"/>
        </w:rPr>
        <w:t>以联合体形式参与的，质疑应当由组成联合体的所有成员共同提出</w:t>
      </w:r>
      <w:bookmarkEnd w:id="101"/>
      <w:r>
        <w:rPr>
          <w:rFonts w:hint="eastAsia" w:ascii="宋体" w:hAnsi="宋体"/>
          <w:szCs w:val="21"/>
        </w:rPr>
        <w:t>；</w:t>
      </w:r>
    </w:p>
    <w:p>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firstLineChars="20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szCs w:val="21"/>
          <w:lang w:val="en-US" w:eastAsia="zh-CN"/>
        </w:rPr>
        <w:t>一</w:t>
      </w:r>
      <w:r>
        <w:rPr>
          <w:rFonts w:hint="eastAsia" w:ascii="宋体" w:hAnsi="宋体"/>
          <w:b/>
          <w:bCs/>
          <w:szCs w:val="21"/>
        </w:rPr>
        <w:t>楼</w:t>
      </w:r>
      <w:r>
        <w:rPr>
          <w:rFonts w:hint="eastAsia" w:ascii="宋体" w:hAnsi="宋体"/>
          <w:b/>
          <w:bCs/>
          <w:szCs w:val="21"/>
          <w:lang w:val="en-US" w:eastAsia="zh-CN"/>
        </w:rPr>
        <w:t>服务大厅</w:t>
      </w:r>
      <w:r>
        <w:rPr>
          <w:rFonts w:hint="eastAsia" w:ascii="宋体" w:hAnsi="宋体"/>
          <w:b/>
          <w:bCs/>
          <w:szCs w:val="21"/>
        </w:rPr>
        <w:t>，质疑咨询电话：0755-</w:t>
      </w:r>
      <w:r>
        <w:rPr>
          <w:rFonts w:hint="eastAsia" w:ascii="宋体" w:hAnsi="宋体"/>
          <w:b/>
          <w:bCs/>
          <w:szCs w:val="21"/>
          <w:lang w:val="en-US" w:eastAsia="zh-CN"/>
        </w:rPr>
        <w:t>27758331</w:t>
      </w:r>
      <w:r>
        <w:rPr>
          <w:rFonts w:hint="eastAsia" w:ascii="宋体" w:hAnsi="宋体"/>
          <w:b/>
          <w:bCs/>
          <w:szCs w:val="21"/>
        </w:rPr>
        <w:t>。</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ascii="宋体" w:hAnsi="宋体"/>
          <w:szCs w:val="21"/>
        </w:rPr>
      </w:pPr>
      <w:r>
        <w:rPr>
          <w:rFonts w:hint="eastAsia" w:ascii="宋体" w:hAnsi="宋体"/>
          <w:szCs w:val="21"/>
        </w:rPr>
        <w:t>52.7质疑答复时限</w:t>
      </w:r>
    </w:p>
    <w:p>
      <w:pPr>
        <w:ind w:firstLine="420" w:firstLineChars="200"/>
        <w:rPr>
          <w:rFonts w:ascii="宋体" w:hAnsi="宋体"/>
          <w:szCs w:val="21"/>
        </w:rPr>
      </w:pPr>
      <w:r>
        <w:rPr>
          <w:rFonts w:hint="eastAsia" w:ascii="宋体" w:hAnsi="宋体"/>
          <w:szCs w:val="21"/>
        </w:rPr>
        <w:t>自收文之日起七个工作日内。</w:t>
      </w:r>
    </w:p>
    <w:p>
      <w:pPr>
        <w:ind w:firstLine="420" w:firstLineChars="200"/>
        <w:rPr>
          <w:rFonts w:ascii="宋体" w:hAnsi="宋体"/>
          <w:szCs w:val="21"/>
        </w:rPr>
      </w:pPr>
      <w:r>
        <w:rPr>
          <w:rFonts w:hint="eastAsia" w:ascii="宋体" w:hAnsi="宋体"/>
          <w:szCs w:val="21"/>
        </w:rPr>
        <w:t>52.8争议（投诉）</w:t>
      </w:r>
    </w:p>
    <w:p>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ascii="黑体" w:hAnsi="宋体" w:eastAsia="黑体"/>
          <w:szCs w:val="21"/>
        </w:rPr>
      </w:pPr>
      <w:r>
        <w:rPr>
          <w:rFonts w:hint="eastAsia" w:ascii="黑体" w:hAnsi="宋体" w:eastAsia="黑体"/>
          <w:szCs w:val="21"/>
        </w:rPr>
        <w:t>53. 质疑后续处理</w:t>
      </w:r>
    </w:p>
    <w:p>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47"/>
    </w:p>
    <w:p>
      <w:pPr>
        <w:ind w:firstLine="420" w:firstLineChars="200"/>
        <w:rPr>
          <w:rFonts w:ascii="宋体" w:hAnsi="宋体"/>
          <w:szCs w:val="21"/>
        </w:rPr>
      </w:pPr>
    </w:p>
    <w:p/>
    <w:sectPr>
      <w:headerReference r:id="rId8" w:type="first"/>
      <w:footerReference r:id="rId11" w:type="first"/>
      <w:headerReference r:id="rId6" w:type="default"/>
      <w:footerReference r:id="rId9" w:type="default"/>
      <w:headerReference r:id="rId7" w:type="even"/>
      <w:footerReference r:id="rId10"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78EB60F-96B9-41E1-BB6E-C175D49D19D7}"/>
  </w:font>
  <w:font w:name="Arial">
    <w:panose1 w:val="020B0604020202020204"/>
    <w:charset w:val="01"/>
    <w:family w:val="swiss"/>
    <w:pitch w:val="default"/>
    <w:sig w:usb0="E0002EFF" w:usb1="C000785B" w:usb2="00000009" w:usb3="00000000" w:csb0="400001FF" w:csb1="FFFF0000"/>
    <w:embedRegular r:id="rId2" w:fontKey="{D543340D-DF17-4032-A14D-BFF98209F7AF}"/>
  </w:font>
  <w:font w:name="黑体">
    <w:panose1 w:val="02010609060101010101"/>
    <w:charset w:val="86"/>
    <w:family w:val="auto"/>
    <w:pitch w:val="default"/>
    <w:sig w:usb0="800002BF" w:usb1="38CF7CFA" w:usb2="00000016" w:usb3="00000000" w:csb0="00040001" w:csb1="00000000"/>
    <w:embedRegular r:id="rId3" w:fontKey="{835A95D3-E9B6-46CD-A165-4CD7BFE592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63C2623F-5283-4B74-9E7D-40045C5614A4}"/>
  </w:font>
  <w:font w:name="Cambria">
    <w:panose1 w:val="02040503050406030204"/>
    <w:charset w:val="00"/>
    <w:family w:val="roman"/>
    <w:pitch w:val="default"/>
    <w:sig w:usb0="E00006FF" w:usb1="420024FF" w:usb2="02000000" w:usb3="00000000" w:csb0="2000019F" w:csb1="00000000"/>
    <w:embedRegular r:id="rId5" w:fontKey="{22A60F43-76D0-489F-8CE2-A958EFB4B0DF}"/>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6" w:fontKey="{4603D559-B94D-4B5B-BC9A-3D57B98D23F9}"/>
  </w:font>
  <w:font w:name="方正仿宋_GBK">
    <w:panose1 w:val="02000000000000000000"/>
    <w:charset w:val="86"/>
    <w:family w:val="auto"/>
    <w:pitch w:val="default"/>
    <w:sig w:usb0="A00002BF" w:usb1="38CF7CFA" w:usb2="00082016" w:usb3="00000000" w:csb0="00040001" w:csb1="00000000"/>
    <w:embedRegular r:id="rId7" w:fontKey="{9AC786AF-8B63-4939-93A7-934DDC0D9173}"/>
  </w:font>
  <w:font w:name="方正小标宋简体">
    <w:panose1 w:val="02010601030101010101"/>
    <w:charset w:val="86"/>
    <w:family w:val="script"/>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embedRegular r:id="rId8" w:fontKey="{D8D673BB-0BEA-4CFC-9543-633B7A6BE843}"/>
  </w:font>
  <w:font w:name="仿宋">
    <w:panose1 w:val="02010609060101010101"/>
    <w:charset w:val="86"/>
    <w:family w:val="modern"/>
    <w:pitch w:val="default"/>
    <w:sig w:usb0="800002BF" w:usb1="38CF7CFA" w:usb2="00000016" w:usb3="00000000" w:csb0="00040001" w:csb1="00000000"/>
    <w:embedRegular r:id="rId9" w:fontKey="{600CB08B-FF71-41F3-927F-8617FEADE69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t xml:space="preserve">- </w:t>
    </w:r>
    <w:r>
      <w:fldChar w:fldCharType="begin"/>
    </w:r>
    <w:r>
      <w:instrText xml:space="preserve"> PAGE </w:instrText>
    </w:r>
    <w:r>
      <w:fldChar w:fldCharType="separate"/>
    </w:r>
    <w:r>
      <w:t>29</w:t>
    </w:r>
    <w:r>
      <w:fldChar w:fldCharType="end"/>
    </w:r>
    <w:r>
      <w:t xml:space="preserve"> -</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242"/>
      <w:docPartObj>
        <w:docPartGallery w:val="autotext"/>
      </w:docPartObj>
    </w:sdtPr>
    <w:sdtContent>
      <w:p>
        <w:pPr>
          <w:pStyle w:val="12"/>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2"/>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青山绿水">
    <w15:presenceInfo w15:providerId="WPS Office" w15:userId="550946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I0ZDhmOTgzNWU2NGM4YzU2NjlhMmU2ZTI3MWU4NmUifQ=="/>
    <w:docVar w:name="KSO_WPS_MARK_KEY" w:val="2f9ed4fd-8025-4770-8d27-b1f50e703a93"/>
  </w:docVars>
  <w:rsids>
    <w:rsidRoot w:val="002B296E"/>
    <w:rsid w:val="00002E60"/>
    <w:rsid w:val="000048FF"/>
    <w:rsid w:val="00004FA5"/>
    <w:rsid w:val="0000723B"/>
    <w:rsid w:val="000114D0"/>
    <w:rsid w:val="00012263"/>
    <w:rsid w:val="00015C20"/>
    <w:rsid w:val="000165A0"/>
    <w:rsid w:val="00017ECC"/>
    <w:rsid w:val="00024DCF"/>
    <w:rsid w:val="00026B1C"/>
    <w:rsid w:val="0002788F"/>
    <w:rsid w:val="00027E40"/>
    <w:rsid w:val="00030854"/>
    <w:rsid w:val="00030B9F"/>
    <w:rsid w:val="000325CA"/>
    <w:rsid w:val="0003474D"/>
    <w:rsid w:val="00035243"/>
    <w:rsid w:val="000354DF"/>
    <w:rsid w:val="000413CE"/>
    <w:rsid w:val="00041760"/>
    <w:rsid w:val="00046AE3"/>
    <w:rsid w:val="00047161"/>
    <w:rsid w:val="00047CFA"/>
    <w:rsid w:val="00047F90"/>
    <w:rsid w:val="000509B8"/>
    <w:rsid w:val="000549AF"/>
    <w:rsid w:val="00055C90"/>
    <w:rsid w:val="000572C4"/>
    <w:rsid w:val="0007618A"/>
    <w:rsid w:val="0008028B"/>
    <w:rsid w:val="00082568"/>
    <w:rsid w:val="000839B0"/>
    <w:rsid w:val="00083BC2"/>
    <w:rsid w:val="00083FD9"/>
    <w:rsid w:val="000844B8"/>
    <w:rsid w:val="0008773C"/>
    <w:rsid w:val="0009130D"/>
    <w:rsid w:val="00091343"/>
    <w:rsid w:val="00094FCC"/>
    <w:rsid w:val="000A7A9D"/>
    <w:rsid w:val="000B5D94"/>
    <w:rsid w:val="000B6946"/>
    <w:rsid w:val="000C0D21"/>
    <w:rsid w:val="000C0E1A"/>
    <w:rsid w:val="000C106C"/>
    <w:rsid w:val="000C4236"/>
    <w:rsid w:val="000D406E"/>
    <w:rsid w:val="000D4A50"/>
    <w:rsid w:val="000D4B12"/>
    <w:rsid w:val="000D6122"/>
    <w:rsid w:val="000E13A3"/>
    <w:rsid w:val="000F1328"/>
    <w:rsid w:val="000F34B2"/>
    <w:rsid w:val="000F4368"/>
    <w:rsid w:val="000F50E1"/>
    <w:rsid w:val="000F6FF0"/>
    <w:rsid w:val="001031B0"/>
    <w:rsid w:val="0010408D"/>
    <w:rsid w:val="001053A0"/>
    <w:rsid w:val="001063E2"/>
    <w:rsid w:val="00110CBD"/>
    <w:rsid w:val="00111349"/>
    <w:rsid w:val="00112D2A"/>
    <w:rsid w:val="00113412"/>
    <w:rsid w:val="00114DD8"/>
    <w:rsid w:val="00115E40"/>
    <w:rsid w:val="00115FE9"/>
    <w:rsid w:val="00116C4B"/>
    <w:rsid w:val="00121E98"/>
    <w:rsid w:val="00122F53"/>
    <w:rsid w:val="00123D4F"/>
    <w:rsid w:val="00126CD8"/>
    <w:rsid w:val="00130EED"/>
    <w:rsid w:val="001318CF"/>
    <w:rsid w:val="0013313E"/>
    <w:rsid w:val="00135D16"/>
    <w:rsid w:val="001405FA"/>
    <w:rsid w:val="001423E8"/>
    <w:rsid w:val="00142726"/>
    <w:rsid w:val="00143A07"/>
    <w:rsid w:val="0014406D"/>
    <w:rsid w:val="00147326"/>
    <w:rsid w:val="001477E0"/>
    <w:rsid w:val="001478A4"/>
    <w:rsid w:val="0015184C"/>
    <w:rsid w:val="00152E85"/>
    <w:rsid w:val="00154E87"/>
    <w:rsid w:val="00155971"/>
    <w:rsid w:val="001559D5"/>
    <w:rsid w:val="00156956"/>
    <w:rsid w:val="00170A76"/>
    <w:rsid w:val="00171482"/>
    <w:rsid w:val="001776D1"/>
    <w:rsid w:val="00184554"/>
    <w:rsid w:val="00184F4C"/>
    <w:rsid w:val="001872EC"/>
    <w:rsid w:val="00190D4E"/>
    <w:rsid w:val="00191DBC"/>
    <w:rsid w:val="00192AD1"/>
    <w:rsid w:val="00196ADD"/>
    <w:rsid w:val="001A4CD3"/>
    <w:rsid w:val="001A5C09"/>
    <w:rsid w:val="001A6041"/>
    <w:rsid w:val="001B0953"/>
    <w:rsid w:val="001B1074"/>
    <w:rsid w:val="001B150F"/>
    <w:rsid w:val="001B51BE"/>
    <w:rsid w:val="001B5B31"/>
    <w:rsid w:val="001B77F3"/>
    <w:rsid w:val="001B7F44"/>
    <w:rsid w:val="001C09D9"/>
    <w:rsid w:val="001C2014"/>
    <w:rsid w:val="001C2B16"/>
    <w:rsid w:val="001C3631"/>
    <w:rsid w:val="001D0EB9"/>
    <w:rsid w:val="001D33A2"/>
    <w:rsid w:val="001E10E8"/>
    <w:rsid w:val="001E12CE"/>
    <w:rsid w:val="001E18EF"/>
    <w:rsid w:val="001E2BD6"/>
    <w:rsid w:val="001E76F0"/>
    <w:rsid w:val="001E7CA2"/>
    <w:rsid w:val="001E7E39"/>
    <w:rsid w:val="001F0086"/>
    <w:rsid w:val="001F0952"/>
    <w:rsid w:val="001F2FF4"/>
    <w:rsid w:val="001F3848"/>
    <w:rsid w:val="001F3DC3"/>
    <w:rsid w:val="001F587F"/>
    <w:rsid w:val="001F6634"/>
    <w:rsid w:val="0020017A"/>
    <w:rsid w:val="00201302"/>
    <w:rsid w:val="002051F9"/>
    <w:rsid w:val="00205AF2"/>
    <w:rsid w:val="0020663F"/>
    <w:rsid w:val="00207A91"/>
    <w:rsid w:val="00210E25"/>
    <w:rsid w:val="00212161"/>
    <w:rsid w:val="0021479B"/>
    <w:rsid w:val="002177DC"/>
    <w:rsid w:val="0022303D"/>
    <w:rsid w:val="00223EEB"/>
    <w:rsid w:val="002244C7"/>
    <w:rsid w:val="00225DED"/>
    <w:rsid w:val="002278BD"/>
    <w:rsid w:val="00227BC5"/>
    <w:rsid w:val="00231E55"/>
    <w:rsid w:val="00232987"/>
    <w:rsid w:val="0023517A"/>
    <w:rsid w:val="002378E5"/>
    <w:rsid w:val="0024137C"/>
    <w:rsid w:val="002425D6"/>
    <w:rsid w:val="00244C00"/>
    <w:rsid w:val="00246372"/>
    <w:rsid w:val="002505A6"/>
    <w:rsid w:val="0025158C"/>
    <w:rsid w:val="00254904"/>
    <w:rsid w:val="00262AF1"/>
    <w:rsid w:val="00263E6E"/>
    <w:rsid w:val="0026418F"/>
    <w:rsid w:val="0026450A"/>
    <w:rsid w:val="00267A80"/>
    <w:rsid w:val="002709A8"/>
    <w:rsid w:val="00273346"/>
    <w:rsid w:val="002746A1"/>
    <w:rsid w:val="00276D6D"/>
    <w:rsid w:val="002805D4"/>
    <w:rsid w:val="00282867"/>
    <w:rsid w:val="00284C24"/>
    <w:rsid w:val="00285DE2"/>
    <w:rsid w:val="002933B7"/>
    <w:rsid w:val="00293B10"/>
    <w:rsid w:val="002942A3"/>
    <w:rsid w:val="0029795C"/>
    <w:rsid w:val="002A0ED3"/>
    <w:rsid w:val="002A29E5"/>
    <w:rsid w:val="002A758C"/>
    <w:rsid w:val="002B0948"/>
    <w:rsid w:val="002B296E"/>
    <w:rsid w:val="002B5C22"/>
    <w:rsid w:val="002B6F9C"/>
    <w:rsid w:val="002C3F0A"/>
    <w:rsid w:val="002C3FC4"/>
    <w:rsid w:val="002C500F"/>
    <w:rsid w:val="002D2996"/>
    <w:rsid w:val="002D4DB4"/>
    <w:rsid w:val="002D5EB6"/>
    <w:rsid w:val="002D67D0"/>
    <w:rsid w:val="002E1005"/>
    <w:rsid w:val="002E6F35"/>
    <w:rsid w:val="002F019C"/>
    <w:rsid w:val="002F218D"/>
    <w:rsid w:val="002F3F2C"/>
    <w:rsid w:val="002F4FC9"/>
    <w:rsid w:val="002F7BA0"/>
    <w:rsid w:val="00305131"/>
    <w:rsid w:val="003075D2"/>
    <w:rsid w:val="00307991"/>
    <w:rsid w:val="00311E94"/>
    <w:rsid w:val="00315035"/>
    <w:rsid w:val="0031695C"/>
    <w:rsid w:val="00317044"/>
    <w:rsid w:val="00321622"/>
    <w:rsid w:val="0032311B"/>
    <w:rsid w:val="00323813"/>
    <w:rsid w:val="00324CB2"/>
    <w:rsid w:val="00331FE7"/>
    <w:rsid w:val="00334D55"/>
    <w:rsid w:val="00335A76"/>
    <w:rsid w:val="00340524"/>
    <w:rsid w:val="00342876"/>
    <w:rsid w:val="0034457F"/>
    <w:rsid w:val="00345849"/>
    <w:rsid w:val="00347ADA"/>
    <w:rsid w:val="003553CD"/>
    <w:rsid w:val="00356426"/>
    <w:rsid w:val="00356A28"/>
    <w:rsid w:val="00362CA7"/>
    <w:rsid w:val="0036622C"/>
    <w:rsid w:val="003706DD"/>
    <w:rsid w:val="0037109F"/>
    <w:rsid w:val="00372805"/>
    <w:rsid w:val="00372E27"/>
    <w:rsid w:val="00373CC6"/>
    <w:rsid w:val="00376180"/>
    <w:rsid w:val="00376EF5"/>
    <w:rsid w:val="003802A7"/>
    <w:rsid w:val="003811DD"/>
    <w:rsid w:val="00384539"/>
    <w:rsid w:val="00386271"/>
    <w:rsid w:val="003876BD"/>
    <w:rsid w:val="00387C79"/>
    <w:rsid w:val="00391E72"/>
    <w:rsid w:val="003936FB"/>
    <w:rsid w:val="003938DE"/>
    <w:rsid w:val="00395B93"/>
    <w:rsid w:val="003977F7"/>
    <w:rsid w:val="003A283F"/>
    <w:rsid w:val="003A5619"/>
    <w:rsid w:val="003A6825"/>
    <w:rsid w:val="003B1124"/>
    <w:rsid w:val="003B2CDB"/>
    <w:rsid w:val="003B2D06"/>
    <w:rsid w:val="003B3F59"/>
    <w:rsid w:val="003C7B60"/>
    <w:rsid w:val="003D016D"/>
    <w:rsid w:val="003E1A20"/>
    <w:rsid w:val="003E3A5C"/>
    <w:rsid w:val="003E3CEC"/>
    <w:rsid w:val="003F0736"/>
    <w:rsid w:val="003F0EBF"/>
    <w:rsid w:val="003F1B3F"/>
    <w:rsid w:val="003F385B"/>
    <w:rsid w:val="003F3E0E"/>
    <w:rsid w:val="003F3FB9"/>
    <w:rsid w:val="003F5EFA"/>
    <w:rsid w:val="003F5F84"/>
    <w:rsid w:val="003F6980"/>
    <w:rsid w:val="003F6F74"/>
    <w:rsid w:val="0040232B"/>
    <w:rsid w:val="00411AD4"/>
    <w:rsid w:val="004155CD"/>
    <w:rsid w:val="0041767A"/>
    <w:rsid w:val="004208A5"/>
    <w:rsid w:val="00420DE3"/>
    <w:rsid w:val="0042513B"/>
    <w:rsid w:val="004338D4"/>
    <w:rsid w:val="004340BA"/>
    <w:rsid w:val="00434434"/>
    <w:rsid w:val="00434C62"/>
    <w:rsid w:val="004370D7"/>
    <w:rsid w:val="00440482"/>
    <w:rsid w:val="004437AE"/>
    <w:rsid w:val="00444582"/>
    <w:rsid w:val="00446748"/>
    <w:rsid w:val="0045104F"/>
    <w:rsid w:val="004515EE"/>
    <w:rsid w:val="004519A1"/>
    <w:rsid w:val="00451D23"/>
    <w:rsid w:val="00460ABA"/>
    <w:rsid w:val="00460E5B"/>
    <w:rsid w:val="00463379"/>
    <w:rsid w:val="0046375D"/>
    <w:rsid w:val="00463D37"/>
    <w:rsid w:val="00471274"/>
    <w:rsid w:val="00471E81"/>
    <w:rsid w:val="00473EA5"/>
    <w:rsid w:val="0047463B"/>
    <w:rsid w:val="004747A0"/>
    <w:rsid w:val="00480F0D"/>
    <w:rsid w:val="00482482"/>
    <w:rsid w:val="00487E35"/>
    <w:rsid w:val="00492CAF"/>
    <w:rsid w:val="00493F5B"/>
    <w:rsid w:val="004A019E"/>
    <w:rsid w:val="004A19DD"/>
    <w:rsid w:val="004A20E5"/>
    <w:rsid w:val="004B294D"/>
    <w:rsid w:val="004B30D9"/>
    <w:rsid w:val="004B3548"/>
    <w:rsid w:val="004B3730"/>
    <w:rsid w:val="004B5FA8"/>
    <w:rsid w:val="004B6143"/>
    <w:rsid w:val="004C2208"/>
    <w:rsid w:val="004C3ADD"/>
    <w:rsid w:val="004C3E0E"/>
    <w:rsid w:val="004C44EC"/>
    <w:rsid w:val="004D1052"/>
    <w:rsid w:val="004D7F2E"/>
    <w:rsid w:val="004E00DC"/>
    <w:rsid w:val="004E0362"/>
    <w:rsid w:val="004E3FBD"/>
    <w:rsid w:val="004E5F98"/>
    <w:rsid w:val="004E714A"/>
    <w:rsid w:val="004E7B5C"/>
    <w:rsid w:val="004F29F5"/>
    <w:rsid w:val="004F7062"/>
    <w:rsid w:val="00500956"/>
    <w:rsid w:val="00501787"/>
    <w:rsid w:val="00501B5F"/>
    <w:rsid w:val="005038E9"/>
    <w:rsid w:val="00504893"/>
    <w:rsid w:val="00506897"/>
    <w:rsid w:val="005129E6"/>
    <w:rsid w:val="00513456"/>
    <w:rsid w:val="0051395D"/>
    <w:rsid w:val="00516147"/>
    <w:rsid w:val="0052007E"/>
    <w:rsid w:val="005252BE"/>
    <w:rsid w:val="00526A79"/>
    <w:rsid w:val="00532047"/>
    <w:rsid w:val="00532FBA"/>
    <w:rsid w:val="00535134"/>
    <w:rsid w:val="00536A0C"/>
    <w:rsid w:val="00537AA3"/>
    <w:rsid w:val="00537F1E"/>
    <w:rsid w:val="00540B12"/>
    <w:rsid w:val="00542681"/>
    <w:rsid w:val="005436FB"/>
    <w:rsid w:val="00543EBF"/>
    <w:rsid w:val="00545710"/>
    <w:rsid w:val="00546A86"/>
    <w:rsid w:val="00546E60"/>
    <w:rsid w:val="00552DE9"/>
    <w:rsid w:val="00553482"/>
    <w:rsid w:val="005537A7"/>
    <w:rsid w:val="005568B0"/>
    <w:rsid w:val="00557C1B"/>
    <w:rsid w:val="00563968"/>
    <w:rsid w:val="005668BA"/>
    <w:rsid w:val="00566A6A"/>
    <w:rsid w:val="00575109"/>
    <w:rsid w:val="005755D6"/>
    <w:rsid w:val="00576EAB"/>
    <w:rsid w:val="00581EE1"/>
    <w:rsid w:val="00582807"/>
    <w:rsid w:val="00582ECC"/>
    <w:rsid w:val="00582FA7"/>
    <w:rsid w:val="0058780A"/>
    <w:rsid w:val="00590EB6"/>
    <w:rsid w:val="00591BAF"/>
    <w:rsid w:val="00594D4B"/>
    <w:rsid w:val="00596152"/>
    <w:rsid w:val="005965FD"/>
    <w:rsid w:val="005A482C"/>
    <w:rsid w:val="005A6D72"/>
    <w:rsid w:val="005B1875"/>
    <w:rsid w:val="005B28C9"/>
    <w:rsid w:val="005B3AB8"/>
    <w:rsid w:val="005B749E"/>
    <w:rsid w:val="005B7B25"/>
    <w:rsid w:val="005C09EC"/>
    <w:rsid w:val="005C26DC"/>
    <w:rsid w:val="005C4B92"/>
    <w:rsid w:val="005C5083"/>
    <w:rsid w:val="005C5333"/>
    <w:rsid w:val="005C5ED0"/>
    <w:rsid w:val="005D1B8A"/>
    <w:rsid w:val="005D5EB2"/>
    <w:rsid w:val="005E24CF"/>
    <w:rsid w:val="005E27B2"/>
    <w:rsid w:val="005E513F"/>
    <w:rsid w:val="005E6307"/>
    <w:rsid w:val="005E7861"/>
    <w:rsid w:val="005F0ACD"/>
    <w:rsid w:val="005F0B55"/>
    <w:rsid w:val="005F1D5B"/>
    <w:rsid w:val="005F378B"/>
    <w:rsid w:val="005F4CF2"/>
    <w:rsid w:val="00603B6D"/>
    <w:rsid w:val="00604DC0"/>
    <w:rsid w:val="00607011"/>
    <w:rsid w:val="006137B4"/>
    <w:rsid w:val="00613CE9"/>
    <w:rsid w:val="00622334"/>
    <w:rsid w:val="006279EE"/>
    <w:rsid w:val="0063107F"/>
    <w:rsid w:val="00631EC8"/>
    <w:rsid w:val="006322DC"/>
    <w:rsid w:val="006331E8"/>
    <w:rsid w:val="00633C10"/>
    <w:rsid w:val="00634CA8"/>
    <w:rsid w:val="00634D11"/>
    <w:rsid w:val="006357F8"/>
    <w:rsid w:val="00636B59"/>
    <w:rsid w:val="0063769B"/>
    <w:rsid w:val="00637C05"/>
    <w:rsid w:val="006416BE"/>
    <w:rsid w:val="00650F5B"/>
    <w:rsid w:val="006529BC"/>
    <w:rsid w:val="00652E82"/>
    <w:rsid w:val="006530D0"/>
    <w:rsid w:val="0065516B"/>
    <w:rsid w:val="0066606D"/>
    <w:rsid w:val="00666B5D"/>
    <w:rsid w:val="0067242A"/>
    <w:rsid w:val="00673CED"/>
    <w:rsid w:val="00674722"/>
    <w:rsid w:val="006749FE"/>
    <w:rsid w:val="006801A9"/>
    <w:rsid w:val="00681D73"/>
    <w:rsid w:val="006821DB"/>
    <w:rsid w:val="00684C4D"/>
    <w:rsid w:val="00691817"/>
    <w:rsid w:val="0069374B"/>
    <w:rsid w:val="00696FD7"/>
    <w:rsid w:val="006A5F3A"/>
    <w:rsid w:val="006A6F0A"/>
    <w:rsid w:val="006B00E1"/>
    <w:rsid w:val="006B1578"/>
    <w:rsid w:val="006B6920"/>
    <w:rsid w:val="006B6BCB"/>
    <w:rsid w:val="006C01D1"/>
    <w:rsid w:val="006C13B8"/>
    <w:rsid w:val="006C5B1E"/>
    <w:rsid w:val="006C5C51"/>
    <w:rsid w:val="006C5CD4"/>
    <w:rsid w:val="006D4663"/>
    <w:rsid w:val="006D5BEC"/>
    <w:rsid w:val="006D6273"/>
    <w:rsid w:val="006F3A9D"/>
    <w:rsid w:val="006F6AAD"/>
    <w:rsid w:val="006F77AA"/>
    <w:rsid w:val="00701EE1"/>
    <w:rsid w:val="00702DD5"/>
    <w:rsid w:val="007037E0"/>
    <w:rsid w:val="00715EA0"/>
    <w:rsid w:val="00716DDE"/>
    <w:rsid w:val="00721211"/>
    <w:rsid w:val="0072143A"/>
    <w:rsid w:val="00722517"/>
    <w:rsid w:val="00722B3F"/>
    <w:rsid w:val="00725998"/>
    <w:rsid w:val="00725B12"/>
    <w:rsid w:val="007311C0"/>
    <w:rsid w:val="00731E2A"/>
    <w:rsid w:val="00734FD4"/>
    <w:rsid w:val="00740FDB"/>
    <w:rsid w:val="0074155C"/>
    <w:rsid w:val="00742715"/>
    <w:rsid w:val="0074419A"/>
    <w:rsid w:val="00744AC7"/>
    <w:rsid w:val="0074718B"/>
    <w:rsid w:val="00752F41"/>
    <w:rsid w:val="00755821"/>
    <w:rsid w:val="00756CF3"/>
    <w:rsid w:val="00760711"/>
    <w:rsid w:val="00764256"/>
    <w:rsid w:val="0076454F"/>
    <w:rsid w:val="00767B75"/>
    <w:rsid w:val="007700F8"/>
    <w:rsid w:val="007764F5"/>
    <w:rsid w:val="0078066F"/>
    <w:rsid w:val="0078157F"/>
    <w:rsid w:val="00781A4A"/>
    <w:rsid w:val="0079172F"/>
    <w:rsid w:val="00791C67"/>
    <w:rsid w:val="00793C07"/>
    <w:rsid w:val="007941DC"/>
    <w:rsid w:val="00794DAC"/>
    <w:rsid w:val="007958AE"/>
    <w:rsid w:val="0079703B"/>
    <w:rsid w:val="0079727B"/>
    <w:rsid w:val="007A0D34"/>
    <w:rsid w:val="007A5852"/>
    <w:rsid w:val="007A5F9B"/>
    <w:rsid w:val="007A7C7A"/>
    <w:rsid w:val="007B6A73"/>
    <w:rsid w:val="007C175B"/>
    <w:rsid w:val="007C3FAA"/>
    <w:rsid w:val="007D3AB6"/>
    <w:rsid w:val="007D4637"/>
    <w:rsid w:val="007D4C6C"/>
    <w:rsid w:val="007D569A"/>
    <w:rsid w:val="007D64F6"/>
    <w:rsid w:val="007D7F8F"/>
    <w:rsid w:val="007E4C94"/>
    <w:rsid w:val="007E5F04"/>
    <w:rsid w:val="007F2B36"/>
    <w:rsid w:val="007F2C2A"/>
    <w:rsid w:val="007F360E"/>
    <w:rsid w:val="007F4A22"/>
    <w:rsid w:val="007F5365"/>
    <w:rsid w:val="00800B76"/>
    <w:rsid w:val="00812DDE"/>
    <w:rsid w:val="008140E8"/>
    <w:rsid w:val="00815186"/>
    <w:rsid w:val="00816199"/>
    <w:rsid w:val="00816284"/>
    <w:rsid w:val="00817DB8"/>
    <w:rsid w:val="008223B6"/>
    <w:rsid w:val="008234AD"/>
    <w:rsid w:val="00824D57"/>
    <w:rsid w:val="00830E2C"/>
    <w:rsid w:val="00831A8D"/>
    <w:rsid w:val="00835FB6"/>
    <w:rsid w:val="008401DA"/>
    <w:rsid w:val="00844AC5"/>
    <w:rsid w:val="00845602"/>
    <w:rsid w:val="00846672"/>
    <w:rsid w:val="00847099"/>
    <w:rsid w:val="00853091"/>
    <w:rsid w:val="00861B0D"/>
    <w:rsid w:val="00864234"/>
    <w:rsid w:val="008642D5"/>
    <w:rsid w:val="00865A6F"/>
    <w:rsid w:val="00867AC8"/>
    <w:rsid w:val="0087133C"/>
    <w:rsid w:val="00872B38"/>
    <w:rsid w:val="008801A3"/>
    <w:rsid w:val="00880599"/>
    <w:rsid w:val="00882212"/>
    <w:rsid w:val="00883AA8"/>
    <w:rsid w:val="008853B1"/>
    <w:rsid w:val="0088696D"/>
    <w:rsid w:val="00887B87"/>
    <w:rsid w:val="00890BC9"/>
    <w:rsid w:val="0089165B"/>
    <w:rsid w:val="008920BC"/>
    <w:rsid w:val="00893242"/>
    <w:rsid w:val="008944F3"/>
    <w:rsid w:val="008A06BA"/>
    <w:rsid w:val="008A06DF"/>
    <w:rsid w:val="008A2AD6"/>
    <w:rsid w:val="008A2E3D"/>
    <w:rsid w:val="008A2FC0"/>
    <w:rsid w:val="008A59E6"/>
    <w:rsid w:val="008A6F34"/>
    <w:rsid w:val="008B2078"/>
    <w:rsid w:val="008B5366"/>
    <w:rsid w:val="008C3CB6"/>
    <w:rsid w:val="008C4241"/>
    <w:rsid w:val="008C444B"/>
    <w:rsid w:val="008C60E7"/>
    <w:rsid w:val="008D1150"/>
    <w:rsid w:val="008D16DC"/>
    <w:rsid w:val="008D1E2F"/>
    <w:rsid w:val="008E1FB9"/>
    <w:rsid w:val="008E3462"/>
    <w:rsid w:val="008E58D8"/>
    <w:rsid w:val="008E6A1B"/>
    <w:rsid w:val="008E6B4B"/>
    <w:rsid w:val="008F615A"/>
    <w:rsid w:val="008F6B49"/>
    <w:rsid w:val="0090150F"/>
    <w:rsid w:val="009025C1"/>
    <w:rsid w:val="009047BE"/>
    <w:rsid w:val="00904AF7"/>
    <w:rsid w:val="009059F6"/>
    <w:rsid w:val="00905EC4"/>
    <w:rsid w:val="00906E89"/>
    <w:rsid w:val="00914845"/>
    <w:rsid w:val="009159E1"/>
    <w:rsid w:val="00926143"/>
    <w:rsid w:val="0092669F"/>
    <w:rsid w:val="00932626"/>
    <w:rsid w:val="00937032"/>
    <w:rsid w:val="00937148"/>
    <w:rsid w:val="00941419"/>
    <w:rsid w:val="00942353"/>
    <w:rsid w:val="009437A8"/>
    <w:rsid w:val="00946EFC"/>
    <w:rsid w:val="00946F9D"/>
    <w:rsid w:val="00952D54"/>
    <w:rsid w:val="00953043"/>
    <w:rsid w:val="00954CB2"/>
    <w:rsid w:val="00960804"/>
    <w:rsid w:val="00960E38"/>
    <w:rsid w:val="00967D3B"/>
    <w:rsid w:val="00970EA5"/>
    <w:rsid w:val="00971A55"/>
    <w:rsid w:val="00972180"/>
    <w:rsid w:val="00973CA7"/>
    <w:rsid w:val="0097679F"/>
    <w:rsid w:val="00984C36"/>
    <w:rsid w:val="00986108"/>
    <w:rsid w:val="00987D22"/>
    <w:rsid w:val="00991008"/>
    <w:rsid w:val="009929A4"/>
    <w:rsid w:val="009963B1"/>
    <w:rsid w:val="009A0EA8"/>
    <w:rsid w:val="009A1BDE"/>
    <w:rsid w:val="009A4B3F"/>
    <w:rsid w:val="009A7DA8"/>
    <w:rsid w:val="009B352B"/>
    <w:rsid w:val="009B39E3"/>
    <w:rsid w:val="009B5D6F"/>
    <w:rsid w:val="009C3B31"/>
    <w:rsid w:val="009C4A73"/>
    <w:rsid w:val="009C5CF6"/>
    <w:rsid w:val="009C75DB"/>
    <w:rsid w:val="009D062B"/>
    <w:rsid w:val="009D1E75"/>
    <w:rsid w:val="009D389A"/>
    <w:rsid w:val="009D61CA"/>
    <w:rsid w:val="009E3496"/>
    <w:rsid w:val="009E444A"/>
    <w:rsid w:val="009E44D1"/>
    <w:rsid w:val="009F0561"/>
    <w:rsid w:val="009F1C8C"/>
    <w:rsid w:val="009F249A"/>
    <w:rsid w:val="009F6A79"/>
    <w:rsid w:val="00A00532"/>
    <w:rsid w:val="00A027FE"/>
    <w:rsid w:val="00A049ED"/>
    <w:rsid w:val="00A13FD3"/>
    <w:rsid w:val="00A15662"/>
    <w:rsid w:val="00A15B4D"/>
    <w:rsid w:val="00A17A05"/>
    <w:rsid w:val="00A201BA"/>
    <w:rsid w:val="00A20B5D"/>
    <w:rsid w:val="00A23F78"/>
    <w:rsid w:val="00A26C10"/>
    <w:rsid w:val="00A32364"/>
    <w:rsid w:val="00A32B12"/>
    <w:rsid w:val="00A332CD"/>
    <w:rsid w:val="00A33AC6"/>
    <w:rsid w:val="00A35840"/>
    <w:rsid w:val="00A43C61"/>
    <w:rsid w:val="00A44087"/>
    <w:rsid w:val="00A50064"/>
    <w:rsid w:val="00A50762"/>
    <w:rsid w:val="00A50EFB"/>
    <w:rsid w:val="00A51785"/>
    <w:rsid w:val="00A518CC"/>
    <w:rsid w:val="00A51DA0"/>
    <w:rsid w:val="00A52400"/>
    <w:rsid w:val="00A53AEC"/>
    <w:rsid w:val="00A5552F"/>
    <w:rsid w:val="00A557BC"/>
    <w:rsid w:val="00A57FA5"/>
    <w:rsid w:val="00A63D89"/>
    <w:rsid w:val="00A64913"/>
    <w:rsid w:val="00A66F56"/>
    <w:rsid w:val="00A70FB7"/>
    <w:rsid w:val="00A73159"/>
    <w:rsid w:val="00A90CAD"/>
    <w:rsid w:val="00A91710"/>
    <w:rsid w:val="00A921BD"/>
    <w:rsid w:val="00A925B1"/>
    <w:rsid w:val="00A92A0C"/>
    <w:rsid w:val="00A95ABA"/>
    <w:rsid w:val="00A96575"/>
    <w:rsid w:val="00AA1DA9"/>
    <w:rsid w:val="00AA3C1D"/>
    <w:rsid w:val="00AA470C"/>
    <w:rsid w:val="00AA6718"/>
    <w:rsid w:val="00AA733B"/>
    <w:rsid w:val="00AB0EAD"/>
    <w:rsid w:val="00AB2F6A"/>
    <w:rsid w:val="00AB686A"/>
    <w:rsid w:val="00AC108C"/>
    <w:rsid w:val="00AC1A00"/>
    <w:rsid w:val="00AC2AA0"/>
    <w:rsid w:val="00AC4E3E"/>
    <w:rsid w:val="00AD1041"/>
    <w:rsid w:val="00AD273D"/>
    <w:rsid w:val="00AD518D"/>
    <w:rsid w:val="00AD5200"/>
    <w:rsid w:val="00AD5F49"/>
    <w:rsid w:val="00AE19A1"/>
    <w:rsid w:val="00AE7D66"/>
    <w:rsid w:val="00AF0598"/>
    <w:rsid w:val="00AF15DE"/>
    <w:rsid w:val="00AF1826"/>
    <w:rsid w:val="00AF6FAC"/>
    <w:rsid w:val="00B00551"/>
    <w:rsid w:val="00B053A8"/>
    <w:rsid w:val="00B1021A"/>
    <w:rsid w:val="00B1504B"/>
    <w:rsid w:val="00B153BA"/>
    <w:rsid w:val="00B16372"/>
    <w:rsid w:val="00B16D72"/>
    <w:rsid w:val="00B176D7"/>
    <w:rsid w:val="00B200B5"/>
    <w:rsid w:val="00B20E1B"/>
    <w:rsid w:val="00B21432"/>
    <w:rsid w:val="00B232BF"/>
    <w:rsid w:val="00B246C8"/>
    <w:rsid w:val="00B2524F"/>
    <w:rsid w:val="00B2636C"/>
    <w:rsid w:val="00B26C75"/>
    <w:rsid w:val="00B31267"/>
    <w:rsid w:val="00B316F7"/>
    <w:rsid w:val="00B36C6F"/>
    <w:rsid w:val="00B44A67"/>
    <w:rsid w:val="00B45AD9"/>
    <w:rsid w:val="00B46B50"/>
    <w:rsid w:val="00B46F12"/>
    <w:rsid w:val="00B50FAF"/>
    <w:rsid w:val="00B56DC4"/>
    <w:rsid w:val="00B63EEA"/>
    <w:rsid w:val="00B64301"/>
    <w:rsid w:val="00B64CA6"/>
    <w:rsid w:val="00B64F0D"/>
    <w:rsid w:val="00B652C9"/>
    <w:rsid w:val="00B66291"/>
    <w:rsid w:val="00B6685C"/>
    <w:rsid w:val="00B67E44"/>
    <w:rsid w:val="00B70889"/>
    <w:rsid w:val="00B72209"/>
    <w:rsid w:val="00B723C4"/>
    <w:rsid w:val="00B73AEF"/>
    <w:rsid w:val="00B73D7A"/>
    <w:rsid w:val="00B759D9"/>
    <w:rsid w:val="00B75E35"/>
    <w:rsid w:val="00B762CF"/>
    <w:rsid w:val="00B8127D"/>
    <w:rsid w:val="00B8450A"/>
    <w:rsid w:val="00B94787"/>
    <w:rsid w:val="00B95FA8"/>
    <w:rsid w:val="00B96E1B"/>
    <w:rsid w:val="00B97368"/>
    <w:rsid w:val="00B97861"/>
    <w:rsid w:val="00B97CCE"/>
    <w:rsid w:val="00BA0C36"/>
    <w:rsid w:val="00BB22AB"/>
    <w:rsid w:val="00BB4B9A"/>
    <w:rsid w:val="00BB5734"/>
    <w:rsid w:val="00BB612C"/>
    <w:rsid w:val="00BB61A5"/>
    <w:rsid w:val="00BB74E8"/>
    <w:rsid w:val="00BC2E32"/>
    <w:rsid w:val="00BC3A0B"/>
    <w:rsid w:val="00BC4919"/>
    <w:rsid w:val="00BC7592"/>
    <w:rsid w:val="00BC79A5"/>
    <w:rsid w:val="00BD00BC"/>
    <w:rsid w:val="00BD3394"/>
    <w:rsid w:val="00BD4173"/>
    <w:rsid w:val="00BD4618"/>
    <w:rsid w:val="00BD4F05"/>
    <w:rsid w:val="00BD69D0"/>
    <w:rsid w:val="00BD72CF"/>
    <w:rsid w:val="00BD7899"/>
    <w:rsid w:val="00BE3DF4"/>
    <w:rsid w:val="00BE6581"/>
    <w:rsid w:val="00BE7E28"/>
    <w:rsid w:val="00BF0E74"/>
    <w:rsid w:val="00BF3488"/>
    <w:rsid w:val="00BF55BD"/>
    <w:rsid w:val="00C02333"/>
    <w:rsid w:val="00C05D05"/>
    <w:rsid w:val="00C06DAA"/>
    <w:rsid w:val="00C14B6A"/>
    <w:rsid w:val="00C15825"/>
    <w:rsid w:val="00C169A3"/>
    <w:rsid w:val="00C20E8D"/>
    <w:rsid w:val="00C217C3"/>
    <w:rsid w:val="00C225A6"/>
    <w:rsid w:val="00C23C13"/>
    <w:rsid w:val="00C240A7"/>
    <w:rsid w:val="00C25258"/>
    <w:rsid w:val="00C255CE"/>
    <w:rsid w:val="00C27BEA"/>
    <w:rsid w:val="00C3712E"/>
    <w:rsid w:val="00C40B64"/>
    <w:rsid w:val="00C435E6"/>
    <w:rsid w:val="00C443E4"/>
    <w:rsid w:val="00C446EE"/>
    <w:rsid w:val="00C4660F"/>
    <w:rsid w:val="00C471AC"/>
    <w:rsid w:val="00C476C8"/>
    <w:rsid w:val="00C51754"/>
    <w:rsid w:val="00C51F32"/>
    <w:rsid w:val="00C547A9"/>
    <w:rsid w:val="00C56E41"/>
    <w:rsid w:val="00C57192"/>
    <w:rsid w:val="00C609D6"/>
    <w:rsid w:val="00C64BB6"/>
    <w:rsid w:val="00C67553"/>
    <w:rsid w:val="00C67EFD"/>
    <w:rsid w:val="00C705B3"/>
    <w:rsid w:val="00C719FB"/>
    <w:rsid w:val="00C71C81"/>
    <w:rsid w:val="00C71F2E"/>
    <w:rsid w:val="00C72BA4"/>
    <w:rsid w:val="00C7311A"/>
    <w:rsid w:val="00C778D5"/>
    <w:rsid w:val="00C803D0"/>
    <w:rsid w:val="00C80A7E"/>
    <w:rsid w:val="00C85D36"/>
    <w:rsid w:val="00C867A5"/>
    <w:rsid w:val="00C86A3C"/>
    <w:rsid w:val="00C86FA4"/>
    <w:rsid w:val="00C87D50"/>
    <w:rsid w:val="00C90586"/>
    <w:rsid w:val="00C9432C"/>
    <w:rsid w:val="00C95401"/>
    <w:rsid w:val="00CA6AFC"/>
    <w:rsid w:val="00CA717E"/>
    <w:rsid w:val="00CB1580"/>
    <w:rsid w:val="00CB2684"/>
    <w:rsid w:val="00CB327E"/>
    <w:rsid w:val="00CB4CF4"/>
    <w:rsid w:val="00CB6D8B"/>
    <w:rsid w:val="00CB757F"/>
    <w:rsid w:val="00CB7714"/>
    <w:rsid w:val="00CB7888"/>
    <w:rsid w:val="00CC0D34"/>
    <w:rsid w:val="00CC1F52"/>
    <w:rsid w:val="00CC3CEC"/>
    <w:rsid w:val="00CC5650"/>
    <w:rsid w:val="00CC601E"/>
    <w:rsid w:val="00CD0810"/>
    <w:rsid w:val="00CD0871"/>
    <w:rsid w:val="00CD15AC"/>
    <w:rsid w:val="00CD16EF"/>
    <w:rsid w:val="00CD6E04"/>
    <w:rsid w:val="00CE0038"/>
    <w:rsid w:val="00CE00DF"/>
    <w:rsid w:val="00CE0EE9"/>
    <w:rsid w:val="00CE2815"/>
    <w:rsid w:val="00CE4363"/>
    <w:rsid w:val="00CE6145"/>
    <w:rsid w:val="00CE7493"/>
    <w:rsid w:val="00CF1384"/>
    <w:rsid w:val="00CF31A3"/>
    <w:rsid w:val="00CF5029"/>
    <w:rsid w:val="00D0005C"/>
    <w:rsid w:val="00D03E68"/>
    <w:rsid w:val="00D0649F"/>
    <w:rsid w:val="00D101DB"/>
    <w:rsid w:val="00D10EC7"/>
    <w:rsid w:val="00D14647"/>
    <w:rsid w:val="00D14DA8"/>
    <w:rsid w:val="00D152BD"/>
    <w:rsid w:val="00D1696C"/>
    <w:rsid w:val="00D173FA"/>
    <w:rsid w:val="00D17566"/>
    <w:rsid w:val="00D20765"/>
    <w:rsid w:val="00D20FE1"/>
    <w:rsid w:val="00D22980"/>
    <w:rsid w:val="00D251EF"/>
    <w:rsid w:val="00D25271"/>
    <w:rsid w:val="00D26AD1"/>
    <w:rsid w:val="00D27104"/>
    <w:rsid w:val="00D30143"/>
    <w:rsid w:val="00D31DD4"/>
    <w:rsid w:val="00D348B0"/>
    <w:rsid w:val="00D3713E"/>
    <w:rsid w:val="00D40793"/>
    <w:rsid w:val="00D436C6"/>
    <w:rsid w:val="00D463F3"/>
    <w:rsid w:val="00D47072"/>
    <w:rsid w:val="00D514DB"/>
    <w:rsid w:val="00D51D5A"/>
    <w:rsid w:val="00D526AB"/>
    <w:rsid w:val="00D54B44"/>
    <w:rsid w:val="00D558E1"/>
    <w:rsid w:val="00D57026"/>
    <w:rsid w:val="00D627C9"/>
    <w:rsid w:val="00D71828"/>
    <w:rsid w:val="00D800DA"/>
    <w:rsid w:val="00D8218E"/>
    <w:rsid w:val="00D8346E"/>
    <w:rsid w:val="00D86650"/>
    <w:rsid w:val="00D86D55"/>
    <w:rsid w:val="00D921FE"/>
    <w:rsid w:val="00D9496D"/>
    <w:rsid w:val="00D95BB3"/>
    <w:rsid w:val="00D97380"/>
    <w:rsid w:val="00DA044F"/>
    <w:rsid w:val="00DA105C"/>
    <w:rsid w:val="00DA2163"/>
    <w:rsid w:val="00DA28B2"/>
    <w:rsid w:val="00DA6C09"/>
    <w:rsid w:val="00DA6ECE"/>
    <w:rsid w:val="00DA7095"/>
    <w:rsid w:val="00DA72AF"/>
    <w:rsid w:val="00DB223F"/>
    <w:rsid w:val="00DB57BB"/>
    <w:rsid w:val="00DB6A83"/>
    <w:rsid w:val="00DC0B27"/>
    <w:rsid w:val="00DC3998"/>
    <w:rsid w:val="00DC4475"/>
    <w:rsid w:val="00DC5E9F"/>
    <w:rsid w:val="00DC7567"/>
    <w:rsid w:val="00DD645B"/>
    <w:rsid w:val="00DE1A22"/>
    <w:rsid w:val="00DE1CCA"/>
    <w:rsid w:val="00DE6729"/>
    <w:rsid w:val="00DE7E2D"/>
    <w:rsid w:val="00DF193F"/>
    <w:rsid w:val="00DF25E1"/>
    <w:rsid w:val="00DF3523"/>
    <w:rsid w:val="00E01458"/>
    <w:rsid w:val="00E0332B"/>
    <w:rsid w:val="00E036CD"/>
    <w:rsid w:val="00E049D9"/>
    <w:rsid w:val="00E07100"/>
    <w:rsid w:val="00E07FC2"/>
    <w:rsid w:val="00E10C3F"/>
    <w:rsid w:val="00E13124"/>
    <w:rsid w:val="00E153BB"/>
    <w:rsid w:val="00E21413"/>
    <w:rsid w:val="00E22D57"/>
    <w:rsid w:val="00E22EBC"/>
    <w:rsid w:val="00E251C7"/>
    <w:rsid w:val="00E278B7"/>
    <w:rsid w:val="00E30D44"/>
    <w:rsid w:val="00E329CC"/>
    <w:rsid w:val="00E37343"/>
    <w:rsid w:val="00E45FFA"/>
    <w:rsid w:val="00E50F9B"/>
    <w:rsid w:val="00E54396"/>
    <w:rsid w:val="00E5578E"/>
    <w:rsid w:val="00E604F1"/>
    <w:rsid w:val="00E61654"/>
    <w:rsid w:val="00E6680C"/>
    <w:rsid w:val="00E66C37"/>
    <w:rsid w:val="00E7270D"/>
    <w:rsid w:val="00E737A3"/>
    <w:rsid w:val="00E7592D"/>
    <w:rsid w:val="00E81AF6"/>
    <w:rsid w:val="00E826CD"/>
    <w:rsid w:val="00E843C6"/>
    <w:rsid w:val="00E85903"/>
    <w:rsid w:val="00E85964"/>
    <w:rsid w:val="00E85CA9"/>
    <w:rsid w:val="00E86560"/>
    <w:rsid w:val="00E86589"/>
    <w:rsid w:val="00E90411"/>
    <w:rsid w:val="00E90B57"/>
    <w:rsid w:val="00E90E77"/>
    <w:rsid w:val="00E91D47"/>
    <w:rsid w:val="00E950F7"/>
    <w:rsid w:val="00E9738B"/>
    <w:rsid w:val="00E97ED5"/>
    <w:rsid w:val="00EA2A02"/>
    <w:rsid w:val="00EA3FB7"/>
    <w:rsid w:val="00EA4881"/>
    <w:rsid w:val="00EA6339"/>
    <w:rsid w:val="00EB0F3C"/>
    <w:rsid w:val="00EB13A1"/>
    <w:rsid w:val="00EB1B29"/>
    <w:rsid w:val="00EB1F22"/>
    <w:rsid w:val="00EB4289"/>
    <w:rsid w:val="00EB5885"/>
    <w:rsid w:val="00EB6854"/>
    <w:rsid w:val="00EB75BE"/>
    <w:rsid w:val="00EC1352"/>
    <w:rsid w:val="00EC2549"/>
    <w:rsid w:val="00EC2883"/>
    <w:rsid w:val="00EC2BB5"/>
    <w:rsid w:val="00EC3810"/>
    <w:rsid w:val="00EC40A2"/>
    <w:rsid w:val="00EC4B4C"/>
    <w:rsid w:val="00EC4D83"/>
    <w:rsid w:val="00EC5F28"/>
    <w:rsid w:val="00EC69E5"/>
    <w:rsid w:val="00EE126C"/>
    <w:rsid w:val="00EE32ED"/>
    <w:rsid w:val="00EE7E2F"/>
    <w:rsid w:val="00EF31F9"/>
    <w:rsid w:val="00EF4E8F"/>
    <w:rsid w:val="00EF5AA6"/>
    <w:rsid w:val="00EF6661"/>
    <w:rsid w:val="00F02D10"/>
    <w:rsid w:val="00F0669D"/>
    <w:rsid w:val="00F07E14"/>
    <w:rsid w:val="00F10E50"/>
    <w:rsid w:val="00F211FE"/>
    <w:rsid w:val="00F224EF"/>
    <w:rsid w:val="00F234A7"/>
    <w:rsid w:val="00F238BB"/>
    <w:rsid w:val="00F2456F"/>
    <w:rsid w:val="00F261FD"/>
    <w:rsid w:val="00F27DDA"/>
    <w:rsid w:val="00F37F8A"/>
    <w:rsid w:val="00F42EDE"/>
    <w:rsid w:val="00F43EFC"/>
    <w:rsid w:val="00F446EB"/>
    <w:rsid w:val="00F46B36"/>
    <w:rsid w:val="00F47157"/>
    <w:rsid w:val="00F5336A"/>
    <w:rsid w:val="00F54C2B"/>
    <w:rsid w:val="00F567E7"/>
    <w:rsid w:val="00F571BE"/>
    <w:rsid w:val="00F5795E"/>
    <w:rsid w:val="00F57A49"/>
    <w:rsid w:val="00F61B76"/>
    <w:rsid w:val="00F643A2"/>
    <w:rsid w:val="00F643F2"/>
    <w:rsid w:val="00F65F03"/>
    <w:rsid w:val="00F6601D"/>
    <w:rsid w:val="00F673CB"/>
    <w:rsid w:val="00F67588"/>
    <w:rsid w:val="00F70F4B"/>
    <w:rsid w:val="00F72D0E"/>
    <w:rsid w:val="00F758CB"/>
    <w:rsid w:val="00F76A4D"/>
    <w:rsid w:val="00F8221A"/>
    <w:rsid w:val="00F87178"/>
    <w:rsid w:val="00F87390"/>
    <w:rsid w:val="00F90B59"/>
    <w:rsid w:val="00F91549"/>
    <w:rsid w:val="00F9208B"/>
    <w:rsid w:val="00F93EE8"/>
    <w:rsid w:val="00F943BD"/>
    <w:rsid w:val="00FA440F"/>
    <w:rsid w:val="00FA6888"/>
    <w:rsid w:val="00FB762C"/>
    <w:rsid w:val="00FC18D7"/>
    <w:rsid w:val="00FC6BE7"/>
    <w:rsid w:val="00FC7535"/>
    <w:rsid w:val="00FD0135"/>
    <w:rsid w:val="00FD028C"/>
    <w:rsid w:val="00FD2052"/>
    <w:rsid w:val="00FE0575"/>
    <w:rsid w:val="00FE26CC"/>
    <w:rsid w:val="00FE78A2"/>
    <w:rsid w:val="00FF3E28"/>
    <w:rsid w:val="00FF77D0"/>
    <w:rsid w:val="00FF7C8C"/>
    <w:rsid w:val="01BC29A8"/>
    <w:rsid w:val="01DA23AF"/>
    <w:rsid w:val="025739FF"/>
    <w:rsid w:val="02581525"/>
    <w:rsid w:val="02971D9B"/>
    <w:rsid w:val="02B15283"/>
    <w:rsid w:val="040F20B8"/>
    <w:rsid w:val="04112D9C"/>
    <w:rsid w:val="04A120E1"/>
    <w:rsid w:val="05521B7E"/>
    <w:rsid w:val="05CF5FA2"/>
    <w:rsid w:val="05D610DF"/>
    <w:rsid w:val="060C467C"/>
    <w:rsid w:val="060F77AF"/>
    <w:rsid w:val="062A31D9"/>
    <w:rsid w:val="062F259D"/>
    <w:rsid w:val="06654211"/>
    <w:rsid w:val="06677EDA"/>
    <w:rsid w:val="068C25DB"/>
    <w:rsid w:val="06AE79A3"/>
    <w:rsid w:val="06B47C7B"/>
    <w:rsid w:val="06EB2968"/>
    <w:rsid w:val="06ED4932"/>
    <w:rsid w:val="07106873"/>
    <w:rsid w:val="071C0D73"/>
    <w:rsid w:val="07504EC1"/>
    <w:rsid w:val="07EE41F1"/>
    <w:rsid w:val="080324F7"/>
    <w:rsid w:val="082F13F4"/>
    <w:rsid w:val="08381BDD"/>
    <w:rsid w:val="083D1CD8"/>
    <w:rsid w:val="087516B5"/>
    <w:rsid w:val="09A10A0F"/>
    <w:rsid w:val="09B73E28"/>
    <w:rsid w:val="0A1C72DC"/>
    <w:rsid w:val="0AC37758"/>
    <w:rsid w:val="0AF25588"/>
    <w:rsid w:val="0B154457"/>
    <w:rsid w:val="0B212DFC"/>
    <w:rsid w:val="0B3E2722"/>
    <w:rsid w:val="0B91507D"/>
    <w:rsid w:val="0BBA6DAD"/>
    <w:rsid w:val="0C2543D3"/>
    <w:rsid w:val="0C27455C"/>
    <w:rsid w:val="0C610D37"/>
    <w:rsid w:val="0D0F2768"/>
    <w:rsid w:val="0D772769"/>
    <w:rsid w:val="0D8458C4"/>
    <w:rsid w:val="0E1704E7"/>
    <w:rsid w:val="0FDD1D3C"/>
    <w:rsid w:val="102B5847"/>
    <w:rsid w:val="10B169D0"/>
    <w:rsid w:val="10B72ECD"/>
    <w:rsid w:val="10F90F82"/>
    <w:rsid w:val="111019FE"/>
    <w:rsid w:val="11627CCB"/>
    <w:rsid w:val="1283393D"/>
    <w:rsid w:val="130D3C66"/>
    <w:rsid w:val="134358DA"/>
    <w:rsid w:val="134C478E"/>
    <w:rsid w:val="13533D6F"/>
    <w:rsid w:val="13A9398F"/>
    <w:rsid w:val="13BF03CA"/>
    <w:rsid w:val="140B464A"/>
    <w:rsid w:val="143851FF"/>
    <w:rsid w:val="148B578A"/>
    <w:rsid w:val="1510485B"/>
    <w:rsid w:val="151E215B"/>
    <w:rsid w:val="15853F88"/>
    <w:rsid w:val="16157E2D"/>
    <w:rsid w:val="16393F65"/>
    <w:rsid w:val="168313B6"/>
    <w:rsid w:val="16866209"/>
    <w:rsid w:val="173F0C07"/>
    <w:rsid w:val="174727ED"/>
    <w:rsid w:val="17D66D1D"/>
    <w:rsid w:val="18F25DD8"/>
    <w:rsid w:val="1945415A"/>
    <w:rsid w:val="196C5B8A"/>
    <w:rsid w:val="199F50F2"/>
    <w:rsid w:val="19AC5F87"/>
    <w:rsid w:val="19B328DA"/>
    <w:rsid w:val="19CF7EC7"/>
    <w:rsid w:val="1A134258"/>
    <w:rsid w:val="1A27385F"/>
    <w:rsid w:val="1A396A26"/>
    <w:rsid w:val="1A3D3083"/>
    <w:rsid w:val="1AB75623"/>
    <w:rsid w:val="1B297ECA"/>
    <w:rsid w:val="1BA91321"/>
    <w:rsid w:val="1C2C1DB7"/>
    <w:rsid w:val="1C422BD3"/>
    <w:rsid w:val="1C4C57FF"/>
    <w:rsid w:val="1C56667E"/>
    <w:rsid w:val="1C607754"/>
    <w:rsid w:val="1CA266AD"/>
    <w:rsid w:val="1CE27F12"/>
    <w:rsid w:val="1CF75746"/>
    <w:rsid w:val="1D686669"/>
    <w:rsid w:val="1DD82FFB"/>
    <w:rsid w:val="1DF20751"/>
    <w:rsid w:val="1E4F15D7"/>
    <w:rsid w:val="1E571888"/>
    <w:rsid w:val="1ECC7CDD"/>
    <w:rsid w:val="1EFA59E6"/>
    <w:rsid w:val="1F0611E2"/>
    <w:rsid w:val="1FFB5111"/>
    <w:rsid w:val="20DB53A4"/>
    <w:rsid w:val="20E650B5"/>
    <w:rsid w:val="218B4956"/>
    <w:rsid w:val="21AB2FC8"/>
    <w:rsid w:val="21F104B3"/>
    <w:rsid w:val="22552F34"/>
    <w:rsid w:val="22843E91"/>
    <w:rsid w:val="22E906BC"/>
    <w:rsid w:val="23256E5B"/>
    <w:rsid w:val="23A943F2"/>
    <w:rsid w:val="23BF77F9"/>
    <w:rsid w:val="242F7EE0"/>
    <w:rsid w:val="24A02B8C"/>
    <w:rsid w:val="253756B8"/>
    <w:rsid w:val="25BF7042"/>
    <w:rsid w:val="25C26B32"/>
    <w:rsid w:val="25E8116C"/>
    <w:rsid w:val="262B0B7B"/>
    <w:rsid w:val="26322DB0"/>
    <w:rsid w:val="263E1924"/>
    <w:rsid w:val="270D0281"/>
    <w:rsid w:val="27677991"/>
    <w:rsid w:val="27EC23B7"/>
    <w:rsid w:val="282447EB"/>
    <w:rsid w:val="28CD68E9"/>
    <w:rsid w:val="292D1901"/>
    <w:rsid w:val="2A7B2E88"/>
    <w:rsid w:val="2AAC55EE"/>
    <w:rsid w:val="2B1241D5"/>
    <w:rsid w:val="2B1E480B"/>
    <w:rsid w:val="2B3D1DC1"/>
    <w:rsid w:val="2B886128"/>
    <w:rsid w:val="2C023A0C"/>
    <w:rsid w:val="2C475F3C"/>
    <w:rsid w:val="2CEB4BC0"/>
    <w:rsid w:val="2D170DFB"/>
    <w:rsid w:val="2D454313"/>
    <w:rsid w:val="2D6B72D5"/>
    <w:rsid w:val="2D88240F"/>
    <w:rsid w:val="2DA51213"/>
    <w:rsid w:val="2E150147"/>
    <w:rsid w:val="2E4F4001"/>
    <w:rsid w:val="2EF36F14"/>
    <w:rsid w:val="2FA17BFB"/>
    <w:rsid w:val="2FC841E5"/>
    <w:rsid w:val="2FFA56D7"/>
    <w:rsid w:val="300852DE"/>
    <w:rsid w:val="301B3177"/>
    <w:rsid w:val="303F76FD"/>
    <w:rsid w:val="31992E3D"/>
    <w:rsid w:val="31E06CBE"/>
    <w:rsid w:val="321335A7"/>
    <w:rsid w:val="32160E27"/>
    <w:rsid w:val="32236BAB"/>
    <w:rsid w:val="3244289A"/>
    <w:rsid w:val="329073B7"/>
    <w:rsid w:val="32B97377"/>
    <w:rsid w:val="33941B0E"/>
    <w:rsid w:val="33C91D38"/>
    <w:rsid w:val="34291934"/>
    <w:rsid w:val="348D06FD"/>
    <w:rsid w:val="34BF7C28"/>
    <w:rsid w:val="34CC177B"/>
    <w:rsid w:val="34DF325D"/>
    <w:rsid w:val="355308FF"/>
    <w:rsid w:val="362E697F"/>
    <w:rsid w:val="362F1FC2"/>
    <w:rsid w:val="37144761"/>
    <w:rsid w:val="375A6BCB"/>
    <w:rsid w:val="37AB5678"/>
    <w:rsid w:val="37C24F6B"/>
    <w:rsid w:val="37D7173E"/>
    <w:rsid w:val="37F17D73"/>
    <w:rsid w:val="382F48C6"/>
    <w:rsid w:val="38312021"/>
    <w:rsid w:val="38B817B4"/>
    <w:rsid w:val="38C05153"/>
    <w:rsid w:val="393B4A71"/>
    <w:rsid w:val="398E34A3"/>
    <w:rsid w:val="3A7E52C6"/>
    <w:rsid w:val="3A8F1281"/>
    <w:rsid w:val="3A9B5E78"/>
    <w:rsid w:val="3AAC1E33"/>
    <w:rsid w:val="3AB17F7A"/>
    <w:rsid w:val="3ACA22B9"/>
    <w:rsid w:val="3B0E58C7"/>
    <w:rsid w:val="3B304812"/>
    <w:rsid w:val="3BCE7B87"/>
    <w:rsid w:val="3C033730"/>
    <w:rsid w:val="3C177363"/>
    <w:rsid w:val="3C746980"/>
    <w:rsid w:val="3D406863"/>
    <w:rsid w:val="3DDF607B"/>
    <w:rsid w:val="3E260CC7"/>
    <w:rsid w:val="3EB92A82"/>
    <w:rsid w:val="3EB968CD"/>
    <w:rsid w:val="3EF8229A"/>
    <w:rsid w:val="3F446ADE"/>
    <w:rsid w:val="3F4563B2"/>
    <w:rsid w:val="40356427"/>
    <w:rsid w:val="40A35A86"/>
    <w:rsid w:val="40D93256"/>
    <w:rsid w:val="41540906"/>
    <w:rsid w:val="418961FE"/>
    <w:rsid w:val="41C2018E"/>
    <w:rsid w:val="42103A4A"/>
    <w:rsid w:val="42764E69"/>
    <w:rsid w:val="427D5E63"/>
    <w:rsid w:val="42D55C9F"/>
    <w:rsid w:val="434370AD"/>
    <w:rsid w:val="434E7F08"/>
    <w:rsid w:val="4416031D"/>
    <w:rsid w:val="44315157"/>
    <w:rsid w:val="44B10046"/>
    <w:rsid w:val="450811BF"/>
    <w:rsid w:val="452614AD"/>
    <w:rsid w:val="45823E47"/>
    <w:rsid w:val="46B17C96"/>
    <w:rsid w:val="46B300A5"/>
    <w:rsid w:val="46B8390E"/>
    <w:rsid w:val="471E5E67"/>
    <w:rsid w:val="47721D0E"/>
    <w:rsid w:val="47C754C6"/>
    <w:rsid w:val="47D71C0C"/>
    <w:rsid w:val="486E0FF2"/>
    <w:rsid w:val="486F44A0"/>
    <w:rsid w:val="48706DCD"/>
    <w:rsid w:val="49680B13"/>
    <w:rsid w:val="49D7054F"/>
    <w:rsid w:val="4B7B3A94"/>
    <w:rsid w:val="4BA12BC2"/>
    <w:rsid w:val="4BCC5404"/>
    <w:rsid w:val="4C15710C"/>
    <w:rsid w:val="4C6C1422"/>
    <w:rsid w:val="4C7812B7"/>
    <w:rsid w:val="4CE2651F"/>
    <w:rsid w:val="4D0553D3"/>
    <w:rsid w:val="4D346757"/>
    <w:rsid w:val="4D3B1D7F"/>
    <w:rsid w:val="4E896D6E"/>
    <w:rsid w:val="4EDD03B5"/>
    <w:rsid w:val="4F6C6B6D"/>
    <w:rsid w:val="50487D45"/>
    <w:rsid w:val="50F639B0"/>
    <w:rsid w:val="51121E6C"/>
    <w:rsid w:val="514C35D0"/>
    <w:rsid w:val="5176064D"/>
    <w:rsid w:val="52533F75"/>
    <w:rsid w:val="52C84ED8"/>
    <w:rsid w:val="52CA126A"/>
    <w:rsid w:val="52DB2E5E"/>
    <w:rsid w:val="530103EA"/>
    <w:rsid w:val="531445C2"/>
    <w:rsid w:val="53650979"/>
    <w:rsid w:val="53A07C03"/>
    <w:rsid w:val="53F6502C"/>
    <w:rsid w:val="54006EBD"/>
    <w:rsid w:val="540208BE"/>
    <w:rsid w:val="542425E2"/>
    <w:rsid w:val="550E3F9A"/>
    <w:rsid w:val="55766E6E"/>
    <w:rsid w:val="559B2D78"/>
    <w:rsid w:val="559B53B0"/>
    <w:rsid w:val="55B81234"/>
    <w:rsid w:val="55FE01DE"/>
    <w:rsid w:val="565F3711"/>
    <w:rsid w:val="567F7FA4"/>
    <w:rsid w:val="56951575"/>
    <w:rsid w:val="56B17AF5"/>
    <w:rsid w:val="56D7393C"/>
    <w:rsid w:val="57672F12"/>
    <w:rsid w:val="57F16C7F"/>
    <w:rsid w:val="57F95B34"/>
    <w:rsid w:val="58756F84"/>
    <w:rsid w:val="58986D8A"/>
    <w:rsid w:val="58E10F36"/>
    <w:rsid w:val="591075D9"/>
    <w:rsid w:val="59BA5EBD"/>
    <w:rsid w:val="59CA6C37"/>
    <w:rsid w:val="59DD51A2"/>
    <w:rsid w:val="5A241C82"/>
    <w:rsid w:val="5A394B98"/>
    <w:rsid w:val="5A48337E"/>
    <w:rsid w:val="5A655703"/>
    <w:rsid w:val="5AC8016B"/>
    <w:rsid w:val="5ACD1DFE"/>
    <w:rsid w:val="5AE605F2"/>
    <w:rsid w:val="5B165FB6"/>
    <w:rsid w:val="5B2D7FCE"/>
    <w:rsid w:val="5D0631CD"/>
    <w:rsid w:val="5D3445F3"/>
    <w:rsid w:val="5E1A49DB"/>
    <w:rsid w:val="5E4717A2"/>
    <w:rsid w:val="5E487850"/>
    <w:rsid w:val="5E4A70E9"/>
    <w:rsid w:val="5E6A778C"/>
    <w:rsid w:val="5EDB41E5"/>
    <w:rsid w:val="5F2B2A77"/>
    <w:rsid w:val="5FD35B6B"/>
    <w:rsid w:val="5FDE3F8D"/>
    <w:rsid w:val="609A4358"/>
    <w:rsid w:val="61665FE8"/>
    <w:rsid w:val="61BC56D7"/>
    <w:rsid w:val="62A3501A"/>
    <w:rsid w:val="62C25F1E"/>
    <w:rsid w:val="6445282D"/>
    <w:rsid w:val="64802AB8"/>
    <w:rsid w:val="64DA7491"/>
    <w:rsid w:val="652D4363"/>
    <w:rsid w:val="65BE5407"/>
    <w:rsid w:val="65CB6AD7"/>
    <w:rsid w:val="67065B78"/>
    <w:rsid w:val="67310E46"/>
    <w:rsid w:val="674F751F"/>
    <w:rsid w:val="675D6C23"/>
    <w:rsid w:val="67D77C40"/>
    <w:rsid w:val="67DA328C"/>
    <w:rsid w:val="6881130A"/>
    <w:rsid w:val="68C06BF6"/>
    <w:rsid w:val="696B1E57"/>
    <w:rsid w:val="69E0280F"/>
    <w:rsid w:val="6A99742E"/>
    <w:rsid w:val="6AF405C0"/>
    <w:rsid w:val="6B555802"/>
    <w:rsid w:val="6BD5321F"/>
    <w:rsid w:val="6CE013DA"/>
    <w:rsid w:val="6CF5724A"/>
    <w:rsid w:val="6E14501E"/>
    <w:rsid w:val="6E971ED7"/>
    <w:rsid w:val="6EB15DD3"/>
    <w:rsid w:val="6EC91D52"/>
    <w:rsid w:val="6ED07E1A"/>
    <w:rsid w:val="6EE85353"/>
    <w:rsid w:val="6EF32E85"/>
    <w:rsid w:val="6F7A7850"/>
    <w:rsid w:val="703D7D6C"/>
    <w:rsid w:val="70CE05A3"/>
    <w:rsid w:val="71107D1F"/>
    <w:rsid w:val="711A5D85"/>
    <w:rsid w:val="71213CDA"/>
    <w:rsid w:val="71A50ADE"/>
    <w:rsid w:val="73DD5247"/>
    <w:rsid w:val="73EF2A80"/>
    <w:rsid w:val="742064CB"/>
    <w:rsid w:val="7476258E"/>
    <w:rsid w:val="748F01F5"/>
    <w:rsid w:val="75145008"/>
    <w:rsid w:val="75357D54"/>
    <w:rsid w:val="755A5A0C"/>
    <w:rsid w:val="75C80BC8"/>
    <w:rsid w:val="762A72B5"/>
    <w:rsid w:val="762B1157"/>
    <w:rsid w:val="768F16E6"/>
    <w:rsid w:val="76AD7DBE"/>
    <w:rsid w:val="76EE4427"/>
    <w:rsid w:val="77183DD1"/>
    <w:rsid w:val="77F71C38"/>
    <w:rsid w:val="78AA314A"/>
    <w:rsid w:val="78C25DA2"/>
    <w:rsid w:val="78CD0CE6"/>
    <w:rsid w:val="792A3948"/>
    <w:rsid w:val="79D07A75"/>
    <w:rsid w:val="79FB4704"/>
    <w:rsid w:val="7A1F0A71"/>
    <w:rsid w:val="7A3A5E0C"/>
    <w:rsid w:val="7A71379F"/>
    <w:rsid w:val="7BC566B5"/>
    <w:rsid w:val="7DCB394B"/>
    <w:rsid w:val="7DCC1471"/>
    <w:rsid w:val="7E70572F"/>
    <w:rsid w:val="7E7A031E"/>
    <w:rsid w:val="7F041331"/>
    <w:rsid w:val="7F482D79"/>
    <w:rsid w:val="7F820039"/>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30"/>
    <w:qFormat/>
    <w:uiPriority w:val="0"/>
    <w:pPr>
      <w:keepNext/>
      <w:keepLines/>
      <w:spacing w:before="340" w:afterLines="25" w:line="578" w:lineRule="auto"/>
      <w:outlineLvl w:val="0"/>
    </w:pPr>
    <w:rPr>
      <w:rFonts w:ascii="Arial" w:hAnsi="Arial" w:eastAsia="宋体" w:cs="Times New Roman"/>
      <w:kern w:val="44"/>
      <w:sz w:val="44"/>
      <w:szCs w:val="44"/>
    </w:rPr>
  </w:style>
  <w:style w:type="paragraph" w:styleId="5">
    <w:name w:val="heading 2"/>
    <w:basedOn w:val="3"/>
    <w:next w:val="4"/>
    <w:link w:val="33"/>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w:basedOn w:val="1"/>
    <w:next w:val="1"/>
    <w:qFormat/>
    <w:uiPriority w:val="0"/>
    <w:pPr>
      <w:spacing w:line="360" w:lineRule="auto"/>
    </w:pPr>
    <w:rPr>
      <w:b/>
      <w:bCs/>
      <w:sz w:val="24"/>
    </w:rPr>
  </w:style>
  <w:style w:type="paragraph" w:styleId="8">
    <w:name w:val="Document Map"/>
    <w:basedOn w:val="1"/>
    <w:link w:val="32"/>
    <w:semiHidden/>
    <w:unhideWhenUsed/>
    <w:qFormat/>
    <w:uiPriority w:val="99"/>
    <w:rPr>
      <w:rFonts w:ascii="宋体" w:eastAsia="宋体"/>
      <w:sz w:val="18"/>
      <w:szCs w:val="18"/>
    </w:rPr>
  </w:style>
  <w:style w:type="paragraph" w:styleId="9">
    <w:name w:val="annotation text"/>
    <w:basedOn w:val="1"/>
    <w:link w:val="34"/>
    <w:semiHidden/>
    <w:unhideWhenUsed/>
    <w:qFormat/>
    <w:uiPriority w:val="99"/>
    <w:pPr>
      <w:jc w:val="left"/>
    </w:pPr>
  </w:style>
  <w:style w:type="paragraph" w:styleId="10">
    <w:name w:val="Body Text Indent"/>
    <w:basedOn w:val="1"/>
    <w:qFormat/>
    <w:uiPriority w:val="0"/>
    <w:pPr>
      <w:spacing w:line="360" w:lineRule="auto"/>
      <w:ind w:firstLine="420" w:firstLineChars="200"/>
    </w:pPr>
  </w:style>
  <w:style w:type="paragraph" w:styleId="11">
    <w:name w:val="Balloon Text"/>
    <w:basedOn w:val="1"/>
    <w:link w:val="28"/>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line="360" w:lineRule="auto"/>
    </w:pPr>
    <w:rPr>
      <w:sz w:val="24"/>
    </w:r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link w:val="29"/>
    <w:qFormat/>
    <w:uiPriority w:val="99"/>
    <w:pPr>
      <w:widowControl/>
      <w:spacing w:before="100" w:beforeAutospacing="1" w:afterAutospacing="1"/>
      <w:jc w:val="left"/>
    </w:pPr>
    <w:rPr>
      <w:rFonts w:ascii="宋体" w:hAnsi="宋体"/>
      <w:sz w:val="24"/>
      <w:szCs w:val="24"/>
    </w:rPr>
  </w:style>
  <w:style w:type="paragraph" w:styleId="17">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8">
    <w:name w:val="annotation subject"/>
    <w:basedOn w:val="9"/>
    <w:next w:val="9"/>
    <w:link w:val="36"/>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semiHidden/>
    <w:unhideWhenUsed/>
    <w:qFormat/>
    <w:uiPriority w:val="99"/>
    <w:rPr>
      <w:color w:val="800080" w:themeColor="followedHyperlink"/>
      <w:u w:val="single"/>
    </w:rPr>
  </w:style>
  <w:style w:type="character" w:styleId="24">
    <w:name w:val="Hyperlink"/>
    <w:basedOn w:val="21"/>
    <w:unhideWhenUsed/>
    <w:qFormat/>
    <w:uiPriority w:val="99"/>
    <w:rPr>
      <w:color w:val="0000FF" w:themeColor="hyperlink"/>
      <w:u w:val="single"/>
    </w:rPr>
  </w:style>
  <w:style w:type="character" w:styleId="25">
    <w:name w:val="annotation reference"/>
    <w:basedOn w:val="21"/>
    <w:semiHidden/>
    <w:unhideWhenUsed/>
    <w:qFormat/>
    <w:uiPriority w:val="99"/>
    <w:rPr>
      <w:sz w:val="21"/>
      <w:szCs w:val="21"/>
    </w:rPr>
  </w:style>
  <w:style w:type="character" w:customStyle="1" w:styleId="26">
    <w:name w:val="页眉 Char"/>
    <w:basedOn w:val="21"/>
    <w:link w:val="13"/>
    <w:semiHidden/>
    <w:qFormat/>
    <w:uiPriority w:val="99"/>
    <w:rPr>
      <w:sz w:val="18"/>
      <w:szCs w:val="18"/>
    </w:rPr>
  </w:style>
  <w:style w:type="character" w:customStyle="1" w:styleId="27">
    <w:name w:val="页脚 Char"/>
    <w:basedOn w:val="21"/>
    <w:link w:val="12"/>
    <w:qFormat/>
    <w:uiPriority w:val="99"/>
    <w:rPr>
      <w:sz w:val="18"/>
      <w:szCs w:val="18"/>
    </w:rPr>
  </w:style>
  <w:style w:type="character" w:customStyle="1" w:styleId="28">
    <w:name w:val="批注框文本 Char"/>
    <w:basedOn w:val="21"/>
    <w:link w:val="11"/>
    <w:semiHidden/>
    <w:qFormat/>
    <w:uiPriority w:val="99"/>
    <w:rPr>
      <w:sz w:val="18"/>
      <w:szCs w:val="18"/>
    </w:rPr>
  </w:style>
  <w:style w:type="character" w:customStyle="1" w:styleId="29">
    <w:name w:val="普通(网站) Char"/>
    <w:link w:val="16"/>
    <w:qFormat/>
    <w:uiPriority w:val="99"/>
    <w:rPr>
      <w:rFonts w:ascii="宋体" w:hAnsi="宋体"/>
      <w:sz w:val="24"/>
      <w:szCs w:val="24"/>
    </w:rPr>
  </w:style>
  <w:style w:type="character" w:customStyle="1" w:styleId="30">
    <w:name w:val="标题 1 Char"/>
    <w:basedOn w:val="21"/>
    <w:link w:val="2"/>
    <w:qFormat/>
    <w:uiPriority w:val="0"/>
    <w:rPr>
      <w:rFonts w:ascii="Arial" w:hAnsi="Arial" w:eastAsia="宋体" w:cs="Times New Roman"/>
      <w:b/>
      <w:bCs/>
      <w:kern w:val="44"/>
      <w:sz w:val="44"/>
      <w:szCs w:val="44"/>
    </w:rPr>
  </w:style>
  <w:style w:type="paragraph" w:styleId="31">
    <w:name w:val="List Paragraph"/>
    <w:basedOn w:val="1"/>
    <w:qFormat/>
    <w:uiPriority w:val="34"/>
    <w:pPr>
      <w:ind w:firstLine="420" w:firstLineChars="200"/>
    </w:pPr>
  </w:style>
  <w:style w:type="character" w:customStyle="1" w:styleId="32">
    <w:name w:val="文档结构图 Char"/>
    <w:basedOn w:val="21"/>
    <w:link w:val="8"/>
    <w:semiHidden/>
    <w:qFormat/>
    <w:uiPriority w:val="99"/>
    <w:rPr>
      <w:rFonts w:ascii="宋体" w:eastAsia="宋体"/>
      <w:sz w:val="18"/>
      <w:szCs w:val="18"/>
    </w:rPr>
  </w:style>
  <w:style w:type="character" w:customStyle="1" w:styleId="33">
    <w:name w:val="标题 2 Char"/>
    <w:basedOn w:val="21"/>
    <w:link w:val="5"/>
    <w:semiHidden/>
    <w:qFormat/>
    <w:uiPriority w:val="9"/>
    <w:rPr>
      <w:rFonts w:asciiTheme="majorHAnsi" w:hAnsiTheme="majorHAnsi" w:eastAsiaTheme="majorEastAsia" w:cstheme="majorBidi"/>
      <w:b/>
      <w:bCs/>
      <w:sz w:val="32"/>
      <w:szCs w:val="32"/>
    </w:rPr>
  </w:style>
  <w:style w:type="character" w:customStyle="1" w:styleId="34">
    <w:name w:val="批注文字 Char"/>
    <w:basedOn w:val="21"/>
    <w:link w:val="9"/>
    <w:semiHidden/>
    <w:qFormat/>
    <w:uiPriority w:val="99"/>
  </w:style>
  <w:style w:type="character" w:customStyle="1" w:styleId="35">
    <w:name w:val="标题 3 Char"/>
    <w:qFormat/>
    <w:uiPriority w:val="0"/>
    <w:rPr>
      <w:rFonts w:ascii="黑体" w:eastAsia="黑体"/>
      <w:bCs/>
      <w:sz w:val="30"/>
    </w:rPr>
  </w:style>
  <w:style w:type="character" w:customStyle="1" w:styleId="36">
    <w:name w:val="批注主题 Char"/>
    <w:basedOn w:val="34"/>
    <w:link w:val="18"/>
    <w:semiHidden/>
    <w:qFormat/>
    <w:uiPriority w:val="99"/>
    <w:rPr>
      <w:b/>
      <w:bCs/>
      <w:kern w:val="2"/>
      <w:sz w:val="21"/>
      <w:szCs w:val="22"/>
    </w:rPr>
  </w:style>
  <w:style w:type="table" w:customStyle="1" w:styleId="37">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3265</Words>
  <Characters>3315</Characters>
  <Lines>316</Lines>
  <Paragraphs>89</Paragraphs>
  <TotalTime>54</TotalTime>
  <ScaleCrop>false</ScaleCrop>
  <LinksUpToDate>false</LinksUpToDate>
  <CharactersWithSpaces>3325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青山绿水</cp:lastModifiedBy>
  <cp:lastPrinted>2021-01-15T01:17:00Z</cp:lastPrinted>
  <dcterms:modified xsi:type="dcterms:W3CDTF">2025-11-26T11:01:46Z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CFE91CA4ECE649769A50C56CCE24D2C7</vt:lpwstr>
  </property>
  <property fmtid="{D5CDD505-2E9C-101B-9397-08002B2CF9AE}" pid="4" name="KSOTemplateDocerSaveRecord">
    <vt:lpwstr>eyJoZGlkIjoiNGE3ZjU2M2NjZmFlYmQwYTc0ZDZkMjFmM2ExNmI5ZTQiLCJ1c2VySWQiOiIyMjQxNTg5MDcifQ==</vt:lpwstr>
  </property>
</Properties>
</file>