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987"/>
        <w:gridCol w:w="5725"/>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LHAZXDL-2024-00104</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宿舍管理服务</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
      <w:tblGrid>
        <w:gridCol w:w="592"/>
        <w:gridCol w:w="637"/>
        <w:gridCol w:w="1438"/>
        <w:gridCol w:w="955"/>
        <w:gridCol w:w="523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bookmarkStart w:id="1" w:name="_GoBack"/>
            <w:r>
              <w:rPr>
                <w:rFonts w:ascii="宋体" w:eastAsia="宋体" w:hAnsi="宋体" w:cs="宋体" w:hint="eastAsia"/>
                <w:b/>
                <w:bCs/>
                <w:kern w:val="2"/>
                <w:sz w:val="21"/>
                <w:szCs w:val="21"/>
                <w:lang w:eastAsia="zh-CN"/>
              </w:rPr>
              <w:t>序号</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10</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58</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实施方案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numPr>
                <w:ilvl w:val="0"/>
                <w:numId w:val="0"/>
              </w:numPr>
              <w:wordWrap/>
              <w:spacing w:line="240" w:lineRule="auto"/>
              <w:ind w:left="0" w:firstLine="0"/>
              <w:jc w:val="left"/>
              <w:rPr>
                <w:rFonts w:ascii="宋体" w:eastAsia="宋体" w:hAnsi="宋体" w:hint="eastAsia"/>
                <w:b/>
                <w:bCs/>
                <w:sz w:val="21"/>
                <w:szCs w:val="21"/>
              </w:rPr>
            </w:pPr>
            <w:r>
              <w:rPr>
                <w:rFonts w:ascii="宋体" w:eastAsia="宋体" w:hAnsi="宋体" w:hint="eastAsia"/>
                <w:b/>
                <w:bCs/>
                <w:sz w:val="21"/>
                <w:szCs w:val="21"/>
                <w:lang w:eastAsia="zh-CN"/>
              </w:rPr>
              <w:t>（一）</w:t>
            </w:r>
            <w:r>
              <w:rPr>
                <w:rFonts w:ascii="宋体" w:eastAsia="宋体" w:hAnsi="宋体" w:hint="eastAsia"/>
                <w:b/>
                <w:bCs/>
                <w:sz w:val="21"/>
                <w:szCs w:val="21"/>
              </w:rPr>
              <w:t>评分内容：</w:t>
            </w:r>
          </w:p>
          <w:p>
            <w:pPr>
              <w:wordWrap/>
              <w:spacing w:line="240" w:lineRule="auto"/>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1.实施本项目整体设想及规划，管理目标，</w:t>
            </w:r>
          </w:p>
          <w:p>
            <w:pPr>
              <w:wordWrap/>
              <w:spacing w:line="240" w:lineRule="auto"/>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2.拟采取的工作流程等情况</w:t>
            </w:r>
          </w:p>
          <w:p>
            <w:pPr>
              <w:wordWrap/>
              <w:spacing w:line="240" w:lineRule="auto"/>
              <w:jc w:val="left"/>
              <w:rPr>
                <w:rFonts w:ascii="宋体" w:eastAsia="宋体" w:hAnsi="宋体" w:hint="eastAsia"/>
                <w:b/>
                <w:bCs/>
                <w:sz w:val="21"/>
                <w:szCs w:val="21"/>
              </w:rPr>
            </w:pPr>
            <w:r>
              <w:rPr>
                <w:rFonts w:ascii="宋体" w:eastAsia="宋体" w:hAnsi="宋体" w:hint="eastAsia"/>
                <w:b/>
                <w:bCs/>
                <w:sz w:val="21"/>
                <w:szCs w:val="21"/>
              </w:rPr>
              <w:t>（二）评分依据：</w:t>
            </w:r>
          </w:p>
          <w:p>
            <w:pPr>
              <w:wordWrap/>
              <w:spacing w:line="240" w:lineRule="auto"/>
              <w:ind w:firstLine="0" w:firstLineChars="0"/>
              <w:jc w:val="left"/>
              <w:rPr>
                <w:rFonts w:ascii="宋体" w:eastAsia="宋体" w:hAnsi="宋体" w:hint="eastAsia"/>
                <w:sz w:val="21"/>
                <w:szCs w:val="21"/>
              </w:rPr>
            </w:pPr>
            <w:r>
              <w:rPr>
                <w:rFonts w:ascii="宋体" w:eastAsia="宋体" w:hAnsi="宋体" w:hint="eastAsia"/>
                <w:sz w:val="21"/>
                <w:szCs w:val="21"/>
                <w:lang w:eastAsia="zh-CN"/>
              </w:rPr>
              <w:t>1.</w:t>
            </w:r>
            <w:r>
              <w:rPr>
                <w:rFonts w:ascii="宋体" w:eastAsia="宋体" w:hAnsi="宋体" w:hint="eastAsia"/>
                <w:sz w:val="21"/>
                <w:szCs w:val="21"/>
              </w:rPr>
              <w:t>同时满足以上</w:t>
            </w:r>
            <w:r>
              <w:rPr>
                <w:rFonts w:ascii="宋体" w:eastAsia="宋体" w:hAnsi="宋体" w:hint="eastAsia"/>
                <w:sz w:val="21"/>
                <w:szCs w:val="21"/>
                <w:lang w:eastAsia="zh-CN"/>
              </w:rPr>
              <w:t>两</w:t>
            </w:r>
            <w:r>
              <w:rPr>
                <w:rFonts w:ascii="宋体" w:eastAsia="宋体" w:hAnsi="宋体" w:hint="eastAsia"/>
                <w:sz w:val="21"/>
                <w:szCs w:val="21"/>
              </w:rPr>
              <w:t>项要求</w:t>
            </w:r>
            <w:r>
              <w:rPr>
                <w:rFonts w:ascii="宋体" w:hAnsi="宋体" w:hint="eastAsia"/>
                <w:sz w:val="21"/>
                <w:szCs w:val="21"/>
                <w:lang w:eastAsia="zh-CN"/>
              </w:rPr>
              <w:t>得20分</w:t>
            </w:r>
            <w:r>
              <w:rPr>
                <w:rFonts w:ascii="宋体" w:eastAsia="宋体" w:hAnsi="宋体" w:hint="eastAsia"/>
                <w:sz w:val="21"/>
                <w:szCs w:val="21"/>
                <w:lang w:eastAsia="zh-CN"/>
              </w:rPr>
              <w:t>；</w:t>
            </w:r>
            <w:r>
              <w:rPr>
                <w:rFonts w:ascii="宋体" w:eastAsia="宋体" w:hAnsi="宋体" w:hint="eastAsia"/>
                <w:sz w:val="21"/>
                <w:szCs w:val="21"/>
              </w:rPr>
              <w:t>其他情况不得分。</w:t>
            </w:r>
          </w:p>
          <w:p>
            <w:pPr>
              <w:wordWrap/>
              <w:spacing w:line="240" w:lineRule="auto"/>
              <w:ind w:firstLine="0" w:firstLineChars="0"/>
              <w:jc w:val="left"/>
              <w:rPr>
                <w:rFonts w:ascii="宋体" w:eastAsia="宋体" w:hAnsi="宋体" w:hint="eastAsia"/>
                <w:sz w:val="21"/>
                <w:szCs w:val="21"/>
              </w:rPr>
            </w:pPr>
            <w:r>
              <w:rPr>
                <w:rFonts w:ascii="宋体" w:eastAsia="宋体" w:hAnsi="宋体" w:hint="eastAsia"/>
                <w:sz w:val="21"/>
                <w:szCs w:val="21"/>
                <w:lang w:eastAsia="zh-CN"/>
              </w:rPr>
              <w:t>2.</w:t>
            </w:r>
            <w:r>
              <w:rPr>
                <w:rFonts w:ascii="宋体" w:eastAsia="宋体" w:hAnsi="宋体" w:hint="eastAsia"/>
                <w:sz w:val="21"/>
                <w:szCs w:val="21"/>
              </w:rPr>
              <w:t>在此基础上，根据采购文件的需求和响应文件响应情况进行分档评分</w:t>
            </w:r>
            <w:r>
              <w:rPr>
                <w:rFonts w:ascii="宋体" w:eastAsia="宋体" w:hAnsi="宋体" w:hint="eastAsia"/>
                <w:sz w:val="21"/>
                <w:szCs w:val="21"/>
              </w:rPr>
              <w:t>：</w:t>
            </w:r>
          </w:p>
          <w:p>
            <w:pPr>
              <w:wordWrap/>
              <w:spacing w:line="240" w:lineRule="auto"/>
              <w:ind w:firstLine="0" w:firstLineChars="0"/>
              <w:jc w:val="left"/>
              <w:rPr>
                <w:rFonts w:ascii="宋体" w:eastAsia="宋体" w:hAnsi="宋体" w:hint="eastAsia"/>
                <w:sz w:val="21"/>
                <w:szCs w:val="21"/>
                <w:lang w:eastAsia="zh-CN"/>
              </w:rPr>
            </w:pPr>
            <w:r>
              <w:rPr>
                <w:rFonts w:ascii="宋体" w:eastAsia="宋体" w:hAnsi="宋体" w:hint="eastAsia"/>
                <w:sz w:val="21"/>
                <w:szCs w:val="21"/>
              </w:rPr>
              <w:t>优：内容详细、完整，表述清晰、严谨，科学合理、可行性强</w:t>
            </w:r>
            <w:r>
              <w:rPr>
                <w:rFonts w:ascii="宋体" w:eastAsia="宋体" w:hAnsi="宋体" w:hint="eastAsia"/>
                <w:sz w:val="21"/>
                <w:szCs w:val="21"/>
                <w:lang w:eastAsia="zh-CN"/>
              </w:rPr>
              <w:t>的加80分</w:t>
            </w:r>
            <w:r>
              <w:rPr>
                <w:rFonts w:ascii="宋体" w:eastAsia="宋体" w:hAnsi="宋体" w:hint="eastAsia"/>
                <w:sz w:val="21"/>
                <w:szCs w:val="21"/>
                <w:lang w:eastAsia="zh-CN"/>
              </w:rPr>
              <w:t>；</w:t>
            </w:r>
          </w:p>
          <w:p>
            <w:pPr>
              <w:wordWrap/>
              <w:spacing w:line="240" w:lineRule="auto"/>
              <w:ind w:firstLine="0" w:firstLineChars="0"/>
              <w:jc w:val="left"/>
              <w:rPr>
                <w:rFonts w:ascii="宋体" w:eastAsia="宋体" w:hAnsi="宋体" w:hint="eastAsia"/>
                <w:sz w:val="21"/>
                <w:szCs w:val="21"/>
                <w:lang w:eastAsia="zh-CN"/>
              </w:rPr>
            </w:pPr>
            <w:r>
              <w:rPr>
                <w:rFonts w:ascii="宋体" w:eastAsia="宋体" w:hAnsi="宋体" w:hint="eastAsia"/>
                <w:sz w:val="21"/>
                <w:szCs w:val="21"/>
              </w:rPr>
              <w:t>良：内容较详细、较完整，表述较清晰、较严谨，较科学合理、可行性较强</w:t>
            </w:r>
            <w:r>
              <w:rPr>
                <w:rFonts w:ascii="宋体" w:eastAsia="宋体" w:hAnsi="宋体" w:hint="eastAsia"/>
                <w:sz w:val="21"/>
                <w:szCs w:val="21"/>
                <w:lang w:eastAsia="zh-CN"/>
              </w:rPr>
              <w:t>的加50分</w:t>
            </w:r>
            <w:r>
              <w:rPr>
                <w:rFonts w:ascii="宋体" w:eastAsia="宋体" w:hAnsi="宋体" w:hint="eastAsia"/>
                <w:sz w:val="21"/>
                <w:szCs w:val="21"/>
                <w:lang w:eastAsia="zh-CN"/>
              </w:rPr>
              <w:t>；</w:t>
            </w:r>
          </w:p>
          <w:p>
            <w:pPr>
              <w:wordWrap/>
              <w:spacing w:line="240" w:lineRule="auto"/>
              <w:ind w:firstLine="0" w:firstLineChars="0"/>
              <w:jc w:val="left"/>
              <w:rPr>
                <w:rFonts w:ascii="宋体" w:eastAsia="宋体" w:hAnsi="宋体" w:hint="eastAsia"/>
                <w:sz w:val="21"/>
                <w:szCs w:val="21"/>
                <w:lang w:eastAsia="zh-CN"/>
              </w:rPr>
            </w:pPr>
            <w:r>
              <w:rPr>
                <w:rFonts w:ascii="宋体" w:eastAsia="宋体" w:hAnsi="宋体" w:hint="eastAsia"/>
                <w:sz w:val="21"/>
                <w:szCs w:val="21"/>
                <w:lang w:eastAsia="zh-CN"/>
              </w:rPr>
              <w:t>中：</w:t>
            </w:r>
            <w:r>
              <w:rPr>
                <w:rFonts w:ascii="宋体" w:eastAsia="宋体" w:hAnsi="宋体" w:hint="eastAsia"/>
                <w:sz w:val="21"/>
                <w:szCs w:val="21"/>
              </w:rPr>
              <w:t>内容不够详细、不够完整，表述不够清晰、不够严谨，不够合理、可行性一般</w:t>
            </w:r>
            <w:r>
              <w:rPr>
                <w:rFonts w:ascii="宋体" w:eastAsia="宋体" w:hAnsi="宋体" w:hint="eastAsia"/>
                <w:sz w:val="21"/>
                <w:szCs w:val="21"/>
                <w:lang w:eastAsia="zh-CN"/>
              </w:rPr>
              <w:t>的加20分；</w:t>
            </w:r>
          </w:p>
          <w:p>
            <w:pPr>
              <w:widowControl/>
              <w:numPr>
                <w:ilvl w:val="0"/>
                <w:numId w:val="0"/>
              </w:numPr>
              <w:wordWrap w:val="0"/>
              <w:spacing w:line="240" w:lineRule="auto"/>
              <w:ind w:left="0" w:firstLine="0"/>
              <w:jc w:val="both"/>
              <w:textAlignment w:val="top"/>
              <w:rPr>
                <w:rFonts w:ascii="宋体" w:eastAsia="宋体" w:hAnsi="宋体" w:cs="宋体" w:hint="eastAsia"/>
                <w:sz w:val="21"/>
                <w:szCs w:val="21"/>
                <w:lang w:eastAsia="zh-CN" w:bidi="ar"/>
              </w:rPr>
            </w:pPr>
            <w:r>
              <w:rPr>
                <w:rFonts w:ascii="宋体" w:eastAsia="宋体" w:hAnsi="宋体" w:hint="eastAsia"/>
                <w:sz w:val="21"/>
                <w:szCs w:val="21"/>
              </w:rPr>
              <w:t>差：内容不详细、不完整，表述不清晰、不严谨不合理、可行性差</w:t>
            </w:r>
            <w:r>
              <w:rPr>
                <w:rFonts w:ascii="宋体" w:hAnsi="宋体" w:hint="eastAsia"/>
                <w:sz w:val="21"/>
                <w:szCs w:val="21"/>
                <w:lang w:eastAsia="zh-CN"/>
              </w:rPr>
              <w:t>，</w:t>
            </w:r>
            <w:r>
              <w:rPr>
                <w:rFonts w:ascii="宋体" w:eastAsia="宋体" w:hAnsi="宋体" w:hint="eastAsia"/>
                <w:sz w:val="21"/>
                <w:szCs w:val="21"/>
                <w:lang w:eastAsia="zh-CN"/>
              </w:rPr>
              <w:t>的加0</w:t>
            </w:r>
            <w:r>
              <w:rPr>
                <w:rFonts w:ascii="宋体" w:eastAsia="宋体" w:hAnsi="宋体" w:hint="eastAsia"/>
                <w:sz w:val="21"/>
                <w:szCs w:val="21"/>
                <w:lang w:eastAsia="zh-CN"/>
              </w:rPr>
              <w:t>分</w:t>
            </w:r>
            <w:r>
              <w:rPr>
                <w:rFonts w:ascii="宋体" w:eastAsia="宋体" w:hAnsi="宋体" w:cs="宋体" w:hint="eastAsia"/>
                <w:sz w:val="21"/>
                <w:szCs w:val="21"/>
                <w:lang w:eastAsia="zh-CN" w:bidi="ar"/>
              </w:rPr>
              <w:t>。</w:t>
            </w:r>
          </w:p>
          <w:p>
            <w:pPr>
              <w:widowControl w:val="0"/>
              <w:spacing w:line="360" w:lineRule="auto"/>
              <w:jc w:val="both"/>
              <w:rPr>
                <w:rFonts w:ascii="Calibri" w:eastAsia="宋体" w:hAnsi="Calibri"/>
                <w:b/>
                <w:bCs/>
                <w:kern w:val="2"/>
                <w:szCs w:val="22"/>
                <w:lang w:eastAsia="zh-CN"/>
              </w:rPr>
            </w:pPr>
            <w:r>
              <w:rPr>
                <w:rFonts w:ascii="宋体" w:eastAsia="宋体" w:hAnsi="宋体" w:hint="eastAsia"/>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1235"/>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项目重点难点分析、应对措施及相关的合理化建议</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jc w:val="both"/>
              <w:textAlignment w:val="center"/>
              <w:rPr>
                <w:rFonts w:ascii="宋体" w:eastAsia="宋体" w:hAnsi="宋体" w:cs="Calibri"/>
                <w:b/>
                <w:bCs/>
                <w:kern w:val="2"/>
                <w:sz w:val="21"/>
                <w:szCs w:val="21"/>
                <w:lang w:eastAsia="zh-CN"/>
              </w:rPr>
            </w:pPr>
            <w:r>
              <w:rPr>
                <w:rFonts w:ascii="宋体" w:eastAsia="宋体" w:hAnsi="宋体" w:cs="Calibri"/>
                <w:b/>
                <w:bCs/>
                <w:kern w:val="2"/>
                <w:sz w:val="21"/>
                <w:szCs w:val="21"/>
                <w:lang w:eastAsia="zh-CN"/>
              </w:rPr>
              <w:t>（一）评</w:t>
            </w:r>
            <w:r>
              <w:rPr>
                <w:rFonts w:ascii="宋体" w:eastAsia="宋体" w:hAnsi="宋体" w:cs="Calibri" w:hint="eastAsia"/>
                <w:b/>
                <w:bCs/>
                <w:kern w:val="2"/>
                <w:sz w:val="21"/>
                <w:szCs w:val="21"/>
                <w:lang w:eastAsia="zh-CN"/>
              </w:rPr>
              <w:t>分</w:t>
            </w:r>
            <w:r>
              <w:rPr>
                <w:rFonts w:ascii="宋体" w:eastAsia="宋体" w:hAnsi="宋体" w:cs="Calibri"/>
                <w:b/>
                <w:bCs/>
                <w:kern w:val="2"/>
                <w:sz w:val="21"/>
                <w:szCs w:val="21"/>
                <w:lang w:eastAsia="zh-CN"/>
              </w:rPr>
              <w:t>内容：</w:t>
            </w:r>
          </w:p>
          <w:p>
            <w:pPr>
              <w:widowControl w:val="0"/>
              <w:numPr>
                <w:ilvl w:val="0"/>
                <w:numId w:val="0"/>
              </w:numPr>
              <w:wordWrap/>
              <w:ind w:left="0" w:firstLine="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投标人制定本项目重点难点分析、应对措施及相关的合理化建议，包括但不限于以下三个方面：</w:t>
            </w:r>
          </w:p>
          <w:p>
            <w:pPr>
              <w:widowControl w:val="0"/>
              <w:numPr>
                <w:ilvl w:val="0"/>
                <w:numId w:val="0"/>
              </w:numPr>
              <w:wordWrap/>
              <w:ind w:left="0" w:firstLine="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1.针对本项目工作开展中的重点、难点问题；</w:t>
            </w:r>
          </w:p>
          <w:p>
            <w:pPr>
              <w:widowControl w:val="0"/>
              <w:numPr>
                <w:ilvl w:val="0"/>
                <w:numId w:val="0"/>
              </w:numPr>
              <w:wordWrap/>
              <w:ind w:left="0" w:firstLine="0" w:leftChars="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2.针对问题采取相应的应对措施； </w:t>
            </w:r>
          </w:p>
          <w:p>
            <w:pPr>
              <w:widowControl w:val="0"/>
              <w:numPr>
                <w:ilvl w:val="0"/>
                <w:numId w:val="0"/>
              </w:numPr>
              <w:wordWrap/>
              <w:ind w:left="0" w:firstLine="0" w:leftChars="0"/>
              <w:jc w:val="left"/>
              <w:rPr>
                <w:rFonts w:ascii="宋体" w:eastAsia="宋体" w:hAnsi="宋体" w:cs="Calibri"/>
                <w:bCs/>
                <w:kern w:val="2"/>
                <w:sz w:val="21"/>
                <w:szCs w:val="21"/>
                <w:lang w:eastAsia="zh-CN"/>
              </w:rPr>
            </w:pPr>
            <w:r>
              <w:rPr>
                <w:rFonts w:ascii="宋体" w:eastAsia="宋体" w:hAnsi="宋体" w:cs="宋体" w:hint="eastAsia"/>
                <w:sz w:val="21"/>
                <w:szCs w:val="21"/>
                <w:lang w:eastAsia="zh-CN" w:bidi="ar"/>
              </w:rPr>
              <w:t>3.提出解决问题的合理化建议。</w:t>
            </w:r>
            <w:r>
              <w:rPr>
                <w:rFonts w:ascii="宋体" w:eastAsia="宋体" w:hAnsi="宋体" w:cs="宋体" w:hint="eastAsia"/>
                <w:sz w:val="21"/>
                <w:szCs w:val="21"/>
                <w:lang w:eastAsia="zh-CN" w:bidi="ar"/>
              </w:rPr>
              <w:t xml:space="preserve"> </w:t>
            </w:r>
          </w:p>
          <w:p>
            <w:pPr>
              <w:widowControl w:val="0"/>
              <w:jc w:val="both"/>
              <w:rPr>
                <w:rFonts w:ascii="宋体" w:eastAsia="宋体" w:hAnsi="宋体" w:cs="宋体"/>
                <w:b/>
                <w:sz w:val="21"/>
                <w:szCs w:val="21"/>
                <w:lang w:eastAsia="zh-CN"/>
              </w:rPr>
            </w:pPr>
            <w:r>
              <w:rPr>
                <w:rFonts w:ascii="宋体" w:eastAsia="宋体" w:hAnsi="宋体" w:cs="宋体" w:hint="eastAsia"/>
                <w:b/>
                <w:sz w:val="21"/>
                <w:szCs w:val="21"/>
                <w:lang w:eastAsia="zh-CN"/>
              </w:rPr>
              <w:t>（二）</w:t>
            </w:r>
            <w:r>
              <w:rPr>
                <w:rFonts w:ascii="宋体" w:eastAsia="宋体" w:hAnsi="宋体" w:hint="eastAsia"/>
                <w:b/>
                <w:bCs/>
                <w:sz w:val="21"/>
                <w:szCs w:val="21"/>
              </w:rPr>
              <w:t>评分依据：</w:t>
            </w:r>
          </w:p>
          <w:p>
            <w:pPr>
              <w:widowControl/>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同时满足以上三项要求得20分；其他情况不得分。</w:t>
            </w:r>
          </w:p>
          <w:p>
            <w:pPr>
              <w:widowControl/>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在此基础上，评审委员根据各供应商的具体响应内容按照量化的评审因素指标进一步评审：</w:t>
            </w:r>
          </w:p>
          <w:p>
            <w:pPr>
              <w:widowControl/>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优：项目重点难点分析、应对思路清晰明确，建议方案合理可行，完全满足甲方的实际工作需求，针对性强的加80分；</w:t>
            </w:r>
          </w:p>
          <w:p>
            <w:pPr>
              <w:widowControl/>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良：项目重点难点分析、应对思路比较清晰，建议方案比较合理可行，可以满足甲方的实际工作需求的加50分；</w:t>
            </w:r>
          </w:p>
          <w:p>
            <w:pPr>
              <w:widowControl/>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中：项目重点难点分析、应对思路基本清晰，建议方案基本合理可行，基本可以满足甲方的实际工作需求的加20分；</w:t>
            </w:r>
          </w:p>
          <w:p>
            <w:pPr>
              <w:widowControl/>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差：项目重点难点分析、应对思路不清晰，建议方案不完整，不能满足甲方的实际工作需求的加0分。</w:t>
            </w:r>
          </w:p>
          <w:p>
            <w:pPr>
              <w:widowControl/>
              <w:jc w:val="both"/>
              <w:textAlignment w:val="center"/>
              <w:rPr>
                <w:rFonts w:ascii="宋体" w:eastAsia="宋体" w:hAnsi="宋体" w:cs="Calibri"/>
                <w:b/>
                <w:bCs/>
                <w:kern w:val="2"/>
                <w:sz w:val="21"/>
                <w:szCs w:val="21"/>
                <w:lang w:eastAsia="zh-CN"/>
              </w:rPr>
            </w:pPr>
            <w:r>
              <w:rPr>
                <w:rFonts w:ascii="宋体" w:eastAsia="宋体" w:hAnsi="宋体" w:cs="宋体" w:hint="eastAsia"/>
                <w:sz w:val="21"/>
                <w:szCs w:val="21"/>
                <w:lang w:eastAsia="zh-CN" w:bidi="ar"/>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质量保障措施及方案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numPr>
                <w:ilvl w:val="0"/>
                <w:numId w:val="1"/>
              </w:numPr>
              <w:jc w:val="both"/>
              <w:textAlignment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评分内容：</w:t>
            </w:r>
          </w:p>
          <w:p>
            <w:pPr>
              <w:widowControl/>
              <w:numPr>
                <w:ilvl w:val="0"/>
                <w:numId w:val="0"/>
              </w:numPr>
              <w:ind w:left="0" w:firstLine="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考察投标人对本项目提供的质量保障措施进行评价。内容包括但不限于：</w:t>
            </w:r>
          </w:p>
          <w:p>
            <w:pPr>
              <w:widowControl/>
              <w:numPr>
                <w:ilvl w:val="0"/>
                <w:numId w:val="0"/>
              </w:numPr>
              <w:ind w:left="0" w:firstLine="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1.服务方须有完善的人才储备方案，能及时满足项目对人力资源的需求。</w:t>
            </w:r>
          </w:p>
          <w:p>
            <w:pPr>
              <w:widowControl/>
              <w:numPr>
                <w:ilvl w:val="0"/>
                <w:numId w:val="0"/>
              </w:numPr>
              <w:ind w:left="0" w:firstLine="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2.具有完善的人员管理制度。 </w:t>
            </w:r>
          </w:p>
          <w:p>
            <w:pPr>
              <w:widowControl/>
              <w:numPr>
                <w:ilvl w:val="0"/>
                <w:numId w:val="1"/>
              </w:numPr>
              <w:ind w:left="0" w:firstLine="0" w:leftChars="0" w:firstLineChars="0"/>
              <w:jc w:val="both"/>
              <w:textAlignment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评分依据：</w:t>
            </w:r>
          </w:p>
          <w:p>
            <w:pPr>
              <w:widowControl/>
              <w:numPr>
                <w:ilvl w:val="0"/>
                <w:numId w:val="0"/>
              </w:numPr>
              <w:ind w:left="0" w:firstLine="0" w:leftChars="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1.同时满足以上两项要求得20分；其他情况不得分。</w:t>
            </w:r>
          </w:p>
          <w:p>
            <w:pPr>
              <w:widowControl/>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widowControl/>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优：质量保障措施及方案内容全面、针对性强、可操作性强的加80分；</w:t>
            </w:r>
          </w:p>
          <w:p>
            <w:pPr>
              <w:widowControl/>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良：质量保障措施及方案较全面、针对性较强、可操作性较强的加50分；</w:t>
            </w:r>
          </w:p>
          <w:p>
            <w:pPr>
              <w:widowControl/>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中：质量保障措施及方案内容完整性、针对性、可操作性均一般的加20分；</w:t>
            </w:r>
          </w:p>
          <w:p>
            <w:pPr>
              <w:widowControl/>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差：质量保障措施及方案内容不完善、针对性较弱、可操作性不强或未提供的加0分。</w:t>
            </w:r>
          </w:p>
          <w:p>
            <w:pPr>
              <w:widowControl/>
              <w:jc w:val="both"/>
              <w:textAlignment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858"/>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项目完成（服务期满）后的服务承诺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widowControl w:val="0"/>
              <w:wordWrap/>
              <w:jc w:val="left"/>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（一）评分内容：</w:t>
            </w:r>
          </w:p>
          <w:p>
            <w:pPr>
              <w:numPr>
                <w:ilvl w:val="0"/>
                <w:numId w:val="0"/>
              </w:numPr>
              <w:wordWrap/>
              <w:ind w:left="0" w:firstLine="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针对本项目的需求提供项目完成（服务期满）后的服务承诺，内容包括但不限于：</w:t>
            </w:r>
          </w:p>
          <w:p>
            <w:pPr>
              <w:numPr>
                <w:ilvl w:val="0"/>
                <w:numId w:val="0"/>
              </w:numPr>
              <w:wordWrap/>
              <w:ind w:left="0" w:firstLine="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（1）投标人服务期满后与后续服务公司的交接承诺；（2）投标人服务期满，后续服务公司未到位前，仍按原合同服务承诺提供服务的承诺；</w:t>
            </w:r>
          </w:p>
          <w:p>
            <w:pPr>
              <w:widowControl/>
              <w:numPr>
                <w:ilvl w:val="0"/>
                <w:numId w:val="2"/>
              </w:numPr>
              <w:wordWrap w:val="0"/>
              <w:jc w:val="both"/>
              <w:textAlignment w:val="top"/>
              <w:rPr>
                <w:rFonts w:ascii="宋体" w:eastAsia="宋体" w:hAnsi="宋体" w:cs="宋体" w:hint="eastAsia"/>
                <w:b/>
                <w:bCs/>
                <w:sz w:val="21"/>
                <w:szCs w:val="21"/>
                <w:lang w:eastAsia="zh-CN" w:bidi="ar"/>
              </w:rPr>
            </w:pPr>
            <w:r>
              <w:rPr>
                <w:rFonts w:ascii="宋体" w:eastAsia="宋体" w:hAnsi="宋体" w:hint="eastAsia"/>
                <w:b/>
                <w:bCs/>
                <w:sz w:val="21"/>
                <w:szCs w:val="21"/>
              </w:rPr>
              <w:t>评分依据：</w:t>
            </w:r>
          </w:p>
          <w:p>
            <w:pPr>
              <w:widowControl/>
              <w:jc w:val="both"/>
              <w:textAlignment w:val="center"/>
              <w:rPr>
                <w:rFonts w:ascii="宋体" w:eastAsia="宋体" w:hAnsi="宋体" w:cs="宋体"/>
                <w:sz w:val="21"/>
                <w:szCs w:val="21"/>
                <w:lang w:eastAsia="zh-CN"/>
              </w:rPr>
            </w:pPr>
            <w:r>
              <w:rPr>
                <w:rFonts w:ascii="宋体" w:eastAsia="宋体" w:hAnsi="宋体" w:cs="宋体" w:hint="eastAsia"/>
                <w:sz w:val="21"/>
                <w:szCs w:val="21"/>
                <w:lang w:eastAsia="zh-CN" w:bidi="ar"/>
              </w:rPr>
              <w:t>须提供承诺函（格式自拟），按要求提供，每承诺一项得50分，最高得100分。 未按要求提供或提供不清晰导致专家无法判断的不得分 【须提供加盖响应供应商公章的承诺函，按要求提供得满分，未提供或提供信息不全均不得分。】</w:t>
            </w:r>
          </w:p>
        </w:tc>
      </w:tr>
      <w:tr>
        <w:tblPrEx>
          <w:tblW w:w="5000" w:type="pct"/>
          <w:jc w:val="center"/>
          <w:shd w:val="clear" w:color="auto" w:fill="FFFFFF"/>
          <w:tblLayout w:type="fixed"/>
          <w:tblCellMar>
            <w:top w:w="20" w:type="dxa"/>
            <w:left w:w="108" w:type="dxa"/>
            <w:bottom w:w="20" w:type="dxa"/>
            <w:right w:w="108" w:type="dxa"/>
          </w:tblCellMar>
        </w:tblPrEx>
        <w:trPr>
          <w:trHeight w:val="317"/>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违约承诺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(一)评分内容:</w:t>
            </w:r>
          </w:p>
          <w:p>
            <w:pPr>
              <w:widowControl/>
              <w:wordWrap w:val="0"/>
              <w:jc w:val="both"/>
              <w:textAlignment w:val="top"/>
              <w:rPr>
                <w:rFonts w:ascii="宋体" w:eastAsia="宋体" w:hAnsi="宋体" w:cs="宋体"/>
                <w:sz w:val="21"/>
                <w:szCs w:val="21"/>
                <w:lang w:eastAsia="zh-CN"/>
              </w:rPr>
            </w:pPr>
            <w:r>
              <w:rPr>
                <w:rFonts w:ascii="宋体" w:eastAsia="宋体" w:hAnsi="宋体" w:cs="宋体" w:hint="eastAsia"/>
                <w:sz w:val="21"/>
                <w:szCs w:val="21"/>
                <w:lang w:eastAsia="zh-CN" w:bidi="ar"/>
              </w:rPr>
              <w:t>书面承诺：需在合同签订之日起7个工作日内，按时开展该合同服务，包括负责发放员工的工资、绩效工资和奖金、福利等，人员费用需经采购人审核发放等相关工作。如未能按时开展，将视为根本违约，采购方有权立即解除与其签订的采购合同，且中选方还需向采购方支付中选价的0.3%的违约金并赔偿其他损失。</w:t>
            </w:r>
          </w:p>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（二）评分依据：</w:t>
            </w:r>
          </w:p>
          <w:p>
            <w:pPr>
              <w:widowControl/>
              <w:wordWrap w:val="0"/>
              <w:jc w:val="both"/>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bidi="ar"/>
              </w:rPr>
              <w:t>须提供违约承诺函（格式自拟），按要求提供得100分。 未按要求提供或提供不清晰导致专家无法判断的不得分 【须提供加盖响应供应商公章的违约承诺函，按要求提供得满分，未提供或提供信息不全均不得分。】</w:t>
            </w:r>
          </w:p>
        </w:tc>
      </w:tr>
      <w:tr>
        <w:tblPrEx>
          <w:tblW w:w="5000" w:type="pct"/>
          <w:jc w:val="center"/>
          <w:shd w:val="clear" w:color="auto" w:fill="FFFFFF"/>
          <w:tblLayout w:type="fixed"/>
          <w:tblCellMar>
            <w:top w:w="20" w:type="dxa"/>
            <w:left w:w="108" w:type="dxa"/>
            <w:bottom w:w="20" w:type="dxa"/>
            <w:right w:w="108" w:type="dxa"/>
          </w:tblCellMar>
        </w:tblPrEx>
        <w:trPr>
          <w:trHeight w:val="317"/>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拟安排项目负责人情况（仅限1人）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wordWrap/>
              <w:jc w:val="left"/>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（一）评分内容：</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投标人为本项目安排的负责人（仅限1人）：</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1.具有本科（或以上）学历的，得20分；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2.具有人社部门颁发的一级企业人力资源管理师的，得20分；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3.具有人社部门颁发的五级（或以上）应急救援员职业资格证书的，得30分。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4.具有人社部门颁发的中级（或以上）经济专业技术资格证书（专业：人力资源管理）的，得30分。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以上4项累计得分，满分100分。</w:t>
            </w:r>
          </w:p>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（二）证明材料：</w:t>
            </w:r>
          </w:p>
          <w:p>
            <w:pPr>
              <w:widowControl/>
              <w:wordWrap w:val="0"/>
              <w:jc w:val="both"/>
              <w:textAlignment w:val="top"/>
              <w:rPr>
                <w:rFonts w:ascii="Calibri" w:eastAsia="宋体" w:hAnsi="Calibri" w:hint="eastAsia"/>
                <w:kern w:val="2"/>
                <w:sz w:val="21"/>
                <w:szCs w:val="22"/>
                <w:lang w:eastAsia="zh-CN"/>
              </w:rPr>
            </w:pPr>
            <w:r>
              <w:rPr>
                <w:rFonts w:ascii="宋体" w:eastAsia="宋体" w:hAnsi="宋体" w:cs="宋体" w:hint="eastAsia"/>
                <w:sz w:val="21"/>
                <w:szCs w:val="21"/>
                <w:lang w:eastAsia="zh-CN" w:bidi="ar"/>
              </w:rPr>
              <w:t>1.</w:t>
            </w:r>
            <w:r>
              <w:rPr>
                <w:rFonts w:ascii="Calibri" w:eastAsia="宋体" w:hAnsi="Calibri" w:cstheme="minorBidi" w:hint="eastAsia"/>
                <w:kern w:val="2"/>
                <w:sz w:val="21"/>
                <w:szCs w:val="22"/>
                <w:lang w:eastAsia="zh-CN"/>
              </w:rPr>
              <w:t>需提供相关有效证书，原件备查。</w:t>
            </w:r>
            <w:r>
              <w:rPr>
                <w:rFonts w:ascii="Calibri" w:eastAsia="宋体" w:hAnsi="Calibri" w:cstheme="minorBidi" w:hint="eastAsia"/>
                <w:kern w:val="2"/>
                <w:sz w:val="21"/>
                <w:szCs w:val="22"/>
                <w:lang w:eastAsia="zh-CN"/>
              </w:rPr>
              <w:t>未按要求提供相关材料或扫描件不清晰导致无法识别的不得分。</w:t>
            </w:r>
          </w:p>
          <w:p>
            <w:pPr>
              <w:widowControl/>
              <w:wordWrap w:val="0"/>
              <w:jc w:val="both"/>
              <w:textAlignment w:val="top"/>
              <w:rPr>
                <w:rFonts w:ascii="Calibri" w:eastAsia="宋体" w:hAnsi="Calibri" w:hint="eastAsia"/>
                <w:kern w:val="2"/>
                <w:sz w:val="21"/>
                <w:szCs w:val="22"/>
                <w:lang w:eastAsia="zh-CN"/>
              </w:rPr>
            </w:pPr>
            <w:r>
              <w:rPr>
                <w:rFonts w:ascii="宋体" w:eastAsia="宋体" w:hAnsi="宋体" w:cs="宋体" w:hint="eastAsia"/>
                <w:sz w:val="21"/>
                <w:szCs w:val="21"/>
                <w:lang w:eastAsia="zh-CN" w:bidi="ar"/>
              </w:rPr>
              <w:t>2.</w:t>
            </w:r>
            <w:r>
              <w:rPr>
                <w:rFonts w:ascii="Calibri" w:eastAsia="宋体" w:hAnsi="Calibri" w:cstheme="minorBidi" w:hint="eastAsia"/>
                <w:kern w:val="2"/>
                <w:sz w:val="21"/>
                <w:szCs w:val="22"/>
                <w:lang w:eastAsia="zh-CN"/>
              </w:rPr>
              <w:t>涉及到学历的，</w:t>
            </w:r>
            <w:r>
              <w:rPr>
                <w:rFonts w:ascii="Calibri" w:eastAsia="宋体" w:hAnsi="Calibri" w:cstheme="minorBidi" w:hint="eastAsia"/>
                <w:kern w:val="2"/>
                <w:sz w:val="21"/>
                <w:szCs w:val="22"/>
                <w:lang w:eastAsia="zh-CN"/>
              </w:rPr>
              <w:t>提供项目负责人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widowControl/>
              <w:wordWrap w:val="0"/>
              <w:jc w:val="both"/>
              <w:textAlignment w:val="top"/>
              <w:rPr>
                <w:rFonts w:hint="eastAsia"/>
                <w:lang w:eastAsia="zh-CN"/>
              </w:rPr>
            </w:pPr>
            <w:r>
              <w:rPr>
                <w:rFonts w:ascii="宋体" w:eastAsia="宋体" w:hAnsi="宋体" w:cs="宋体" w:hint="eastAsia"/>
                <w:sz w:val="21"/>
                <w:szCs w:val="21"/>
                <w:lang w:eastAsia="zh-CN" w:bidi="ar"/>
              </w:rPr>
              <w:t>3.</w:t>
            </w:r>
            <w:r>
              <w:rPr>
                <w:rFonts w:ascii="Calibri" w:eastAsia="宋体" w:hAnsi="Calibri" w:cstheme="minorBidi" w:hint="eastAsia"/>
                <w:kern w:val="2"/>
                <w:sz w:val="21"/>
                <w:szCs w:val="22"/>
                <w:lang w:eastAsia="zh-CN"/>
              </w:rPr>
              <w:t>项目负责人必须为投标人自有员工，提供开标日前由投标人为其缴交的近3个月（2024年6月-8月）社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r>
              <w:rPr>
                <w:rFonts w:ascii="Calibri" w:eastAsia="宋体" w:hAnsi="Calibri" w:cstheme="minorBidi" w:hint="eastAsia"/>
                <w:kern w:val="2"/>
                <w:sz w:val="21"/>
                <w:szCs w:val="22"/>
                <w:lang w:eastAsia="zh-CN"/>
              </w:rPr>
              <w:t>若供应商成立不足三个月的，需提供成立情况说明函（格式自拟），无需提供相关人员社保，亦可得分</w:t>
            </w:r>
            <w:r>
              <w:rPr>
                <w:rFonts w:ascii="Calibri" w:eastAsia="宋体" w:hAnsi="Calibri" w:cstheme="minorBidi" w:hint="eastAsia"/>
                <w:kern w:val="2"/>
                <w:sz w:val="21"/>
                <w:szCs w:val="22"/>
                <w:lang w:eastAsia="zh-CN"/>
              </w:rPr>
              <w:t>。</w:t>
            </w:r>
            <w:r>
              <w:rPr>
                <w:rFonts w:ascii="宋体" w:eastAsia="宋体" w:hAnsi="宋体" w:cs="宋体" w:hint="eastAsia"/>
                <w:sz w:val="21"/>
                <w:szCs w:val="21"/>
                <w:lang w:eastAsia="zh-CN" w:bidi="ar"/>
              </w:rPr>
              <w:t>【</w:t>
            </w:r>
            <w:r>
              <w:rPr>
                <w:rFonts w:ascii="Calibri" w:eastAsia="宋体" w:hAnsi="Calibri" w:cstheme="minorBidi" w:hint="eastAsia"/>
                <w:kern w:val="2"/>
                <w:sz w:val="21"/>
                <w:szCs w:val="22"/>
                <w:lang w:eastAsia="zh-CN"/>
              </w:rPr>
              <w:t xml:space="preserve"> 未按要求提供或提供不清晰导致专家无法判断的不得分判断的不得分】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rPr>
              <w:t>4.</w:t>
            </w:r>
            <w:r>
              <w:rPr>
                <w:rFonts w:ascii="宋体" w:eastAsia="宋体" w:hAnsi="宋体" w:cs="宋体"/>
                <w:kern w:val="2"/>
                <w:sz w:val="21"/>
                <w:szCs w:val="22"/>
                <w:lang w:eastAsia="zh-CN"/>
              </w:rPr>
              <w:t>以上资料均要求提供扫描件，原件备查。评分中出现无证明资料或专家无法凭所提供资料判断是否得分的情况，一律作不得分处理。</w:t>
            </w:r>
          </w:p>
        </w:tc>
      </w:tr>
      <w:tr>
        <w:tblPrEx>
          <w:tblW w:w="5000" w:type="pct"/>
          <w:jc w:val="center"/>
          <w:shd w:val="clear" w:color="auto" w:fill="FFFFFF"/>
          <w:tblLayout w:type="fixed"/>
          <w:tblCellMar>
            <w:top w:w="20" w:type="dxa"/>
            <w:left w:w="108" w:type="dxa"/>
            <w:bottom w:w="20" w:type="dxa"/>
            <w:right w:w="108" w:type="dxa"/>
          </w:tblCellMar>
        </w:tblPrEx>
        <w:trPr>
          <w:trHeight w:val="317"/>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拟安排的项目团队成员（项目负责人除外）情况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wordWrap w:val="0"/>
              <w:jc w:val="both"/>
              <w:textAlignment w:val="top"/>
              <w:rPr>
                <w:rFonts w:ascii="宋体" w:eastAsia="宋体" w:hAnsi="宋体" w:cs="宋体"/>
                <w:b/>
                <w:kern w:val="2"/>
                <w:sz w:val="21"/>
                <w:szCs w:val="21"/>
                <w:lang w:eastAsia="zh-CN"/>
              </w:rPr>
            </w:pPr>
            <w:r>
              <w:rPr>
                <w:rFonts w:ascii="宋体" w:eastAsia="宋体" w:hAnsi="宋体" w:cs="宋体" w:hint="eastAsia"/>
                <w:b/>
                <w:sz w:val="21"/>
                <w:szCs w:val="21"/>
                <w:lang w:eastAsia="zh-CN"/>
              </w:rPr>
              <w:t>(一)评分内容:</w:t>
            </w:r>
          </w:p>
          <w:p>
            <w:pPr>
              <w:widowControl w:val="0"/>
              <w:wordWrap/>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为本项目拟安排的项目团队成员（项目负责人除外），需具有本科（或以上）学历（提供证书及学信网截图），否则本项不得分。在此基础上：</w:t>
            </w:r>
          </w:p>
          <w:p>
            <w:pPr>
              <w:widowControl w:val="0"/>
              <w:wordWrap/>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1.团队成员中具有相关部门颁发的二级（或以上）企业人力资源管理师的，得20分；具有相关部门颁发的二级以下（不含二级）企业人力资源管理师的，得10分。</w:t>
            </w:r>
          </w:p>
          <w:p>
            <w:pPr>
              <w:widowControl w:val="0"/>
              <w:wordWrap/>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2.团队成员中具有人社部门颁发的二级（或以上）心理咨询师，得20分；具有人社部门颁发的二级以下（不含二级）心理咨询师的，得10分。</w:t>
            </w:r>
          </w:p>
          <w:p>
            <w:pPr>
              <w:widowControl w:val="0"/>
              <w:wordWrap/>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3.团队成员中具有人社部门颁发的中级（或以上）注册安全工程师的，得20分；具有人社部门颁发的中级以下（不含中级）注册安全工程师的，得10分。</w:t>
            </w:r>
          </w:p>
          <w:p>
            <w:pPr>
              <w:widowControl w:val="0"/>
              <w:wordWrap/>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4.团队成员中具有人社部门颁发的中级（或以上）会计专业技术资格证书的，得20分；具有人社部门颁发的中级以下（不含中级）会计专业技术资格证书的，得10分。</w:t>
            </w:r>
          </w:p>
          <w:p>
            <w:pPr>
              <w:widowControl w:val="0"/>
              <w:wordWrap/>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5.团队成员中具有人社部门颁发的（高级）计算机技术与软件专业技术资格证书的，得20分；具有人社部门颁发的中级（或以下）计算机技术与软件专业技术资格证书的得10分。</w:t>
            </w:r>
          </w:p>
          <w:p>
            <w:pPr>
              <w:widowControl w:val="0"/>
              <w:wordWrap/>
              <w:jc w:val="left"/>
              <w:rPr>
                <w:rFonts w:ascii="宋体" w:eastAsia="宋体" w:hAnsi="宋体" w:cs="宋体"/>
                <w:kern w:val="2"/>
                <w:sz w:val="21"/>
                <w:szCs w:val="21"/>
                <w:lang w:eastAsia="zh-CN"/>
              </w:rPr>
            </w:pPr>
            <w:r>
              <w:rPr>
                <w:rFonts w:ascii="宋体" w:eastAsia="宋体" w:hAnsi="宋体" w:cs="宋体" w:hint="eastAsia"/>
                <w:sz w:val="21"/>
                <w:szCs w:val="21"/>
                <w:lang w:eastAsia="zh-CN" w:bidi="ar"/>
              </w:rPr>
              <w:t>同一人满足多项评分要求的按最高分值得分，不得重复计分；以上5项累计得分，满分100分。</w:t>
            </w:r>
          </w:p>
          <w:p>
            <w:pPr>
              <w:widowControl/>
              <w:wordWrap w:val="0"/>
              <w:jc w:val="both"/>
              <w:textAlignment w:val="top"/>
              <w:rPr>
                <w:rFonts w:ascii="宋体" w:eastAsia="宋体" w:hAnsi="宋体" w:cs="宋体"/>
                <w:b/>
                <w:kern w:val="2"/>
                <w:sz w:val="21"/>
                <w:szCs w:val="21"/>
                <w:lang w:eastAsia="zh-CN"/>
              </w:rPr>
            </w:pPr>
            <w:r>
              <w:rPr>
                <w:rFonts w:ascii="宋体" w:eastAsia="宋体" w:hAnsi="宋体" w:cs="宋体" w:hint="eastAsia"/>
                <w:b/>
                <w:sz w:val="21"/>
                <w:szCs w:val="21"/>
                <w:lang w:eastAsia="zh-CN"/>
              </w:rPr>
              <w:t>（二）评审依据：</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1.须提供相关有效证书</w:t>
            </w:r>
            <w:r>
              <w:rPr>
                <w:rFonts w:ascii="Calibri" w:eastAsia="宋体" w:hAnsi="Calibri" w:cstheme="minorBidi" w:hint="eastAsia"/>
                <w:kern w:val="2"/>
                <w:sz w:val="21"/>
                <w:szCs w:val="22"/>
                <w:lang w:eastAsia="zh-CN"/>
              </w:rPr>
              <w:t>，原件备查。</w:t>
            </w:r>
            <w:r>
              <w:rPr>
                <w:rFonts w:ascii="宋体" w:eastAsia="宋体" w:hAnsi="宋体" w:cs="宋体" w:hint="eastAsia"/>
                <w:sz w:val="21"/>
                <w:szCs w:val="21"/>
                <w:lang w:eastAsia="zh-CN" w:bidi="ar"/>
              </w:rPr>
              <w:t>未按要求提供相关材料或扫描件不清晰导致无法识别的不得分。 若证书为协会颁发的，则还需要提供该机构在中国社会组织政务服务平台（网https://xxgs.chinanpo.mca.gov.cn)的查询“正常”页面截图。</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涉及到学历的，提供相关人员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3.项目团队成员必须为投标人自有员工，提供开标日前由投标人为其缴交的近3个月（2024年6月--8月）社保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若供应商成立不足三个月的，需提供成立情况说明函（格式自拟），无需提供相关人员社保，亦可得分。 </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未按要求提供或提供不清晰导致专家无法判断的不得分判断的不得分】</w:t>
            </w:r>
          </w:p>
          <w:p>
            <w:pPr>
              <w:widowControl/>
              <w:wordWrap w:val="0"/>
              <w:jc w:val="both"/>
              <w:textAlignment w:val="top"/>
              <w:rPr>
                <w:lang w:eastAsia="zh-CN"/>
              </w:rPr>
            </w:pPr>
            <w:r>
              <w:rPr>
                <w:rFonts w:ascii="宋体" w:eastAsia="宋体" w:hAnsi="宋体" w:cs="宋体" w:hint="eastAsia"/>
                <w:sz w:val="21"/>
                <w:szCs w:val="21"/>
                <w:lang w:eastAsia="zh-CN" w:bidi="ar"/>
              </w:rPr>
              <w:t>4.以上资料均要求提供扫描件，原件备查。评分中出现无证明资料或专家无法凭所提供资料判断是否得分的情况，一律作不得分处理。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商务部分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32</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bidi="ar"/>
              </w:rPr>
              <w:t>通过相关认证情况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wordWrap w:val="0"/>
              <w:jc w:val="both"/>
              <w:textAlignment w:val="top"/>
              <w:rPr>
                <w:rFonts w:ascii="宋体" w:eastAsia="宋体" w:hAnsi="宋体" w:cs="宋体" w:hint="eastAsia"/>
                <w:b/>
                <w:sz w:val="21"/>
                <w:szCs w:val="21"/>
                <w:lang w:eastAsia="zh-CN"/>
              </w:rPr>
            </w:pPr>
            <w:r>
              <w:rPr>
                <w:rFonts w:ascii="宋体" w:eastAsia="宋体" w:hAnsi="宋体" w:cs="宋体" w:hint="eastAsia"/>
                <w:b/>
                <w:sz w:val="21"/>
                <w:szCs w:val="21"/>
                <w:lang w:eastAsia="zh-CN"/>
              </w:rPr>
              <w:t>(一)评分内容:</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1.具</w:t>
            </w:r>
            <w:r>
              <w:rPr>
                <w:rFonts w:ascii="宋体" w:eastAsia="宋体" w:hAnsi="宋体" w:cs="宋体" w:hint="eastAsia"/>
                <w:sz w:val="21"/>
                <w:szCs w:val="21"/>
                <w:lang w:eastAsia="zh-CN" w:bidi="ar"/>
              </w:rPr>
              <w:t>有</w:t>
            </w:r>
            <w:r>
              <w:rPr>
                <w:rFonts w:ascii="宋体" w:eastAsia="宋体" w:hAnsi="宋体" w:cs="宋体" w:hint="eastAsia"/>
                <w:sz w:val="21"/>
                <w:szCs w:val="21"/>
                <w:lang w:eastAsia="zh-CN" w:bidi="ar"/>
              </w:rPr>
              <w:t>质量管理体系认证证书</w:t>
            </w:r>
            <w:r>
              <w:rPr>
                <w:rFonts w:ascii="宋体" w:eastAsia="宋体" w:hAnsi="宋体" w:cs="宋体" w:hint="eastAsia"/>
                <w:sz w:val="21"/>
                <w:szCs w:val="21"/>
                <w:lang w:eastAsia="zh-CN" w:bidi="ar"/>
              </w:rPr>
              <w:t>的</w:t>
            </w:r>
            <w:r>
              <w:rPr>
                <w:rFonts w:ascii="宋体" w:eastAsia="宋体" w:hAnsi="宋体" w:cs="宋体" w:hint="eastAsia"/>
                <w:sz w:val="21"/>
                <w:szCs w:val="21"/>
                <w:lang w:eastAsia="zh-CN" w:bidi="ar"/>
              </w:rPr>
              <w:t>，得</w:t>
            </w:r>
            <w:r>
              <w:rPr>
                <w:rFonts w:ascii="宋体" w:eastAsia="宋体" w:hAnsi="宋体" w:cs="宋体" w:hint="eastAsia"/>
                <w:sz w:val="21"/>
                <w:szCs w:val="21"/>
                <w:lang w:eastAsia="zh-CN" w:bidi="ar"/>
              </w:rPr>
              <w:t>20</w:t>
            </w:r>
            <w:r>
              <w:rPr>
                <w:rFonts w:ascii="宋体" w:eastAsia="宋体" w:hAnsi="宋体" w:cs="宋体" w:hint="eastAsia"/>
                <w:sz w:val="21"/>
                <w:szCs w:val="21"/>
                <w:lang w:eastAsia="zh-CN" w:bidi="ar"/>
              </w:rPr>
              <w:t>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2.具</w:t>
            </w:r>
            <w:r>
              <w:rPr>
                <w:rFonts w:ascii="宋体" w:eastAsia="宋体" w:hAnsi="宋体" w:cs="宋体" w:hint="eastAsia"/>
                <w:sz w:val="21"/>
                <w:szCs w:val="21"/>
                <w:lang w:eastAsia="zh-CN" w:bidi="ar"/>
              </w:rPr>
              <w:t>有职</w:t>
            </w:r>
            <w:r>
              <w:rPr>
                <w:rFonts w:ascii="宋体" w:eastAsia="宋体" w:hAnsi="宋体" w:cs="宋体" w:hint="eastAsia"/>
                <w:sz w:val="21"/>
                <w:szCs w:val="21"/>
                <w:lang w:eastAsia="zh-CN" w:bidi="ar"/>
              </w:rPr>
              <w:t>业健康</w:t>
            </w:r>
            <w:r>
              <w:rPr>
                <w:rFonts w:ascii="宋体" w:eastAsia="宋体" w:hAnsi="宋体" w:cs="宋体" w:hint="eastAsia"/>
                <w:sz w:val="21"/>
                <w:szCs w:val="21"/>
                <w:lang w:eastAsia="zh-CN" w:bidi="ar"/>
              </w:rPr>
              <w:t>安全</w:t>
            </w:r>
            <w:r>
              <w:rPr>
                <w:rFonts w:ascii="宋体" w:eastAsia="宋体" w:hAnsi="宋体" w:cs="宋体" w:hint="eastAsia"/>
                <w:sz w:val="21"/>
                <w:szCs w:val="21"/>
                <w:lang w:eastAsia="zh-CN" w:bidi="ar"/>
              </w:rPr>
              <w:t>管理体系认证证书</w:t>
            </w:r>
            <w:r>
              <w:rPr>
                <w:rFonts w:ascii="宋体" w:eastAsia="宋体" w:hAnsi="宋体" w:cs="宋体" w:hint="eastAsia"/>
                <w:sz w:val="21"/>
                <w:szCs w:val="21"/>
                <w:lang w:eastAsia="zh-CN" w:bidi="ar"/>
              </w:rPr>
              <w:t>的</w:t>
            </w:r>
            <w:r>
              <w:rPr>
                <w:rFonts w:ascii="宋体" w:eastAsia="宋体" w:hAnsi="宋体" w:cs="宋体" w:hint="eastAsia"/>
                <w:sz w:val="21"/>
                <w:szCs w:val="21"/>
                <w:lang w:eastAsia="zh-CN" w:bidi="ar"/>
              </w:rPr>
              <w:t>，得</w:t>
            </w:r>
            <w:r>
              <w:rPr>
                <w:rFonts w:ascii="宋体" w:eastAsia="宋体" w:hAnsi="宋体" w:cs="宋体" w:hint="eastAsia"/>
                <w:sz w:val="21"/>
                <w:szCs w:val="21"/>
                <w:lang w:eastAsia="zh-CN" w:bidi="ar"/>
              </w:rPr>
              <w:t>20</w:t>
            </w:r>
            <w:r>
              <w:rPr>
                <w:rFonts w:ascii="宋体" w:eastAsia="宋体" w:hAnsi="宋体" w:cs="宋体" w:hint="eastAsia"/>
                <w:sz w:val="21"/>
                <w:szCs w:val="21"/>
                <w:lang w:eastAsia="zh-CN" w:bidi="ar"/>
              </w:rPr>
              <w:t>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3.具</w:t>
            </w:r>
            <w:r>
              <w:rPr>
                <w:rFonts w:ascii="宋体" w:eastAsia="宋体" w:hAnsi="宋体" w:cs="宋体" w:hint="eastAsia"/>
                <w:sz w:val="21"/>
                <w:szCs w:val="21"/>
                <w:lang w:eastAsia="zh-CN" w:bidi="ar"/>
              </w:rPr>
              <w:t>有</w:t>
            </w:r>
            <w:r>
              <w:rPr>
                <w:rFonts w:ascii="宋体" w:eastAsia="宋体" w:hAnsi="宋体" w:cs="宋体" w:hint="eastAsia"/>
                <w:sz w:val="21"/>
                <w:szCs w:val="21"/>
                <w:lang w:eastAsia="zh-CN" w:bidi="ar"/>
              </w:rPr>
              <w:t>环境管理体系认证证书</w:t>
            </w:r>
            <w:r>
              <w:rPr>
                <w:rFonts w:ascii="宋体" w:eastAsia="宋体" w:hAnsi="宋体" w:cs="宋体" w:hint="eastAsia"/>
                <w:sz w:val="21"/>
                <w:szCs w:val="21"/>
                <w:lang w:eastAsia="zh-CN" w:bidi="ar"/>
              </w:rPr>
              <w:t>的</w:t>
            </w:r>
            <w:r>
              <w:rPr>
                <w:rFonts w:ascii="宋体" w:eastAsia="宋体" w:hAnsi="宋体" w:cs="宋体" w:hint="eastAsia"/>
                <w:sz w:val="21"/>
                <w:szCs w:val="21"/>
                <w:lang w:eastAsia="zh-CN" w:bidi="ar"/>
              </w:rPr>
              <w:t>，得</w:t>
            </w:r>
            <w:r>
              <w:rPr>
                <w:rFonts w:ascii="宋体" w:eastAsia="宋体" w:hAnsi="宋体" w:cs="宋体" w:hint="eastAsia"/>
                <w:sz w:val="21"/>
                <w:szCs w:val="21"/>
                <w:lang w:eastAsia="zh-CN" w:bidi="ar"/>
              </w:rPr>
              <w:t>20</w:t>
            </w:r>
            <w:r>
              <w:rPr>
                <w:rFonts w:ascii="宋体" w:eastAsia="宋体" w:hAnsi="宋体" w:cs="宋体" w:hint="eastAsia"/>
                <w:sz w:val="21"/>
                <w:szCs w:val="21"/>
                <w:lang w:eastAsia="zh-CN" w:bidi="ar"/>
              </w:rPr>
              <w:t>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4.具</w:t>
            </w:r>
            <w:r>
              <w:rPr>
                <w:rFonts w:ascii="宋体" w:eastAsia="宋体" w:hAnsi="宋体" w:cs="宋体" w:hint="eastAsia"/>
                <w:sz w:val="21"/>
                <w:szCs w:val="21"/>
                <w:lang w:eastAsia="zh-CN" w:bidi="ar"/>
              </w:rPr>
              <w:t>有</w:t>
            </w:r>
            <w:r>
              <w:rPr>
                <w:rFonts w:ascii="宋体" w:eastAsia="宋体" w:hAnsi="宋体" w:cs="宋体" w:hint="eastAsia"/>
                <w:sz w:val="21"/>
                <w:szCs w:val="21"/>
                <w:lang w:eastAsia="zh-CN" w:bidi="ar"/>
              </w:rPr>
              <w:t>社会责任管理体系认证证书</w:t>
            </w:r>
            <w:r>
              <w:rPr>
                <w:rFonts w:ascii="宋体" w:eastAsia="宋体" w:hAnsi="宋体" w:cs="宋体" w:hint="eastAsia"/>
                <w:sz w:val="21"/>
                <w:szCs w:val="21"/>
                <w:lang w:eastAsia="zh-CN" w:bidi="ar"/>
              </w:rPr>
              <w:t>的</w:t>
            </w:r>
            <w:r>
              <w:rPr>
                <w:rFonts w:ascii="宋体" w:eastAsia="宋体" w:hAnsi="宋体" w:cs="宋体" w:hint="eastAsia"/>
                <w:sz w:val="21"/>
                <w:szCs w:val="21"/>
                <w:lang w:eastAsia="zh-CN" w:bidi="ar"/>
              </w:rPr>
              <w:t>，得</w:t>
            </w:r>
            <w:r>
              <w:rPr>
                <w:rFonts w:ascii="宋体" w:eastAsia="宋体" w:hAnsi="宋体" w:cs="宋体" w:hint="eastAsia"/>
                <w:sz w:val="21"/>
                <w:szCs w:val="21"/>
                <w:lang w:eastAsia="zh-CN" w:bidi="ar"/>
              </w:rPr>
              <w:t>20</w:t>
            </w:r>
            <w:r>
              <w:rPr>
                <w:rFonts w:ascii="宋体" w:eastAsia="宋体" w:hAnsi="宋体" w:cs="宋体" w:hint="eastAsia"/>
                <w:sz w:val="21"/>
                <w:szCs w:val="21"/>
                <w:lang w:eastAsia="zh-CN" w:bidi="ar"/>
              </w:rPr>
              <w:t>分；</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5.具</w:t>
            </w:r>
            <w:r>
              <w:rPr>
                <w:rFonts w:ascii="宋体" w:eastAsia="宋体" w:hAnsi="宋体" w:cs="宋体" w:hint="eastAsia"/>
                <w:sz w:val="21"/>
                <w:szCs w:val="21"/>
                <w:lang w:eastAsia="zh-CN" w:bidi="ar"/>
              </w:rPr>
              <w:t>有</w:t>
            </w:r>
            <w:r>
              <w:rPr>
                <w:rFonts w:ascii="宋体" w:eastAsia="宋体" w:hAnsi="宋体" w:cs="宋体" w:hint="eastAsia"/>
                <w:sz w:val="21"/>
                <w:szCs w:val="21"/>
                <w:lang w:eastAsia="zh-CN" w:bidi="ar"/>
              </w:rPr>
              <w:t>服务质量评价体系认证证书</w:t>
            </w:r>
            <w:r>
              <w:rPr>
                <w:rFonts w:ascii="宋体" w:eastAsia="宋体" w:hAnsi="宋体" w:cs="宋体" w:hint="eastAsia"/>
                <w:sz w:val="21"/>
                <w:szCs w:val="21"/>
                <w:lang w:eastAsia="zh-CN" w:bidi="ar"/>
              </w:rPr>
              <w:t>的</w:t>
            </w:r>
            <w:r>
              <w:rPr>
                <w:rFonts w:ascii="宋体" w:eastAsia="宋体" w:hAnsi="宋体" w:cs="宋体" w:hint="eastAsia"/>
                <w:sz w:val="21"/>
                <w:szCs w:val="21"/>
                <w:lang w:eastAsia="zh-CN" w:bidi="ar"/>
              </w:rPr>
              <w:t>，得</w:t>
            </w:r>
            <w:r>
              <w:rPr>
                <w:rFonts w:ascii="宋体" w:eastAsia="宋体" w:hAnsi="宋体" w:cs="宋体" w:hint="eastAsia"/>
                <w:sz w:val="21"/>
                <w:szCs w:val="21"/>
                <w:lang w:eastAsia="zh-CN" w:bidi="ar"/>
              </w:rPr>
              <w:t>20</w:t>
            </w:r>
            <w:r>
              <w:rPr>
                <w:rFonts w:ascii="宋体" w:eastAsia="宋体" w:hAnsi="宋体" w:cs="宋体" w:hint="eastAsia"/>
                <w:sz w:val="21"/>
                <w:szCs w:val="21"/>
                <w:lang w:eastAsia="zh-CN" w:bidi="ar"/>
              </w:rPr>
              <w:t>分；</w:t>
            </w:r>
          </w:p>
          <w:p>
            <w:pPr>
              <w:widowControl/>
              <w:wordWrap w:val="0"/>
              <w:jc w:val="both"/>
              <w:textAlignment w:val="top"/>
              <w:rPr>
                <w:rFonts w:ascii="宋体" w:eastAsia="宋体" w:hAnsi="宋体" w:cs="宋体" w:hint="eastAsia"/>
                <w:bCs/>
                <w:sz w:val="21"/>
                <w:szCs w:val="21"/>
                <w:lang w:eastAsia="zh-CN"/>
              </w:rPr>
            </w:pPr>
            <w:r>
              <w:rPr>
                <w:rFonts w:ascii="宋体" w:eastAsia="宋体" w:hAnsi="宋体" w:cs="宋体" w:hint="eastAsia"/>
                <w:sz w:val="21"/>
                <w:szCs w:val="21"/>
                <w:lang w:eastAsia="zh-CN" w:bidi="ar"/>
              </w:rPr>
              <w:t>以上累计得分，最高得</w:t>
            </w:r>
            <w:r>
              <w:rPr>
                <w:rFonts w:ascii="宋体" w:eastAsia="宋体" w:hAnsi="宋体" w:cs="宋体" w:hint="eastAsia"/>
                <w:sz w:val="21"/>
                <w:szCs w:val="21"/>
                <w:lang w:eastAsia="zh-CN" w:bidi="ar"/>
              </w:rPr>
              <w:t>100</w:t>
            </w:r>
            <w:r>
              <w:rPr>
                <w:rFonts w:ascii="宋体" w:eastAsia="宋体" w:hAnsi="宋体" w:cs="宋体" w:hint="eastAsia"/>
                <w:sz w:val="21"/>
                <w:szCs w:val="21"/>
                <w:lang w:eastAsia="zh-CN" w:bidi="ar"/>
              </w:rPr>
              <w:t xml:space="preserve">分。 </w:t>
            </w:r>
          </w:p>
          <w:p>
            <w:pPr>
              <w:widowControl/>
              <w:wordWrap w:val="0"/>
              <w:jc w:val="both"/>
              <w:textAlignment w:val="top"/>
              <w:rPr>
                <w:rFonts w:ascii="宋体" w:eastAsia="宋体" w:hAnsi="宋体" w:cs="宋体" w:hint="eastAsia"/>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bCs/>
                <w:sz w:val="21"/>
                <w:szCs w:val="21"/>
                <w:lang w:eastAsia="zh-CN" w:bidi="ar"/>
              </w:rPr>
              <w:t>评分依据：</w:t>
            </w:r>
          </w:p>
          <w:p>
            <w:pPr>
              <w:widowControl/>
              <w:wordWrap w:val="0"/>
              <w:jc w:val="both"/>
              <w:textAlignment w:val="top"/>
              <w:rPr>
                <w:rFonts w:ascii="Calibri" w:eastAsia="宋体" w:hAnsi="Calibri"/>
                <w:kern w:val="2"/>
                <w:sz w:val="21"/>
                <w:szCs w:val="22"/>
                <w:lang w:eastAsia="zh-CN"/>
              </w:rPr>
            </w:pPr>
            <w:r>
              <w:rPr>
                <w:rFonts w:ascii="宋体" w:eastAsia="宋体" w:hAnsi="宋体" w:cs="宋体" w:hint="eastAsia"/>
                <w:bCs/>
                <w:sz w:val="21"/>
                <w:szCs w:val="21"/>
                <w:lang w:eastAsia="zh-CN"/>
              </w:rPr>
              <w:t>提供有效期内的认证证书扫描件及全国认证认可信息公共服务平台（http://cx.cnca.cn/CertECloud/index/index/page）查询截图（截图需显示证书状态为有效，证书与查询截图必须同时提供，缺一不可；每满足其中一项得20分，全部满足得100分。 未按要求提供或提供不清晰导致专家无法判断的不得分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同类项目业绩</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(一)评分内容:</w:t>
            </w:r>
          </w:p>
          <w:p>
            <w:pPr>
              <w:widowControl/>
              <w:wordWrap w:val="0"/>
              <w:jc w:val="both"/>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2019年1月1日至本项目响应截止之日，响应供应商具有人才服务或教育服务或教辅服务或后勤服务或服务外包类项目业绩, 每提供1个得34分，满分100分。</w:t>
            </w:r>
          </w:p>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bCs/>
                <w:sz w:val="21"/>
                <w:szCs w:val="21"/>
                <w:lang w:eastAsia="zh-CN" w:bidi="ar"/>
              </w:rPr>
              <w:t>评分依据：</w:t>
            </w:r>
          </w:p>
          <w:p>
            <w:pPr>
              <w:widowControl/>
              <w:wordWrap w:val="0"/>
              <w:jc w:val="both"/>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提供合同关键页（提供合同内容需含有合同起止时间、双方盖章页等）或中标（选）通知书或合同甲方出具的证明文件扫描件，原件备查。</w:t>
            </w:r>
            <w:r>
              <w:rPr>
                <w:rFonts w:hint="eastAsia"/>
                <w:b/>
                <w:sz w:val="21"/>
                <w:szCs w:val="21"/>
              </w:rPr>
              <w:t>同一项目续签合同不重复计分</w:t>
            </w:r>
            <w:r>
              <w:rPr>
                <w:rFonts w:hint="eastAsia"/>
                <w:b/>
                <w:sz w:val="21"/>
                <w:szCs w:val="21"/>
                <w:lang w:eastAsia="zh-CN"/>
              </w:rPr>
              <w:t>。</w:t>
            </w:r>
            <w:r>
              <w:rPr>
                <w:rFonts w:ascii="宋体" w:eastAsia="宋体" w:hAnsi="宋体" w:cs="宋体" w:hint="eastAsia"/>
                <w:sz w:val="21"/>
                <w:szCs w:val="21"/>
                <w:lang w:eastAsia="zh-CN" w:bidi="ar"/>
              </w:rPr>
              <w:t>未按要求提供或提供不清晰导致专家无法判断的不得分。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履约评价情况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wordWrap w:val="0"/>
              <w:jc w:val="both"/>
              <w:textAlignment w:val="top"/>
              <w:rPr>
                <w:rFonts w:ascii="宋体" w:eastAsia="宋体" w:hAnsi="宋体" w:cs="宋体" w:hint="eastAsia"/>
                <w:b/>
                <w:sz w:val="21"/>
                <w:szCs w:val="21"/>
                <w:lang w:eastAsia="zh-CN"/>
              </w:rPr>
            </w:pPr>
            <w:r>
              <w:rPr>
                <w:rFonts w:ascii="宋体" w:eastAsia="宋体" w:hAnsi="宋体" w:cs="宋体" w:hint="eastAsia"/>
                <w:b/>
                <w:sz w:val="21"/>
                <w:szCs w:val="21"/>
                <w:lang w:eastAsia="zh-CN"/>
              </w:rPr>
              <w:t>(一)评分内容:</w:t>
            </w:r>
          </w:p>
          <w:p>
            <w:pPr>
              <w:widowControl/>
              <w:wordWrap w:val="0"/>
              <w:jc w:val="both"/>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投标人具有上述“同类项目业绩”考核评价为优或满意或同等最高评价的履约评价或验收报告的每提供1项得</w:t>
            </w:r>
            <w:r>
              <w:rPr>
                <w:rFonts w:ascii="宋体" w:eastAsia="宋体" w:hAnsi="宋体" w:cs="宋体" w:hint="eastAsia"/>
                <w:sz w:val="21"/>
                <w:szCs w:val="21"/>
                <w:lang w:eastAsia="zh-CN" w:bidi="ar"/>
              </w:rPr>
              <w:t>34</w:t>
            </w:r>
            <w:r>
              <w:rPr>
                <w:rFonts w:ascii="宋体" w:eastAsia="宋体" w:hAnsi="宋体" w:cs="宋体" w:hint="eastAsia"/>
                <w:sz w:val="21"/>
                <w:szCs w:val="21"/>
                <w:lang w:eastAsia="zh-CN" w:bidi="ar"/>
              </w:rPr>
              <w:t>分，本项最高得100分。</w:t>
            </w:r>
            <w:r>
              <w:rPr>
                <w:rFonts w:ascii="宋体" w:eastAsia="宋体" w:hAnsi="宋体" w:cs="宋体" w:hint="eastAsia"/>
                <w:sz w:val="21"/>
                <w:szCs w:val="21"/>
                <w:lang w:eastAsia="zh-CN" w:bidi="ar"/>
              </w:rPr>
              <w:t xml:space="preserve"> </w:t>
            </w:r>
          </w:p>
          <w:p>
            <w:pPr>
              <w:widowControl/>
              <w:wordWrap w:val="0"/>
              <w:jc w:val="both"/>
              <w:textAlignment w:val="top"/>
              <w:rPr>
                <w:rFonts w:ascii="宋体" w:eastAsia="宋体" w:hAnsi="宋体" w:cs="宋体" w:hint="eastAsia"/>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bCs/>
                <w:sz w:val="21"/>
                <w:szCs w:val="21"/>
                <w:lang w:eastAsia="zh-CN" w:bidi="ar"/>
              </w:rPr>
              <w:t>评分依据：</w:t>
            </w:r>
          </w:p>
          <w:p>
            <w:pPr>
              <w:widowControl/>
              <w:wordWrap w:val="0"/>
              <w:jc w:val="both"/>
              <w:textAlignment w:val="top"/>
              <w:rPr>
                <w:rFonts w:ascii="宋体" w:eastAsia="宋体" w:hAnsi="宋体" w:cs="宋体" w:hint="eastAsia"/>
                <w:b/>
                <w:sz w:val="21"/>
                <w:szCs w:val="21"/>
                <w:lang w:eastAsia="zh-CN"/>
              </w:rPr>
            </w:pPr>
            <w:r>
              <w:rPr>
                <w:rFonts w:ascii="宋体" w:eastAsia="宋体" w:hAnsi="宋体" w:cs="宋体" w:hint="eastAsia"/>
                <w:sz w:val="21"/>
                <w:szCs w:val="21"/>
                <w:lang w:eastAsia="zh-CN" w:bidi="ar"/>
              </w:rPr>
              <w:t>提供盖有用户单位公章的履约评价或验收报告扫描件，原件备查。如提交的证明文件其评价结果没有结论而仅是打分的(比如打100分、98分、95分、85分等的)不计分。未提供或未按要求提供或提供的不清晰导致专家无法判断的，不得分</w:t>
            </w:r>
            <w:r>
              <w:rPr>
                <w:rFonts w:ascii="宋体" w:eastAsia="宋体" w:hAnsi="宋体" w:cs="宋体" w:hint="eastAsia"/>
                <w:kern w:val="2"/>
                <w:sz w:val="21"/>
                <w:szCs w:val="21"/>
                <w:lang w:eastAsia="zh-CN"/>
              </w:rPr>
              <w:t>。</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rPr>
              <w:t>信息化建设</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jc w:val="left"/>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（一）评分内容：</w:t>
            </w:r>
          </w:p>
          <w:p>
            <w:pPr>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1.投标人具有“人才招聘”类计算机软件著作权登记证书的，得20分；</w:t>
            </w:r>
          </w:p>
          <w:p>
            <w:pPr>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2.投标人具有“人才培训”类计算机软件著作权登记证书的，得20分；</w:t>
            </w:r>
          </w:p>
          <w:p>
            <w:pPr>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3.投标人具有“绩效考核”类计算机软件著作权登记证书的，得20分；</w:t>
            </w:r>
          </w:p>
          <w:p>
            <w:pPr>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4.投标人具有“后勤服务”类计算机软件著作权登记证书的，得20分；</w:t>
            </w:r>
          </w:p>
          <w:p>
            <w:pPr>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5.投标人具有“教学管控”类计算机软件著作权登记证书的，得20分。</w:t>
            </w:r>
          </w:p>
          <w:p>
            <w:pPr>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累计得分，最高得100分。 </w:t>
            </w:r>
          </w:p>
          <w:p>
            <w:pPr>
              <w:widowControl/>
              <w:wordWrap w:val="0"/>
              <w:jc w:val="both"/>
              <w:textAlignment w:val="top"/>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（二）评分依据：</w:t>
            </w:r>
          </w:p>
          <w:p>
            <w:pPr>
              <w:widowControl/>
              <w:wordWrap w:val="0"/>
              <w:jc w:val="both"/>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bidi="ar"/>
              </w:rPr>
              <w:t>提供国家版权局颁发的计算机软件著作权登记证书扫描件，著作权人须为投标人，原件备查。（未提供或未按要求提供或提供的不清晰导致专家无法判断的，不得分）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服务网点</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(一)评分内容:</w:t>
            </w:r>
          </w:p>
          <w:p>
            <w:pPr>
              <w:widowControl w:val="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1.投标人在深圳市内设有常驻服务机构的，得100分；</w:t>
            </w:r>
          </w:p>
          <w:p>
            <w:pPr>
              <w:widowControl w:val="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2.投标人承诺中标后在深圳市范围内设有常驻服务机构的得100分。</w:t>
            </w:r>
          </w:p>
          <w:p>
            <w:pPr>
              <w:widowControl w:val="0"/>
              <w:jc w:val="left"/>
              <w:rPr>
                <w:rFonts w:ascii="宋体" w:eastAsia="宋体" w:hAnsi="宋体" w:cs="宋体"/>
                <w:kern w:val="2"/>
                <w:sz w:val="21"/>
                <w:szCs w:val="22"/>
                <w:lang w:eastAsia="zh-CN"/>
              </w:rPr>
            </w:pPr>
            <w:r>
              <w:rPr>
                <w:rFonts w:ascii="宋体" w:eastAsia="宋体" w:hAnsi="宋体" w:cs="宋体" w:hint="eastAsia"/>
                <w:kern w:val="2"/>
                <w:sz w:val="21"/>
                <w:szCs w:val="22"/>
                <w:lang w:eastAsia="zh-CN"/>
              </w:rPr>
              <w:t>以上不可累计得分。</w:t>
            </w:r>
          </w:p>
          <w:p>
            <w:pPr>
              <w:widowControl/>
              <w:wordWrap w:val="0"/>
              <w:jc w:val="both"/>
              <w:textAlignment w:val="top"/>
              <w:rPr>
                <w:rFonts w:ascii="宋体" w:eastAsia="宋体" w:hAnsi="宋体" w:cs="宋体"/>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bCs/>
                <w:sz w:val="21"/>
                <w:szCs w:val="21"/>
                <w:lang w:eastAsia="zh-CN" w:bidi="ar"/>
              </w:rPr>
              <w:t>评分依据：</w:t>
            </w:r>
          </w:p>
          <w:p>
            <w:pPr>
              <w:widowControl/>
              <w:wordWrap w:val="0"/>
              <w:jc w:val="both"/>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投标人提供服务机构的营业执照或办公场所的房产证明或租赁合同扫描件；或提供符合上述要求的承诺函</w:t>
            </w:r>
            <w:r>
              <w:rPr>
                <w:rFonts w:ascii="宋体" w:eastAsia="宋体" w:hAnsi="宋体" w:cs="宋体" w:hint="eastAsia"/>
                <w:kern w:val="2"/>
                <w:sz w:val="21"/>
                <w:szCs w:val="22"/>
                <w:lang w:eastAsia="zh-CN"/>
              </w:rPr>
              <w:t>（格式自拟）</w:t>
            </w:r>
            <w:r>
              <w:rPr>
                <w:rFonts w:ascii="宋体" w:eastAsia="宋体" w:hAnsi="宋体" w:cs="宋体" w:hint="eastAsia"/>
                <w:sz w:val="21"/>
                <w:szCs w:val="21"/>
                <w:lang w:eastAsia="zh-CN"/>
              </w:rPr>
              <w:t>。原件备查，未按要求提供或提供不清晰导致专家无法判断的不得分。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ascii="宋体" w:eastAsia="宋体" w:hAnsi="宋体" w:cs="宋体" w:hint="eastAsia"/>
                <w:sz w:val="21"/>
                <w:szCs w:val="21"/>
              </w:rPr>
            </w:pPr>
            <w:r>
              <w:rPr>
                <w:rFonts w:ascii="宋体" w:eastAsia="宋体" w:hAnsi="宋体" w:cs="宋体" w:hint="eastAsia"/>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sz w:val="21"/>
                <w:szCs w:val="21"/>
                <w:lang w:eastAsia="zh-CN"/>
              </w:rPr>
              <w:t>有关</w:t>
            </w:r>
            <w:r>
              <w:rPr>
                <w:rFonts w:ascii="宋体" w:eastAsia="宋体" w:hAnsi="宋体" w:cs="宋体" w:hint="eastAsia"/>
                <w:sz w:val="21"/>
                <w:szCs w:val="21"/>
              </w:rPr>
              <w:t>供应商诚信查询结果。</w:t>
            </w:r>
          </w:p>
          <w:p>
            <w:pPr>
              <w:jc w:val="left"/>
              <w:rPr>
                <w:rFonts w:ascii="宋体" w:eastAsia="宋体" w:hAnsi="宋体" w:cs="宋体"/>
                <w:kern w:val="2"/>
                <w:sz w:val="21"/>
                <w:szCs w:val="21"/>
                <w:lang w:eastAsia="zh-CN"/>
              </w:rPr>
            </w:pPr>
            <w:r>
              <w:rPr>
                <w:rFonts w:ascii="宋体" w:eastAsia="宋体" w:hAnsi="宋体" w:cs="宋体" w:hint="eastAsia"/>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Calibri" w:eastAsia="宋体" w:hAnsi="Calibri" w:cstheme="minorBidi"/>
          <w:kern w:val="2"/>
          <w:sz w:val="21"/>
          <w:szCs w:val="22"/>
          <w:lang w:eastAsia="zh-CN"/>
        </w:rPr>
        <w:br w:type="page"/>
      </w: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2、参与本项目投标前三年内，在经营活动中没有重大违法记录（由供应商在《龙华区教育局自行采购投标及履约承诺函》中作出声明）。</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4、具备《中华人民共和国政府采购法》第二十二条第一款的条件（由供应商在《龙华区教育局自行采购投标及履约承诺函》中作出声明）。</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“深圳市政府采购监管网”为供应商信用信息的查询渠道，相关信息以开标当日的代理机构查询结果为准。</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6、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7、单位负责人为同一人或者存在直接控股、管理关系的不同供应商，不得参加同一合同项下的政府采购活动。（由供应商在《龙华区教育局自行采购投标及履约承诺函》中作出承诺）。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8</w:t>
      </w:r>
      <w:r>
        <w:rPr>
          <w:rFonts w:ascii="宋体" w:eastAsia="宋体" w:hAnsi="宋体" w:hint="eastAsia"/>
          <w:kern w:val="2"/>
          <w:sz w:val="21"/>
          <w:szCs w:val="20"/>
          <w:lang w:eastAsia="zh-CN"/>
        </w:rPr>
        <w:t>、本项目不属于专门面向中小微企业采购项目。</w:t>
      </w:r>
    </w:p>
    <w:p>
      <w:pPr>
        <w:widowControl w:val="0"/>
        <w:spacing w:after="60" w:afterLines="25" w:line="360" w:lineRule="auto"/>
        <w:jc w:val="both"/>
        <w:rPr>
          <w:rFonts w:eastAsia="宋体" w:hint="eastAsia"/>
          <w:kern w:val="2"/>
          <w:sz w:val="21"/>
          <w:szCs w:val="20"/>
          <w:lang w:eastAsia="zh-CN"/>
        </w:rPr>
      </w:pPr>
      <w:r>
        <w:rPr>
          <w:rFonts w:ascii="宋体" w:eastAsia="宋体" w:hAnsi="宋体" w:hint="eastAsia"/>
          <w:kern w:val="2"/>
          <w:sz w:val="21"/>
          <w:szCs w:val="20"/>
          <w:lang w:eastAsia="zh-CN"/>
        </w:rPr>
        <w:t>9</w:t>
      </w:r>
      <w:r>
        <w:rPr>
          <w:rFonts w:ascii="宋体" w:eastAsia="宋体" w:hAnsi="宋体" w:hint="eastAsia"/>
          <w:kern w:val="2"/>
          <w:sz w:val="21"/>
          <w:szCs w:val="20"/>
          <w:lang w:eastAsia="zh-CN"/>
        </w:rPr>
        <w:t>、本项目不接受联合体投标，不接受进口产品参与投标，不允许转包、分包。（由供应商在《龙华区教育局自行采购投标及履约承诺函》中作出承诺）。</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3" w:name="_Hlk71926094"/>
      <w:r>
        <w:rPr>
          <w:rFonts w:ascii="宋体" w:eastAsia="宋体" w:hAnsi="宋体" w:hint="eastAsia"/>
          <w:b/>
          <w:bCs/>
          <w:sz w:val="28"/>
          <w:szCs w:val="28"/>
          <w:lang w:eastAsia="zh-CN"/>
        </w:rPr>
        <w:t>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4" w:name="_Toc73521547"/>
      <w:bookmarkStart w:id="5" w:name="_Toc73517639"/>
      <w:bookmarkStart w:id="6" w:name="_Toc73518117"/>
      <w:bookmarkStart w:id="7" w:name="_Toc73521635"/>
      <w:bookmarkStart w:id="8" w:name="_Toc60560625"/>
      <w:bookmarkStart w:id="9" w:name="_Toc101074876"/>
      <w:bookmarkStart w:id="10" w:name="_Toc100052364"/>
      <w:bookmarkStart w:id="11" w:name="_Toc60631620"/>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深圳市龙华科技实验高级中学</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（1）投标人提供的服务全部均由优惠主体承接，则对其投标总价给予</w:t>
      </w:r>
      <w:r>
        <w:rPr>
          <w:rFonts w:ascii="Calibri" w:eastAsia="宋体" w:hAnsi="Calibri" w:cstheme="minorBidi" w:hint="eastAsia"/>
          <w:kern w:val="2"/>
          <w:sz w:val="21"/>
          <w:szCs w:val="22"/>
          <w:u w:val="single"/>
          <w:lang w:eastAsia="zh-CN"/>
        </w:rPr>
        <w:t>10</w:t>
      </w:r>
      <w:r>
        <w:rPr>
          <w:rFonts w:ascii="Calibri" w:eastAsia="宋体" w:hAnsi="Calibri" w:cstheme="minorBidi"/>
          <w:kern w:val="2"/>
          <w:sz w:val="21"/>
          <w:szCs w:val="22"/>
          <w:u w:val="single"/>
          <w:lang w:eastAsia="zh-CN"/>
        </w:rPr>
        <w:t>%</w:t>
      </w:r>
      <w:r>
        <w:rPr>
          <w:rFonts w:ascii="Calibri" w:eastAsia="宋体" w:hAnsi="Calibri" w:cstheme="minorBidi" w:hint="eastAsia"/>
          <w:kern w:val="2"/>
          <w:sz w:val="21"/>
          <w:szCs w:val="22"/>
          <w:lang w:eastAsia="zh-CN"/>
        </w:rPr>
        <w:t>的扣除，用扣除后的价格参与评审。满足多项优惠政策的企业，不重复享受多项价格扣除政策。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承接是指提供服务的人员为中小企业依照《中华人民共和国劳动合同法》订立劳动合同的从业人员。（c）联合协议或者分包意向协议约定小微企业的合同份额占到合同总金额30%以上的，对其投标总价给予</w:t>
      </w:r>
      <w:r>
        <w:rPr>
          <w:rFonts w:ascii="Calibri" w:eastAsia="宋体" w:hAnsi="Calibri" w:cstheme="minorBidi" w:hint="eastAsia"/>
          <w:kern w:val="2"/>
          <w:sz w:val="21"/>
          <w:szCs w:val="22"/>
          <w:u w:val="single"/>
          <w:lang w:eastAsia="zh-CN"/>
        </w:rPr>
        <w:t>4</w:t>
      </w:r>
      <w:r>
        <w:rPr>
          <w:rFonts w:ascii="Calibri" w:eastAsia="宋体" w:hAnsi="Calibri" w:cstheme="minorBidi"/>
          <w:kern w:val="2"/>
          <w:sz w:val="21"/>
          <w:szCs w:val="22"/>
          <w:u w:val="single"/>
          <w:lang w:eastAsia="zh-CN"/>
        </w:rPr>
        <w:t>%</w:t>
      </w:r>
      <w:r>
        <w:rPr>
          <w:rFonts w:ascii="Calibri" w:eastAsia="宋体" w:hAnsi="Calibri" w:cstheme="minorBidi" w:hint="eastAsia"/>
          <w:kern w:val="2"/>
          <w:sz w:val="21"/>
          <w:szCs w:val="22"/>
          <w:lang w:eastAsia="zh-CN"/>
        </w:rPr>
        <w:t>的扣除，用扣除后的价格参与评审。</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（2）根据《工业和信息化部、国家统计局、国家发展和改革委员会、财政部关于印发中小企业划型标准规定的通知》（工信部联企业〔2011〕300 号），</w:t>
      </w:r>
      <w:bookmarkStart w:id="13" w:name="_Hlk71970739"/>
      <w:r>
        <w:rPr>
          <w:rFonts w:ascii="Calibri" w:eastAsia="宋体" w:hAnsi="Calibri" w:cstheme="minorBidi" w:hint="eastAsia"/>
          <w:kern w:val="2"/>
          <w:sz w:val="21"/>
          <w:szCs w:val="22"/>
          <w:lang w:eastAsia="zh-CN"/>
        </w:rPr>
        <w:t>本项目</w:t>
      </w:r>
      <w:bookmarkStart w:id="14" w:name="_Hlk71924718"/>
      <w:r>
        <w:rPr>
          <w:rFonts w:ascii="Calibri" w:eastAsia="宋体" w:hAnsi="Calibri" w:cstheme="minorBidi" w:hint="eastAsia"/>
          <w:kern w:val="2"/>
          <w:sz w:val="21"/>
          <w:szCs w:val="22"/>
          <w:lang w:eastAsia="zh-CN"/>
        </w:rPr>
        <w:t>采购标的（服务需求）对应的中小企业划分标准所属行业</w:t>
      </w:r>
      <w:bookmarkEnd w:id="14"/>
      <w:r>
        <w:rPr>
          <w:rFonts w:ascii="Calibri" w:eastAsia="宋体" w:hAnsi="Calibri" w:cstheme="minorBidi" w:hint="eastAsia"/>
          <w:kern w:val="2"/>
          <w:sz w:val="21"/>
          <w:szCs w:val="22"/>
          <w:lang w:eastAsia="zh-CN"/>
        </w:rPr>
        <w:t>为</w:t>
      </w:r>
      <w:r>
        <w:rPr>
          <w:rFonts w:ascii="Calibri" w:eastAsia="宋体" w:hAnsi="Calibri" w:cstheme="minorBidi" w:hint="eastAsia"/>
          <w:b/>
          <w:bCs/>
          <w:color w:val="FF0000"/>
          <w:kern w:val="2"/>
          <w:sz w:val="21"/>
          <w:szCs w:val="22"/>
          <w:u w:val="single"/>
          <w:lang w:eastAsia="zh-CN"/>
        </w:rPr>
        <w:t>租赁和商务服务业</w:t>
      </w:r>
      <w:r>
        <w:rPr>
          <w:rFonts w:ascii="Calibri" w:eastAsia="宋体" w:hAnsi="Calibri" w:cstheme="minorBidi" w:hint="eastAsia"/>
          <w:kern w:val="2"/>
          <w:sz w:val="21"/>
          <w:szCs w:val="22"/>
          <w:lang w:eastAsia="zh-CN"/>
        </w:rPr>
        <w:t>。</w:t>
      </w:r>
      <w:bookmarkEnd w:id="13"/>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widowControl w:val="0"/>
        <w:ind w:firstLine="420" w:firstLineChars="200"/>
        <w:jc w:val="both"/>
        <w:rPr>
          <w:rFonts w:ascii="仿宋" w:eastAsia="仿宋" w:hAnsi="仿宋"/>
          <w:kern w:val="2"/>
          <w:sz w:val="28"/>
          <w:szCs w:val="28"/>
          <w:lang w:eastAsia="zh-CN"/>
        </w:rPr>
      </w:pPr>
      <w:r>
        <w:rPr>
          <w:rFonts w:ascii="Calibri" w:eastAsia="宋体" w:hAnsi="Calibri" w:cstheme="minorBidi" w:hint="eastAsia"/>
          <w:kern w:val="2"/>
          <w:sz w:val="21"/>
          <w:szCs w:val="22"/>
          <w:lang w:eastAsia="zh-CN"/>
        </w:rPr>
        <w:t>（4）享受价格扣除获得政府采购合同的，小微企业不得将合同分包给大中型企业。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黑体" w:eastAsia="黑体" w:hAnsi="宋体"/>
          <w:kern w:val="2"/>
          <w:szCs w:val="22"/>
          <w:lang w:eastAsia="zh-CN"/>
        </w:rPr>
      </w:pPr>
      <w:r>
        <w:rPr>
          <w:rFonts w:ascii="宋体" w:eastAsia="宋体" w:hAnsi="宋体" w:cs="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highlight w:val="yellow"/>
          <w:u w:val="single"/>
          <w:lang w:eastAsia="zh-CN"/>
        </w:rPr>
        <w:t>服务采购</w:t>
      </w:r>
      <w:r>
        <w:rPr>
          <w:rFonts w:ascii="宋体" w:eastAsia="宋体" w:hAnsi="宋体" w:cs="宋体" w:hint="eastAsia"/>
          <w:kern w:val="2"/>
          <w:sz w:val="21"/>
          <w:szCs w:val="21"/>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color w:val="333333"/>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r>
    </w:tbl>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（2）招标代理服务收费按差额定率累进法计算。</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100万元×1.5%=1.5万元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（500-100）万元×0.8%=3.2万元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（600-500）万元×0.45%=0.45万元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合计收费=1.5+3.2+0.45=5.15万元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备注：最低收费不低于人民币</w:t>
      </w:r>
      <w:r>
        <w:rPr>
          <w:rFonts w:ascii="宋体" w:eastAsia="宋体" w:hAnsi="宋体" w:cs="宋体" w:hint="eastAsia"/>
          <w:sz w:val="21"/>
          <w:szCs w:val="21"/>
          <w:lang w:eastAsia="zh-CN"/>
        </w:rPr>
        <w:t>7</w:t>
      </w:r>
      <w:r>
        <w:rPr>
          <w:rFonts w:ascii="宋体" w:eastAsia="宋体" w:hAnsi="宋体" w:cs="宋体" w:hint="eastAsia"/>
          <w:sz w:val="21"/>
          <w:szCs w:val="21"/>
          <w:lang w:eastAsia="zh-CN"/>
        </w:rPr>
        <w:t>000元。代理服务费用超过</w:t>
      </w:r>
      <w:r>
        <w:rPr>
          <w:rFonts w:ascii="宋体" w:eastAsia="宋体" w:hAnsi="宋体" w:cs="宋体" w:hint="eastAsia"/>
          <w:sz w:val="21"/>
          <w:szCs w:val="21"/>
          <w:lang w:eastAsia="zh-CN"/>
        </w:rPr>
        <w:t>7</w:t>
      </w:r>
      <w:r>
        <w:rPr>
          <w:rFonts w:ascii="宋体" w:eastAsia="宋体" w:hAnsi="宋体" w:cs="宋体" w:hint="eastAsia"/>
          <w:sz w:val="21"/>
          <w:szCs w:val="21"/>
          <w:lang w:eastAsia="zh-CN"/>
        </w:rPr>
        <w:t>000元，则按国家计费规定收取代理服务费。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收款单位：深圳市千里招标代理有限公司</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开户银行：中国平安银行深圳创业路支行</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招标代理服务费以转账、银行汇票形式交付。</w:t>
      </w: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jc w:val="left"/>
        <w:rPr>
          <w:rFonts w:ascii="宋体" w:eastAsia="宋体" w:hAnsi="宋体" w:cs="宋体" w:hint="eastAsia"/>
          <w:sz w:val="21"/>
          <w:szCs w:val="21"/>
          <w:lang w:eastAsia="zh-CN"/>
        </w:rPr>
      </w:pP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highlight w:val="yellow"/>
          <w:lang w:eastAsia="zh-CN"/>
        </w:rPr>
      </w:pPr>
      <w:r>
        <w:rPr>
          <w:rFonts w:ascii="宋体" w:eastAsia="宋体" w:hAnsi="宋体" w:cs="宋体" w:hint="eastAsia"/>
          <w:b/>
          <w:color w:val="FF0000"/>
          <w:kern w:val="2"/>
          <w:sz w:val="32"/>
          <w:szCs w:val="32"/>
          <w:highlight w:val="yellow"/>
          <w:lang w:eastAsia="zh-CN"/>
        </w:rPr>
        <w:t>★</w:t>
      </w:r>
      <w:r>
        <w:rPr>
          <w:rFonts w:ascii="宋体" w:eastAsia="宋体" w:hAnsi="宋体" w:cs="宋体" w:hint="eastAsia"/>
          <w:b/>
          <w:bCs/>
          <w:color w:val="FF0000"/>
          <w:sz w:val="28"/>
          <w:szCs w:val="28"/>
          <w:highlight w:val="yellow"/>
          <w:lang w:eastAsia="zh-CN"/>
        </w:rPr>
        <w:t>第三章 用户需求书</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22"/>
        <w:gridCol w:w="4652"/>
        <w:gridCol w:w="3396"/>
      </w:tblGrid>
      <w:tr>
        <w:tblPrEx>
          <w:tblW w:w="5000" w:type="pct"/>
          <w:jc w:val="center"/>
          <w:tblLayout w:type="fixed"/>
          <w:tblCellMar>
            <w:top w:w="15" w:type="dxa"/>
            <w:left w:w="15" w:type="dxa"/>
            <w:bottom w:w="15" w:type="dxa"/>
            <w:right w:w="15" w:type="dxa"/>
          </w:tblCellMar>
        </w:tblPrEx>
        <w:trPr>
          <w:trHeight w:val="552"/>
          <w:jc w:val="center"/>
        </w:trPr>
        <w:tc>
          <w:tcPr>
            <w:tcW w:w="612"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4579"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采购项目名称</w:t>
            </w:r>
          </w:p>
        </w:tc>
        <w:tc>
          <w:tcPr>
            <w:tcW w:w="3343"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财政预算限额（元）</w:t>
            </w:r>
          </w:p>
        </w:tc>
      </w:tr>
      <w:tr>
        <w:tblPrEx>
          <w:tblW w:w="5000" w:type="pct"/>
          <w:jc w:val="center"/>
          <w:tblLayout w:type="fixed"/>
          <w:tblCellMar>
            <w:top w:w="15" w:type="dxa"/>
            <w:left w:w="15" w:type="dxa"/>
            <w:bottom w:w="15" w:type="dxa"/>
            <w:right w:w="15" w:type="dxa"/>
          </w:tblCellMar>
        </w:tblPrEx>
        <w:trPr>
          <w:trHeight w:val="286"/>
          <w:jc w:val="center"/>
        </w:trPr>
        <w:tc>
          <w:tcPr>
            <w:tcW w:w="612"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4579"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Calibri" w:eastAsia="宋体" w:hAnsi="Calibri" w:cstheme="minorBidi" w:hint="eastAsia"/>
                <w:bCs/>
                <w:kern w:val="2"/>
                <w:sz w:val="21"/>
                <w:szCs w:val="21"/>
                <w:lang w:eastAsia="zh-CN"/>
              </w:rPr>
              <w:t>宿舍管理服务</w:t>
            </w:r>
          </w:p>
        </w:tc>
        <w:tc>
          <w:tcPr>
            <w:tcW w:w="3343"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980,000.00</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b/>
          <w:color w:val="FF0000"/>
          <w:kern w:val="2"/>
          <w:lang w:eastAsia="zh-CN"/>
        </w:rPr>
        <w:t>本项目控制金额为人民币980,000.00元，投标报价超出控制金额将作投标无效处理。</w:t>
      </w: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28"/>
          <w:szCs w:val="32"/>
          <w:lang w:eastAsia="zh-CN"/>
        </w:rPr>
      </w:pPr>
      <w:r>
        <w:rPr>
          <w:rFonts w:ascii="宋体" w:eastAsia="宋体" w:hAnsi="宋体" w:cs="宋体" w:hint="eastAsia"/>
          <w:b/>
          <w:bCs/>
          <w:kern w:val="2"/>
          <w:sz w:val="32"/>
          <w:szCs w:val="32"/>
          <w:lang w:eastAsia="zh-CN"/>
        </w:rPr>
        <w:t>二</w:t>
      </w:r>
      <w:r>
        <w:rPr>
          <w:rFonts w:ascii="宋体" w:eastAsia="宋体" w:hAnsi="宋体" w:cs="宋体" w:hint="eastAsia"/>
          <w:b/>
          <w:bCs/>
          <w:kern w:val="2"/>
          <w:sz w:val="28"/>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80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4"/>
          <w:jc w:val="center"/>
        </w:trPr>
        <w:tc>
          <w:tcPr>
            <w:tcW w:w="761"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80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95"/>
          <w:jc w:val="center"/>
        </w:trPr>
        <w:tc>
          <w:tcPr>
            <w:tcW w:w="761"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8078"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本项目</w:t>
            </w:r>
            <w:r>
              <w:rPr>
                <w:rFonts w:ascii="宋体" w:eastAsia="宋体" w:hAnsi="宋体" w:cs="宋体" w:hint="eastAsia"/>
                <w:color w:val="FF0000"/>
                <w:kern w:val="2"/>
                <w:sz w:val="21"/>
                <w:szCs w:val="22"/>
                <w:lang w:eastAsia="zh-CN"/>
              </w:rPr>
              <w:t>★第三章用户需求书</w:t>
            </w:r>
            <w:r>
              <w:rPr>
                <w:rFonts w:ascii="宋体" w:eastAsia="宋体" w:hAnsi="宋体" w:cs="宋体" w:hint="eastAsia"/>
                <w:kern w:val="2"/>
                <w:sz w:val="21"/>
                <w:szCs w:val="22"/>
                <w:lang w:eastAsia="zh-CN"/>
              </w:rPr>
              <w:t>全部内容</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2"/>
          <w:lang w:eastAsia="zh-CN"/>
        </w:rPr>
      </w:pPr>
      <w:r>
        <w:rPr>
          <w:rFonts w:ascii="宋体" w:eastAsia="宋体" w:hAnsi="宋体" w:cs="宋体" w:hint="eastAsia"/>
          <w:b/>
          <w:color w:val="FF0000"/>
          <w:kern w:val="2"/>
          <w:sz w:val="21"/>
          <w:szCs w:val="22"/>
          <w:lang w:eastAsia="zh-CN"/>
        </w:rPr>
        <w:t>注</w:t>
      </w:r>
      <w:r>
        <w:rPr>
          <w:rFonts w:ascii="宋体" w:eastAsia="宋体" w:hAnsi="宋体" w:cs="宋体" w:hint="eastAsia"/>
          <w:kern w:val="2"/>
          <w:sz w:val="21"/>
          <w:szCs w:val="22"/>
          <w:lang w:eastAsia="zh-CN"/>
        </w:rPr>
        <w:t>：</w:t>
      </w:r>
      <w:r>
        <w:rPr>
          <w:rFonts w:ascii="宋体" w:eastAsia="宋体" w:hAnsi="宋体" w:cs="宋体"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numPr>
          <w:ilvl w:val="0"/>
          <w:numId w:val="0"/>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三、服务需求内容表述</w:t>
      </w:r>
    </w:p>
    <w:p>
      <w:pPr>
        <w:widowControl w:val="0"/>
        <w:spacing w:before="60" w:beforeLines="25" w:after="60" w:afterLines="25"/>
        <w:ind w:firstLine="42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3.1项目概况</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深圳市龙华科技实验高级中学‌位于中国广东省深圳市，是深圳市的一所高级中学。该校是深圳市2024年重点规划建设的高中，致力于为国家培养科技人才。学校与电子科技大学(深圳)高等研究院深度合作，发展科技教育特色，旨在培养具有国际竞争力的青年科技人才后备军。学校坐落于深圳中轴的龙华区，毗邻高科技企业，为学生提供前沿科技氛围的熏陶。校园占地面积9.1万平方米，建筑面积17万平方米，规划有93个班级和4650个高中学位。2024年，该校面向全市ACD类考生首届拟招生600人。</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学校配备了先进完善的硬件设施，包括高标准理化生实验室、智慧教室、创客梦工坊、探究实验室、人工智能实验室等，满足师生生活学习的需要。此外，学校还建有室内外体育运动场馆、恒温游泳池、高颜值图书馆以及各种规模学术报告厅等。学生宿舍为上床下桌的4人间，为学生提供舒适的生活条件。</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深圳市龙华科技实验高级中学积极探索“大中融合”办学模式，与知名高校深度合作，聘请专家学者担任科技副校长或学生的科创指导老师，开展前沿科技讲座及科创课程，以培养未来社会需要的创新型、复合型人才。</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3.2项目服务内容及服务要求</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（一）服务内容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1、岗位要求：</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hint="eastAsia"/>
          <w:sz w:val="21"/>
          <w:szCs w:val="21"/>
        </w:rPr>
        <w:t>具有中华人民共和国国籍；遵守中华人民共和国宪法和法律法规，无违法犯罪行为和不良记录</w:t>
      </w:r>
      <w:r>
        <w:rPr>
          <w:rFonts w:ascii="宋体" w:eastAsia="宋体" w:hAnsi="宋体" w:cs="宋体" w:hint="eastAsia"/>
          <w:sz w:val="21"/>
          <w:szCs w:val="21"/>
          <w:lang w:eastAsia="zh-CN"/>
        </w:rPr>
        <w:t>。</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ascii="宋体" w:eastAsia="宋体" w:hAnsi="宋体" w:cs="宋体" w:hint="eastAsia"/>
          <w:sz w:val="21"/>
          <w:szCs w:val="21"/>
        </w:rPr>
        <w:t>具有良好的政治素养和道德品行，有良好的职业道德</w:t>
      </w:r>
      <w:r>
        <w:rPr>
          <w:rFonts w:ascii="宋体" w:eastAsia="宋体" w:hAnsi="宋体" w:cs="宋体" w:hint="eastAsia"/>
          <w:sz w:val="21"/>
          <w:szCs w:val="21"/>
          <w:lang w:eastAsia="zh-CN"/>
        </w:rPr>
        <w:t>。</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w:t>
      </w:r>
      <w:r>
        <w:rPr>
          <w:rFonts w:ascii="宋体" w:eastAsia="宋体" w:hAnsi="宋体" w:cs="宋体" w:hint="eastAsia"/>
          <w:sz w:val="21"/>
          <w:szCs w:val="21"/>
        </w:rPr>
        <w:t>有创新意识，团队合作精神，善于沟通与表达，工作有爱心、耐心，善于学习，且积极主动，心态乐观向上，无不良嗜好</w:t>
      </w:r>
      <w:r>
        <w:rPr>
          <w:rFonts w:ascii="宋体" w:eastAsia="宋体" w:hAnsi="宋体" w:cs="宋体" w:hint="eastAsia"/>
          <w:sz w:val="21"/>
          <w:szCs w:val="21"/>
          <w:lang w:eastAsia="zh-CN"/>
        </w:rPr>
        <w:t>。</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w:t>
      </w:r>
      <w:r>
        <w:rPr>
          <w:rFonts w:ascii="宋体" w:eastAsia="宋体" w:hAnsi="宋体" w:cs="宋体" w:hint="eastAsia"/>
          <w:sz w:val="21"/>
          <w:szCs w:val="21"/>
        </w:rPr>
        <w:t>具有适应岗位需求的身心条件</w:t>
      </w:r>
      <w:r>
        <w:rPr>
          <w:rFonts w:ascii="宋体" w:eastAsia="宋体" w:hAnsi="宋体" w:cs="宋体" w:hint="eastAsia"/>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（5）具有信息化处理能力。</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（6）具有岗位所需的其他条件。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leftChars="0" w:firstLineChars="200"/>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r>
        <w:rPr>
          <w:rFonts w:ascii="宋体" w:eastAsia="宋体" w:hAnsi="宋体" w:cs="宋体" w:hint="eastAsia"/>
          <w:bCs/>
          <w:sz w:val="21"/>
          <w:szCs w:val="21"/>
        </w:rPr>
        <w:t>任职条件</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hint="eastAsia"/>
          <w:bCs/>
          <w:sz w:val="21"/>
          <w:szCs w:val="21"/>
          <w:lang w:eastAsia="zh-CN"/>
        </w:rPr>
        <w:t>具有</w:t>
      </w:r>
      <w:r>
        <w:rPr>
          <w:rFonts w:ascii="宋体" w:eastAsia="宋体" w:hAnsi="宋体" w:cs="宋体" w:hint="eastAsia"/>
          <w:bCs/>
          <w:sz w:val="21"/>
          <w:szCs w:val="21"/>
        </w:rPr>
        <w:t>大专及以上学历（有相关工作经验年龄、学历可适当放宽）</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ascii="宋体" w:eastAsia="宋体" w:hAnsi="宋体" w:cs="宋体" w:hint="eastAsia"/>
          <w:bCs/>
          <w:sz w:val="21"/>
          <w:szCs w:val="21"/>
        </w:rPr>
        <w:t>具有高中宿舍管理经验者优先</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w:t>
      </w:r>
      <w:r>
        <w:rPr>
          <w:rFonts w:ascii="宋体" w:eastAsia="宋体" w:hAnsi="宋体" w:cs="宋体" w:hint="eastAsia"/>
          <w:bCs/>
          <w:sz w:val="21"/>
          <w:szCs w:val="21"/>
        </w:rPr>
        <w:t>严格执行国家教育法规，严格履行教师职责，文明管理，热忱服务</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w:t>
      </w:r>
      <w:r>
        <w:rPr>
          <w:rFonts w:ascii="宋体" w:eastAsia="宋体" w:hAnsi="宋体" w:cs="宋体" w:hint="eastAsia"/>
          <w:bCs/>
          <w:sz w:val="21"/>
          <w:szCs w:val="21"/>
        </w:rPr>
        <w:t>亲和力强，具有良好的身体素质和心理素质，具有一定的管理能力和交流沟通能力</w:t>
      </w:r>
      <w:r>
        <w:rPr>
          <w:rFonts w:ascii="宋体" w:eastAsia="宋体" w:hAnsi="宋体" w:cs="宋体" w:hint="eastAsia"/>
          <w:bCs/>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leftChars="0" w:firstLineChars="200"/>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岗位职责</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hint="eastAsia"/>
          <w:bCs/>
          <w:sz w:val="21"/>
          <w:szCs w:val="21"/>
        </w:rPr>
        <w:t>按照学校管理规定管理好学生宿舍内务和纪律</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ascii="宋体" w:eastAsia="宋体" w:hAnsi="宋体" w:cs="宋体" w:hint="eastAsia"/>
          <w:bCs/>
          <w:sz w:val="21"/>
          <w:szCs w:val="21"/>
        </w:rPr>
        <w:t>按照生活区作息时间，督促学生按时起床、及时离开宿舍，保证午间、晚间就寝时间的安静环境</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w:t>
      </w:r>
      <w:r>
        <w:rPr>
          <w:rFonts w:ascii="宋体" w:eastAsia="宋体" w:hAnsi="宋体" w:cs="宋体" w:hint="eastAsia"/>
          <w:bCs/>
          <w:sz w:val="21"/>
          <w:szCs w:val="21"/>
        </w:rPr>
        <w:t>每天检查学生宿舍内务和宿舍区的安全隐患，发现异常，及时上报</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w:t>
      </w:r>
      <w:r>
        <w:rPr>
          <w:rFonts w:ascii="宋体" w:eastAsia="宋体" w:hAnsi="宋体" w:cs="宋体" w:hint="eastAsia"/>
          <w:bCs/>
          <w:sz w:val="21"/>
          <w:szCs w:val="21"/>
        </w:rPr>
        <w:t>服从管理，完成学校领导布置的其他临时性工作</w:t>
      </w:r>
      <w:r>
        <w:rPr>
          <w:rFonts w:ascii="宋体" w:eastAsia="宋体" w:hAnsi="宋体" w:cs="宋体" w:hint="eastAsia"/>
          <w:bCs/>
          <w:sz w:val="21"/>
          <w:szCs w:val="21"/>
          <w:lang w:eastAsia="zh-CN"/>
        </w:rPr>
        <w:t>。</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5</w:t>
      </w:r>
      <w:r>
        <w:rPr>
          <w:rFonts w:ascii="宋体" w:eastAsia="宋体" w:hAnsi="宋体" w:cs="宋体" w:hint="eastAsia"/>
          <w:sz w:val="21"/>
          <w:szCs w:val="21"/>
          <w:lang w:eastAsia="zh-CN"/>
        </w:rPr>
        <w:t>）</w:t>
      </w:r>
      <w:r>
        <w:rPr>
          <w:rFonts w:ascii="宋体" w:eastAsia="宋体" w:hAnsi="宋体" w:cs="宋体" w:hint="eastAsia"/>
          <w:bCs/>
          <w:sz w:val="21"/>
          <w:szCs w:val="21"/>
        </w:rPr>
        <w:t>服务师生，保障生活区安静舒适的休息生活环境</w:t>
      </w:r>
      <w:r>
        <w:rPr>
          <w:rFonts w:ascii="宋体" w:eastAsia="宋体" w:hAnsi="宋体" w:cs="宋体" w:hint="eastAsia"/>
          <w:bCs/>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leftChars="0" w:firstLineChars="200"/>
        <w:textAlignment w:val="auto"/>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4、体系要求</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投标人具备完整的质量管理、职业健康管理、环境管理、社会责任管理、服务质量评价等体系。</w:t>
      </w:r>
    </w:p>
    <w:p>
      <w:pPr>
        <w:pageBreakBefore w:val="0"/>
        <w:kinsoku/>
        <w:overflowPunct/>
        <w:topLinePunct w:val="0"/>
        <w:bidi w:val="0"/>
        <w:spacing w:beforeAutospacing="0" w:afterAutospacing="0" w:line="360" w:lineRule="auto"/>
        <w:ind w:left="0" w:right="0" w:firstLine="420" w:leftChars="0" w:firstLineChars="200"/>
        <w:rPr>
          <w:rFonts w:ascii="宋体" w:eastAsia="宋体" w:hAnsi="宋体" w:cs="宋体" w:hint="eastAsia"/>
          <w:sz w:val="21"/>
          <w:szCs w:val="21"/>
        </w:rPr>
      </w:pPr>
      <w:r>
        <w:rPr>
          <w:rFonts w:ascii="宋体" w:eastAsia="宋体" w:hAnsi="宋体" w:cs="宋体" w:hint="eastAsia"/>
          <w:bCs/>
          <w:color w:val="000000"/>
          <w:kern w:val="2"/>
          <w:sz w:val="21"/>
          <w:szCs w:val="21"/>
          <w:lang w:eastAsia="zh-CN"/>
        </w:rPr>
        <w:t>5、为了保障项目的服务人员的质量，投标人需要具备履行合同的专业技术能力，服务人员需要经过层层选拔，包含人力资源、招聘、培训、考核、后勤服务、管控等。</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（二）服务要求</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中标单位按招标文件要求至少选派 6位合格的生活老师进驻深圳市龙华科技实验高级中学负责宿舍管理工作，费用以实际派遣人员数量进行结算。本项目总预算金额上限：980000.00元。</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.质量考核验收标准</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以合同签订为准</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.违约处置事项</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以合同签订为准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3.3其他服务内容及要求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1、中标供应商必须按照国家的法律法规给相关人员购买保险、五险一金。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2、如相关人员离职，中标供应商须提前一个月告知采购单位，并保证新派人员与离职人员做好交接手续，避免发生因相关人员离岗导致无法完成相关管理服务工作的情况。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3、为加强选派人员管理能力，投标人需具备一定信息化建设能力，便于人员管理工作开展。</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四、服务期限</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本项目服务期限为合同签订之日起至</w:t>
      </w:r>
      <w:r>
        <w:rPr>
          <w:rFonts w:ascii="宋体" w:eastAsia="宋体" w:hAnsi="宋体" w:cs="宋体" w:hint="eastAsia"/>
          <w:kern w:val="2"/>
          <w:sz w:val="21"/>
          <w:szCs w:val="21"/>
          <w:u w:val="single"/>
          <w:lang w:eastAsia="zh-CN"/>
        </w:rPr>
        <w:t xml:space="preserve"> 2025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08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31 </w:t>
      </w:r>
      <w:r>
        <w:rPr>
          <w:rFonts w:ascii="宋体" w:eastAsia="宋体" w:hAnsi="宋体" w:cs="宋体" w:hint="eastAsia"/>
          <w:kern w:val="2"/>
          <w:sz w:val="21"/>
          <w:szCs w:val="21"/>
          <w:lang w:eastAsia="zh-CN"/>
        </w:rPr>
        <w:t>日。</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五、付款方式</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1、合同签订后，采购人依照合同要求向中标人支付款项。派遣服务人员薪资、社会保险、公积金费用以及管理费每月按实结算，以实际服务人数结算。按月支付，每月 15 日为上月服务费用结算日（如遇节假日，将提前或者顺延汇入；如遇寒暑假，将由中标人垫付相应月份所有费用，待学校正式开学后的次月进行清算），中标人开具正式发票，采购人收到票据后按程序办理付款手续，支付服务费用。 </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六、投标报价要求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3、投标人的投标报价不得超过财政预算限额，如设投标最高限价的，报价不得超过最高限价；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4、投标人的投标报价，应是本项目采购范围和采购文件及合同条款上所列的各项内容中所述的全部，不得以任何理由予以重复，并以投标人在中提出的综合单价或总价为依据；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除非深圳政府采购自行采购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sz w:val="28"/>
          <w:szCs w:val="28"/>
          <w:lang w:eastAsia="zh-CN"/>
        </w:rPr>
      </w:pPr>
      <w:r>
        <w:rPr>
          <w:rFonts w:ascii="宋体" w:eastAsia="宋体" w:hAnsi="宋体" w:cs="宋体" w:hint="eastAsia"/>
          <w:bCs/>
          <w:kern w:val="2"/>
          <w:sz w:val="21"/>
          <w:szCs w:val="21"/>
          <w:lang w:eastAsia="zh-CN"/>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七、注意事项</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1、中标人不得将项目非法分包或转包给任何单位和个人。否则，采购单位有权即刻终止合同，并要求中标人赔偿相应损失。</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2、投标人使用的标准必须是国际公认或国家、或地方政府颁布的同等或更高的标准，如投标人使用的标准低于上述标准,评标小组将有权不予接受，投标人必须列表将明显的差异详细说明。</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3、投标人须在质疑期内一次性提出针对同一采购程序环节的质疑。</w:t>
      </w:r>
    </w:p>
    <w:p>
      <w:pPr>
        <w:widowControl w:val="0"/>
        <w:spacing w:line="360" w:lineRule="auto"/>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4、本项目按照深圳市龙华区教育局的相关采购规定执行，招标文件未明确的事项，参照政府采购有关法律法规执行。</w:t>
      </w: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jc w:val="both"/>
        <w:rPr>
          <w:rFonts w:ascii="宋体" w:eastAsia="宋体" w:hAnsi="宋体"/>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5" w:name="_Hlk72257167"/>
    </w:p>
    <w:bookmarkEnd w:id="15"/>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16"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（9）实施方案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（10）项目重点难点分析、应对措施及相关的合理化建议</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（11）质量保障措施及方案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（12）项目完成（服务期满）后的服务承诺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（13）违约承诺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（14）拟安排项目负责人情况（仅限1人）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（15）拟安排的项目团队成员（项目负责人除外）情况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（16）通过相关认证情况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（17）同类项目业绩</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（18）履约评价情况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w:t>
      </w:r>
      <w:r>
        <w:rPr>
          <w:rFonts w:eastAsia="宋体" w:hint="eastAsia"/>
          <w:lang w:eastAsia="zh-CN"/>
        </w:rPr>
        <w:t>9</w:t>
      </w:r>
      <w:r>
        <w:rPr>
          <w:rFonts w:hint="eastAsia"/>
        </w:rPr>
        <w:t>）信息化建设</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20</w:t>
      </w:r>
      <w:r>
        <w:rPr>
          <w:rFonts w:hint="eastAsia"/>
        </w:rPr>
        <w:t>）服务网点</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21</w:t>
      </w:r>
      <w:r>
        <w:rPr>
          <w:rFonts w:hint="eastAsia"/>
        </w:rPr>
        <w:t>）投标人认为需要加以说明的其他内容</w:t>
      </w:r>
    </w:p>
    <w:p>
      <w:pPr>
        <w:widowControl w:val="0"/>
        <w:ind w:left="821" w:firstLine="1470" w:leftChars="342" w:firstLineChars="700"/>
        <w:jc w:val="both"/>
        <w:rPr>
          <w:rFonts w:ascii="Calibri" w:eastAsia="宋体" w:hAnsi="Calibri" w:hint="eastAsia"/>
          <w:kern w:val="2"/>
          <w:sz w:val="21"/>
          <w:szCs w:val="22"/>
          <w:lang w:eastAsia="zh-CN"/>
        </w:rPr>
      </w:pPr>
    </w:p>
    <w:p>
      <w:pPr>
        <w:widowControl w:val="0"/>
        <w:ind w:left="821" w:leftChars="342"/>
        <w:jc w:val="both"/>
        <w:rPr>
          <w:rFonts w:ascii="Calibri" w:eastAsia="宋体" w:hAnsi="Calibri" w:hint="eastAsia"/>
          <w:kern w:val="2"/>
          <w:sz w:val="21"/>
          <w:szCs w:val="21"/>
          <w:highlight w:val="yellow"/>
          <w:lang w:eastAsia="zh-CN"/>
        </w:rPr>
      </w:pP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7"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7"/>
      <w:r>
        <w:rPr>
          <w:rFonts w:ascii="宋体" w:eastAsia="黑体" w:hAnsi="宋体"/>
          <w:bCs/>
          <w:kern w:val="44"/>
          <w:sz w:val="32"/>
          <w:szCs w:val="32"/>
          <w:lang w:eastAsia="zh-CN"/>
        </w:rPr>
        <w:br w:type="page"/>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18"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bookmarkStart w:id="19"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thick"/>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0" w:name="_Hlk72263588"/>
      <w:r>
        <w:rPr>
          <w:rFonts w:ascii="宋体" w:eastAsia="宋体" w:hAnsi="宋体" w:cs="宋体" w:hint="eastAsia"/>
          <w:kern w:val="2"/>
          <w:sz w:val="21"/>
          <w:szCs w:val="21"/>
          <w:lang w:eastAsia="zh-CN"/>
        </w:rPr>
        <w:t>愿意按照招标文件要求承包上述项目并修补其任何缺陷。</w:t>
      </w:r>
      <w:bookmarkEnd w:id="2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21" w:name="_Hlk73819847"/>
      <w:r>
        <w:rPr>
          <w:rFonts w:ascii="宋体" w:eastAsia="宋体" w:hAnsi="宋体" w:cs="宋体" w:hint="eastAsia"/>
          <w:kern w:val="2"/>
          <w:sz w:val="21"/>
          <w:szCs w:val="21"/>
          <w:lang w:eastAsia="zh-CN"/>
        </w:rPr>
        <w:t>投标价格见投标书编制软件中《开标一览表》中填写的投标总价。</w:t>
      </w:r>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jc w:val="both"/>
        <w:rPr>
          <w:rFonts w:ascii="黑体" w:eastAsia="黑体" w:hAnsi="宋体"/>
          <w:kern w:val="2"/>
          <w:sz w:val="21"/>
          <w:szCs w:val="2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日</w:t>
      </w:r>
      <w:r>
        <w:rPr>
          <w:rFonts w:ascii="宋体" w:eastAsia="宋体" w:hAnsi="宋体" w:cs="宋体"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8"/>
    <w:p>
      <w:pPr>
        <w:keepNext/>
        <w:keepLines/>
        <w:widowControl w:val="0"/>
        <w:spacing w:line="360" w:lineRule="auto"/>
        <w:jc w:val="center"/>
        <w:outlineLvl w:val="2"/>
        <w:rPr>
          <w:rFonts w:ascii="宋体" w:eastAsia="宋体" w:hAnsi="宋体" w:cs="宋体"/>
          <w:b/>
          <w:kern w:val="2"/>
          <w:sz w:val="28"/>
          <w:lang w:eastAsia="zh-CN"/>
        </w:rPr>
      </w:pPr>
      <w:r>
        <w:rPr>
          <w:rFonts w:ascii="宋体" w:eastAsia="宋体" w:hAnsi="宋体" w:cs="宋体" w:hint="eastAsia"/>
          <w:b/>
          <w:kern w:val="2"/>
          <w:sz w:val="28"/>
          <w:lang w:eastAsia="zh-CN"/>
        </w:rPr>
        <w:t>二、龙华区教育局自行采购投标及履约承诺函</w:t>
      </w:r>
    </w:p>
    <w:p>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我单位承诺：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1.我单位本招标项目所提供的货物或服务未侵犯知识产权。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2.我单位参与本项目投标前三年内，在经营活动中没有重大违法记录。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3.我单位参与本项目政府采购活动时不存在被有关部门禁止参与政府采购活动且在有效期内的情况。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4.我单位具备《中华人民共和国政府采购法》第二十二条第一款规定的六项条件。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5.我单位未被列入失信被执行人、重大税收违法案件当事人名单（税收违法黑名单）、政府采购严重违法失信行为记录名单。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 xml:space="preserve"> 我单位承诺参与本项目非联合体投标，不选用进口产品参与投标，中标后项目不转包，未经采购人同意不进行分包。</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13.我单位承诺，符合《中华人民共和国政府采购法实施条例》第十八条第一款规定，不存在我单位与其他供应商的负责人为同一人或者存在直接控股、管理关系的情况。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14.所投标（响应）的货物、工程或服务，不存在侵犯知识产权的情况；已知悉并同意中标（成交）结果信息公示（公开）的内容。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15.本单位（公司）不存在《深圳市财政局政府采购供应商信用信息管理办法》（深财规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360" w:lineRule="auto"/>
        <w:jc w:val="both"/>
        <w:rPr>
          <w:rFonts w:ascii="宋体" w:eastAsia="宋体" w:hAnsi="宋体" w:cs="宋体"/>
          <w:kern w:val="2"/>
          <w:sz w:val="18"/>
          <w:szCs w:val="18"/>
          <w:lang w:eastAsia="zh-CN"/>
        </w:rPr>
      </w:pPr>
    </w:p>
    <w:p>
      <w:pPr>
        <w:widowControl w:val="0"/>
        <w:spacing w:line="360" w:lineRule="auto"/>
        <w:ind w:firstLine="645"/>
        <w:jc w:val="right"/>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p>
    <w:p>
      <w:pPr>
        <w:widowControl w:val="0"/>
        <w:wordWrap w:val="0"/>
        <w:spacing w:line="360" w:lineRule="auto"/>
        <w:ind w:firstLine="645"/>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日期：年月日</w:t>
      </w:r>
    </w:p>
    <w:p>
      <w:pPr>
        <w:widowControl w:val="0"/>
        <w:spacing w:line="360" w:lineRule="auto"/>
        <w:jc w:val="both"/>
        <w:rPr>
          <w:rFonts w:ascii="宋体" w:eastAsia="宋体" w:hAnsi="宋体" w:cs="宋体"/>
          <w:b/>
          <w:bCs/>
          <w:color w:val="FF0000"/>
          <w:kern w:val="2"/>
          <w:sz w:val="21"/>
          <w:szCs w:val="21"/>
          <w:lang w:eastAsia="zh-CN"/>
        </w:rPr>
      </w:pPr>
    </w:p>
    <w:p>
      <w:pPr>
        <w:widowControl w:val="0"/>
        <w:spacing w:line="360" w:lineRule="auto"/>
        <w:jc w:val="both"/>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三、投标人情况及资格证明文件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2" w:name="_Hlk72257590"/>
      <w:r>
        <w:rPr>
          <w:rFonts w:ascii="宋体" w:eastAsia="宋体" w:hAnsi="宋体" w:cs="宋体" w:hint="eastAsia"/>
          <w:bCs/>
          <w:szCs w:val="32"/>
          <w:lang w:eastAsia="zh-CN"/>
        </w:rPr>
        <w:t>（一）投标人资格证明文件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3" w:name="_Hlk72257908"/>
      <w:r>
        <w:rPr>
          <w:rFonts w:ascii="宋体" w:eastAsia="宋体" w:hAnsi="宋体" w:cs="宋体" w:hint="eastAsia"/>
          <w:bCs/>
          <w:szCs w:val="32"/>
          <w:lang w:eastAsia="zh-CN"/>
        </w:rPr>
        <w:t>（二）中小企业声明函、残疾人福利性单位声明函及监狱企业声明函</w:t>
      </w:r>
      <w:bookmarkEnd w:id="22"/>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填写指引：</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bCs/>
          <w:color w:val="FF0000"/>
          <w:sz w:val="21"/>
          <w:szCs w:val="21"/>
          <w:lang w:eastAsia="zh-CN"/>
        </w:rPr>
        <w:t>1、该部分内容由投标人根据自身实际情况填写，不符合要求的投标人可以不填写或直接删除相应的声明函。</w:t>
      </w:r>
      <w:r>
        <w:rPr>
          <w:rFonts w:ascii="宋体" w:eastAsia="宋体" w:hAnsi="宋体" w:cs="宋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2、该部分内容填写需要参考的相关文件：</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(1)财政部《政府采购促进中小企业发展管理办法》（财库〔2020〕46号）；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(2)《工业和信息化部、国家统计局、国家发展和改革委员会、财政部关于印发中小企业划型标准规定的通知》（工信部联企业〔2011〕300 号，以下简称300号文）；</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(3)《统计上大中小微型企业划分办法(2017)》（国统字〔2017〕213 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(4)《关于促进残疾人就业政府采购政策的通知》（财库〔2017〕141号）；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(5)《关于政府采购支持监狱企业发展有关问题的通知》（财库〔2014〕68号）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3、请依照提供的格式和内容填写声明函，不要随意变更格式；声明函不需要盖章或签字；</w:t>
      </w:r>
      <w:r>
        <w:rPr>
          <w:rFonts w:ascii="宋体" w:eastAsia="宋体" w:hAnsi="宋体" w:cs="宋体" w:hint="eastAsia"/>
          <w:color w:val="FF0000"/>
          <w:kern w:val="2"/>
          <w:sz w:val="21"/>
          <w:szCs w:val="21"/>
          <w:lang w:eastAsia="zh-CN"/>
        </w:rPr>
        <w:t>满足多项优惠政策的投标人，不重复享受多项价格扣除政策。</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4、声明函具体填写要求：</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（1）声明是中小企业须填写《中小企业声明函》的以下内容：</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第一处，在“单位名称”下划线处如实填写采购人名称（深圳公共资源交易中心不是本项目的采购人，而是组织实施机构）；</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第二处，在“项目名称”下划线处如实填写采购项目名称；</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（2）声明是残疾人福利性单位须填写《残疾人福利性单位声明函》的相关内容，具体参照以上《中小企业声明函》填写要求执行。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（3）声明是监狱企业须填写《监狱企业声明函》的三项内容（填写位置的字体已加粗），具体参照以上《中小企业声明函》填写要求执行。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bookmarkEnd w:id="23"/>
    <w:p>
      <w:pPr>
        <w:widowControl w:val="0"/>
        <w:numPr>
          <w:ilvl w:val="0"/>
          <w:numId w:val="3"/>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w:t>
      </w:r>
      <w:r>
        <w:rPr>
          <w:rFonts w:ascii="Calibri" w:eastAsia="宋体" w:hAnsi="Calibri" w:cstheme="minorBidi" w:hint="eastAsia"/>
          <w:b/>
          <w:kern w:val="2"/>
          <w:szCs w:val="22"/>
          <w:lang w:eastAsia="zh-CN"/>
        </w:rPr>
        <w:t>服务</w:t>
      </w:r>
      <w:r>
        <w:rPr>
          <w:rFonts w:ascii="Calibri" w:eastAsia="宋体" w:hAnsi="Calibri" w:cstheme="minorBidi"/>
          <w:b/>
          <w:kern w:val="2"/>
          <w:szCs w:val="22"/>
          <w:lang w:eastAsia="zh-CN"/>
        </w:rPr>
        <w:t>）</w:t>
      </w:r>
    </w:p>
    <w:p>
      <w:pPr>
        <w:widowControl w:val="0"/>
        <w:numPr>
          <w:ilvl w:val="0"/>
          <w:numId w:val="0"/>
        </w:numPr>
        <w:spacing w:line="360" w:lineRule="auto"/>
        <w:ind w:left="0" w:firstLine="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本公司郑重声明，根据《政府采购促进中小企业发展管理办法》（财库﹝2020﹞46号）的规定，本公司参加</w:t>
      </w:r>
      <w:r>
        <w:rPr>
          <w:rFonts w:ascii="宋体" w:eastAsia="宋体" w:hAnsi="宋体" w:cs="宋体" w:hint="eastAsia"/>
          <w:b/>
          <w:b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租赁和商务服务业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 xml:space="preserve">    （企业名称）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bookmarkStart w:id="24"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idowControl w:val="0"/>
        <w:ind w:firstLine="420" w:firstLineChars="200"/>
        <w:jc w:val="both"/>
        <w:rPr>
          <w:rFonts w:ascii="Calibri" w:eastAsia="宋体" w:hAnsi="Calibri"/>
          <w:kern w:val="2"/>
          <w:sz w:val="21"/>
          <w:szCs w:val="22"/>
          <w:lang w:eastAsia="zh-CN"/>
        </w:rPr>
      </w:pPr>
    </w:p>
    <w:p>
      <w:pPr>
        <w:widowControl w:val="0"/>
        <w:jc w:val="center"/>
        <w:outlineLvl w:val="3"/>
        <w:rPr>
          <w:rFonts w:ascii="Calibri" w:eastAsia="宋体" w:hAnsi="Calibri" w:hint="eastAsia"/>
          <w:b/>
          <w:kern w:val="2"/>
          <w:szCs w:val="22"/>
          <w:lang w:eastAsia="zh-CN"/>
        </w:rPr>
      </w:pPr>
      <w:r>
        <w:rPr>
          <w:rFonts w:ascii="Calibri" w:eastAsia="宋体" w:hAnsi="Calibri" w:cstheme="minorBidi" w:hint="eastAsia"/>
          <w:b/>
          <w:kern w:val="2"/>
          <w:szCs w:val="22"/>
          <w:lang w:eastAsia="zh-CN"/>
        </w:rPr>
        <w:t>2、残疾人福利性单位声明函（服务类）</w:t>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3、监狱企业声明函【服务类，监狱企业如需享受优惠政策，还须另行提供省级以上监狱管理局、戒毒管理局（含新疆生产建设兵团）出具的监狱企业证明文件】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w:t>
      </w:r>
      <w:r>
        <w:rPr>
          <w:rFonts w:ascii="宋体" w:eastAsia="宋体" w:hAnsi="宋体" w:cstheme="minorBidi" w:hint="eastAsia"/>
          <w:kern w:val="2"/>
          <w:sz w:val="21"/>
          <w:szCs w:val="21"/>
          <w:lang w:eastAsia="zh-CN"/>
        </w:rPr>
        <w:t>服务</w:t>
      </w:r>
      <w:r>
        <w:rPr>
          <w:rFonts w:ascii="宋体" w:eastAsia="宋体" w:hAnsi="宋体" w:cstheme="minorBidi"/>
          <w:kern w:val="2"/>
          <w:sz w:val="21"/>
          <w:szCs w:val="21"/>
          <w:lang w:eastAsia="zh-CN"/>
        </w:rPr>
        <w:t>全部由符合政策要求的</w:t>
      </w:r>
      <w:r>
        <w:rPr>
          <w:rFonts w:ascii="宋体" w:eastAsia="宋体" w:hAnsi="宋体" w:cstheme="minorBidi" w:hint="eastAsia"/>
          <w:kern w:val="2"/>
          <w:sz w:val="21"/>
          <w:szCs w:val="21"/>
          <w:lang w:eastAsia="zh-CN"/>
        </w:rPr>
        <w:t>监狱企业承接</w:t>
      </w:r>
      <w:r>
        <w:rPr>
          <w:rFonts w:ascii="宋体" w:eastAsia="宋体" w:hAnsi="宋体" w:cstheme="minorBidi"/>
          <w:kern w:val="2"/>
          <w:sz w:val="21"/>
          <w:szCs w:val="21"/>
          <w:lang w:eastAsia="zh-CN"/>
        </w:rPr>
        <w:t>。相关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b/>
          <w:bCs/>
          <w:kern w:val="2"/>
          <w:sz w:val="21"/>
          <w:szCs w:val="21"/>
          <w:u w:val="single"/>
          <w:lang w:eastAsia="zh-CN"/>
        </w:rPr>
        <w:t>）</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i/>
          <w:i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outlineLvl w:val="3"/>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p>
    <w:p>
      <w:pPr>
        <w:widowControl w:val="0"/>
        <w:spacing w:line="360" w:lineRule="auto"/>
        <w:ind w:firstLine="420" w:firstLineChars="200"/>
        <w:jc w:val="both"/>
        <w:rPr>
          <w:rFonts w:ascii="Calibri" w:eastAsia="宋体" w:hAnsi="Calibri"/>
          <w:b/>
          <w:bCs/>
          <w:color w:val="FF0000"/>
          <w:kern w:val="2"/>
          <w:sz w:val="21"/>
          <w:szCs w:val="21"/>
          <w:lang w:eastAsia="zh-CN"/>
        </w:rPr>
      </w:pPr>
    </w:p>
    <w:p>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四、分项报价清单</w:t>
      </w:r>
    </w:p>
    <w:tbl>
      <w:tblPr>
        <w:tblStyle w:val="TableNormal"/>
        <w:tblW w:w="5000" w:type="pct"/>
        <w:tblInd w:w="0" w:type="dxa"/>
        <w:tblLayout w:type="fixed"/>
        <w:tblCellMar>
          <w:top w:w="0" w:type="dxa"/>
          <w:left w:w="108" w:type="dxa"/>
          <w:bottom w:w="0" w:type="dxa"/>
          <w:right w:w="108" w:type="dxa"/>
        </w:tblCellMar>
      </w:tblPr>
      <w:tblGrid>
        <w:gridCol w:w="644"/>
        <w:gridCol w:w="4275"/>
        <w:gridCol w:w="2833"/>
        <w:gridCol w:w="1104"/>
      </w:tblGrid>
      <w:tr>
        <w:tblPrEx>
          <w:tblW w:w="5000" w:type="pct"/>
          <w:tblInd w:w="0" w:type="dxa"/>
          <w:tblLayout w:type="fixed"/>
          <w:tblCellMar>
            <w:top w:w="0" w:type="dxa"/>
            <w:left w:w="108" w:type="dxa"/>
            <w:bottom w:w="0" w:type="dxa"/>
            <w:right w:w="108" w:type="dxa"/>
          </w:tblCellMar>
        </w:tblPrEx>
        <w:trPr>
          <w:trHeight w:val="377"/>
        </w:trPr>
        <w:tc>
          <w:tcPr>
            <w:tcW w:w="668" w:type="dxa"/>
            <w:tcBorders>
              <w:top w:val="single" w:sz="8" w:space="0" w:color="auto"/>
              <w:left w:val="single" w:sz="8" w:space="0" w:color="auto"/>
              <w:bottom w:val="single" w:sz="4" w:space="0" w:color="auto"/>
              <w:right w:val="single" w:sz="4" w:space="0" w:color="auto"/>
            </w:tcBorders>
            <w:shd w:val="clear" w:color="000000" w:fill="E7E6E6"/>
            <w:vAlign w:val="center"/>
          </w:tcPr>
          <w:p>
            <w:pPr>
              <w:widowControl/>
              <w:jc w:val="center"/>
              <w:rPr>
                <w:rFonts w:ascii="宋体" w:eastAsia="宋体" w:hAnsi="宋体" w:cs="宋体"/>
                <w:b/>
                <w:bCs/>
                <w:sz w:val="20"/>
                <w:szCs w:val="20"/>
                <w:lang w:eastAsia="zh-CN"/>
              </w:rPr>
            </w:pPr>
            <w:r>
              <w:rPr>
                <w:rFonts w:ascii="宋体" w:eastAsia="宋体" w:hAnsi="宋体" w:cs="宋体" w:hint="eastAsia"/>
                <w:b/>
                <w:bCs/>
                <w:sz w:val="20"/>
                <w:szCs w:val="20"/>
                <w:lang w:eastAsia="zh-CN"/>
              </w:rPr>
              <w:t>序号</w:t>
            </w:r>
          </w:p>
        </w:tc>
        <w:tc>
          <w:tcPr>
            <w:tcW w:w="4510" w:type="dxa"/>
            <w:tcBorders>
              <w:top w:val="single" w:sz="8" w:space="0" w:color="auto"/>
              <w:left w:val="nil"/>
              <w:bottom w:val="single" w:sz="4" w:space="0" w:color="auto"/>
              <w:right w:val="single" w:sz="4" w:space="0" w:color="auto"/>
            </w:tcBorders>
            <w:shd w:val="clear" w:color="000000" w:fill="E7E6E6"/>
            <w:vAlign w:val="center"/>
          </w:tcPr>
          <w:p>
            <w:pPr>
              <w:widowControl/>
              <w:jc w:val="center"/>
              <w:rPr>
                <w:rFonts w:ascii="宋体" w:eastAsia="宋体" w:hAnsi="宋体" w:cs="宋体"/>
                <w:b/>
                <w:bCs/>
                <w:sz w:val="20"/>
                <w:szCs w:val="20"/>
                <w:lang w:eastAsia="zh-CN"/>
              </w:rPr>
            </w:pPr>
            <w:r>
              <w:rPr>
                <w:rFonts w:ascii="宋体" w:eastAsia="宋体" w:hAnsi="宋体" w:cs="宋体" w:hint="eastAsia"/>
                <w:b/>
                <w:bCs/>
                <w:sz w:val="20"/>
                <w:szCs w:val="20"/>
                <w:lang w:eastAsia="zh-CN"/>
              </w:rPr>
              <w:t>项目名称</w:t>
            </w:r>
          </w:p>
        </w:tc>
        <w:tc>
          <w:tcPr>
            <w:tcW w:w="2984" w:type="dxa"/>
            <w:tcBorders>
              <w:top w:val="single" w:sz="8" w:space="0" w:color="auto"/>
              <w:left w:val="nil"/>
              <w:bottom w:val="single" w:sz="4" w:space="0" w:color="auto"/>
              <w:right w:val="single" w:sz="4" w:space="0" w:color="auto"/>
            </w:tcBorders>
            <w:shd w:val="clear" w:color="000000" w:fill="E7E6E6"/>
            <w:vAlign w:val="center"/>
          </w:tcPr>
          <w:p>
            <w:pPr>
              <w:widowControl/>
              <w:jc w:val="center"/>
              <w:rPr>
                <w:rFonts w:ascii="宋体" w:eastAsia="宋体" w:hAnsi="宋体" w:cs="宋体"/>
                <w:b/>
                <w:bCs/>
                <w:sz w:val="20"/>
                <w:szCs w:val="20"/>
                <w:lang w:eastAsia="zh-CN"/>
              </w:rPr>
            </w:pPr>
            <w:r>
              <w:rPr>
                <w:rFonts w:ascii="宋体" w:eastAsia="宋体" w:hAnsi="宋体" w:cs="宋体" w:hint="eastAsia"/>
                <w:b/>
                <w:bCs/>
                <w:sz w:val="20"/>
                <w:szCs w:val="20"/>
                <w:lang w:eastAsia="zh-CN"/>
              </w:rPr>
              <w:t>金额（元）</w:t>
            </w:r>
          </w:p>
        </w:tc>
        <w:tc>
          <w:tcPr>
            <w:tcW w:w="1155" w:type="dxa"/>
            <w:tcBorders>
              <w:top w:val="single" w:sz="8" w:space="0" w:color="auto"/>
              <w:left w:val="nil"/>
              <w:bottom w:val="single" w:sz="4" w:space="0" w:color="auto"/>
              <w:right w:val="single" w:sz="8" w:space="0" w:color="auto"/>
            </w:tcBorders>
            <w:shd w:val="clear" w:color="000000" w:fill="E7E6E6"/>
            <w:vAlign w:val="center"/>
          </w:tcPr>
          <w:p>
            <w:pPr>
              <w:widowControl/>
              <w:jc w:val="center"/>
              <w:rPr>
                <w:rFonts w:ascii="宋体" w:eastAsia="宋体" w:hAnsi="宋体" w:cs="宋体"/>
                <w:b/>
                <w:bCs/>
                <w:sz w:val="20"/>
                <w:szCs w:val="20"/>
                <w:lang w:eastAsia="zh-CN"/>
              </w:rPr>
            </w:pPr>
            <w:r>
              <w:rPr>
                <w:rFonts w:ascii="宋体" w:eastAsia="宋体" w:hAnsi="宋体" w:cs="宋体" w:hint="eastAsia"/>
                <w:b/>
                <w:bCs/>
                <w:sz w:val="20"/>
                <w:szCs w:val="20"/>
                <w:lang w:eastAsia="zh-CN"/>
              </w:rPr>
              <w:t>说明</w:t>
            </w:r>
          </w:p>
        </w:tc>
      </w:tr>
      <w:tr>
        <w:tblPrEx>
          <w:tblW w:w="5000" w:type="pct"/>
          <w:tblInd w:w="0" w:type="dxa"/>
          <w:tblLayout w:type="fixed"/>
          <w:tblCellMar>
            <w:top w:w="0" w:type="dxa"/>
            <w:left w:w="108" w:type="dxa"/>
            <w:bottom w:w="0" w:type="dxa"/>
            <w:right w:w="108" w:type="dxa"/>
          </w:tblCellMar>
        </w:tblPrEx>
        <w:trPr>
          <w:trHeight w:val="663"/>
        </w:trPr>
        <w:tc>
          <w:tcPr>
            <w:tcW w:w="668" w:type="dxa"/>
            <w:tcBorders>
              <w:top w:val="single" w:sz="4"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451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eastAsia="宋体" w:hAnsi="宋体" w:cs="宋体" w:hint="eastAsia"/>
                <w:sz w:val="20"/>
                <w:szCs w:val="20"/>
                <w:lang w:eastAsia="zh-CN"/>
              </w:rPr>
            </w:pPr>
            <w:r>
              <w:rPr>
                <w:rFonts w:ascii="宋体" w:eastAsia="宋体" w:hAnsi="宋体" w:cs="宋体" w:hint="eastAsia"/>
                <w:kern w:val="2"/>
                <w:sz w:val="21"/>
                <w:szCs w:val="22"/>
                <w:lang w:eastAsia="zh-CN" w:bidi="ar"/>
              </w:rPr>
              <w:t>宿舍管理服务</w:t>
            </w:r>
          </w:p>
        </w:tc>
        <w:tc>
          <w:tcPr>
            <w:tcW w:w="2984" w:type="dxa"/>
            <w:tcBorders>
              <w:top w:val="single" w:sz="4" w:space="0" w:color="auto"/>
              <w:left w:val="nil"/>
              <w:bottom w:val="single" w:sz="4" w:space="0" w:color="auto"/>
              <w:right w:val="single" w:sz="4" w:space="0" w:color="auto"/>
            </w:tcBorders>
            <w:shd w:val="clear" w:color="000000" w:fill="FFFFFF"/>
            <w:vAlign w:val="center"/>
          </w:tcPr>
          <w:p>
            <w:pPr>
              <w:widowControl/>
              <w:jc w:val="right"/>
              <w:rPr>
                <w:rFonts w:ascii="宋体" w:eastAsia="宋体" w:hAnsi="宋体" w:cs="宋体"/>
                <w:sz w:val="20"/>
                <w:szCs w:val="20"/>
                <w:lang w:eastAsia="zh-CN"/>
              </w:rPr>
            </w:pPr>
            <w:r>
              <w:rPr>
                <w:rFonts w:ascii="宋体" w:eastAsia="宋体" w:hAnsi="宋体" w:cs="宋体" w:hint="eastAsia"/>
                <w:sz w:val="20"/>
                <w:szCs w:val="20"/>
                <w:lang w:eastAsia="zh-CN"/>
              </w:rPr>
              <w:t>　</w:t>
            </w:r>
          </w:p>
        </w:tc>
        <w:tc>
          <w:tcPr>
            <w:tcW w:w="1155" w:type="dxa"/>
            <w:tcBorders>
              <w:top w:val="single" w:sz="4" w:space="0" w:color="auto"/>
              <w:left w:val="nil"/>
              <w:bottom w:val="single" w:sz="4" w:space="0" w:color="auto"/>
              <w:right w:val="single" w:sz="8" w:space="0" w:color="auto"/>
            </w:tcBorders>
            <w:shd w:val="clear" w:color="auto" w:fill="auto"/>
            <w:vAlign w:val="center"/>
          </w:tcPr>
          <w:p>
            <w:pPr>
              <w:widowControl/>
              <w:jc w:val="left"/>
              <w:rPr>
                <w:rFonts w:ascii="宋体" w:eastAsia="宋体" w:hAnsi="宋体" w:cs="宋体"/>
                <w:sz w:val="20"/>
                <w:szCs w:val="20"/>
                <w:lang w:eastAsia="zh-CN"/>
              </w:rPr>
            </w:pPr>
          </w:p>
        </w:tc>
      </w:tr>
    </w:tbl>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五、股东构成审查表</w:t>
      </w:r>
    </w:p>
    <w:p>
      <w:pPr>
        <w:keepNext/>
        <w:keepLines/>
        <w:widowControl w:val="0"/>
        <w:numPr>
          <w:ilvl w:val="0"/>
          <w:numId w:val="4"/>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2"/>
        <w:rPr>
          <w:rFonts w:ascii="宋体" w:eastAsia="宋体" w:hAnsi="宋体" w:cs="宋体" w:hint="eastAsia"/>
          <w:kern w:val="2"/>
          <w:sz w:val="21"/>
          <w:lang w:eastAsia="zh-CN"/>
        </w:rPr>
      </w:pPr>
      <w:r>
        <w:rPr>
          <w:rFonts w:ascii="宋体" w:eastAsia="宋体" w:hAnsi="宋体" w:cs="宋体" w:hint="eastAsia"/>
          <w:b/>
          <w:bCs/>
          <w:kern w:val="2"/>
          <w:sz w:val="21"/>
          <w:lang w:eastAsia="zh-CN"/>
        </w:rPr>
        <w:t>参考示例1：</w:t>
      </w:r>
      <w:r>
        <w:rPr>
          <w:rFonts w:ascii="宋体" w:eastAsia="宋体" w:hAnsi="宋体" w:cs="宋体" w:hint="eastAsia"/>
          <w:kern w:val="2"/>
          <w:sz w:val="21"/>
          <w:lang w:eastAsia="zh-CN"/>
        </w:rPr>
        <w:t>“深圳市市场监督管理局——商事登记簿查询（商事主体登记及备案信息查询）：</w:t>
      </w:r>
      <w:hyperlink r:id="rId4" w:history="1">
        <w:r>
          <w:rPr>
            <w:rFonts w:ascii="宋体" w:eastAsia="宋体" w:hAnsi="宋体" w:cs="宋体" w:hint="eastAsia"/>
            <w:color w:val="0000FF"/>
            <w:kern w:val="2"/>
            <w:sz w:val="21"/>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eastAsia="宋体"/>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□是，其控股股东为：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sz w:val="21"/>
          <w:szCs w:val="21"/>
          <w:lang w:eastAsia="zh-CN"/>
        </w:rPr>
      </w:pPr>
    </w:p>
    <w:p>
      <w:pPr>
        <w:widowControl w:val="0"/>
        <w:spacing w:after="60" w:afterLines="25" w:line="300" w:lineRule="auto"/>
        <w:jc w:val="center"/>
        <w:rPr>
          <w:rFonts w:ascii="Arial" w:eastAsia="宋体" w:hAnsi="Arial"/>
          <w:b/>
          <w:kern w:val="2"/>
          <w:lang w:eastAsia="zh-CN"/>
        </w:rPr>
      </w:pPr>
    </w:p>
    <w:p>
      <w:pPr>
        <w:widowControl/>
        <w:jc w:val="center"/>
        <w:rPr>
          <w:rFonts w:ascii="Arial" w:eastAsia="宋体" w:hAnsi="Arial"/>
          <w:kern w:val="2"/>
          <w:sz w:val="21"/>
          <w:lang w:eastAsia="zh-CN"/>
        </w:rPr>
      </w:pPr>
      <w:r>
        <w:rPr>
          <w:rFonts w:ascii="Arial" w:eastAsia="宋体" w:hAnsi="Arial"/>
          <w:kern w:val="2"/>
          <w:sz w:val="21"/>
          <w:lang w:eastAsia="zh-CN"/>
        </w:rPr>
        <w:br w:type="page"/>
      </w: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六、</w:t>
      </w:r>
      <w:bookmarkStart w:id="25" w:name="_Hlk72092499"/>
      <w:r>
        <w:rPr>
          <w:rFonts w:ascii="宋体" w:eastAsia="宋体" w:hAnsi="宋体" w:hint="eastAsia"/>
          <w:b/>
          <w:bCs/>
          <w:szCs w:val="20"/>
          <w:lang w:eastAsia="zh-CN"/>
        </w:rPr>
        <w:t>法定代表人（负责人）证明书</w:t>
      </w:r>
      <w:bookmarkEnd w:id="25"/>
    </w:p>
    <w:p>
      <w:pPr>
        <w:widowControl w:val="0"/>
        <w:jc w:val="both"/>
        <w:rPr>
          <w:rFonts w:ascii="Calibri" w:eastAsia="宋体" w:hAnsi="Calibri"/>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5"/>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5"/>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5"/>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6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七、投标文件签署授权委托书</w:t>
      </w:r>
    </w:p>
    <w:p>
      <w:pPr>
        <w:widowControl w:val="0"/>
        <w:numPr>
          <w:ilvl w:val="0"/>
          <w:numId w:val="0"/>
        </w:numPr>
        <w:ind w:left="0" w:firstLine="0"/>
        <w:jc w:val="both"/>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5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snapToGrid w:val="0"/>
        <w:jc w:val="center"/>
        <w:rPr>
          <w:rFonts w:ascii="黑体" w:eastAsia="黑体" w:hAnsi="Calibri"/>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八、</w:t>
      </w:r>
      <w:bookmarkStart w:id="26" w:name="_Hlk72092634"/>
      <w:r>
        <w:rPr>
          <w:rFonts w:ascii="宋体" w:eastAsia="宋体" w:hAnsi="宋体" w:cs="宋体" w:hint="eastAsia"/>
          <w:b/>
          <w:bCs/>
          <w:lang w:eastAsia="zh-CN"/>
        </w:rPr>
        <w:t>实质性条款响应情况表</w:t>
      </w:r>
      <w:bookmarkEnd w:id="26"/>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投标单位（投标人）名称：</w:t>
      </w:r>
      <w:r>
        <w:rPr>
          <w:rFonts w:ascii="宋体" w:eastAsia="宋体" w:hAnsi="宋体" w:cs="宋体" w:hint="eastAsia"/>
          <w:color w:val="000000"/>
          <w:kern w:val="2"/>
          <w:sz w:val="21"/>
          <w:szCs w:val="21"/>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2、“投标文件响应”一栏应当根据投标人自身实际情况响应，</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九、实施方案</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十、项目重点难点分析、应对措施及相关的合理化建议</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十一、质量保障措施及方案</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十二、项目完成（服务期满）后的服务承诺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十三、违约承诺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十四、拟安排项目负责人情况（仅限1人）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十五、拟安排的项目团队成员（项目负责人除外）情况</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十六、通过相关认证情况</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十七、同类项目业绩</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十八、履约评价情况</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十九、信息化建设</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二十、服务网点</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二十一、投标人认为需要加以说明的其他内容</w:t>
      </w:r>
    </w:p>
    <w:p>
      <w:pPr>
        <w:widowControl/>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szCs w:val="20"/>
          <w:lang w:eastAsia="zh-CN"/>
        </w:rPr>
      </w:pPr>
      <w:r>
        <w:rPr>
          <w:rFonts w:ascii="宋体" w:eastAsia="宋体" w:hAnsi="宋体" w:cs="宋体" w:hint="eastAsia"/>
          <w:szCs w:val="20"/>
          <w:lang w:eastAsia="zh-CN"/>
        </w:rPr>
        <w:t>（</w:t>
      </w:r>
      <w:r>
        <w:rPr>
          <w:rFonts w:ascii="宋体" w:eastAsia="宋体" w:hAnsi="宋体" w:cs="宋体" w:hint="eastAsia"/>
          <w:szCs w:val="20"/>
          <w:lang w:eastAsia="zh-CN"/>
        </w:rPr>
        <w:t>一）政府采购违法行为风险知悉确认书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一、本公司已充分知悉“隐瞒真实情况，提供虚假资料”的法定情形，相关情形包括但不限于：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（一）投标供应商之间相互约定给予未中标的供应商利益补偿。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kern w:val="2"/>
          <w:sz w:val="21"/>
          <w:szCs w:val="22"/>
          <w:lang w:eastAsia="zh-CN"/>
        </w:rPr>
        <w:t>（一）对于从其他主体获取的投标资料，供应商应审慎核查，确保投标资料的真实性。</w:t>
      </w:r>
      <w:r>
        <w:rPr>
          <w:rFonts w:ascii="宋体" w:eastAsia="宋体" w:hAnsi="宋体"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（三）对于涉及安全生产、特种作业、抢险救灾、防疫等政府采购项目，供应商实施提供虚假资料、串通投标等违法行为的，主管部门将依法从严处理。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四、本公司已充分知悉政府采购违法、违规行为的法律后果。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我单位确认：“本公司已仔细阅读《政府采购违法行为风险知悉确认书》，充分知悉违法行为的法律后果，并承诺将严谨、诚信、依法依规参与政府采购活动”。</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投标单位：</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 xml:space="preserve">     </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宋体" w:eastAsia="宋体" w:hAnsi="宋体"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kinsoku/>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zCs w:val="22"/>
          <w:lang w:eastAsia="zh-CN"/>
        </w:rPr>
      </w:pPr>
    </w:p>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szCs w:val="20"/>
          <w:lang w:eastAsia="zh-CN"/>
        </w:rPr>
      </w:pPr>
      <w:r>
        <w:rPr>
          <w:rFonts w:ascii="宋体" w:eastAsia="宋体" w:hAnsi="宋体" w:cs="宋体" w:hint="eastAsia"/>
          <w:b/>
          <w:bCs/>
          <w:szCs w:val="20"/>
          <w:lang w:eastAsia="zh-CN"/>
        </w:rPr>
        <w:t>（二）投标人认为需要加以说明的其他内容（格式自定）</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Cs w:val="22"/>
          <w:lang w:eastAsia="zh-CN"/>
        </w:rPr>
      </w:pPr>
      <w:r>
        <w:rPr>
          <w:rFonts w:ascii="宋体" w:eastAsia="宋体" w:hAnsi="宋体" w:cs="宋体" w:hint="eastAsia"/>
          <w:b/>
          <w:kern w:val="2"/>
          <w:szCs w:val="22"/>
          <w:lang w:eastAsia="zh-CN"/>
        </w:rPr>
        <w:t>合同条款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b/>
          <w:kern w:val="2"/>
          <w:szCs w:val="22"/>
          <w:lang w:eastAsia="zh-CN"/>
        </w:rPr>
        <w:t>（仅供参考，项目具体要求以采购项目需求为准）</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甲方：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统一社会信用代码：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法定代表人：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地址：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统一社会信用代码：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法定代表人：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地址：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根据深圳市龙华区</w:t>
      </w:r>
      <w:r>
        <w:rPr>
          <w:rFonts w:ascii="宋体" w:eastAsia="宋体" w:hAnsi="宋体" w:cs="宋体" w:hint="eastAsia"/>
          <w:color w:val="FF0000"/>
          <w:kern w:val="2"/>
          <w:sz w:val="21"/>
          <w:szCs w:val="21"/>
          <w:lang w:eastAsia="zh-CN"/>
        </w:rPr>
        <w:t>******</w:t>
      </w:r>
      <w:r>
        <w:rPr>
          <w:rFonts w:ascii="宋体" w:eastAsia="宋体" w:hAnsi="宋体" w:cs="宋体" w:hint="eastAsia"/>
          <w:kern w:val="2"/>
          <w:sz w:val="21"/>
          <w:szCs w:val="21"/>
          <w:lang w:eastAsia="zh-CN"/>
        </w:rPr>
        <w:t>采购项目的响应结果，由单位为中选方。按照有关规定，经深圳市（以下简称甲方）和单位（以下简称乙方）协商，就甲方委托乙方承担</w:t>
      </w:r>
      <w:r>
        <w:rPr>
          <w:rFonts w:ascii="宋体" w:eastAsia="宋体" w:hAnsi="宋体" w:cs="宋体" w:hint="eastAsia"/>
          <w:b/>
          <w:bCs/>
          <w:snapToGrid w:val="0"/>
          <w:sz w:val="21"/>
          <w:szCs w:val="21"/>
          <w:u w:val="single"/>
          <w:lang w:val="zh-CN" w:eastAsia="zh-CN"/>
        </w:rPr>
        <w:t xml:space="preserve">                      服务项目</w:t>
      </w:r>
      <w:r>
        <w:rPr>
          <w:rFonts w:ascii="宋体" w:eastAsia="宋体" w:hAnsi="宋体" w:cs="宋体" w:hint="eastAsia"/>
          <w:kern w:val="2"/>
          <w:sz w:val="21"/>
          <w:szCs w:val="21"/>
          <w:lang w:eastAsia="zh-CN"/>
        </w:rPr>
        <w:t>，达成以下合同条款：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第一条　项目概况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项目名称：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项目内容：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服务时间：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合同价款：合同总价为元，含一切税、费。</w:t>
      </w:r>
      <w:r>
        <w:rPr>
          <w:rFonts w:ascii="宋体" w:eastAsia="宋体" w:hAnsi="宋体" w:cs="宋体" w:hint="eastAsia"/>
          <w:kern w:val="2"/>
          <w:sz w:val="21"/>
          <w:szCs w:val="22"/>
          <w:lang w:eastAsia="zh-CN"/>
        </w:rPr>
        <w:t>本合同总价包括</w:t>
      </w:r>
      <w:r>
        <w:rPr>
          <w:rFonts w:ascii="宋体" w:eastAsia="宋体" w:hAnsi="宋体" w:cs="宋体" w:hint="eastAsia"/>
          <w:kern w:val="2"/>
          <w:sz w:val="21"/>
          <w:szCs w:val="21"/>
          <w:lang w:eastAsia="zh-CN"/>
        </w:rPr>
        <w:t>乙方为实施本项目所需的设备仪器费、车辆租赁费、</w:t>
      </w:r>
      <w:r>
        <w:rPr>
          <w:rFonts w:ascii="宋体" w:eastAsia="宋体" w:hAnsi="宋体" w:cs="宋体" w:hint="eastAsia"/>
          <w:kern w:val="2"/>
          <w:sz w:val="21"/>
          <w:szCs w:val="22"/>
          <w:lang w:eastAsia="zh-CN"/>
        </w:rPr>
        <w:t>服务和技术费用等，为固定不变价格，且不随通货膨胀的影响而波动。合同总价包括</w:t>
      </w:r>
      <w:r>
        <w:rPr>
          <w:rFonts w:ascii="宋体" w:eastAsia="宋体" w:hAnsi="宋体" w:cs="宋体" w:hint="eastAsia"/>
          <w:kern w:val="2"/>
          <w:sz w:val="21"/>
          <w:szCs w:val="21"/>
          <w:lang w:eastAsia="zh-CN"/>
        </w:rPr>
        <w:t>乙方</w:t>
      </w:r>
      <w:r>
        <w:rPr>
          <w:rFonts w:ascii="宋体" w:eastAsia="宋体" w:hAnsi="宋体" w:cs="宋体" w:hint="eastAsia"/>
          <w:kern w:val="2"/>
          <w:sz w:val="21"/>
          <w:szCs w:val="22"/>
          <w:lang w:eastAsia="zh-CN"/>
        </w:rPr>
        <w:t>履行本合同义务所发生的一切费用和支出和以各种方式寄送技术资料到甲方办公室所发生的费用。如发生本合同规定的不可抗力，合同总价可经双方友好协商予以调整。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支付方式：分期支付。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第二条  服务范围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 其他合同未明示的相关工作。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第三条  时间要求及阶段成果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1、合同签订天内完成项目实施的准备工作，包括工作大纲和试验细则的编制；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第四条  服务资料归属(若有)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1、所有提交给甲方的服务文件及相关的资料的最后文本，包括为履行服务范围所编制的设计图纸、计划和证明资料等，都属于甲方的财产，</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方在提交给甲方之前应将上述资料进行整理归类和编制索引。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方未经甲方的书面同意，不得将上述资料用于与本服务项目之外的任何项目。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3、合同履行完毕，未经甲方的书面同意，</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方不得保存在履行合同过程中所获得或接触到的任何</w:t>
      </w:r>
      <w:r>
        <w:rPr>
          <w:rFonts w:ascii="宋体" w:eastAsia="宋体" w:hAnsi="宋体" w:cs="宋体" w:hint="eastAsia"/>
          <w:kern w:val="2"/>
          <w:sz w:val="21"/>
          <w:szCs w:val="21"/>
          <w:lang w:eastAsia="zh-CN"/>
        </w:rPr>
        <w:t>内部数据资料。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第五条  甲方的义务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1、负责与本服务项目有关的第三方的协调，提供开展服务工作的外部条件。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2、向乙方提供与本项目服务工作有关的资料。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第六条　乙方的义务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１、应按照号采购文件、乙方响应文件要求按期完成本项目服务工作。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2、负责组织项目的实施，保证服务效率及工作质量，并符合招标文件和行业相关标准。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3、在履行合同期间或合同规定期限内，不得泄露与本合同规定业务活动有关的保密资料。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第七条  甲方的权利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1、有权向乙方询问工作进展情况及相关的内容。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2、有权阐述对具体问题的意见和建议。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3、当甲方认定乙方人员不按合同履行其职责，或与第三人串通给甲方造成经济损失的，甲方有权要求更换人员，直至终止合同并要求乙方承担相应的赔偿责任。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第八条  乙方的权利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1、乙方在本项目服务过程中，如甲方提供的资料不明确时可向甲方提出书面报告。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2、乙方在本项目服务过程中，有权对第三方提出与本项目服务业务有关的问题进行核对或查问。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3、乙方在本项目服务过程中，可根据项目需求现场勘查。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第九条  甲方的责任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1、应当履行本合同约定的义务，如有违反则应当承担违约责任，赔偿给乙方造成的损失。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2、甲方向乙方提出赔偿要求不能成立时，则应补偿由于该赔偿或其他要求所导致乙方的各种费用的支出。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第十条  乙方的责任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2、乙方的责任期内，应当履行本合同中约定的义务，因乙方的单方过失造成的经济损失，应当向甲方进行赔偿。</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3、乙方对甲方或第三方所提出的问题不能及时核对或答复，导致合同不能全部或部分履行，乙方应承担责任。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4、乙方向甲方提出赔偿要求不能成立时，则应补偿由于该赔偿或其他要求所导致甲方的各种费用的支出。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第十一条  人员要求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1、参加本项目服务人员必须具有招标文件及国家有关部门规定的相应资质。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 参加本项目的服务人员的配置必须与响应文件中的服务承诺书和项目组织实施方案一致。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3、必须以直属服务人员参与本项目服务，不得使用挂靠队伍。</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第十二条  乙方服务工具要求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1、乙方应配备中选项目所需的足够数量的仪器、仪表以及工具等设备。用户不需向乙方提供施工工具和仪器、仪表。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2、乙方在提供服务过程中应自备车辆。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第十三条  保密要求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2、乙方在履行合同过程中所获得或接触到的任何内部数据资料，未经甲方同意，不得向第三方透露。</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3、乙方实施项目的一切程序都应符合国家安全、保密的有关规定和标准。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4、乙方参加项目的有关人员均需同甲方签订保密协议。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第十四条  验收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1、下列文件的验收分为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个阶段: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2、其余文件和工作由用户组织有关技术人员根据国家和行业有关规范、规程、标准和用户需求直接验收。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3、验收依据为号采购文件、乙方响应文件，国家和行业有关规范、规程和标准。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第十五条  付款方式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1、合同签订后天内，甲方向乙方支付合同总价%的款项。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2、全部服务完成并经甲方验收合格后，甲方向乙方支付合同总价%的款项。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第十六条  争议解决办法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执行本合同发生的争议，</w:t>
      </w:r>
      <w:r>
        <w:rPr>
          <w:rFonts w:ascii="宋体" w:eastAsia="宋体" w:hAnsi="宋体" w:cs="宋体" w:hint="eastAsia"/>
          <w:sz w:val="22"/>
          <w:szCs w:val="22"/>
          <w:lang w:eastAsia="zh-CN"/>
        </w:rPr>
        <w:t>由甲乙双方协商解决；协商不成，</w:t>
      </w:r>
      <w:r>
        <w:rPr>
          <w:rFonts w:ascii="宋体" w:eastAsia="宋体" w:hAnsi="宋体" w:cs="宋体" w:hint="eastAsia"/>
          <w:kern w:val="2"/>
          <w:sz w:val="21"/>
          <w:szCs w:val="21"/>
          <w:lang w:eastAsia="zh-CN"/>
        </w:rPr>
        <w:t>由甲方所在地人民法院管辖。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第十七条  风险责任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１、乙方应完全地按照号采购文件的要求和乙方响应文件的承诺完成本项目，出于自身财务、技术、人力等原因导致项目失败的，应承担全部责任。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2、乙方在服务过程中应对自身的安全生产负责，若由乙方原因发生的各种事故甲方不承担任何责任。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第十八条  违约责任</w:t>
      </w:r>
    </w:p>
    <w:p>
      <w:pPr>
        <w:widowControl/>
        <w:kinsoku/>
        <w:overflowPunct/>
        <w:topLinePunct w:val="0"/>
        <w:bidi w:val="0"/>
        <w:spacing w:before="0" w:beforeAutospacing="0" w:afterAutospacing="0" w:line="36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投标人若未按照招投标文件及本合同要求履约，则需对履约不足的部分支付违约金，但最高不超过中标总额的10％。</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第十九条  其他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1、下列文件均为本合同的重要组成部分：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（1）本项目的采购文件、答疑及补充通知；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（2）本项目中选的响应文件；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（3）本合同执行中共同签署的补充与修正文件。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r>
        <w:rPr>
          <w:rFonts w:ascii="宋体" w:eastAsia="宋体" w:hAnsi="宋体" w:cs="宋体" w:hint="eastAsia"/>
          <w:kern w:val="2"/>
          <w:sz w:val="21"/>
          <w:szCs w:val="21"/>
          <w:lang w:eastAsia="zh-CN"/>
        </w:rPr>
        <w:t>以上文件互为补充，如果出现内容冲突的情况，为准的优先顺序为（2）、（1）、（3）。</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2、本合同一式___份，甲、乙方双方各执份，具有同等法律效力。本合同自双方法定代表人或委托代理人签字并盖章认可之日起生效。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3、本合同未尽事宜，双方友好协商，达成解决方案，经双方签字后，可作为本合同的有效附件。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本合同未尽事宜，双方友好协商，达成解决方案，经双方签字后，可作为本合同的有效附件。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甲方：                              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（签章）                         （签章）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地址：                        地址：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法定代表人：（签章）           法定代表人：（签章）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                      开户行：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人民币账号：                  人民币账号：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                      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电话：                        电话：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日期：                        日期：</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color w:val="0000FF"/>
          <w:kern w:val="44"/>
          <w:sz w:val="36"/>
          <w:szCs w:val="44"/>
          <w:lang w:eastAsia="zh-CN"/>
        </w:rPr>
      </w:pPr>
    </w:p>
    <w:p>
      <w:pPr>
        <w:widowControl w:val="0"/>
        <w:spacing w:line="360" w:lineRule="auto"/>
        <w:jc w:val="both"/>
        <w:rPr>
          <w:rFonts w:ascii="宋体" w:eastAsia="宋体" w:hAnsi="宋体"/>
          <w:kern w:val="2"/>
          <w:sz w:val="21"/>
          <w:szCs w:val="21"/>
          <w:lang w:eastAsia="zh-CN"/>
        </w:rPr>
      </w:pPr>
    </w:p>
    <w:p>
      <w:pPr>
        <w:widowControl/>
        <w:jc w:val="both"/>
        <w:rPr>
          <w:rFonts w:ascii="Calibri" w:eastAsia="宋体" w:hAnsi="Calibri"/>
          <w:b/>
          <w:kern w:val="2"/>
          <w:szCs w:val="22"/>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jc w:val="center"/>
        <w:rPr>
          <w:rFonts w:ascii="宋体" w:eastAsia="黑体" w:hAnsi="宋体"/>
          <w:bCs/>
          <w:kern w:val="44"/>
          <w:sz w:val="28"/>
          <w:szCs w:val="44"/>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7" w:name="_Toc1312"/>
      <w:r>
        <w:rPr>
          <w:rFonts w:ascii="Arial" w:eastAsia="宋体" w:hAnsi="Arial" w:hint="eastAsia"/>
          <w:b/>
          <w:kern w:val="2"/>
          <w:sz w:val="32"/>
          <w:lang w:eastAsia="zh-CN"/>
        </w:rPr>
        <w:t>第一章 总则</w:t>
      </w:r>
      <w:bookmarkEnd w:id="27"/>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Calibri" w:eastAsia="宋体" w:hAnsi="Calibri"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eastAsia="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eastAsia="宋体" w:hint="eastAsia"/>
          <w:b/>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8" w:name="_Toc696"/>
      <w:r>
        <w:rPr>
          <w:rFonts w:ascii="Arial" w:eastAsia="宋体" w:hAnsi="Arial" w:hint="eastAsia"/>
          <w:b/>
          <w:kern w:val="2"/>
          <w:sz w:val="32"/>
          <w:lang w:eastAsia="zh-CN"/>
        </w:rPr>
        <w:t xml:space="preserve">第二章 </w:t>
      </w:r>
      <w:bookmarkStart w:id="29" w:name="_Toc16272"/>
      <w:bookmarkStart w:id="30" w:name="_Toc25500"/>
      <w:bookmarkStart w:id="31" w:name="_Toc4237"/>
      <w:r>
        <w:rPr>
          <w:rFonts w:ascii="Arial" w:eastAsia="宋体" w:hAnsi="Arial" w:hint="eastAsia"/>
          <w:b/>
          <w:kern w:val="2"/>
          <w:sz w:val="32"/>
          <w:lang w:eastAsia="zh-CN"/>
        </w:rPr>
        <w:t>招标文件</w:t>
      </w:r>
      <w:bookmarkEnd w:id="28"/>
      <w:bookmarkEnd w:id="29"/>
      <w:bookmarkEnd w:id="30"/>
      <w:bookmarkEnd w:id="3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2"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第一册  专用条款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招标公告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对通用条款的补充内容及其他关键信息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用户需求书</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第四章 投标文件格式及附件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合同条款及格式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第二册  通用条款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总则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招标文件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投标文件的编制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第四章  投标文件的递交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第六章  评审要求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第七章  评审程序及评审方法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第八章  定标及公示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第九章  公开招标失败的后续处理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第十章  合同的授予与备案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2"/>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17279"/>
      <w:bookmarkStart w:id="34" w:name="_Toc31413"/>
      <w:bookmarkStart w:id="35" w:name="_Toc13741"/>
      <w:bookmarkStart w:id="36" w:name="_Toc18814"/>
      <w:r>
        <w:rPr>
          <w:rFonts w:ascii="Arial" w:eastAsia="宋体" w:hAnsi="Arial" w:hint="eastAsia"/>
          <w:b/>
          <w:kern w:val="2"/>
          <w:sz w:val="32"/>
          <w:lang w:eastAsia="zh-CN"/>
        </w:rPr>
        <w:t>第三章 投标文件的编制</w:t>
      </w:r>
      <w:bookmarkEnd w:id="33"/>
      <w:bookmarkEnd w:id="34"/>
      <w:bookmarkEnd w:id="35"/>
      <w:bookmarkEnd w:id="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7"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 除技术规范另有规定外，投标文件使用的度量单位，均采用中华人民共和国法定计量单位。</w:t>
      </w:r>
    </w:p>
    <w:bookmarkEnd w:id="3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38"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3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39"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 xml:space="preserve">.1 </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 xml:space="preserve">.2 </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0"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1"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bookmarkStart w:id="42" w:name="_Hlk72402214"/>
      <w:r>
        <w:rPr>
          <w:rFonts w:eastAsia="宋体" w:hint="eastAsia"/>
          <w:kern w:val="2"/>
          <w:sz w:val="21"/>
          <w:lang w:eastAsia="zh-CN"/>
        </w:rPr>
        <w:t>20.1 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 xml:space="preserve"> 中标供应商的投标文件有效期，截止于完成本招标文件规定的全部项目内容，并通过竣工验收及保修期结束。</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3" w:name="_Hlk72402325"/>
      <w:r>
        <w:rPr>
          <w:rFonts w:eastAsia="宋体" w:hint="eastAsia"/>
          <w:kern w:val="2"/>
          <w:sz w:val="21"/>
          <w:lang w:eastAsia="zh-CN"/>
        </w:rPr>
        <w:t xml:space="preserve">关于投标保证金 </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21.1 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4"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 xml:space="preserve"> 各类资格（资质）文件提供扫描件，专用条款另有要求的除外。</w:t>
      </w:r>
      <w:bookmarkEnd w:id="44"/>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5" w:name="_Toc18062"/>
      <w:bookmarkStart w:id="46" w:name="_Toc21427"/>
      <w:bookmarkStart w:id="47" w:name="_Toc26761"/>
      <w:bookmarkStart w:id="48" w:name="_Toc28552"/>
      <w:r>
        <w:rPr>
          <w:rFonts w:ascii="Arial" w:eastAsia="宋体" w:hAnsi="Arial" w:hint="eastAsia"/>
          <w:b/>
          <w:kern w:val="2"/>
          <w:sz w:val="32"/>
          <w:lang w:eastAsia="zh-CN"/>
        </w:rPr>
        <w:t xml:space="preserve">第四章 </w:t>
      </w:r>
      <w:bookmarkStart w:id="49" w:name="_Toc30105"/>
      <w:r>
        <w:rPr>
          <w:rFonts w:ascii="Arial" w:eastAsia="宋体" w:hAnsi="Arial" w:hint="eastAsia"/>
          <w:b/>
          <w:kern w:val="2"/>
          <w:sz w:val="32"/>
          <w:lang w:eastAsia="zh-CN"/>
        </w:rPr>
        <w:t>投标文件的</w:t>
      </w:r>
      <w:bookmarkEnd w:id="45"/>
      <w:r>
        <w:rPr>
          <w:rFonts w:ascii="Arial" w:eastAsia="宋体" w:hAnsi="Arial" w:hint="eastAsia"/>
          <w:b/>
          <w:kern w:val="2"/>
          <w:sz w:val="32"/>
          <w:lang w:eastAsia="zh-CN"/>
        </w:rPr>
        <w:t>递交</w:t>
      </w:r>
      <w:bookmarkEnd w:id="46"/>
      <w:bookmarkEnd w:id="47"/>
      <w:bookmarkEnd w:id="48"/>
      <w:bookmarkEnd w:id="49"/>
    </w:p>
    <w:p>
      <w:pPr>
        <w:widowControl/>
        <w:wordWrap w:val="0"/>
        <w:autoSpaceDE w:val="0"/>
        <w:autoSpaceDN w:val="0"/>
        <w:spacing w:line="400" w:lineRule="exact"/>
        <w:ind w:right="808" w:firstLine="420" w:firstLineChars="200"/>
        <w:jc w:val="both"/>
        <w:rPr>
          <w:rFonts w:eastAsia="宋体"/>
          <w:kern w:val="2"/>
          <w:sz w:val="21"/>
          <w:lang w:eastAsia="zh-CN"/>
        </w:rPr>
      </w:pPr>
      <w:bookmarkStart w:id="50"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w:t>
      </w:r>
      <w:r>
        <w:rPr>
          <w:rFonts w:eastAsia="宋体" w:hint="eastAsia"/>
          <w:kern w:val="2"/>
          <w:sz w:val="21"/>
          <w:lang w:eastAsia="zh-CN"/>
        </w:rPr>
        <w:t>成功！(注意：加密的投标文件开标时须使用加密文件时使用的锁在项目规定时间内解密！)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eastAsia="宋体" w:hint="eastAsia"/>
          <w:b/>
          <w:bCs/>
          <w:kern w:val="2"/>
          <w:sz w:val="21"/>
          <w:szCs w:val="21"/>
          <w:lang w:eastAsia="zh-CN"/>
        </w:rPr>
        <w:t>深圳市千里招标代理有限公司服务大厅协助上传，但上传过程中投标截止时间到达仍无法上传成功的，由投标人自行负责。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 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 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1"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1"/>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2" w:name="第五章1"/>
      <w:bookmarkEnd w:id="52"/>
      <w:bookmarkStart w:id="53" w:name="_Toc73517666"/>
      <w:bookmarkStart w:id="54" w:name="_Toc100052391"/>
      <w:bookmarkStart w:id="55" w:name="_Toc73518144"/>
      <w:bookmarkStart w:id="56" w:name="_Toc13806"/>
      <w:bookmarkStart w:id="57" w:name="_Toc2041"/>
      <w:bookmarkStart w:id="58" w:name="_Toc14713"/>
      <w:bookmarkStart w:id="59" w:name="_Toc1658"/>
      <w:bookmarkStart w:id="60" w:name="_Toc101074881"/>
      <w:r>
        <w:rPr>
          <w:rFonts w:ascii="Arial" w:eastAsia="宋体" w:hAnsi="Arial" w:hint="eastAsia"/>
          <w:b/>
          <w:kern w:val="2"/>
          <w:sz w:val="32"/>
          <w:lang w:eastAsia="zh-CN"/>
        </w:rPr>
        <w:t xml:space="preserve">第五章 </w:t>
      </w:r>
      <w:bookmarkStart w:id="61" w:name="_Toc4434"/>
      <w:r>
        <w:rPr>
          <w:rFonts w:ascii="Arial" w:eastAsia="宋体" w:hAnsi="Arial" w:hint="eastAsia"/>
          <w:b/>
          <w:kern w:val="2"/>
          <w:sz w:val="32"/>
          <w:lang w:eastAsia="zh-CN"/>
        </w:rPr>
        <w:t>开标</w:t>
      </w:r>
      <w:bookmarkEnd w:id="53"/>
      <w:bookmarkEnd w:id="54"/>
      <w:bookmarkEnd w:id="55"/>
      <w:bookmarkEnd w:id="56"/>
      <w:bookmarkEnd w:id="57"/>
      <w:bookmarkEnd w:id="58"/>
      <w:bookmarkEnd w:id="59"/>
      <w:bookmarkEnd w:id="60"/>
      <w:bookmarkEnd w:id="61"/>
    </w:p>
    <w:p>
      <w:pPr>
        <w:widowControl/>
        <w:wordWrap w:val="0"/>
        <w:autoSpaceDE w:val="0"/>
        <w:autoSpaceDN w:val="0"/>
        <w:spacing w:line="400" w:lineRule="exact"/>
        <w:ind w:right="808" w:firstLine="420" w:firstLineChars="200"/>
        <w:jc w:val="both"/>
        <w:rPr>
          <w:rFonts w:eastAsia="宋体"/>
          <w:kern w:val="2"/>
          <w:sz w:val="21"/>
          <w:lang w:eastAsia="zh-CN"/>
        </w:rPr>
      </w:pPr>
      <w:bookmarkStart w:id="62" w:name="_Toc73517668"/>
      <w:bookmarkStart w:id="63" w:name="_Toc73518146"/>
      <w:bookmarkStart w:id="64" w:name="_Toc101074882"/>
      <w:bookmarkStart w:id="65"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2"/>
    <w:bookmarkEnd w:id="63"/>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6" w:name="第六章1"/>
      <w:bookmarkEnd w:id="66"/>
      <w:bookmarkStart w:id="67" w:name="_Toc7319"/>
      <w:bookmarkStart w:id="68" w:name="_Toc27869"/>
      <w:bookmarkStart w:id="69" w:name="_Toc29197"/>
      <w:bookmarkStart w:id="70" w:name="_Toc20179"/>
      <w:r>
        <w:rPr>
          <w:rFonts w:ascii="Arial" w:eastAsia="宋体" w:hAnsi="Arial" w:hint="eastAsia"/>
          <w:b/>
          <w:kern w:val="2"/>
          <w:sz w:val="32"/>
          <w:lang w:eastAsia="zh-CN"/>
        </w:rPr>
        <w:t xml:space="preserve">第六章 </w:t>
      </w:r>
      <w:bookmarkStart w:id="71" w:name="_Toc29225"/>
      <w:r>
        <w:rPr>
          <w:rFonts w:ascii="Arial" w:eastAsia="宋体" w:hAnsi="Arial" w:hint="eastAsia"/>
          <w:b/>
          <w:kern w:val="2"/>
          <w:sz w:val="32"/>
          <w:lang w:eastAsia="zh-CN"/>
        </w:rPr>
        <w:t>评审要求</w:t>
      </w:r>
      <w:bookmarkEnd w:id="64"/>
      <w:bookmarkEnd w:id="65"/>
      <w:bookmarkEnd w:id="67"/>
      <w:bookmarkEnd w:id="68"/>
      <w:bookmarkEnd w:id="69"/>
      <w:bookmarkEnd w:id="70"/>
      <w:bookmarkEnd w:id="71"/>
    </w:p>
    <w:p>
      <w:pPr>
        <w:widowControl/>
        <w:wordWrap w:val="0"/>
        <w:autoSpaceDE w:val="0"/>
        <w:autoSpaceDN w:val="0"/>
        <w:spacing w:line="400" w:lineRule="exact"/>
        <w:ind w:right="808" w:firstLine="420" w:firstLineChars="200"/>
        <w:jc w:val="both"/>
        <w:rPr>
          <w:rFonts w:eastAsia="宋体"/>
          <w:kern w:val="2"/>
          <w:sz w:val="21"/>
          <w:lang w:eastAsia="zh-CN"/>
        </w:rPr>
      </w:pPr>
      <w:bookmarkStart w:id="72" w:name="第七章1"/>
      <w:bookmarkEnd w:id="72"/>
      <w:bookmarkStart w:id="73" w:name="_Toc19125"/>
      <w:bookmarkStart w:id="74" w:name="_Toc1296"/>
      <w:bookmarkStart w:id="75" w:name="_Toc20125"/>
      <w:bookmarkStart w:id="76" w:name="_Toc101074883"/>
      <w:bookmarkStart w:id="77" w:name="_Toc100052397"/>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78"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78"/>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9" w:name="_Toc18761"/>
      <w:r>
        <w:rPr>
          <w:rFonts w:ascii="Arial" w:eastAsia="宋体" w:hAnsi="Arial" w:hint="eastAsia"/>
          <w:b/>
          <w:kern w:val="2"/>
          <w:sz w:val="32"/>
          <w:lang w:eastAsia="zh-CN"/>
        </w:rPr>
        <w:t xml:space="preserve">第七章 </w:t>
      </w:r>
      <w:bookmarkStart w:id="80" w:name="_Toc26636"/>
      <w:r>
        <w:rPr>
          <w:rFonts w:ascii="Arial" w:eastAsia="宋体" w:hAnsi="Arial" w:hint="eastAsia"/>
          <w:b/>
          <w:kern w:val="2"/>
          <w:sz w:val="32"/>
          <w:lang w:eastAsia="zh-CN"/>
        </w:rPr>
        <w:t>评审程序</w:t>
      </w:r>
      <w:bookmarkStart w:id="81" w:name="_Toc73517671"/>
      <w:bookmarkStart w:id="82" w:name="_Toc73518149"/>
      <w:r>
        <w:rPr>
          <w:rFonts w:ascii="Arial" w:eastAsia="宋体" w:hAnsi="Arial" w:hint="eastAsia"/>
          <w:b/>
          <w:kern w:val="2"/>
          <w:sz w:val="32"/>
          <w:lang w:eastAsia="zh-CN"/>
        </w:rPr>
        <w:t>及评审方法</w:t>
      </w:r>
      <w:bookmarkEnd w:id="73"/>
      <w:bookmarkEnd w:id="74"/>
      <w:bookmarkEnd w:id="75"/>
      <w:bookmarkEnd w:id="76"/>
      <w:bookmarkEnd w:id="77"/>
      <w:bookmarkEnd w:id="79"/>
      <w:bookmarkEnd w:id="80"/>
    </w:p>
    <w:bookmarkEnd w:id="81"/>
    <w:bookmarkEnd w:id="8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 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 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3"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3"/>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4" w:name="_Toc73521581"/>
      <w:bookmarkStart w:id="85" w:name="_Toc100052400"/>
      <w:bookmarkStart w:id="86" w:name="_Toc73521669"/>
      <w:bookmarkStart w:id="87" w:name="_Toc73518151"/>
      <w:bookmarkStart w:id="88" w:name="_Toc73517673"/>
      <w:r>
        <w:rPr>
          <w:rFonts w:eastAsia="宋体" w:hint="eastAsia"/>
          <w:kern w:val="2"/>
          <w:sz w:val="21"/>
          <w:lang w:eastAsia="zh-CN"/>
        </w:rPr>
        <w:t>34．错误的修正</w:t>
      </w:r>
      <w:bookmarkEnd w:id="84"/>
      <w:bookmarkEnd w:id="85"/>
      <w:bookmarkEnd w:id="86"/>
      <w:bookmarkEnd w:id="87"/>
      <w:bookmarkEnd w:id="8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 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8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 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0" w:name="第八章1"/>
      <w:bookmarkEnd w:id="90"/>
      <w:bookmarkStart w:id="91" w:name="_Toc30568"/>
      <w:bookmarkStart w:id="92" w:name="_Toc13341"/>
      <w:bookmarkStart w:id="93" w:name="_Toc1513"/>
      <w:bookmarkStart w:id="94" w:name="_Toc26094"/>
      <w:r>
        <w:rPr>
          <w:rFonts w:ascii="Arial" w:eastAsia="宋体" w:hAnsi="Arial" w:hint="eastAsia"/>
          <w:b/>
          <w:kern w:val="2"/>
          <w:sz w:val="32"/>
          <w:lang w:eastAsia="zh-CN"/>
        </w:rPr>
        <w:t xml:space="preserve">第八章 </w:t>
      </w:r>
      <w:bookmarkStart w:id="95" w:name="_Toc24537"/>
      <w:r>
        <w:rPr>
          <w:rFonts w:ascii="Arial" w:eastAsia="宋体" w:hAnsi="Arial" w:hint="eastAsia"/>
          <w:b/>
          <w:kern w:val="2"/>
          <w:sz w:val="32"/>
          <w:lang w:eastAsia="zh-CN"/>
        </w:rPr>
        <w:t>定标及公示</w:t>
      </w:r>
      <w:bookmarkEnd w:id="91"/>
      <w:bookmarkEnd w:id="92"/>
      <w:bookmarkEnd w:id="93"/>
      <w:bookmarkEnd w:id="94"/>
      <w:bookmarkEnd w:id="9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6"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 xml:space="preserve">38.2.2 </w:t>
      </w:r>
      <w:bookmarkStart w:id="97"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98"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7"/>
      <w:bookmarkEnd w:id="98"/>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99"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99"/>
      <w:bookmarkStart w:id="100"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 监督电话：0755-21070507。</w:t>
      </w:r>
      <w:r>
        <w:rPr>
          <w:rFonts w:eastAsia="宋体" w:hint="eastAsia"/>
          <w:kern w:val="2"/>
          <w:sz w:val="21"/>
          <w:lang w:eastAsia="zh-CN"/>
        </w:rPr>
        <w:t>若在公示期内未提出质疑，则视为认同该评审结果。</w:t>
      </w:r>
    </w:p>
    <w:bookmarkEnd w:id="10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1"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2" w:name="_Hlk71407340"/>
      <w:r>
        <w:rPr>
          <w:rFonts w:eastAsia="宋体" w:hint="eastAsia"/>
          <w:kern w:val="2"/>
          <w:sz w:val="21"/>
          <w:lang w:eastAsia="zh-CN"/>
        </w:rPr>
        <w:t>41.3因质疑投诉或其它原因导致项目结果变更或采购终止的，采购代理机构有权吊销中标通知书。</w:t>
      </w:r>
    </w:p>
    <w:bookmarkEnd w:id="102"/>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3" w:name="第九章1"/>
      <w:bookmarkEnd w:id="103"/>
      <w:bookmarkStart w:id="104" w:name="_Toc11736"/>
      <w:bookmarkStart w:id="105" w:name="_Toc25733"/>
      <w:bookmarkStart w:id="106" w:name="_Toc17412"/>
      <w:bookmarkStart w:id="107" w:name="_Toc24474"/>
      <w:bookmarkStart w:id="108" w:name="_Toc20277"/>
      <w:bookmarkStart w:id="109" w:name="_Toc101074884"/>
      <w:bookmarkStart w:id="110" w:name="_Toc73517678"/>
      <w:bookmarkStart w:id="111" w:name="_Toc100052407"/>
      <w:r>
        <w:rPr>
          <w:rFonts w:ascii="Arial" w:eastAsia="宋体" w:hAnsi="Arial" w:hint="eastAsia"/>
          <w:b/>
          <w:kern w:val="2"/>
          <w:sz w:val="32"/>
          <w:lang w:eastAsia="zh-CN"/>
        </w:rPr>
        <w:t>第九章 公开采购失败的后续处理</w:t>
      </w:r>
      <w:bookmarkEnd w:id="104"/>
      <w:bookmarkEnd w:id="105"/>
      <w:bookmarkEnd w:id="106"/>
      <w:bookmarkEnd w:id="107"/>
      <w:bookmarkEnd w:id="10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09"/>
    <w:bookmarkEnd w:id="110"/>
    <w:bookmarkEnd w:id="111"/>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2" w:name="第十章1"/>
      <w:bookmarkEnd w:id="112"/>
      <w:bookmarkStart w:id="113" w:name="_Toc9122"/>
      <w:bookmarkStart w:id="114" w:name="_Toc27904"/>
      <w:bookmarkStart w:id="115" w:name="_Toc26432"/>
      <w:bookmarkStart w:id="116" w:name="_Toc13677"/>
      <w:bookmarkStart w:id="117" w:name="_Toc26814"/>
      <w:r>
        <w:rPr>
          <w:rFonts w:ascii="Arial" w:eastAsia="宋体" w:hAnsi="Arial" w:hint="eastAsia"/>
          <w:b/>
          <w:kern w:val="2"/>
          <w:sz w:val="32"/>
          <w:lang w:eastAsia="zh-CN"/>
        </w:rPr>
        <w:t>第十章 合同的授予与备案</w:t>
      </w:r>
      <w:bookmarkEnd w:id="113"/>
      <w:bookmarkEnd w:id="114"/>
      <w:bookmarkEnd w:id="115"/>
      <w:bookmarkEnd w:id="116"/>
      <w:bookmarkEnd w:id="117"/>
    </w:p>
    <w:p>
      <w:pPr>
        <w:widowControl/>
        <w:wordWrap w:val="0"/>
        <w:autoSpaceDE w:val="0"/>
        <w:autoSpaceDN w:val="0"/>
        <w:spacing w:line="400" w:lineRule="exact"/>
        <w:ind w:right="808" w:firstLine="420" w:firstLineChars="200"/>
        <w:jc w:val="both"/>
        <w:rPr>
          <w:rFonts w:eastAsia="宋体"/>
          <w:kern w:val="2"/>
          <w:sz w:val="21"/>
          <w:lang w:eastAsia="zh-CN"/>
        </w:rPr>
      </w:pPr>
      <w:bookmarkStart w:id="118" w:name="_33._合同授予标准"/>
      <w:bookmarkEnd w:id="118"/>
      <w:bookmarkStart w:id="119" w:name="_Toc100052408"/>
      <w:bookmarkStart w:id="120" w:name="_Toc73521674"/>
      <w:bookmarkStart w:id="121" w:name="_Toc73521586"/>
      <w:bookmarkStart w:id="122" w:name="_Toc73517679"/>
      <w:bookmarkStart w:id="123" w:name="_Toc73518157"/>
      <w:bookmarkStart w:id="124" w:name="_Hlk72439088"/>
      <w:r>
        <w:rPr>
          <w:rFonts w:eastAsia="宋体" w:hint="eastAsia"/>
          <w:kern w:val="2"/>
          <w:sz w:val="21"/>
          <w:lang w:eastAsia="zh-CN"/>
        </w:rPr>
        <w:t>43．合同授予标准</w:t>
      </w:r>
      <w:bookmarkEnd w:id="119"/>
      <w:bookmarkEnd w:id="120"/>
      <w:bookmarkEnd w:id="121"/>
      <w:bookmarkEnd w:id="122"/>
      <w:bookmarkEnd w:id="12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5" w:name="_Toc73521675"/>
      <w:bookmarkStart w:id="126" w:name="_Toc73518158"/>
      <w:bookmarkStart w:id="127" w:name="_Toc73517680"/>
      <w:bookmarkStart w:id="128" w:name="_Toc100052409"/>
      <w:bookmarkStart w:id="129" w:name="_Toc73521587"/>
      <w:r>
        <w:rPr>
          <w:rFonts w:eastAsia="宋体" w:hint="eastAsia"/>
          <w:kern w:val="2"/>
          <w:sz w:val="21"/>
          <w:lang w:eastAsia="zh-CN"/>
        </w:rPr>
        <w:t>44．</w:t>
      </w:r>
      <w:bookmarkEnd w:id="125"/>
      <w:bookmarkEnd w:id="126"/>
      <w:bookmarkEnd w:id="127"/>
      <w:bookmarkEnd w:id="128"/>
      <w:bookmarkEnd w:id="129"/>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0" w:name="_Toc73518160"/>
      <w:bookmarkStart w:id="131" w:name="_Toc100052410"/>
      <w:bookmarkStart w:id="132" w:name="_Toc73521677"/>
      <w:bookmarkStart w:id="133" w:name="_Toc73517682"/>
      <w:bookmarkStart w:id="134" w:name="_Toc73521589"/>
      <w:r>
        <w:rPr>
          <w:rFonts w:eastAsia="宋体" w:hint="eastAsia"/>
          <w:kern w:val="2"/>
          <w:sz w:val="21"/>
          <w:lang w:eastAsia="zh-CN"/>
        </w:rPr>
        <w:t>45．合同的签订</w:t>
      </w:r>
      <w:bookmarkEnd w:id="130"/>
      <w:bookmarkEnd w:id="131"/>
      <w:bookmarkEnd w:id="132"/>
      <w:bookmarkEnd w:id="133"/>
      <w:bookmarkEnd w:id="13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5" w:name="_Toc73517683"/>
      <w:bookmarkStart w:id="136" w:name="_Toc100052411"/>
      <w:bookmarkStart w:id="137" w:name="_Toc73521678"/>
      <w:bookmarkStart w:id="138" w:name="_Toc73518161"/>
      <w:bookmarkStart w:id="139" w:name="_Toc73521590"/>
      <w:r>
        <w:rPr>
          <w:rFonts w:eastAsia="宋体" w:hint="eastAsia"/>
          <w:kern w:val="2"/>
          <w:sz w:val="21"/>
          <w:lang w:eastAsia="zh-CN"/>
        </w:rPr>
        <w:t>46．履约担保</w:t>
      </w:r>
      <w:bookmarkEnd w:id="135"/>
      <w:bookmarkEnd w:id="136"/>
      <w:bookmarkEnd w:id="137"/>
      <w:bookmarkEnd w:id="138"/>
      <w:bookmarkEnd w:id="13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 合同备案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采购人与中标供应商自中标通知书发出之日起10个工作日内签订政府采购合同，并按财政部门规定提交备案。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48. 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 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 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 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 xml:space="preserve">1.2 </w:t>
      </w:r>
      <w:r>
        <w:rPr>
          <w:rFonts w:eastAsia="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0" w:name="_Hlk72440769"/>
      <w:r>
        <w:rPr>
          <w:rFonts w:eastAsia="宋体" w:hint="eastAsia"/>
          <w:kern w:val="2"/>
          <w:sz w:val="21"/>
          <w:lang w:eastAsia="zh-CN"/>
        </w:rPr>
        <w:t>采购代理机构或采购人不予退还其交纳的谈判保证金，情节严重的，并由主管部门</w:t>
      </w:r>
      <w:bookmarkEnd w:id="140"/>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4"/>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1" w:name="_Toc19433"/>
      <w:r>
        <w:rPr>
          <w:rFonts w:ascii="Arial" w:eastAsia="宋体" w:hAnsi="Arial" w:hint="eastAsia"/>
          <w:b/>
          <w:kern w:val="2"/>
          <w:sz w:val="32"/>
          <w:lang w:eastAsia="zh-CN"/>
        </w:rPr>
        <w:t>第十一章 质疑处理</w:t>
      </w:r>
      <w:bookmarkEnd w:id="1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52.3.1提出质疑的供应商应当是参与所质疑项目采购活动的供应商；</w:t>
      </w:r>
      <w:bookmarkStart w:id="142" w:name="_Hlk75374941"/>
      <w:r>
        <w:rPr>
          <w:rFonts w:eastAsia="宋体" w:hint="eastAsia"/>
          <w:kern w:val="2"/>
          <w:sz w:val="21"/>
          <w:lang w:eastAsia="zh-CN"/>
        </w:rPr>
        <w:t>以联合体形式参与的，质疑应当由组成联合体的所有成员共同提出</w:t>
      </w:r>
      <w:bookmarkEnd w:id="142"/>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 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宿舍管理服务-A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通过相关认证情况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信息化建设</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LHAZXDL-2024-00104-001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宿舍管理服务-A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代理机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代理机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1.实施本项目整体设想及规划，管理目标， 2.拟采取的工作流程等情况 （二）评分依据： 1.同时满足以上两项要求得20分；其他情况不得分。 2.在此基础上，根据采购文件的需求和响应文件响应情况进行分档评分： 优：内容详细、完整，表述清晰、严谨，科学合理、可行性强的加80分； 良：内容较详细、较完整，表述较清晰、较严谨，较科学合理、可行性较强的加50分； 中：内容不够详细、不够完整，表述不够清晰、不够严谨，不够合理、可行性一般的加20分； 差：内容不详细、不完整，表述不清晰、不严谨不合理、可行性差，的加0分。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投标人制定本项目重点难点分析、应对措施及相关的合理化建议，包括但不限于以下三个方面： 1.针对本项目工作开展中的重点、难点问题； 2.针对问题采取相应的应对措施； 3.提出解决问题的合理化建议。 （二）评分依据： 1.同时满足以上三项要求得20分；其他情况不得分。 2.在此基础上，评审委员根据各供应商的具体响应内容按照量化的评审因素指标进一步评审： 优：项目重点难点分析、应对思路清晰明确，建议方案合理可行，完全满足甲方的实际工作需求，针对性强的加80分； 良：项目重点难点分析、应对思路比较清晰，建议方案比较合理可行，可以满足甲方的实际工作需求的加50分； 中：项目重点难点分析、应对思路基本清晰，建议方案基本合理可行，基本可以满足甲方的实际工作需求的加20分； 差：项目重点难点分析、应对思路不清晰，建议方案不完整，不能满足甲方的实际工作需求的加0分。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考察投标人对本项目提供的质量保障措施进行评价。内容包括但不限于： 1.服务方须有完善的人才储备方案，能及时满足项目对人力资源的需求。 2.具有完善的人员管理制度。 （二）评分依据： 1.同时满足以上两项要求得20分；其他情况不得分。 2.在此基础上，评审委员根据各供应商的具体响应内容按照量化的评审因素指标进一步评审： 优：质量保障措施及方案内容全面、针对性强、可操作性强的加80分； 良：质量保障措施及方案较全面、针对性较强、可操作性较强的加50分； 中：质量保障措施及方案内容完整性、针对性、可操作性均一般的加20分； 差：质量保障措施及方案内容不完善、针对性较弱、可操作性不强或未提供的加0分。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针对本项目的需求提供项目完成（服务期满）后的服务承诺，内容包括但不限于： （1）投标人服务期满后与后续服务公司的交接承诺；（2）投标人服务期满，后续服务公司未到位前，仍按原合同服务承诺提供服务的承诺； （二）评分依据： 须提供承诺函（格式自拟），按要求提供，每承诺一项得50分，最高得100分。 未按要求提供或提供不清晰导致专家无法判断的不得分 【须提供加盖响应供应商公章的承诺函，按要求提供得满分，未提供或提供信息不全均不得分。】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书面承诺：需在合同签订之日起7个工作日内，按时开展该合同服务，包括负责发放员工的工资、绩效工资和奖金、福利等，人员费用需经采购人审核发放等相关工作。如未能按时开展，将视为根本违约，采购方有权立即解除与其签订的采购合同，且中选方还需向采购方支付中选价的0.3%的违约金并赔偿其他损失。 （二）评分依据： 须提供违约承诺函（格式自拟），按要求提供得100分。 未按要求提供或提供不清晰导致专家无法判断的不得分 【须提供加盖响应供应商公章的违约承诺函，按要求提供得满分，未提供或提供信息不全均不得分。】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投标人为本项目安排的负责人（仅限1人）： 1.具有本科（或以上）学历的，得20分； 2.具有人社部门颁发的一级企业人力资源管理师的，得20分； 3.具有人社部门颁发的五级（或以上）应急救援员职业资格证书的，得30分。 4.具有人社部门颁发的中级（或以上）经济专业技术资格证书（专业：人力资源管理）的，得30分。 以上4项累计得分，满分100分。 （二）证明材料： 1.需提供相关有效证书，原件备查。未按要求提供相关材料或扫描件不清晰导致无法识别的不得分。 2.涉及到学历的，提供项目负责人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 3.项目负责人必须为投标人自有员工，提供开标日前由投标人为其缴交的近3个月（2024年6月-8月）社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若供应商成立不足三个月的，需提供成立情况说明函（格式自拟），无需提供相关人员社保，亦可得分。【 未按要求提供或提供不清晰导致专家无法判断的不得分判断的不得分】 4.以上资料均要求提供扫描件，原件备查。评分中出现无证明资料或专家无法凭所提供资料判断是否得分的情况，一律作不得分处理。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为本项目拟安排的项目团队成员（项目负责人除外），需具有本科（或以上）学历（提供证书及学信网截图），否则本项不得分。在此基础上： 1.团队成员中具有相关部门颁发的二级（或以上）企业人力资源管理师的，得20分；具有相关部门颁发的二级以下（不含二级）企业人力资源管理师的，得10分。 2.团队成员中具有人社部门颁发的二级（或以上）心理咨询师，得20分；具有人社部门颁发的二级以下（不含二级）心理咨询师的，得10分。 3.团队成员中具有人社部门颁发的中级（或以上）注册安全工程师的，得20分；具有人社部门颁发的中级以下（不含中级）注册安全工程师的，得10分。 4.团队成员中具有人社部门颁发的中级（或以上）会计专业技术资格证书的，得20分；具有人社部门颁发的中级以下（不含中级）会计专业技术资格证书的，得10分。 5.团队成员中具有人社部门颁发的（高级）计算机技术与软件专业技术资格证书的，得20分；具有人社部门颁发的中级（或以下）计算机技术与软件专业技术资格证书的得10分。 同一人满足多项评分要求的按最高分值得分，不得重复计分；以上5项累计得分，满分100分。 （二）评审依据： 1.须提供相关有效证书，原件备查。未按要求提供相关材料或扫描件不清晰导致无法识别的不得分。 若证书为协会颁发的，则还需要提供该机构在中国社会组织政务服务平台（网httpsxxgs.chinanpo.mca.gov.cn)的查询正常”页面截图。 2.涉及到学历的，提供相关人员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 3.项目团队成员必须为投标人自有员工，提供开标日前由投标人为其缴交的近3个月（2024年6月--8月）社保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若供应商成立不足三个月的，需提供成立情况说明函（格式自拟），无需提供相关人员社保，亦可得分。 【未按要求提供或提供不清晰导致专家无法判断的不得分判断的不得分】 4.以上资料均要求提供扫描件，原件备查。评分中出现无证明资料或专家无法凭所提供资料判断是否得分的情况，一律作不得分处理。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通过相关认证情况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1.具有质量管理体系认证证书的，得20分； 2.具有职业健康安全管理体系认证证书的，得20分； 3.具有环境管理体系认证证书的，得20分； 4.具有社会责任管理体系认证证书的，得20分； 5.具有服务质量评价体系认证证书的，得20分； 以上累计得分，最高得100分。 (二)评分依据： 提供有效期内的认证证书扫描件及全国认证认可信息公共服务平台（httpcx.cnca.cnCertECloudindexindexpage）查询截图（截图需显示证书状态为有效，证书与查询截图必须同时提供，缺一不可；每满足其中一项得20分，全部满足得100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2019年1月1日至本项目响应截止之日，响应供应商具有人才服务或教育服务或教辅服务或后勤服务或服务外包类项目业绩, 每提供1个得34分，满分100分。 (二)评分依据： 提供合同关键页（提供合同内容需含有合同起止时间、双方盖章页等）或中标（选）通知书或合同甲方出具的证明文件扫描件，原件备查。同一项目续签合同不重复计分。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投标人具有上述同类项目业绩”考核评价为优或满意或同等最高评价的履约评价或验收报告的每提供1项得34分，本项最高得100分。 (二)评分依据： 提供盖有用户单位公章的履约评价或验收报告扫描件，原件备查。如提交的证明文件其评价结果没有结论而仅是打分的(比如打100分、98分、95分、85分等的)不计分。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信息化建设</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1.投标人具有人才招聘”类计算机软件著作权登记证书的，得20分； 2.投标人具有人才培训”类计算机软件著作权登记证书的，得20分； 3.投标人具有绩效考核”类计算机软件著作权登记证书的，得20分； 4.投标人具有后勤服务”类计算机软件著作权登记证书的，得20分； 5.投标人具有教学管控”类计算机软件著作权登记证书的，得20分。 累计得分，最高得100分。 （二）评分依据： 提供国家版权局颁发的计算机软件著作权登记证书扫描件，著作权人须为投标人，原件备查。（未提供或未按要求提供或提供的不清晰导致专家无法判断的，不得分）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1.投标人在深圳市内设有常驻服务机构的，得100分； 2.投标人承诺中标后在深圳市范围内设有常驻服务机构的得100分。 以上不可累计得分。 (二)评分依据： 投标人提供服务机构的营业执照或办公场所的房产证明或租赁合同扫描件；或提供符合上述要求的承诺函（格式自拟）。原件备查，未按要求提供或提供不清晰导致专家无法判断的不得分。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09516294"/>
    <w:multiLevelType w:val="singleLevel"/>
    <w:tmpl w:val="09516294"/>
    <w:lvl w:ilvl="0">
      <w:start w:val="2"/>
      <w:numFmt w:val="chineseCounting"/>
      <w:suff w:val="nothing"/>
      <w:lvlText w:val="（%1）"/>
      <w:lvlJc w:val="left"/>
      <w:rPr>
        <w:rFonts w:hint="eastAsia"/>
      </w:rPr>
    </w:lvl>
  </w:abstractNum>
  <w:abstractNum w:abstractNumId="3">
    <w:nsid w:val="4A5D4567"/>
    <w:multiLevelType w:val="singleLevel"/>
    <w:tmpl w:val="4A5D4567"/>
    <w:lvl w:ilvl="0">
      <w:start w:val="1"/>
      <w:numFmt w:val="chineseCounting"/>
      <w:suff w:val="nothing"/>
      <w:lvlText w:val="（%1）"/>
      <w:lvlJc w:val="left"/>
      <w:rPr>
        <w:rFonts w:hint="eastAsia"/>
      </w:rPr>
    </w:lvl>
  </w:abstractNum>
  <w:abstractNum w:abstractNumId="4">
    <w:nsid w:val="721CBBE0"/>
    <w:multiLevelType w:val="singleLevel"/>
    <w:tmpl w:val="721CBBE0"/>
    <w:lvl w:ilvl="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BodyText">
    <w:name w:val="Body Text"/>
    <w:basedOn w:val="Normal"/>
    <w:next w:val="BodyTextFirstIndent"/>
    <w:link w:val="Char1"/>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BodyTextFirstIndent">
    <w:name w:val="Body Text First Indent"/>
    <w:basedOn w:val="BodyText"/>
    <w:next w:val="BodyText"/>
    <w:qFormat/>
    <w:pPr>
      <w:ind w:firstLine="420" w:firstLineChars="100"/>
    </w:pPr>
    <w:rPr>
      <w:rFonts w:asciiTheme="minorHAnsi" w:eastAsiaTheme="minorEastAsia" w:hAnsiTheme="minorHAnsi" w:cstheme="minorBidi"/>
    </w:rPr>
  </w:style>
  <w:style w:type="character" w:customStyle="1" w:styleId="Char1">
    <w:name w:val="正文文本 Char"/>
    <w:link w:val="BodyText"/>
    <w:qFormat/>
    <w:rPr>
      <w:rFonts w:asciiTheme="minorHAnsi" w:eastAsiaTheme="minorEastAsia" w:hAnsiTheme="minorHAnsi" w:cstheme="minorBidi"/>
      <w:b/>
      <w:bCs/>
      <w:kern w:val="2"/>
      <w:sz w:val="24"/>
      <w:szCs w:val="22"/>
    </w:rPr>
  </w:style>
  <w:style w:type="paragraph" w:styleId="CommentText">
    <w:name w:val="annotation text"/>
    <w:basedOn w:val="Normal"/>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