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spacing w:before="0" w:after="0" w:line="360" w:lineRule="auto"/>
        <w:ind w:firstLine="320"/>
        <w:jc w:val="center"/>
        <w:rPr>
          <w:b/>
          <w:bCs/>
          <w:color w:val="FF0000"/>
          <w:kern w:val="2"/>
          <w:sz w:val="32"/>
          <w:szCs w:val="32"/>
          <w:lang w:eastAsia="zh-CN"/>
        </w:rPr>
      </w:pPr>
      <w:r>
        <w:rPr>
          <w:rFonts w:hint="eastAsia"/>
          <w:b/>
          <w:bCs/>
          <w:color w:val="FF0000"/>
          <w:kern w:val="2"/>
          <w:sz w:val="32"/>
          <w:szCs w:val="32"/>
          <w:lang w:eastAsia="zh-CN"/>
        </w:rPr>
        <w:t>特别警示条款</w:t>
      </w:r>
    </w:p>
    <w:p>
      <w:pPr>
        <w:rPr>
          <w:lang w:eastAsia="zh-CN"/>
        </w:rPr>
      </w:pPr>
    </w:p>
    <w:p>
      <w:pPr>
        <w:spacing w:line="360" w:lineRule="auto"/>
        <w:rPr>
          <w:b/>
          <w:bCs/>
          <w:color w:val="FF0000"/>
          <w:kern w:val="2"/>
          <w:lang w:eastAsia="zh-CN"/>
        </w:rPr>
      </w:pPr>
      <w:r>
        <w:rPr>
          <w:rFonts w:hint="eastAsia"/>
          <w:b/>
          <w:bCs/>
          <w:color w:val="FF0000"/>
          <w:kern w:val="2"/>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p>
      <w:pPr>
        <w:spacing w:line="360" w:lineRule="auto"/>
        <w:rPr>
          <w:b/>
          <w:bCs/>
          <w:kern w:val="2"/>
          <w:lang w:eastAsia="zh-CN"/>
        </w:rPr>
      </w:pPr>
    </w:p>
    <w:tbl>
      <w:tblPr>
        <w:tblStyle w:val="TableGrid"/>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21"/>
        <w:gridCol w:w="8235"/>
      </w:tblGrid>
      <w:tr>
        <w:tblPrEx>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序号</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lang w:eastAsia="zh-CN"/>
              </w:rPr>
            </w:pPr>
            <w:r>
              <w:rPr>
                <w:rFonts w:hint="eastAsia"/>
                <w:b/>
                <w:bCs/>
                <w:color w:val="FF0000"/>
                <w:lang w:eastAsia="zh-CN"/>
              </w:rPr>
              <w:t>供应商参与投标禁止情形</w:t>
            </w:r>
          </w:p>
        </w:tc>
      </w:tr>
      <w:tr>
        <w:tblPrEx>
          <w:tblW w:w="5000" w:type="pct"/>
          <w:tblInd w:w="250" w:type="dxa"/>
          <w:tblLayout w:type="fixed"/>
          <w:tblCellMar>
            <w:top w:w="0" w:type="dxa"/>
            <w:left w:w="108" w:type="dxa"/>
            <w:bottom w:w="0" w:type="dxa"/>
            <w:right w:w="108" w:type="dxa"/>
          </w:tblCellMar>
        </w:tblPrEx>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1</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与其他投标供应商的法定代表人、主要经营负责人、投标授权代表人、项目负责人、主要技术人员为</w:t>
            </w:r>
            <w:r>
              <w:rPr>
                <w:rFonts w:hint="eastAsia"/>
                <w:b/>
                <w:bCs/>
                <w:color w:val="FF0000"/>
                <w:lang w:eastAsia="zh-CN"/>
              </w:rPr>
              <w:t>同一人、属同一单位或者在同一单位缴纳社会保险</w:t>
            </w:r>
            <w:r>
              <w:rPr>
                <w:rFonts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90"/>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2</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参与本项目政府采购活动时，与其他投标供应商存在单位负责人为</w:t>
            </w:r>
            <w:r>
              <w:rPr>
                <w:rFonts w:hint="eastAsia"/>
                <w:b/>
                <w:bCs/>
                <w:color w:val="FF0000"/>
                <w:lang w:eastAsia="zh-CN"/>
              </w:rPr>
              <w:t>同一人或直接控股、管理关系</w:t>
            </w:r>
            <w:r>
              <w:rPr>
                <w:rFonts w:hint="eastAsia"/>
                <w:color w:val="FF0000"/>
                <w:lang w:eastAsia="zh-CN"/>
              </w:rPr>
              <w:t>。</w:t>
            </w:r>
          </w:p>
        </w:tc>
      </w:tr>
      <w:tr>
        <w:tblPrEx>
          <w:tblW w:w="5000" w:type="pct"/>
          <w:tblInd w:w="250" w:type="dxa"/>
          <w:tblLayout w:type="fixed"/>
          <w:tblCellMar>
            <w:top w:w="0" w:type="dxa"/>
            <w:left w:w="108" w:type="dxa"/>
            <w:bottom w:w="0" w:type="dxa"/>
            <w:right w:w="108" w:type="dxa"/>
          </w:tblCellMar>
        </w:tblPrEx>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3</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与其他投标供应商的投标文件或部分投标文件</w:t>
            </w:r>
            <w:r>
              <w:rPr>
                <w:rFonts w:hint="eastAsia"/>
                <w:b/>
                <w:bCs/>
                <w:color w:val="FF0000"/>
                <w:lang w:eastAsia="zh-CN"/>
              </w:rPr>
              <w:t>相互混装或存在非正常一致</w:t>
            </w:r>
            <w:r>
              <w:rPr>
                <w:rFonts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1325"/>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4</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与其他投标供应商的投标文件由</w:t>
            </w:r>
            <w:r>
              <w:rPr>
                <w:rFonts w:hint="eastAsia"/>
                <w:b/>
                <w:bCs/>
                <w:color w:val="FF0000"/>
                <w:lang w:eastAsia="zh-CN"/>
              </w:rPr>
              <w:t>同一单位或者同一人编制</w:t>
            </w:r>
            <w:r>
              <w:rPr>
                <w:rFonts w:hint="eastAsia"/>
                <w:color w:val="FF0000"/>
                <w:lang w:eastAsia="zh-CN"/>
              </w:rPr>
              <w:t>，或者使用</w:t>
            </w:r>
            <w:r>
              <w:rPr>
                <w:rFonts w:hint="eastAsia"/>
                <w:b/>
                <w:bCs/>
                <w:color w:val="FF0000"/>
                <w:lang w:eastAsia="zh-CN"/>
              </w:rPr>
              <w:t>同一设备编制</w:t>
            </w:r>
            <w:r>
              <w:rPr>
                <w:rFonts w:hint="eastAsia"/>
                <w:color w:val="FF0000"/>
                <w:lang w:eastAsia="zh-CN"/>
              </w:rPr>
              <w:t>（“文件制作机器码”“文件创建标识码”一致）。</w:t>
            </w:r>
          </w:p>
        </w:tc>
      </w:tr>
      <w:tr>
        <w:tblPrEx>
          <w:tblW w:w="5000" w:type="pct"/>
          <w:tblInd w:w="250" w:type="dxa"/>
          <w:tblLayout w:type="fixed"/>
          <w:tblCellMar>
            <w:top w:w="0" w:type="dxa"/>
            <w:left w:w="108" w:type="dxa"/>
            <w:bottom w:w="0" w:type="dxa"/>
            <w:right w:w="108" w:type="dxa"/>
          </w:tblCellMar>
        </w:tblPrEx>
        <w:trPr>
          <w:trHeight w:val="985"/>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5</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提供</w:t>
            </w:r>
            <w:r>
              <w:rPr>
                <w:rFonts w:hint="eastAsia"/>
                <w:b/>
                <w:bCs/>
                <w:color w:val="FF0000"/>
                <w:lang w:eastAsia="zh-CN"/>
              </w:rPr>
              <w:t>未经出具机构核实</w:t>
            </w:r>
            <w:r>
              <w:rPr>
                <w:rFonts w:hint="eastAsia"/>
                <w:color w:val="FF0000"/>
                <w:lang w:eastAsia="zh-CN"/>
              </w:rPr>
              <w:t>的虚假的检验检测报告、业绩材料、社保缴纳证明、学历学位证书、职称认证证书等材料。</w:t>
            </w:r>
          </w:p>
        </w:tc>
      </w:tr>
      <w:tr>
        <w:tblPrEx>
          <w:tblW w:w="5000" w:type="pct"/>
          <w:tblInd w:w="250" w:type="dxa"/>
          <w:tblLayout w:type="fixed"/>
          <w:tblCellMar>
            <w:top w:w="0" w:type="dxa"/>
            <w:left w:w="108" w:type="dxa"/>
            <w:bottom w:w="0" w:type="dxa"/>
            <w:right w:w="108" w:type="dxa"/>
          </w:tblCellMar>
        </w:tblPrEx>
        <w:trPr>
          <w:trHeight w:val="588"/>
        </w:trPr>
        <w:tc>
          <w:tcPr>
            <w:tcW w:w="561" w:type="dxa"/>
            <w:tcBorders>
              <w:top w:val="single" w:sz="4" w:space="0" w:color="auto"/>
              <w:left w:val="single" w:sz="4" w:space="0" w:color="auto"/>
              <w:bottom w:val="single" w:sz="4" w:space="0" w:color="auto"/>
              <w:right w:val="single" w:sz="4" w:space="0" w:color="auto"/>
            </w:tcBorders>
            <w:vAlign w:val="center"/>
          </w:tcPr>
          <w:p>
            <w:pPr>
              <w:widowControl/>
              <w:rPr>
                <w:color w:val="FF0000"/>
              </w:rPr>
            </w:pPr>
            <w:r>
              <w:rPr>
                <w:rFonts w:hint="eastAsia"/>
                <w:color w:val="FF0000"/>
              </w:rPr>
              <w:t>6</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擅自将投标密钥或电子营业执照出借他人使用或未妥善保管。</w:t>
            </w:r>
          </w:p>
        </w:tc>
      </w:tr>
    </w:tbl>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spacing w:beforeAutospacing="1" w:afterAutospacing="1"/>
        <w:jc w:val="center"/>
        <w:outlineLvl w:val="0"/>
        <w:rPr>
          <w:rFonts w:ascii="黑体" w:eastAsia="黑体" w:hAnsi="宋体" w:cs="黑体" w:hint="eastAsia"/>
          <w:sz w:val="40"/>
          <w:szCs w:val="40"/>
          <w:lang w:eastAsia="zh-CN"/>
        </w:rPr>
      </w:pPr>
      <w:r>
        <w:rPr>
          <w:rFonts w:ascii="黑体" w:eastAsia="黑体" w:hAnsi="宋体" w:cs="黑体" w:hint="eastAsia"/>
          <w:sz w:val="40"/>
          <w:szCs w:val="40"/>
          <w:lang w:eastAsia="zh-CN"/>
        </w:rPr>
        <w:t>招标文件信息</w:t>
      </w:r>
    </w:p>
    <w:p>
      <w:pPr>
        <w:rPr>
          <w:rFonts w:eastAsia="黑体" w:hint="eastAsia"/>
        </w:rPr>
      </w:pPr>
    </w:p>
    <w:p>
      <w:pPr>
        <w:widowControl w:val="0"/>
        <w:tabs>
          <w:tab w:val="left" w:pos="2790"/>
        </w:tabs>
        <w:snapToGrid w:val="0"/>
        <w:jc w:val="both"/>
        <w:outlineLvl w:val="0"/>
        <w:rPr>
          <w:rFonts w:ascii="宋体" w:eastAsia="宋体" w:hAnsi="宋体" w:cs="宋体"/>
          <w:kern w:val="2"/>
          <w:sz w:val="32"/>
          <w:szCs w:val="32"/>
          <w:highlight w:val="yellow"/>
          <w:lang w:eastAsia="zh-CN"/>
        </w:rPr>
      </w:pPr>
      <w:r>
        <w:rPr>
          <w:rFonts w:ascii="宋体" w:eastAsia="宋体" w:hAnsi="宋体" w:cs="宋体" w:hint="eastAsia"/>
          <w:kern w:val="2"/>
          <w:sz w:val="32"/>
          <w:szCs w:val="32"/>
          <w:lang w:eastAsia="zh-CN"/>
        </w:rPr>
        <w:t>项目编号：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LHAZXDL-2025-00686</w:t>
      </w:r>
    </w:p>
    <w:p>
      <w:pPr>
        <w:widowControl w:val="0"/>
        <w:tabs>
          <w:tab w:val="left" w:pos="2790"/>
        </w:tabs>
        <w:snapToGrid w:val="0"/>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项目名称：</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幼儿园班级教玩具户外体育器械及环创材料采购</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包号：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A</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货物类</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采购方式：</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公开招标</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货币类型：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人民币</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评标方法：</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综合评分法</w:t>
      </w:r>
    </w:p>
    <w:p>
      <w:pPr>
        <w:widowControl w:val="0"/>
        <w:spacing w:line="360" w:lineRule="auto"/>
        <w:jc w:val="both"/>
        <w:rPr>
          <w:rFonts w:ascii="Calibri" w:eastAsia="宋体" w:hAnsi="Calibri"/>
          <w:b/>
          <w:bCs/>
          <w:kern w:val="2"/>
          <w:szCs w:val="22"/>
          <w:lang w:eastAsia="zh-CN"/>
        </w:rPr>
      </w:pPr>
    </w:p>
    <w:p>
      <w:pPr>
        <w:widowControl w:val="0"/>
        <w:tabs>
          <w:tab w:val="left" w:pos="2790"/>
        </w:tabs>
        <w:snapToGrid w:val="0"/>
        <w:jc w:val="center"/>
        <w:outlineLvl w:val="0"/>
        <w:rPr>
          <w:rFonts w:ascii="黑体" w:eastAsia="黑体" w:hAnsi="黑体" w:hint="eastAsia"/>
          <w:kern w:val="2"/>
          <w:sz w:val="40"/>
          <w:szCs w:val="40"/>
          <w:lang w:eastAsia="zh-CN"/>
        </w:rPr>
      </w:pPr>
      <w:bookmarkStart w:id="0" w:name="OLE_LINK1"/>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6"/>
        <w:gridCol w:w="810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hint="eastAsia"/>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hint="eastAsia"/>
          <w:kern w:val="2"/>
          <w:sz w:val="40"/>
          <w:szCs w:val="40"/>
          <w:lang w:eastAsia="zh-CN"/>
        </w:rPr>
      </w:pPr>
    </w:p>
    <w:p>
      <w:pPr>
        <w:widowControl w:val="0"/>
        <w:tabs>
          <w:tab w:val="left" w:pos="2790"/>
        </w:tabs>
        <w:snapToGrid w:val="0"/>
        <w:jc w:val="center"/>
        <w:outlineLvl w:val="0"/>
        <w:rPr>
          <w:rFonts w:ascii="黑体" w:eastAsia="黑体" w:hAnsi="黑体" w:hint="eastAsia"/>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7"/>
        <w:gridCol w:w="810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eastAsia="宋体" w:hAnsi="宋体" w:hint="eastAsia"/>
                <w:kern w:val="2"/>
                <w:sz w:val="21"/>
                <w:szCs w:val="21"/>
                <w:lang w:eastAsia="zh-CN"/>
              </w:rPr>
            </w:pPr>
            <w:r>
              <w:rPr>
                <w:rFonts w:ascii="宋体" w:eastAsia="宋体" w:hAnsi="宋体" w:cs="宋体"/>
                <w:sz w:val="21"/>
                <w:szCs w:val="21"/>
                <w:lang w:eastAsia="zh-CN"/>
              </w:rPr>
              <w:t>序号</w:t>
            </w:r>
          </w:p>
        </w:tc>
        <w:tc>
          <w:tcPr>
            <w:tcW w:w="8647" w:type="dxa"/>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eastAsia="宋体" w:hAnsi="宋体" w:hint="eastAsia"/>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3</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分项报价或投标总价不得高于</w:t>
            </w:r>
            <w:bookmarkStart w:id="1" w:name="_Hlk71832186"/>
            <w:r>
              <w:rPr>
                <w:rFonts w:ascii="宋体" w:eastAsia="宋体" w:hAnsi="宋体" w:cstheme="minorBidi" w:hint="eastAsia"/>
                <w:kern w:val="2"/>
                <w:sz w:val="21"/>
                <w:szCs w:val="21"/>
                <w:lang w:eastAsia="zh-CN"/>
              </w:rPr>
              <w:t>相应预算金额（或设定的预算金额下的最高限价）</w:t>
            </w:r>
            <w:bookmarkEnd w:id="1"/>
            <w:r>
              <w:rPr>
                <w:rFonts w:ascii="宋体" w:eastAsia="宋体" w:hAnsi="宋体" w:cstheme="minorBidi" w:hint="eastAsia"/>
                <w:kern w:val="2"/>
                <w:sz w:val="21"/>
                <w:szCs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4</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5</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6</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hint="eastAsia"/>
                <w:sz w:val="21"/>
                <w:szCs w:val="21"/>
                <w:lang w:eastAsia="zh-CN"/>
              </w:rPr>
              <w:t>8</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hint="eastAsia"/>
                <w:sz w:val="21"/>
                <w:szCs w:val="21"/>
                <w:lang w:eastAsia="zh-CN"/>
              </w:rPr>
              <w:t>9</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投标文件用不属于本公司的电子密钥进行加密的；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10</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hint="eastAsia"/>
                <w:sz w:val="21"/>
                <w:szCs w:val="21"/>
                <w:lang w:eastAsia="zh-CN"/>
              </w:rPr>
              <w:t>12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法律、法规、规章、规范性文件规定的其他情形。</w:t>
            </w:r>
          </w:p>
        </w:tc>
      </w:tr>
    </w:tbl>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spacing w:line="360" w:lineRule="auto"/>
        <w:jc w:val="both"/>
        <w:rPr>
          <w:rFonts w:ascii="Calibri" w:eastAsia="宋体" w:hAnsi="Calibri"/>
          <w:b/>
          <w:bCs/>
          <w:kern w:val="2"/>
          <w:lang w:eastAsia="zh-CN"/>
        </w:rPr>
      </w:pPr>
    </w:p>
    <w:p>
      <w:pPr>
        <w:widowControl w:val="0"/>
        <w:spacing w:line="360" w:lineRule="auto"/>
        <w:jc w:val="both"/>
        <w:rPr>
          <w:rFonts w:ascii="Calibri" w:eastAsia="宋体" w:hAnsi="Calibri"/>
          <w:b/>
          <w:bCs/>
          <w:kern w:val="2"/>
          <w:lang w:eastAsia="zh-CN"/>
        </w:rPr>
      </w:pPr>
    </w:p>
    <w:p>
      <w:pPr>
        <w:spacing w:before="100" w:beforeAutospacing="1" w:afterAutospacing="1"/>
        <w:jc w:val="center"/>
        <w:outlineLvl w:val="0"/>
        <w:rPr>
          <w:rFonts w:ascii="黑体" w:eastAsia="黑体" w:hAnsi="宋体" w:hint="eastAsia"/>
          <w:kern w:val="2"/>
          <w:sz w:val="40"/>
          <w:szCs w:val="40"/>
          <w:lang w:eastAsia="zh-CN"/>
        </w:rPr>
      </w:pPr>
      <w:r>
        <w:rPr>
          <w:rFonts w:ascii="黑体" w:eastAsia="黑体" w:hAnsi="黑体" w:cstheme="minorBidi" w:hint="eastAsia"/>
          <w:kern w:val="2"/>
          <w:sz w:val="40"/>
          <w:szCs w:val="40"/>
          <w:lang w:eastAsia="zh-CN"/>
        </w:rPr>
        <w:t>评标信息</w:t>
      </w:r>
    </w:p>
    <w:tbl>
      <w:tblPr>
        <w:tblStyle w:val="TableNormal"/>
        <w:tblW w:w="5000" w:type="pct"/>
        <w:jc w:val="center"/>
        <w:tblCellSpacing w:w="0" w:type="dxa"/>
        <w:tblLayout w:type="fixed"/>
        <w:tblCellMar>
          <w:top w:w="45" w:type="dxa"/>
          <w:left w:w="45" w:type="dxa"/>
          <w:bottom w:w="45" w:type="dxa"/>
          <w:right w:w="45" w:type="dxa"/>
        </w:tblCellMar>
      </w:tblPr>
      <w:tblGrid>
        <w:gridCol w:w="8730"/>
      </w:tblGrid>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10583" w:type="dxa"/>
            <w:shd w:val="clear" w:color="auto" w:fill="auto"/>
            <w:vAlign w:val="center"/>
          </w:tcPr>
          <w:p>
            <w:pPr>
              <w:widowControl w:val="0"/>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10583" w:type="dxa"/>
            <w:shd w:val="clear" w:color="auto" w:fill="auto"/>
            <w:vAlign w:val="center"/>
          </w:tcPr>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综合评分法，是指投标文件满足采购文件全部实质性要求，且按照评审因素的量化指标评审得分最高的投标人为中标候选人的评审方法。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其他投标无效。</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价格分计算方法：</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采用低价优先法计算，即满足采购文件要求且投标价格最低的投标报价为评审基准价，其价格分为满分。其他投标人的价格分统一按照下列公式计算：</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投标报价得分=(评审基准价／投标报价)×100 </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评审总得分＝F1×A1＋F2×A2＋……＋Fn×An </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F1、F2……Fn分别为各项评审因素的得分；</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A1、A2、……An 分别为各项评审因素所占的权重(A1＋A2＋……＋An＝1)。</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评审过程中，不得去掉报价中的最高报价和最低报价。</w:t>
            </w:r>
          </w:p>
          <w:p>
            <w:pPr>
              <w:spacing w:before="100"/>
              <w:ind w:left="420"/>
              <w:rPr>
                <w:rFonts w:ascii="宋体" w:eastAsia="宋体" w:hAnsi="宋体" w:hint="eastAsia"/>
                <w:kern w:val="2"/>
                <w:lang w:eastAsia="zh-CN"/>
              </w:rPr>
            </w:pPr>
            <w:r>
              <w:rPr>
                <w:rFonts w:ascii="宋体" w:eastAsia="宋体" w:hAnsi="宋体" w:hint="eastAsia"/>
                <w:kern w:val="2"/>
                <w:sz w:val="21"/>
                <w:szCs w:val="21"/>
                <w:lang w:eastAsia="zh-CN"/>
              </w:rPr>
              <w:t>此方法适用于货物类、服务类、工程服务类项目。</w:t>
            </w:r>
          </w:p>
        </w:tc>
      </w:tr>
    </w:tbl>
    <w:p>
      <w:pPr>
        <w:widowControl w:val="0"/>
        <w:jc w:val="both"/>
        <w:rPr>
          <w:rFonts w:ascii="Calibri" w:eastAsia="宋体" w:hAnsi="Calibri"/>
          <w:kern w:val="2"/>
          <w:sz w:val="21"/>
          <w:szCs w:val="22"/>
          <w:lang w:eastAsia="zh-CN"/>
        </w:rPr>
      </w:pPr>
    </w:p>
    <w:bookmarkEnd w:id="0"/>
    <w:tbl>
      <w:tblPr>
        <w:tblStyle w:val="TableNormal"/>
        <w:tblpPr w:leftFromText="180" w:rightFromText="180" w:vertAnchor="text" w:tblpX="-892"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3"/>
        <w:gridCol w:w="1116"/>
        <w:gridCol w:w="1210"/>
        <w:gridCol w:w="868"/>
        <w:gridCol w:w="481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
        </w:trPr>
        <w:tc>
          <w:tcPr>
            <w:tcW w:w="971"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3714" w:type="dxa"/>
            <w:gridSpan w:val="3"/>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评分项</w:t>
            </w:r>
          </w:p>
        </w:tc>
        <w:tc>
          <w:tcPr>
            <w:tcW w:w="5779"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权重</w:t>
            </w:r>
          </w:p>
        </w:tc>
      </w:tr>
      <w:tr>
        <w:tblPrEx>
          <w:tblW w:w="5000" w:type="pct"/>
          <w:tblInd w:w="0" w:type="dxa"/>
          <w:tblLayout w:type="fixed"/>
          <w:tblCellMar>
            <w:top w:w="0" w:type="dxa"/>
            <w:left w:w="108" w:type="dxa"/>
            <w:bottom w:w="0" w:type="dxa"/>
            <w:right w:w="108" w:type="dxa"/>
          </w:tblCellMar>
        </w:tblPrEx>
        <w:trPr>
          <w:trHeight w:val="326"/>
        </w:trPr>
        <w:tc>
          <w:tcPr>
            <w:tcW w:w="971" w:type="dxa"/>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1</w:t>
            </w:r>
          </w:p>
        </w:tc>
        <w:tc>
          <w:tcPr>
            <w:tcW w:w="3714" w:type="dxa"/>
            <w:gridSpan w:val="3"/>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价格</w:t>
            </w:r>
          </w:p>
        </w:tc>
        <w:tc>
          <w:tcPr>
            <w:tcW w:w="5779" w:type="dxa"/>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30</w:t>
            </w:r>
          </w:p>
        </w:tc>
      </w:tr>
      <w:tr>
        <w:tblPrEx>
          <w:tblW w:w="5000" w:type="pct"/>
          <w:tblInd w:w="0" w:type="dxa"/>
          <w:tblLayout w:type="fixed"/>
          <w:tblCellMar>
            <w:top w:w="0" w:type="dxa"/>
            <w:left w:w="108" w:type="dxa"/>
            <w:bottom w:w="0" w:type="dxa"/>
            <w:right w:w="108" w:type="dxa"/>
          </w:tblCellMar>
        </w:tblPrEx>
        <w:trPr>
          <w:trHeight w:val="366"/>
        </w:trPr>
        <w:tc>
          <w:tcPr>
            <w:tcW w:w="971" w:type="dxa"/>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2</w:t>
            </w:r>
          </w:p>
        </w:tc>
        <w:tc>
          <w:tcPr>
            <w:tcW w:w="3714" w:type="dxa"/>
            <w:gridSpan w:val="3"/>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技术部分</w:t>
            </w:r>
          </w:p>
        </w:tc>
        <w:tc>
          <w:tcPr>
            <w:tcW w:w="5779" w:type="dxa"/>
            <w:noWrap w:val="0"/>
            <w:vAlign w:val="center"/>
          </w:tcPr>
          <w:p>
            <w:pPr>
              <w:spacing w:line="240" w:lineRule="exact"/>
              <w:jc w:val="center"/>
              <w:rPr>
                <w:rFonts w:ascii="宋体" w:eastAsia="宋体" w:hAnsi="宋体" w:cs="宋体" w:hint="eastAsia"/>
                <w:b/>
                <w:bCs/>
                <w:color w:val="0000FF"/>
                <w:sz w:val="21"/>
                <w:szCs w:val="21"/>
                <w:lang w:eastAsia="zh-CN"/>
              </w:rPr>
            </w:pPr>
            <w:r>
              <w:rPr>
                <w:rFonts w:ascii="宋体" w:eastAsia="宋体" w:hAnsi="宋体" w:cs="宋体" w:hint="eastAsia"/>
                <w:b/>
                <w:bCs/>
                <w:color w:val="0000FF"/>
                <w:sz w:val="21"/>
                <w:szCs w:val="21"/>
                <w:lang w:eastAsia="zh-CN"/>
              </w:rPr>
              <w:t>53</w:t>
            </w:r>
          </w:p>
        </w:tc>
      </w:tr>
      <w:tr>
        <w:tblPrEx>
          <w:tblW w:w="5000" w:type="pct"/>
          <w:tblInd w:w="0" w:type="dxa"/>
          <w:tblLayout w:type="fixed"/>
          <w:tblCellMar>
            <w:top w:w="0" w:type="dxa"/>
            <w:left w:w="108" w:type="dxa"/>
            <w:bottom w:w="0" w:type="dxa"/>
            <w:right w:w="108" w:type="dxa"/>
          </w:tblCellMar>
        </w:tblPrEx>
        <w:trPr>
          <w:trHeight w:val="339"/>
        </w:trPr>
        <w:tc>
          <w:tcPr>
            <w:tcW w:w="971" w:type="dxa"/>
            <w:vMerge w:val="restart"/>
            <w:noWrap w:val="0"/>
            <w:vAlign w:val="center"/>
          </w:tcPr>
          <w:p>
            <w:pPr>
              <w:spacing w:line="240" w:lineRule="exact"/>
              <w:jc w:val="center"/>
              <w:rPr>
                <w:rFonts w:ascii="宋体" w:eastAsia="宋体" w:hAnsi="宋体" w:cs="宋体" w:hint="eastAsia"/>
                <w:sz w:val="21"/>
                <w:szCs w:val="21"/>
              </w:rPr>
            </w:pPr>
          </w:p>
        </w:tc>
        <w:tc>
          <w:tcPr>
            <w:tcW w:w="1300"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414"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评分因素</w:t>
            </w:r>
          </w:p>
        </w:tc>
        <w:tc>
          <w:tcPr>
            <w:tcW w:w="1000"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权重(%)</w:t>
            </w:r>
          </w:p>
        </w:tc>
        <w:tc>
          <w:tcPr>
            <w:tcW w:w="5779"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评分准则</w:t>
            </w:r>
          </w:p>
        </w:tc>
      </w:tr>
      <w:tr>
        <w:tblPrEx>
          <w:tblW w:w="5000" w:type="pct"/>
          <w:tblInd w:w="0" w:type="dxa"/>
          <w:tblLayout w:type="fixed"/>
          <w:tblCellMar>
            <w:top w:w="0" w:type="dxa"/>
            <w:left w:w="108" w:type="dxa"/>
            <w:bottom w:w="0" w:type="dxa"/>
            <w:right w:w="108" w:type="dxa"/>
          </w:tblCellMar>
        </w:tblPrEx>
        <w:trPr>
          <w:trHeight w:val="20"/>
        </w:trPr>
        <w:tc>
          <w:tcPr>
            <w:tcW w:w="971" w:type="dxa"/>
            <w:vMerge/>
            <w:noWrap w:val="0"/>
            <w:vAlign w:val="center"/>
          </w:tcPr>
          <w:p>
            <w:pPr>
              <w:keepNext/>
              <w:keepLines/>
              <w:spacing w:before="340" w:after="330" w:line="240" w:lineRule="exact"/>
              <w:jc w:val="center"/>
              <w:outlineLvl w:val="0"/>
              <w:rPr>
                <w:rFonts w:ascii="宋体" w:eastAsia="宋体" w:hAnsi="宋体" w:cs="宋体" w:hint="eastAsia"/>
                <w:sz w:val="21"/>
                <w:szCs w:val="21"/>
              </w:rPr>
            </w:pPr>
          </w:p>
        </w:tc>
        <w:tc>
          <w:tcPr>
            <w:tcW w:w="1300"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1</w:t>
            </w:r>
          </w:p>
        </w:tc>
        <w:tc>
          <w:tcPr>
            <w:tcW w:w="1414"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技术保障措施</w:t>
            </w:r>
          </w:p>
        </w:tc>
        <w:tc>
          <w:tcPr>
            <w:tcW w:w="1000" w:type="dxa"/>
            <w:noWrap w:val="0"/>
            <w:vAlign w:val="center"/>
          </w:tcPr>
          <w:p>
            <w:pPr>
              <w:spacing w:line="240" w:lineRule="exac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4</w:t>
            </w:r>
          </w:p>
        </w:tc>
        <w:tc>
          <w:tcPr>
            <w:tcW w:w="5779" w:type="dxa"/>
            <w:noWrap w:val="0"/>
            <w:vAlign w:val="center"/>
          </w:tcPr>
          <w:p>
            <w:pPr>
              <w:keepNext w:val="0"/>
              <w:keepLines w:val="0"/>
              <w:widowControl w:val="0"/>
              <w:suppressLineNumbers w:val="0"/>
              <w:spacing w:before="0" w:beforeAutospacing="0" w:after="0" w:afterAutospacing="0" w:line="240" w:lineRule="auto"/>
              <w:ind w:left="0" w:right="-84" w:rightChars="-35"/>
              <w:jc w:val="left"/>
              <w:rPr>
                <w:rFonts w:ascii="宋体" w:eastAsia="宋体" w:hAnsi="宋体" w:cs="宋体" w:hint="eastAsia"/>
                <w:b/>
                <w:bCs/>
                <w:sz w:val="21"/>
                <w:szCs w:val="21"/>
              </w:rPr>
            </w:pPr>
            <w:r>
              <w:rPr>
                <w:rFonts w:ascii="宋体" w:eastAsia="宋体" w:hAnsi="宋体" w:cs="宋体" w:hint="eastAsia"/>
                <w:b/>
                <w:bCs/>
                <w:kern w:val="2"/>
                <w:sz w:val="21"/>
                <w:szCs w:val="21"/>
                <w:lang w:eastAsia="zh-CN" w:bidi="ar"/>
              </w:rPr>
              <w:t>（一）评分内容：</w:t>
            </w:r>
          </w:p>
          <w:p>
            <w:pPr>
              <w:keepNext w:val="0"/>
              <w:keepLines w:val="0"/>
              <w:widowControl/>
              <w:suppressLineNumbers w:val="0"/>
              <w:spacing w:before="0" w:beforeAutospacing="0" w:after="0" w:afterAutospacing="0" w:line="240" w:lineRule="auto"/>
              <w:ind w:left="0" w:right="0"/>
              <w:jc w:val="left"/>
              <w:rPr>
                <w:rFonts w:ascii="宋体" w:eastAsia="宋体" w:hAnsi="宋体" w:cs="宋体" w:hint="eastAsia"/>
                <w:color w:val="000000"/>
                <w:sz w:val="21"/>
                <w:szCs w:val="21"/>
              </w:rPr>
            </w:pPr>
            <w:r>
              <w:rPr>
                <w:rFonts w:ascii="宋体" w:eastAsia="宋体" w:hAnsi="宋体" w:cs="宋体" w:hint="eastAsia"/>
                <w:color w:val="000000"/>
                <w:kern w:val="2"/>
                <w:sz w:val="21"/>
                <w:szCs w:val="21"/>
                <w:lang w:eastAsia="zh-CN" w:bidi="ar"/>
              </w:rPr>
              <w:t>投标人提供项目技术保障措施</w:t>
            </w:r>
            <w:r>
              <w:rPr>
                <w:rFonts w:ascii="宋体" w:eastAsia="宋体" w:hAnsi="宋体" w:cs="宋体" w:hint="eastAsia"/>
                <w:color w:val="000000"/>
                <w:kern w:val="2"/>
                <w:sz w:val="21"/>
                <w:szCs w:val="21"/>
                <w:lang w:val="zh-TW" w:eastAsia="zh-CN" w:bidi="ar"/>
              </w:rPr>
              <w:t>，</w:t>
            </w:r>
            <w:r>
              <w:rPr>
                <w:rFonts w:ascii="宋体" w:eastAsia="宋体" w:hAnsi="宋体" w:cs="宋体" w:hint="eastAsia"/>
                <w:color w:val="000000"/>
                <w:kern w:val="2"/>
                <w:sz w:val="21"/>
                <w:szCs w:val="21"/>
                <w:lang w:eastAsia="zh-CN" w:bidi="ar"/>
              </w:rPr>
              <w:t>内容包括但不限于以下内容：</w:t>
            </w:r>
          </w:p>
          <w:p>
            <w:pPr>
              <w:keepNext w:val="0"/>
              <w:keepLines w:val="0"/>
              <w:widowControl/>
              <w:suppressLineNumbers w:val="0"/>
              <w:spacing w:before="0" w:beforeAutospacing="0" w:after="0" w:afterAutospacing="0" w:line="240" w:lineRule="auto"/>
              <w:ind w:left="0" w:right="0"/>
              <w:jc w:val="left"/>
              <w:rPr>
                <w:rFonts w:ascii="宋体" w:eastAsia="宋体" w:hAnsi="宋体" w:cs="宋体" w:hint="eastAsia"/>
                <w:color w:val="000000"/>
                <w:sz w:val="21"/>
                <w:szCs w:val="21"/>
              </w:rPr>
            </w:pPr>
            <w:r>
              <w:rPr>
                <w:rFonts w:ascii="宋体" w:eastAsia="宋体" w:hAnsi="宋体" w:cs="宋体" w:hint="eastAsia"/>
                <w:color w:val="000000"/>
                <w:kern w:val="2"/>
                <w:sz w:val="21"/>
                <w:szCs w:val="21"/>
                <w:lang w:eastAsia="zh-CN" w:bidi="ar"/>
              </w:rPr>
              <w:t>(1)供货保障措施；</w:t>
            </w:r>
          </w:p>
          <w:p>
            <w:pPr>
              <w:keepNext w:val="0"/>
              <w:keepLines w:val="0"/>
              <w:widowControl/>
              <w:suppressLineNumbers w:val="0"/>
              <w:spacing w:before="0" w:beforeAutospacing="0" w:after="0" w:afterAutospacing="0" w:line="240" w:lineRule="auto"/>
              <w:ind w:left="0" w:right="0"/>
              <w:jc w:val="left"/>
              <w:rPr>
                <w:rFonts w:ascii="宋体" w:eastAsia="宋体" w:hAnsi="宋体" w:cs="宋体" w:hint="eastAsia"/>
                <w:color w:val="000000"/>
                <w:sz w:val="21"/>
                <w:szCs w:val="21"/>
              </w:rPr>
            </w:pPr>
            <w:r>
              <w:rPr>
                <w:rFonts w:ascii="宋体" w:eastAsia="宋体" w:hAnsi="宋体" w:cs="宋体" w:hint="eastAsia"/>
                <w:color w:val="000000"/>
                <w:kern w:val="2"/>
                <w:sz w:val="21"/>
                <w:szCs w:val="21"/>
                <w:lang w:eastAsia="zh-CN" w:bidi="ar"/>
              </w:rPr>
              <w:t>(2)技术团队情况；</w:t>
            </w:r>
          </w:p>
          <w:p>
            <w:pPr>
              <w:keepNext w:val="0"/>
              <w:keepLines w:val="0"/>
              <w:widowControl/>
              <w:suppressLineNumbers w:val="0"/>
              <w:spacing w:before="0" w:beforeAutospacing="0" w:after="0" w:afterAutospacing="0" w:line="240" w:lineRule="auto"/>
              <w:ind w:left="0" w:right="0"/>
              <w:jc w:val="left"/>
              <w:rPr>
                <w:rFonts w:ascii="宋体" w:eastAsia="宋体" w:hAnsi="宋体" w:cs="宋体" w:hint="eastAsia"/>
                <w:color w:val="000000"/>
                <w:sz w:val="21"/>
                <w:szCs w:val="21"/>
              </w:rPr>
            </w:pPr>
            <w:r>
              <w:rPr>
                <w:rFonts w:ascii="宋体" w:eastAsia="宋体" w:hAnsi="宋体" w:cs="宋体" w:hint="eastAsia"/>
                <w:color w:val="000000"/>
                <w:kern w:val="2"/>
                <w:sz w:val="21"/>
                <w:szCs w:val="21"/>
                <w:lang w:eastAsia="zh-CN" w:bidi="ar"/>
              </w:rPr>
              <w:t>(3)工作计划及流程；</w:t>
            </w:r>
          </w:p>
          <w:p>
            <w:pPr>
              <w:keepNext w:val="0"/>
              <w:keepLines w:val="0"/>
              <w:widowControl/>
              <w:suppressLineNumbers w:val="0"/>
              <w:spacing w:before="0" w:beforeAutospacing="0" w:after="0" w:afterAutospacing="0" w:line="240" w:lineRule="auto"/>
              <w:ind w:left="0" w:right="0"/>
              <w:jc w:val="left"/>
              <w:rPr>
                <w:rFonts w:ascii="宋体" w:eastAsia="宋体" w:hAnsi="宋体" w:cs="宋体" w:hint="eastAsia"/>
                <w:color w:val="000000"/>
                <w:sz w:val="21"/>
                <w:szCs w:val="21"/>
              </w:rPr>
            </w:pPr>
            <w:r>
              <w:rPr>
                <w:rFonts w:ascii="宋体" w:eastAsia="宋体" w:hAnsi="宋体" w:cs="宋体" w:hint="eastAsia"/>
                <w:color w:val="000000"/>
                <w:kern w:val="2"/>
                <w:sz w:val="21"/>
                <w:szCs w:val="21"/>
                <w:lang w:eastAsia="zh-CN" w:bidi="ar"/>
              </w:rPr>
              <w:t>(4)项目管理制度等。</w:t>
            </w:r>
          </w:p>
          <w:p>
            <w:pPr>
              <w:keepNext w:val="0"/>
              <w:keepLines w:val="0"/>
              <w:widowControl w:val="0"/>
              <w:suppressLineNumbers w:val="0"/>
              <w:spacing w:before="0" w:beforeAutospacing="0" w:after="0" w:afterAutospacing="0" w:line="240" w:lineRule="auto"/>
              <w:ind w:left="0" w:right="-84" w:rightChars="-35"/>
              <w:jc w:val="left"/>
              <w:rPr>
                <w:rFonts w:ascii="宋体" w:eastAsia="宋体" w:hAnsi="宋体" w:cs="宋体" w:hint="eastAsia"/>
                <w:b/>
                <w:bCs/>
                <w:sz w:val="21"/>
                <w:szCs w:val="21"/>
              </w:rPr>
            </w:pPr>
            <w:r>
              <w:rPr>
                <w:rFonts w:ascii="宋体" w:eastAsia="宋体" w:hAnsi="宋体" w:cs="宋体" w:hint="eastAsia"/>
                <w:b/>
                <w:bCs/>
                <w:kern w:val="2"/>
                <w:sz w:val="21"/>
                <w:szCs w:val="21"/>
                <w:lang w:eastAsia="zh-CN" w:bidi="ar"/>
              </w:rPr>
              <w:t>（二）评分依据：</w:t>
            </w:r>
          </w:p>
          <w:p>
            <w:pPr>
              <w:keepNext w:val="0"/>
              <w:keepLines w:val="0"/>
              <w:widowControl/>
              <w:suppressLineNumbers w:val="0"/>
              <w:spacing w:before="0" w:beforeAutospacing="0" w:after="0" w:afterAutospacing="0" w:line="240" w:lineRule="auto"/>
              <w:ind w:left="0" w:right="0"/>
              <w:jc w:val="left"/>
              <w:rPr>
                <w:rFonts w:ascii="宋体" w:eastAsia="宋体" w:hAnsi="宋体" w:cs="宋体" w:hint="eastAsia"/>
                <w:color w:val="000000"/>
                <w:sz w:val="21"/>
                <w:szCs w:val="21"/>
              </w:rPr>
            </w:pPr>
            <w:r>
              <w:rPr>
                <w:rFonts w:ascii="宋体" w:eastAsia="宋体" w:hAnsi="宋体" w:cs="宋体" w:hint="eastAsia"/>
                <w:color w:val="000000"/>
                <w:kern w:val="2"/>
                <w:sz w:val="21"/>
                <w:szCs w:val="21"/>
                <w:lang w:eastAsia="zh-CN" w:bidi="ar"/>
              </w:rPr>
              <w:t>满足以上四点得40分；满足以上任意三点得30分；满足以上任意二点得20分；只满足以上任意一点得10分；不提供的不得分。</w:t>
            </w:r>
          </w:p>
          <w:p>
            <w:pPr>
              <w:keepNext w:val="0"/>
              <w:keepLines w:val="0"/>
              <w:widowControl/>
              <w:suppressLineNumbers w:val="0"/>
              <w:spacing w:before="0" w:beforeAutospacing="0" w:after="0" w:afterAutospacing="0" w:line="240" w:lineRule="auto"/>
              <w:ind w:left="0" w:right="0"/>
              <w:jc w:val="left"/>
              <w:rPr>
                <w:rFonts w:ascii="宋体" w:eastAsia="宋体" w:hAnsi="宋体" w:cs="宋体" w:hint="eastAsia"/>
                <w:color w:val="000000"/>
                <w:sz w:val="21"/>
                <w:szCs w:val="21"/>
              </w:rPr>
            </w:pPr>
            <w:r>
              <w:rPr>
                <w:rFonts w:ascii="宋体" w:eastAsia="宋体" w:hAnsi="宋体" w:cs="宋体" w:hint="eastAsia"/>
                <w:color w:val="000000"/>
                <w:kern w:val="2"/>
                <w:sz w:val="21"/>
                <w:szCs w:val="21"/>
                <w:lang w:eastAsia="zh-CN" w:bidi="ar"/>
              </w:rPr>
              <w:t>在此基础上，根据各供应商的具体响应内容按照量化的评审因素指标进一步评审：</w:t>
            </w:r>
          </w:p>
          <w:p>
            <w:pPr>
              <w:keepNext w:val="0"/>
              <w:keepLines w:val="0"/>
              <w:widowControl/>
              <w:suppressLineNumbers w:val="0"/>
              <w:spacing w:before="0" w:beforeAutospacing="0" w:after="0" w:afterAutospacing="0" w:line="240" w:lineRule="auto"/>
              <w:ind w:left="0" w:right="0"/>
              <w:jc w:val="left"/>
              <w:rPr>
                <w:rFonts w:ascii="宋体" w:eastAsia="宋体" w:hAnsi="宋体" w:cs="宋体" w:hint="eastAsia"/>
                <w:color w:val="000000"/>
                <w:sz w:val="21"/>
                <w:szCs w:val="21"/>
              </w:rPr>
            </w:pPr>
            <w:r>
              <w:rPr>
                <w:rFonts w:ascii="宋体" w:eastAsia="宋体" w:hAnsi="宋体" w:cs="宋体" w:hint="eastAsia"/>
                <w:color w:val="000000"/>
                <w:kern w:val="2"/>
                <w:sz w:val="21"/>
                <w:szCs w:val="21"/>
                <w:lang w:eastAsia="zh-CN" w:bidi="ar"/>
              </w:rPr>
              <w:t>(1)技术保障措施内容全面具体、科学合理、针对性和可操作性强的，评价为优得60分；</w:t>
            </w:r>
          </w:p>
          <w:p>
            <w:pPr>
              <w:keepNext w:val="0"/>
              <w:keepLines w:val="0"/>
              <w:widowControl/>
              <w:suppressLineNumbers w:val="0"/>
              <w:spacing w:before="0" w:beforeAutospacing="0" w:after="0" w:afterAutospacing="0" w:line="240" w:lineRule="auto"/>
              <w:ind w:left="0" w:right="0"/>
              <w:jc w:val="left"/>
              <w:rPr>
                <w:rFonts w:ascii="宋体" w:eastAsia="宋体" w:hAnsi="宋体" w:cs="宋体" w:hint="eastAsia"/>
                <w:color w:val="000000"/>
                <w:sz w:val="21"/>
                <w:szCs w:val="21"/>
              </w:rPr>
            </w:pPr>
            <w:r>
              <w:rPr>
                <w:rFonts w:ascii="宋体" w:eastAsia="宋体" w:hAnsi="宋体" w:cs="宋体" w:hint="eastAsia"/>
                <w:color w:val="000000"/>
                <w:kern w:val="2"/>
                <w:sz w:val="21"/>
                <w:szCs w:val="21"/>
                <w:lang w:eastAsia="zh-CN" w:bidi="ar"/>
              </w:rPr>
              <w:t>(2)技术保障措施内容较具体、较科学合理、针对性和可操作性较强的，评价为良得30分；</w:t>
            </w:r>
          </w:p>
          <w:p>
            <w:pPr>
              <w:keepNext w:val="0"/>
              <w:keepLines w:val="0"/>
              <w:widowControl/>
              <w:suppressLineNumbers w:val="0"/>
              <w:spacing w:before="0" w:beforeAutospacing="0" w:after="0" w:afterAutospacing="0" w:line="240" w:lineRule="auto"/>
              <w:ind w:left="0" w:right="0"/>
              <w:jc w:val="left"/>
              <w:rPr>
                <w:rFonts w:ascii="宋体" w:eastAsia="宋体" w:hAnsi="宋体" w:cs="宋体" w:hint="eastAsia"/>
                <w:color w:val="000000"/>
                <w:sz w:val="21"/>
                <w:szCs w:val="21"/>
              </w:rPr>
            </w:pPr>
            <w:r>
              <w:rPr>
                <w:rFonts w:ascii="宋体" w:eastAsia="宋体" w:hAnsi="宋体" w:cs="宋体" w:hint="eastAsia"/>
                <w:color w:val="000000"/>
                <w:kern w:val="2"/>
                <w:sz w:val="21"/>
                <w:szCs w:val="21"/>
                <w:lang w:eastAsia="zh-CN" w:bidi="ar"/>
              </w:rPr>
              <w:t>(3)技术保障措施内容一般、科学合理性一般、针对性和可操作性一般的，评价为中得10分。</w:t>
            </w:r>
          </w:p>
          <w:p>
            <w:pPr>
              <w:keepNext w:val="0"/>
              <w:keepLines w:val="0"/>
              <w:widowControl/>
              <w:suppressLineNumbers w:val="0"/>
              <w:spacing w:before="0" w:beforeAutospacing="0" w:after="0" w:afterAutospacing="0" w:line="240" w:lineRule="auto"/>
              <w:ind w:left="0" w:right="0"/>
              <w:jc w:val="left"/>
              <w:rPr>
                <w:rFonts w:ascii="宋体" w:eastAsia="宋体" w:hAnsi="宋体" w:cs="宋体" w:hint="eastAsia"/>
                <w:color w:val="000000"/>
                <w:sz w:val="21"/>
                <w:szCs w:val="21"/>
              </w:rPr>
            </w:pPr>
            <w:r>
              <w:rPr>
                <w:rFonts w:ascii="宋体" w:eastAsia="宋体" w:hAnsi="宋体" w:cs="宋体" w:hint="eastAsia"/>
                <w:color w:val="000000"/>
                <w:kern w:val="2"/>
                <w:sz w:val="21"/>
                <w:szCs w:val="21"/>
                <w:lang w:eastAsia="zh-CN" w:bidi="ar"/>
              </w:rPr>
              <w:t>(4)技术保障措施不符合招标文件要求或未提供的，评价为差不得分。</w:t>
            </w:r>
          </w:p>
          <w:p>
            <w:pPr>
              <w:spacing w:line="240" w:lineRule="exact"/>
              <w:rPr>
                <w:rFonts w:ascii="宋体" w:eastAsia="宋体" w:hAnsi="宋体" w:cs="宋体" w:hint="eastAsia"/>
                <w:sz w:val="21"/>
                <w:szCs w:val="21"/>
              </w:rPr>
            </w:pPr>
            <w:r>
              <w:rPr>
                <w:rFonts w:ascii="宋体" w:eastAsia="宋体" w:hAnsi="宋体" w:cs="宋体" w:hint="eastAsia"/>
                <w:color w:val="000000"/>
                <w:kern w:val="2"/>
                <w:sz w:val="21"/>
                <w:szCs w:val="21"/>
                <w:lang w:eastAsia="zh-CN" w:bidi="ar"/>
              </w:rPr>
              <w:t>本项最高得100分。</w:t>
            </w:r>
          </w:p>
        </w:tc>
      </w:tr>
      <w:tr>
        <w:tblPrEx>
          <w:tblW w:w="5000" w:type="pct"/>
          <w:tblInd w:w="0" w:type="dxa"/>
          <w:tblLayout w:type="fixed"/>
          <w:tblCellMar>
            <w:top w:w="0" w:type="dxa"/>
            <w:left w:w="108" w:type="dxa"/>
            <w:bottom w:w="0" w:type="dxa"/>
            <w:right w:w="108" w:type="dxa"/>
          </w:tblCellMar>
        </w:tblPrEx>
        <w:trPr>
          <w:trHeight w:val="20"/>
        </w:trPr>
        <w:tc>
          <w:tcPr>
            <w:tcW w:w="971" w:type="dxa"/>
            <w:vMerge/>
            <w:noWrap w:val="0"/>
            <w:vAlign w:val="center"/>
          </w:tcPr>
          <w:p>
            <w:pPr>
              <w:keepNext/>
              <w:keepLines/>
              <w:spacing w:before="260" w:after="260" w:line="240" w:lineRule="exact"/>
              <w:jc w:val="center"/>
              <w:outlineLvl w:val="2"/>
              <w:rPr>
                <w:rFonts w:ascii="宋体" w:eastAsia="宋体" w:hAnsi="宋体" w:cs="宋体" w:hint="eastAsia"/>
                <w:sz w:val="21"/>
                <w:szCs w:val="21"/>
              </w:rPr>
            </w:pPr>
          </w:p>
        </w:tc>
        <w:tc>
          <w:tcPr>
            <w:tcW w:w="1300"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2</w:t>
            </w:r>
          </w:p>
        </w:tc>
        <w:tc>
          <w:tcPr>
            <w:tcW w:w="1414"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技术规格偏离情况</w:t>
            </w:r>
          </w:p>
        </w:tc>
        <w:tc>
          <w:tcPr>
            <w:tcW w:w="1000" w:type="dxa"/>
            <w:noWrap w:val="0"/>
            <w:vAlign w:val="center"/>
          </w:tcPr>
          <w:p>
            <w:pPr>
              <w:spacing w:line="240" w:lineRule="exac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42</w:t>
            </w:r>
          </w:p>
        </w:tc>
        <w:tc>
          <w:tcPr>
            <w:tcW w:w="5779" w:type="dxa"/>
            <w:noWrap w:val="0"/>
            <w:vAlign w:val="center"/>
          </w:tcPr>
          <w:p>
            <w:pPr>
              <w:keepNext w:val="0"/>
              <w:keepLines w:val="0"/>
              <w:widowControl w:val="0"/>
              <w:suppressLineNumbers w:val="0"/>
              <w:spacing w:before="0" w:beforeAutospacing="0" w:after="0" w:afterAutospacing="0" w:line="240" w:lineRule="auto"/>
              <w:ind w:left="0" w:right="-84" w:rightChars="-35"/>
              <w:jc w:val="left"/>
              <w:rPr>
                <w:rFonts w:ascii="宋体" w:eastAsia="宋体" w:hAnsi="宋体" w:cs="宋体" w:hint="eastAsia"/>
                <w:b/>
                <w:bCs/>
                <w:sz w:val="21"/>
                <w:szCs w:val="21"/>
              </w:rPr>
            </w:pPr>
            <w:r>
              <w:rPr>
                <w:rFonts w:ascii="宋体" w:eastAsia="宋体" w:hAnsi="宋体" w:cs="宋体" w:hint="eastAsia"/>
                <w:b/>
                <w:bCs/>
                <w:kern w:val="2"/>
                <w:sz w:val="21"/>
                <w:szCs w:val="21"/>
                <w:lang w:eastAsia="zh-CN" w:bidi="ar"/>
              </w:rPr>
              <w:t>（一）评分内容：</w:t>
            </w:r>
          </w:p>
          <w:p>
            <w:pPr>
              <w:keepNext w:val="0"/>
              <w:keepLines w:val="0"/>
              <w:pageBreakBefore w:val="0"/>
              <w:kinsoku/>
              <w:wordWrap w:val="0"/>
              <w:overflowPunct/>
              <w:topLinePunct w:val="0"/>
              <w:bidi w:val="0"/>
              <w:spacing w:line="240" w:lineRule="auto"/>
              <w:rPr>
                <w:rFonts w:ascii="宋体" w:eastAsia="宋体" w:hAnsi="宋体" w:cs="宋体" w:hint="eastAsia"/>
                <w:sz w:val="21"/>
                <w:szCs w:val="21"/>
              </w:rPr>
            </w:pPr>
            <w:r>
              <w:rPr>
                <w:rFonts w:ascii="宋体" w:eastAsia="宋体" w:hAnsi="宋体" w:cs="宋体" w:hint="eastAsia"/>
                <w:sz w:val="21"/>
                <w:szCs w:val="21"/>
              </w:rPr>
              <w:t>投标人应如实填写《技术要求偏离表》，评审委员会根据技术需求参数响应情况进行打分，各项技术参数指标及要求全部满足的得</w:t>
            </w:r>
            <w:r>
              <w:rPr>
                <w:rFonts w:ascii="宋体" w:eastAsia="宋体" w:hAnsi="宋体" w:cs="宋体" w:hint="eastAsia"/>
                <w:sz w:val="21"/>
                <w:szCs w:val="21"/>
                <w:lang w:eastAsia="zh-CN"/>
              </w:rPr>
              <w:t>满</w:t>
            </w:r>
            <w:r>
              <w:rPr>
                <w:rFonts w:ascii="宋体" w:eastAsia="宋体" w:hAnsi="宋体" w:cs="宋体" w:hint="eastAsia"/>
                <w:sz w:val="21"/>
                <w:szCs w:val="21"/>
              </w:rPr>
              <w:t>分，</w:t>
            </w:r>
            <w:r>
              <w:rPr>
                <w:rFonts w:ascii="宋体" w:eastAsia="宋体" w:hAnsi="宋体" w:cs="宋体" w:hint="eastAsia"/>
                <w:sz w:val="21"/>
                <w:szCs w:val="21"/>
              </w:rPr>
              <w:t>除实质性条款外，</w:t>
            </w:r>
            <w:r>
              <w:rPr>
                <w:rFonts w:ascii="宋体" w:eastAsia="宋体" w:hAnsi="宋体" w:cs="宋体" w:hint="eastAsia"/>
                <w:sz w:val="21"/>
                <w:szCs w:val="21"/>
              </w:rPr>
              <w:t>所有标注“</w:t>
            </w:r>
            <w:r>
              <w:rPr>
                <w:rFonts w:ascii="宋体" w:eastAsia="宋体" w:hAnsi="宋体" w:cs="宋体" w:hint="eastAsia"/>
                <w:sz w:val="21"/>
                <w:szCs w:val="21"/>
              </w:rPr>
              <w:t>▲</w:t>
            </w:r>
            <w:r>
              <w:rPr>
                <w:rFonts w:ascii="宋体" w:eastAsia="宋体" w:hAnsi="宋体" w:cs="宋体" w:hint="eastAsia"/>
                <w:sz w:val="21"/>
                <w:szCs w:val="21"/>
              </w:rPr>
              <w:t>”的重要参数每项负偏离一扣</w:t>
            </w:r>
            <w:r>
              <w:rPr>
                <w:rFonts w:ascii="宋体" w:eastAsia="宋体" w:hAnsi="宋体" w:cs="宋体" w:hint="eastAsia"/>
                <w:sz w:val="21"/>
                <w:szCs w:val="21"/>
                <w:lang w:eastAsia="zh-CN"/>
              </w:rPr>
              <w:t>8</w:t>
            </w:r>
            <w:r>
              <w:rPr>
                <w:rFonts w:ascii="宋体" w:eastAsia="宋体" w:hAnsi="宋体" w:cs="宋体" w:hint="eastAsia"/>
                <w:sz w:val="21"/>
                <w:szCs w:val="21"/>
              </w:rPr>
              <w:t>分，一般参数每负偏离一条扣</w:t>
            </w:r>
            <w:r>
              <w:rPr>
                <w:rFonts w:ascii="宋体" w:eastAsia="宋体" w:hAnsi="宋体" w:cs="宋体" w:hint="eastAsia"/>
                <w:sz w:val="21"/>
                <w:szCs w:val="21"/>
                <w:lang w:eastAsia="zh-CN"/>
              </w:rPr>
              <w:t>0.2</w:t>
            </w:r>
            <w:r>
              <w:rPr>
                <w:rFonts w:ascii="宋体" w:eastAsia="宋体" w:hAnsi="宋体" w:cs="宋体" w:hint="eastAsia"/>
                <w:sz w:val="21"/>
                <w:szCs w:val="21"/>
              </w:rPr>
              <w:t>分，扣完为止。</w:t>
            </w:r>
          </w:p>
          <w:p>
            <w:pPr>
              <w:keepNext w:val="0"/>
              <w:keepLines w:val="0"/>
              <w:pageBreakBefore w:val="0"/>
              <w:kinsoku/>
              <w:wordWrap w:val="0"/>
              <w:overflowPunct/>
              <w:topLinePunct w:val="0"/>
              <w:bidi w:val="0"/>
              <w:spacing w:line="240" w:lineRule="auto"/>
              <w:rPr>
                <w:rFonts w:ascii="宋体" w:eastAsia="宋体" w:hAnsi="宋体" w:cs="宋体" w:hint="eastAsia"/>
                <w:b/>
                <w:bCs/>
                <w:sz w:val="21"/>
                <w:szCs w:val="21"/>
              </w:rPr>
            </w:pP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二</w:t>
            </w:r>
            <w:r>
              <w:rPr>
                <w:rFonts w:ascii="宋体" w:eastAsia="宋体" w:hAnsi="宋体" w:cs="宋体" w:hint="eastAsia"/>
                <w:b/>
                <w:bCs/>
                <w:sz w:val="21"/>
                <w:szCs w:val="21"/>
                <w:lang w:eastAsia="zh-CN"/>
              </w:rPr>
              <w:t>）</w:t>
            </w:r>
            <w:r>
              <w:rPr>
                <w:rFonts w:ascii="宋体" w:eastAsia="宋体" w:hAnsi="宋体" w:cs="宋体" w:hint="eastAsia"/>
                <w:b/>
                <w:bCs/>
                <w:sz w:val="21"/>
                <w:szCs w:val="21"/>
              </w:rPr>
              <w:t>评分依据：</w:t>
            </w:r>
          </w:p>
          <w:p>
            <w:pPr>
              <w:spacing w:line="240" w:lineRule="exact"/>
              <w:rPr>
                <w:rFonts w:ascii="宋体" w:eastAsia="宋体" w:hAnsi="宋体" w:cs="宋体" w:hint="eastAsia"/>
                <w:sz w:val="21"/>
                <w:szCs w:val="21"/>
              </w:rPr>
            </w:pPr>
            <w:r>
              <w:rPr>
                <w:rFonts w:ascii="宋体" w:eastAsia="宋体" w:hAnsi="宋体" w:cs="宋体" w:hint="eastAsia"/>
                <w:sz w:val="21"/>
                <w:szCs w:val="21"/>
              </w:rPr>
              <w:t>投标人须如实填写《技术要求偏离表》，并按照招标文件的要求提供相关证明资料。投标人未提供相关证明材料或者提供的证明材料不符合要求的或提供的证明材料不清晰评审专家无法辨认的，该项参数按照负偏离处理，扣除相应分值。</w:t>
            </w:r>
            <w:r>
              <w:rPr>
                <w:rFonts w:ascii="宋体" w:eastAsia="宋体" w:hAnsi="宋体" w:cs="宋体" w:hint="eastAsia"/>
                <w:sz w:val="21"/>
                <w:szCs w:val="21"/>
              </w:rPr>
              <w:t xml:space="preserve">    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r>
      <w:tr>
        <w:tblPrEx>
          <w:tblW w:w="5000" w:type="pct"/>
          <w:tblInd w:w="0" w:type="dxa"/>
          <w:tblLayout w:type="fixed"/>
          <w:tblCellMar>
            <w:top w:w="0" w:type="dxa"/>
            <w:left w:w="108" w:type="dxa"/>
            <w:bottom w:w="0" w:type="dxa"/>
            <w:right w:w="108" w:type="dxa"/>
          </w:tblCellMar>
        </w:tblPrEx>
        <w:trPr>
          <w:trHeight w:val="1377"/>
        </w:trPr>
        <w:tc>
          <w:tcPr>
            <w:tcW w:w="971" w:type="dxa"/>
            <w:vMerge/>
            <w:noWrap w:val="0"/>
            <w:vAlign w:val="center"/>
          </w:tcPr>
          <w:p>
            <w:pPr>
              <w:spacing w:line="240" w:lineRule="exact"/>
              <w:jc w:val="center"/>
              <w:rPr>
                <w:rFonts w:ascii="宋体" w:eastAsia="宋体" w:hAnsi="宋体" w:cs="宋体" w:hint="eastAsia"/>
                <w:sz w:val="21"/>
                <w:szCs w:val="21"/>
              </w:rPr>
            </w:pPr>
          </w:p>
        </w:tc>
        <w:tc>
          <w:tcPr>
            <w:tcW w:w="1300"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3</w:t>
            </w:r>
          </w:p>
        </w:tc>
        <w:tc>
          <w:tcPr>
            <w:tcW w:w="1414"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lang w:eastAsia="zh-CN"/>
              </w:rPr>
              <w:t>售后服务方案</w:t>
            </w:r>
          </w:p>
        </w:tc>
        <w:tc>
          <w:tcPr>
            <w:tcW w:w="1000" w:type="dxa"/>
            <w:noWrap w:val="0"/>
            <w:vAlign w:val="center"/>
          </w:tcPr>
          <w:p>
            <w:pPr>
              <w:spacing w:line="240" w:lineRule="exac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4</w:t>
            </w:r>
          </w:p>
        </w:tc>
        <w:tc>
          <w:tcPr>
            <w:tcW w:w="5779" w:type="dxa"/>
            <w:noWrap w:val="0"/>
            <w:vAlign w:val="center"/>
          </w:tcPr>
          <w:p>
            <w:pPr>
              <w:spacing w:line="240" w:lineRule="auto"/>
              <w:ind w:right="-84" w:rightChars="-35"/>
              <w:jc w:val="left"/>
              <w:rPr>
                <w:rFonts w:ascii="宋体" w:eastAsia="宋体" w:hAnsi="宋体" w:cs="宋体" w:hint="eastAsia"/>
                <w:b/>
                <w:bCs/>
                <w:sz w:val="21"/>
                <w:szCs w:val="21"/>
              </w:rPr>
            </w:pP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一</w:t>
            </w:r>
            <w:r>
              <w:rPr>
                <w:rFonts w:ascii="宋体" w:eastAsia="宋体" w:hAnsi="宋体" w:cs="宋体" w:hint="eastAsia"/>
                <w:b/>
                <w:bCs/>
                <w:sz w:val="21"/>
                <w:szCs w:val="21"/>
                <w:lang w:eastAsia="zh-CN"/>
              </w:rPr>
              <w:t>）</w:t>
            </w:r>
            <w:r>
              <w:rPr>
                <w:rFonts w:ascii="宋体" w:eastAsia="宋体" w:hAnsi="宋体" w:cs="宋体" w:hint="eastAsia"/>
                <w:b/>
                <w:bCs/>
                <w:sz w:val="21"/>
                <w:szCs w:val="21"/>
              </w:rPr>
              <w:t>评分内容：</w:t>
            </w:r>
          </w:p>
          <w:p>
            <w:pPr>
              <w:keepNext w:val="0"/>
              <w:keepLines w:val="0"/>
              <w:widowControl w:val="0"/>
              <w:suppressLineNumbers w:val="0"/>
              <w:spacing w:before="0" w:beforeAutospacing="0" w:after="0" w:afterAutospacing="0" w:line="240" w:lineRule="auto"/>
              <w:ind w:left="0" w:right="0"/>
              <w:jc w:val="both"/>
              <w:rPr>
                <w:rFonts w:ascii="宋体" w:eastAsia="宋体" w:hAnsi="宋体" w:cs="宋体" w:hint="eastAsia"/>
                <w:color w:val="000000"/>
                <w:sz w:val="21"/>
                <w:szCs w:val="21"/>
              </w:rPr>
            </w:pPr>
            <w:r>
              <w:rPr>
                <w:rFonts w:ascii="宋体" w:eastAsia="宋体" w:hAnsi="宋体" w:cs="宋体" w:hint="eastAsia"/>
                <w:color w:val="000000"/>
                <w:kern w:val="2"/>
                <w:sz w:val="21"/>
                <w:szCs w:val="21"/>
                <w:lang w:eastAsia="zh-CN" w:bidi="ar"/>
              </w:rPr>
              <w:t>投标人提供项目售后服务方案</w:t>
            </w:r>
            <w:r>
              <w:rPr>
                <w:rFonts w:ascii="宋体" w:eastAsia="宋体" w:hAnsi="宋体" w:cs="宋体" w:hint="eastAsia"/>
                <w:color w:val="000000"/>
                <w:kern w:val="2"/>
                <w:sz w:val="21"/>
                <w:szCs w:val="21"/>
                <w:lang w:val="zh-TW" w:eastAsia="zh-CN" w:bidi="ar"/>
              </w:rPr>
              <w:t>，</w:t>
            </w:r>
            <w:r>
              <w:rPr>
                <w:rFonts w:ascii="宋体" w:eastAsia="宋体" w:hAnsi="宋体" w:cs="宋体" w:hint="eastAsia"/>
                <w:color w:val="000000"/>
                <w:kern w:val="2"/>
                <w:sz w:val="21"/>
                <w:szCs w:val="21"/>
                <w:lang w:eastAsia="zh-CN" w:bidi="ar"/>
              </w:rPr>
              <w:t>内容包括但不限于以下内容：</w:t>
            </w:r>
          </w:p>
          <w:p>
            <w:pPr>
              <w:keepNext w:val="0"/>
              <w:keepLines w:val="0"/>
              <w:widowControl w:val="0"/>
              <w:suppressLineNumbers w:val="0"/>
              <w:spacing w:before="0" w:beforeAutospacing="0" w:after="0" w:afterAutospacing="0" w:line="240" w:lineRule="auto"/>
              <w:ind w:left="0" w:right="0"/>
              <w:jc w:val="both"/>
              <w:rPr>
                <w:rFonts w:ascii="宋体" w:eastAsia="宋体" w:hAnsi="宋体" w:cs="宋体" w:hint="eastAsia"/>
                <w:color w:val="000000"/>
                <w:sz w:val="21"/>
                <w:szCs w:val="21"/>
              </w:rPr>
            </w:pPr>
            <w:r>
              <w:rPr>
                <w:rFonts w:ascii="宋体" w:eastAsia="宋体" w:hAnsi="宋体" w:cs="宋体" w:hint="eastAsia"/>
                <w:color w:val="000000"/>
                <w:kern w:val="2"/>
                <w:sz w:val="21"/>
                <w:szCs w:val="21"/>
                <w:lang w:eastAsia="zh-CN" w:bidi="ar"/>
              </w:rPr>
              <w:t>(1)免费保修期的售后服务方案；</w:t>
            </w:r>
          </w:p>
          <w:p>
            <w:pPr>
              <w:keepNext w:val="0"/>
              <w:keepLines w:val="0"/>
              <w:widowControl w:val="0"/>
              <w:suppressLineNumbers w:val="0"/>
              <w:spacing w:before="0" w:beforeAutospacing="0" w:after="0" w:afterAutospacing="0" w:line="240" w:lineRule="auto"/>
              <w:ind w:left="0" w:right="0"/>
              <w:jc w:val="both"/>
              <w:rPr>
                <w:rFonts w:ascii="宋体" w:eastAsia="宋体" w:hAnsi="宋体" w:cs="宋体" w:hint="eastAsia"/>
                <w:color w:val="000000"/>
                <w:sz w:val="21"/>
                <w:szCs w:val="21"/>
              </w:rPr>
            </w:pPr>
            <w:r>
              <w:rPr>
                <w:rFonts w:ascii="宋体" w:eastAsia="宋体" w:hAnsi="宋体" w:cs="宋体" w:hint="eastAsia"/>
                <w:color w:val="000000"/>
                <w:kern w:val="2"/>
                <w:sz w:val="21"/>
                <w:szCs w:val="21"/>
                <w:lang w:eastAsia="zh-CN" w:bidi="ar"/>
              </w:rPr>
              <w:t>(2)保修期的售后服务方案；</w:t>
            </w:r>
          </w:p>
          <w:p>
            <w:pPr>
              <w:keepNext w:val="0"/>
              <w:keepLines w:val="0"/>
              <w:widowControl w:val="0"/>
              <w:suppressLineNumbers w:val="0"/>
              <w:spacing w:before="0" w:beforeAutospacing="0" w:after="0" w:afterAutospacing="0" w:line="240" w:lineRule="auto"/>
              <w:ind w:left="0" w:right="0"/>
              <w:jc w:val="both"/>
              <w:rPr>
                <w:rFonts w:ascii="宋体" w:eastAsia="宋体" w:hAnsi="宋体" w:cs="宋体" w:hint="eastAsia"/>
                <w:color w:val="000000"/>
                <w:sz w:val="21"/>
                <w:szCs w:val="21"/>
              </w:rPr>
            </w:pPr>
            <w:r>
              <w:rPr>
                <w:rFonts w:ascii="宋体" w:eastAsia="宋体" w:hAnsi="宋体" w:cs="宋体" w:hint="eastAsia"/>
                <w:color w:val="000000"/>
                <w:kern w:val="2"/>
                <w:sz w:val="21"/>
                <w:szCs w:val="21"/>
                <w:lang w:eastAsia="zh-CN" w:bidi="ar"/>
              </w:rPr>
              <w:t>(3)维修响应及故障解决时间；</w:t>
            </w:r>
          </w:p>
          <w:p>
            <w:pPr>
              <w:spacing w:line="240" w:lineRule="auto"/>
              <w:ind w:left="0" w:right="0" w:leftChars="0" w:rightChars="0"/>
              <w:jc w:val="both"/>
              <w:rPr>
                <w:rFonts w:ascii="宋体" w:eastAsia="宋体" w:hAnsi="宋体" w:cs="宋体" w:hint="eastAsia"/>
                <w:sz w:val="21"/>
                <w:szCs w:val="21"/>
              </w:rPr>
            </w:pPr>
            <w:r>
              <w:rPr>
                <w:rFonts w:ascii="宋体" w:eastAsia="宋体" w:hAnsi="宋体" w:cs="宋体" w:hint="eastAsia"/>
                <w:color w:val="000000"/>
                <w:kern w:val="2"/>
                <w:sz w:val="21"/>
                <w:szCs w:val="21"/>
                <w:lang w:eastAsia="zh-CN" w:bidi="ar"/>
              </w:rPr>
              <w:t>(4)其他售后服务等。</w:t>
            </w:r>
          </w:p>
          <w:p>
            <w:pPr>
              <w:spacing w:line="240" w:lineRule="auto"/>
              <w:ind w:right="-84" w:rightChars="-35"/>
              <w:jc w:val="left"/>
              <w:rPr>
                <w:rFonts w:ascii="宋体" w:eastAsia="宋体" w:hAnsi="宋体" w:cs="宋体" w:hint="eastAsia"/>
                <w:b/>
                <w:bCs/>
                <w:sz w:val="21"/>
                <w:szCs w:val="21"/>
              </w:rPr>
            </w:pPr>
            <w:r>
              <w:rPr>
                <w:rFonts w:ascii="宋体" w:eastAsia="宋体" w:hAnsi="宋体" w:cs="宋体" w:hint="eastAsia"/>
                <w:b/>
                <w:bCs/>
                <w:sz w:val="21"/>
                <w:szCs w:val="21"/>
                <w:lang w:eastAsia="zh-CN"/>
              </w:rPr>
              <w:t>（</w:t>
            </w:r>
            <w:r>
              <w:rPr>
                <w:rFonts w:ascii="宋体" w:eastAsia="宋体" w:hAnsi="宋体" w:cs="宋体" w:hint="eastAsia"/>
                <w:b/>
                <w:bCs/>
                <w:sz w:val="21"/>
                <w:szCs w:val="21"/>
                <w:lang w:eastAsia="zh-CN"/>
              </w:rPr>
              <w:t>二</w:t>
            </w:r>
            <w:r>
              <w:rPr>
                <w:rFonts w:ascii="宋体" w:eastAsia="宋体" w:hAnsi="宋体" w:cs="宋体" w:hint="eastAsia"/>
                <w:b/>
                <w:bCs/>
                <w:sz w:val="21"/>
                <w:szCs w:val="21"/>
                <w:lang w:eastAsia="zh-CN"/>
              </w:rPr>
              <w:t>）</w:t>
            </w:r>
            <w:r>
              <w:rPr>
                <w:rFonts w:ascii="宋体" w:eastAsia="宋体" w:hAnsi="宋体" w:cs="宋体" w:hint="eastAsia"/>
                <w:b/>
                <w:bCs/>
                <w:sz w:val="21"/>
                <w:szCs w:val="21"/>
              </w:rPr>
              <w:t>评</w:t>
            </w:r>
            <w:r>
              <w:rPr>
                <w:rFonts w:ascii="宋体" w:eastAsia="宋体" w:hAnsi="宋体" w:cs="宋体" w:hint="eastAsia"/>
                <w:b/>
                <w:bCs/>
                <w:sz w:val="21"/>
                <w:szCs w:val="21"/>
                <w:lang w:eastAsia="zh-CN"/>
              </w:rPr>
              <w:t>分依据</w:t>
            </w:r>
            <w:r>
              <w:rPr>
                <w:rFonts w:ascii="宋体" w:eastAsia="宋体" w:hAnsi="宋体" w:cs="宋体" w:hint="eastAsia"/>
                <w:b/>
                <w:bCs/>
                <w:sz w:val="21"/>
                <w:szCs w:val="21"/>
              </w:rPr>
              <w:t>：</w:t>
            </w:r>
          </w:p>
          <w:p>
            <w:pPr>
              <w:wordWrap w:val="0"/>
              <w:spacing w:line="240" w:lineRule="auto"/>
              <w:rPr>
                <w:rFonts w:ascii="宋体" w:eastAsia="宋体" w:hAnsi="宋体" w:cs="宋体" w:hint="eastAsia"/>
                <w:sz w:val="21"/>
                <w:szCs w:val="21"/>
              </w:rPr>
            </w:pPr>
            <w:r>
              <w:rPr>
                <w:rFonts w:ascii="宋体" w:eastAsia="宋体" w:hAnsi="宋体" w:cs="宋体" w:hint="eastAsia"/>
                <w:sz w:val="21"/>
                <w:szCs w:val="21"/>
              </w:rPr>
              <w:t>提供的</w:t>
            </w:r>
            <w:r>
              <w:rPr>
                <w:rFonts w:ascii="宋体" w:eastAsia="宋体" w:hAnsi="宋体" w:cs="宋体" w:hint="eastAsia"/>
                <w:sz w:val="21"/>
                <w:szCs w:val="21"/>
                <w:lang w:eastAsia="zh-CN"/>
              </w:rPr>
              <w:t>方案</w:t>
            </w:r>
            <w:r>
              <w:rPr>
                <w:rFonts w:ascii="宋体" w:eastAsia="宋体" w:hAnsi="宋体" w:cs="宋体" w:hint="eastAsia"/>
                <w:sz w:val="21"/>
                <w:szCs w:val="21"/>
              </w:rPr>
              <w:t>满足以上</w:t>
            </w:r>
            <w:r>
              <w:rPr>
                <w:rFonts w:ascii="宋体" w:eastAsia="宋体" w:hAnsi="宋体" w:cs="宋体" w:hint="eastAsia"/>
                <w:sz w:val="21"/>
                <w:szCs w:val="21"/>
                <w:lang w:eastAsia="zh-CN"/>
              </w:rPr>
              <w:t>四</w:t>
            </w:r>
            <w:r>
              <w:rPr>
                <w:rFonts w:ascii="宋体" w:eastAsia="宋体" w:hAnsi="宋体" w:cs="宋体" w:hint="eastAsia"/>
                <w:sz w:val="21"/>
                <w:szCs w:val="21"/>
              </w:rPr>
              <w:t>点的得</w:t>
            </w:r>
            <w:r>
              <w:rPr>
                <w:rFonts w:ascii="宋体" w:eastAsia="宋体" w:hAnsi="宋体" w:cs="宋体" w:hint="eastAsia"/>
                <w:sz w:val="21"/>
                <w:szCs w:val="21"/>
                <w:lang w:eastAsia="zh-CN"/>
              </w:rPr>
              <w:t>40</w:t>
            </w:r>
            <w:r>
              <w:rPr>
                <w:rFonts w:ascii="宋体" w:eastAsia="宋体" w:hAnsi="宋体" w:cs="宋体" w:hint="eastAsia"/>
                <w:sz w:val="21"/>
                <w:szCs w:val="21"/>
              </w:rPr>
              <w:t>分，满足任意</w:t>
            </w:r>
            <w:r>
              <w:rPr>
                <w:rFonts w:ascii="宋体" w:eastAsia="宋体" w:hAnsi="宋体" w:cs="宋体" w:hint="eastAsia"/>
                <w:sz w:val="21"/>
                <w:szCs w:val="21"/>
                <w:lang w:eastAsia="zh-CN"/>
              </w:rPr>
              <w:t>三</w:t>
            </w:r>
            <w:r>
              <w:rPr>
                <w:rFonts w:ascii="宋体" w:eastAsia="宋体" w:hAnsi="宋体" w:cs="宋体" w:hint="eastAsia"/>
                <w:sz w:val="21"/>
                <w:szCs w:val="21"/>
              </w:rPr>
              <w:t>点的得</w:t>
            </w:r>
            <w:r>
              <w:rPr>
                <w:rFonts w:ascii="宋体" w:eastAsia="宋体" w:hAnsi="宋体" w:cs="宋体" w:hint="eastAsia"/>
                <w:sz w:val="21"/>
                <w:szCs w:val="21"/>
                <w:lang w:eastAsia="zh-CN"/>
              </w:rPr>
              <w:t>30</w:t>
            </w:r>
            <w:r>
              <w:rPr>
                <w:rFonts w:ascii="宋体" w:eastAsia="宋体" w:hAnsi="宋体" w:cs="宋体" w:hint="eastAsia"/>
                <w:sz w:val="21"/>
                <w:szCs w:val="21"/>
              </w:rPr>
              <w:t>分，满足任意</w:t>
            </w:r>
            <w:r>
              <w:rPr>
                <w:rFonts w:ascii="宋体" w:eastAsia="宋体" w:hAnsi="宋体" w:cs="宋体" w:hint="eastAsia"/>
                <w:sz w:val="21"/>
                <w:szCs w:val="21"/>
                <w:lang w:eastAsia="zh-CN"/>
              </w:rPr>
              <w:t>二</w:t>
            </w:r>
            <w:r>
              <w:rPr>
                <w:rFonts w:ascii="宋体" w:eastAsia="宋体" w:hAnsi="宋体" w:cs="宋体" w:hint="eastAsia"/>
                <w:sz w:val="21"/>
                <w:szCs w:val="21"/>
              </w:rPr>
              <w:t>点的得</w:t>
            </w:r>
            <w:r>
              <w:rPr>
                <w:rFonts w:ascii="宋体" w:eastAsia="宋体" w:hAnsi="宋体" w:cs="宋体" w:hint="eastAsia"/>
                <w:sz w:val="21"/>
                <w:szCs w:val="21"/>
                <w:lang w:eastAsia="zh-CN"/>
              </w:rPr>
              <w:t>20</w:t>
            </w:r>
            <w:r>
              <w:rPr>
                <w:rFonts w:ascii="宋体" w:eastAsia="宋体" w:hAnsi="宋体" w:cs="宋体" w:hint="eastAsia"/>
                <w:sz w:val="21"/>
                <w:szCs w:val="21"/>
              </w:rPr>
              <w:t>分</w:t>
            </w:r>
            <w:r>
              <w:rPr>
                <w:rFonts w:ascii="宋体" w:eastAsia="宋体" w:hAnsi="宋体" w:cs="宋体" w:hint="eastAsia"/>
                <w:sz w:val="21"/>
                <w:szCs w:val="21"/>
                <w:lang w:eastAsia="zh-CN"/>
              </w:rPr>
              <w:t>，</w:t>
            </w:r>
            <w:r>
              <w:rPr>
                <w:rFonts w:ascii="宋体" w:eastAsia="宋体" w:hAnsi="宋体" w:cs="宋体" w:hint="eastAsia"/>
                <w:sz w:val="21"/>
                <w:szCs w:val="21"/>
                <w:lang w:eastAsia="zh-CN"/>
              </w:rPr>
              <w:t>只</w:t>
            </w:r>
            <w:r>
              <w:rPr>
                <w:rFonts w:ascii="宋体" w:eastAsia="宋体" w:hAnsi="宋体" w:cs="宋体" w:hint="eastAsia"/>
                <w:sz w:val="21"/>
                <w:szCs w:val="21"/>
              </w:rPr>
              <w:t>满足任意</w:t>
            </w:r>
            <w:r>
              <w:rPr>
                <w:rFonts w:ascii="宋体" w:eastAsia="宋体" w:hAnsi="宋体" w:cs="宋体" w:hint="eastAsia"/>
                <w:sz w:val="21"/>
                <w:szCs w:val="21"/>
                <w:lang w:eastAsia="zh-CN"/>
              </w:rPr>
              <w:t>一</w:t>
            </w:r>
            <w:r>
              <w:rPr>
                <w:rFonts w:ascii="宋体" w:eastAsia="宋体" w:hAnsi="宋体" w:cs="宋体" w:hint="eastAsia"/>
                <w:sz w:val="21"/>
                <w:szCs w:val="21"/>
              </w:rPr>
              <w:t>点得</w:t>
            </w:r>
            <w:r>
              <w:rPr>
                <w:rFonts w:ascii="宋体" w:eastAsia="宋体" w:hAnsi="宋体" w:cs="宋体" w:hint="eastAsia"/>
                <w:sz w:val="21"/>
                <w:szCs w:val="21"/>
                <w:lang w:eastAsia="zh-CN"/>
              </w:rPr>
              <w:t>10</w:t>
            </w:r>
            <w:r>
              <w:rPr>
                <w:rFonts w:ascii="宋体" w:eastAsia="宋体" w:hAnsi="宋体" w:cs="宋体" w:hint="eastAsia"/>
                <w:sz w:val="21"/>
                <w:szCs w:val="21"/>
              </w:rPr>
              <w:t>分</w:t>
            </w:r>
            <w:r>
              <w:rPr>
                <w:rFonts w:ascii="宋体" w:eastAsia="宋体" w:hAnsi="宋体" w:cs="宋体" w:hint="eastAsia"/>
                <w:sz w:val="21"/>
                <w:szCs w:val="21"/>
                <w:lang w:eastAsia="zh-CN"/>
              </w:rPr>
              <w:t>，</w:t>
            </w:r>
            <w:r>
              <w:rPr>
                <w:rFonts w:ascii="宋体" w:eastAsia="宋体" w:hAnsi="宋体" w:cs="宋体" w:hint="eastAsia"/>
                <w:sz w:val="21"/>
                <w:szCs w:val="21"/>
              </w:rPr>
              <w:t>不提供的不得分。</w:t>
            </w:r>
          </w:p>
          <w:p>
            <w:pPr>
              <w:wordWrap w:val="0"/>
              <w:spacing w:line="240" w:lineRule="auto"/>
              <w:rPr>
                <w:rFonts w:ascii="宋体" w:eastAsia="宋体" w:hAnsi="宋体" w:cs="宋体" w:hint="eastAsia"/>
                <w:sz w:val="21"/>
                <w:szCs w:val="21"/>
              </w:rPr>
            </w:pPr>
            <w:r>
              <w:rPr>
                <w:rFonts w:ascii="宋体" w:eastAsia="宋体" w:hAnsi="宋体" w:cs="宋体" w:hint="eastAsia"/>
                <w:sz w:val="21"/>
                <w:szCs w:val="21"/>
              </w:rPr>
              <w:t>在此基础上，根据各供应商的具体响应内容按照量化的评审因素指标进一步评审：</w:t>
            </w:r>
          </w:p>
          <w:p>
            <w:pPr>
              <w:keepNext w:val="0"/>
              <w:keepLines w:val="0"/>
              <w:widowControl w:val="0"/>
              <w:suppressLineNumbers w:val="0"/>
              <w:adjustRightInd w:val="0"/>
              <w:snapToGrid w:val="0"/>
              <w:spacing w:before="0" w:beforeAutospacing="0" w:after="0" w:afterAutospacing="0" w:line="240" w:lineRule="auto"/>
              <w:ind w:left="0" w:right="0"/>
              <w:jc w:val="both"/>
              <w:rPr>
                <w:rFonts w:ascii="宋体" w:eastAsia="宋体" w:hAnsi="宋体" w:cs="宋体" w:hint="eastAsia"/>
                <w:sz w:val="21"/>
                <w:szCs w:val="21"/>
              </w:rPr>
            </w:pPr>
            <w:r>
              <w:rPr>
                <w:rFonts w:ascii="宋体" w:eastAsia="宋体" w:hAnsi="宋体" w:cs="宋体" w:hint="eastAsia"/>
                <w:color w:val="000000"/>
                <w:kern w:val="2"/>
                <w:sz w:val="21"/>
                <w:szCs w:val="21"/>
                <w:lang w:eastAsia="zh-CN" w:bidi="ar"/>
              </w:rPr>
              <w:t>1.</w:t>
            </w:r>
            <w:r>
              <w:rPr>
                <w:rFonts w:ascii="宋体" w:eastAsia="宋体" w:hAnsi="宋体" w:cs="宋体" w:hint="eastAsia"/>
                <w:snapToGrid w:val="0"/>
                <w:sz w:val="21"/>
                <w:szCs w:val="21"/>
                <w:lang w:eastAsia="zh-CN" w:bidi="ar"/>
              </w:rPr>
              <w:t>内容全面、科学性、合理性、针对性、</w:t>
            </w:r>
            <w:r>
              <w:rPr>
                <w:rFonts w:ascii="宋体" w:eastAsia="宋体" w:hAnsi="宋体" w:cs="宋体" w:hint="eastAsia"/>
                <w:kern w:val="2"/>
                <w:sz w:val="21"/>
                <w:szCs w:val="21"/>
                <w:lang w:eastAsia="zh-CN" w:bidi="ar"/>
              </w:rPr>
              <w:t>可操作性</w:t>
            </w:r>
            <w:r>
              <w:rPr>
                <w:rFonts w:ascii="宋体" w:eastAsia="宋体" w:hAnsi="宋体" w:cs="宋体" w:hint="eastAsia"/>
                <w:snapToGrid w:val="0"/>
                <w:sz w:val="21"/>
                <w:szCs w:val="21"/>
                <w:lang w:eastAsia="zh-CN" w:bidi="ar"/>
              </w:rPr>
              <w:t>强的评价为优，得60分；</w:t>
            </w:r>
          </w:p>
          <w:p>
            <w:pPr>
              <w:keepNext w:val="0"/>
              <w:keepLines w:val="0"/>
              <w:widowControl w:val="0"/>
              <w:suppressLineNumbers w:val="0"/>
              <w:adjustRightInd w:val="0"/>
              <w:snapToGrid w:val="0"/>
              <w:spacing w:before="0" w:beforeAutospacing="0" w:after="0" w:afterAutospacing="0" w:line="240" w:lineRule="auto"/>
              <w:ind w:left="0" w:right="0"/>
              <w:jc w:val="both"/>
              <w:rPr>
                <w:rFonts w:ascii="宋体" w:eastAsia="宋体" w:hAnsi="宋体" w:cs="宋体" w:hint="eastAsia"/>
                <w:sz w:val="21"/>
                <w:szCs w:val="21"/>
              </w:rPr>
            </w:pPr>
            <w:r>
              <w:rPr>
                <w:rFonts w:ascii="宋体" w:eastAsia="宋体" w:hAnsi="宋体" w:cs="宋体" w:hint="eastAsia"/>
                <w:color w:val="000000"/>
                <w:kern w:val="2"/>
                <w:sz w:val="21"/>
                <w:szCs w:val="21"/>
                <w:lang w:eastAsia="zh-CN" w:bidi="ar"/>
              </w:rPr>
              <w:t>2.</w:t>
            </w:r>
            <w:r>
              <w:rPr>
                <w:rFonts w:ascii="宋体" w:eastAsia="宋体" w:hAnsi="宋体" w:cs="宋体" w:hint="eastAsia"/>
                <w:snapToGrid w:val="0"/>
                <w:sz w:val="21"/>
                <w:szCs w:val="21"/>
                <w:lang w:eastAsia="zh-CN" w:bidi="ar"/>
              </w:rPr>
              <w:t>内容比较全面、科学性、合理性、针对性、</w:t>
            </w:r>
            <w:r>
              <w:rPr>
                <w:rFonts w:ascii="宋体" w:eastAsia="宋体" w:hAnsi="宋体" w:cs="宋体" w:hint="eastAsia"/>
                <w:kern w:val="2"/>
                <w:sz w:val="21"/>
                <w:szCs w:val="21"/>
                <w:lang w:eastAsia="zh-CN" w:bidi="ar"/>
              </w:rPr>
              <w:t>可操作性</w:t>
            </w:r>
            <w:r>
              <w:rPr>
                <w:rFonts w:ascii="宋体" w:eastAsia="宋体" w:hAnsi="宋体" w:cs="宋体" w:hint="eastAsia"/>
                <w:snapToGrid w:val="0"/>
                <w:sz w:val="21"/>
                <w:szCs w:val="21"/>
                <w:lang w:eastAsia="zh-CN" w:bidi="ar"/>
              </w:rPr>
              <w:t>比较强的评价为良，得</w:t>
            </w:r>
            <w:r>
              <w:rPr>
                <w:rFonts w:ascii="宋体" w:eastAsia="宋体" w:hAnsi="宋体" w:cs="宋体" w:hint="eastAsia"/>
                <w:sz w:val="21"/>
                <w:szCs w:val="21"/>
                <w:lang w:eastAsia="zh-CN" w:bidi="ar"/>
              </w:rPr>
              <w:t>30</w:t>
            </w:r>
            <w:r>
              <w:rPr>
                <w:rFonts w:ascii="宋体" w:eastAsia="宋体" w:hAnsi="宋体" w:cs="宋体" w:hint="eastAsia"/>
                <w:snapToGrid w:val="0"/>
                <w:sz w:val="21"/>
                <w:szCs w:val="21"/>
                <w:lang w:eastAsia="zh-CN" w:bidi="ar"/>
              </w:rPr>
              <w:t>分；</w:t>
            </w:r>
          </w:p>
          <w:p>
            <w:pPr>
              <w:keepNext w:val="0"/>
              <w:keepLines w:val="0"/>
              <w:widowControl w:val="0"/>
              <w:suppressLineNumbers w:val="0"/>
              <w:adjustRightInd w:val="0"/>
              <w:snapToGrid w:val="0"/>
              <w:spacing w:before="0" w:beforeAutospacing="0" w:after="0" w:afterAutospacing="0" w:line="240" w:lineRule="auto"/>
              <w:ind w:left="0" w:right="0"/>
              <w:jc w:val="both"/>
              <w:rPr>
                <w:rFonts w:ascii="宋体" w:eastAsia="宋体" w:hAnsi="宋体" w:cs="宋体" w:hint="eastAsia"/>
                <w:sz w:val="21"/>
                <w:szCs w:val="21"/>
              </w:rPr>
            </w:pPr>
            <w:r>
              <w:rPr>
                <w:rFonts w:ascii="宋体" w:eastAsia="宋体" w:hAnsi="宋体" w:cs="宋体" w:hint="eastAsia"/>
                <w:color w:val="000000"/>
                <w:kern w:val="2"/>
                <w:sz w:val="21"/>
                <w:szCs w:val="21"/>
                <w:lang w:eastAsia="zh-CN" w:bidi="ar"/>
              </w:rPr>
              <w:t>3.</w:t>
            </w:r>
            <w:r>
              <w:rPr>
                <w:rFonts w:ascii="宋体" w:eastAsia="宋体" w:hAnsi="宋体" w:cs="宋体" w:hint="eastAsia"/>
                <w:snapToGrid w:val="0"/>
                <w:sz w:val="21"/>
                <w:szCs w:val="21"/>
                <w:lang w:eastAsia="zh-CN" w:bidi="ar"/>
              </w:rPr>
              <w:t>内容一般、科学性、合理性、针对性、</w:t>
            </w:r>
            <w:r>
              <w:rPr>
                <w:rFonts w:ascii="宋体" w:eastAsia="宋体" w:hAnsi="宋体" w:cs="宋体" w:hint="eastAsia"/>
                <w:kern w:val="2"/>
                <w:sz w:val="21"/>
                <w:szCs w:val="21"/>
                <w:lang w:eastAsia="zh-CN" w:bidi="ar"/>
              </w:rPr>
              <w:t>可操作性</w:t>
            </w:r>
            <w:r>
              <w:rPr>
                <w:rFonts w:ascii="宋体" w:eastAsia="宋体" w:hAnsi="宋体" w:cs="宋体" w:hint="eastAsia"/>
                <w:snapToGrid w:val="0"/>
                <w:sz w:val="21"/>
                <w:szCs w:val="21"/>
                <w:lang w:eastAsia="zh-CN" w:bidi="ar"/>
              </w:rPr>
              <w:t>一般的评价为中，得</w:t>
            </w:r>
            <w:r>
              <w:rPr>
                <w:rFonts w:ascii="宋体" w:eastAsia="宋体" w:hAnsi="宋体" w:cs="宋体" w:hint="eastAsia"/>
                <w:sz w:val="21"/>
                <w:szCs w:val="21"/>
                <w:lang w:eastAsia="zh-CN" w:bidi="ar"/>
              </w:rPr>
              <w:t>10</w:t>
            </w:r>
            <w:r>
              <w:rPr>
                <w:rFonts w:ascii="宋体" w:eastAsia="宋体" w:hAnsi="宋体" w:cs="宋体" w:hint="eastAsia"/>
                <w:snapToGrid w:val="0"/>
                <w:sz w:val="21"/>
                <w:szCs w:val="21"/>
                <w:lang w:eastAsia="zh-CN" w:bidi="ar"/>
              </w:rPr>
              <w:t>分；</w:t>
            </w:r>
          </w:p>
          <w:p>
            <w:pPr>
              <w:keepNext w:val="0"/>
              <w:keepLines w:val="0"/>
              <w:widowControl w:val="0"/>
              <w:suppressLineNumbers w:val="0"/>
              <w:adjustRightInd w:val="0"/>
              <w:snapToGrid w:val="0"/>
              <w:spacing w:before="0" w:beforeAutospacing="0" w:after="0" w:afterAutospacing="0" w:line="240" w:lineRule="auto"/>
              <w:ind w:left="1" w:right="0"/>
              <w:jc w:val="both"/>
              <w:rPr>
                <w:rFonts w:ascii="宋体" w:eastAsia="宋体" w:hAnsi="宋体" w:cs="宋体" w:hint="eastAsia"/>
                <w:sz w:val="21"/>
                <w:szCs w:val="21"/>
              </w:rPr>
            </w:pPr>
            <w:r>
              <w:rPr>
                <w:rFonts w:ascii="宋体" w:eastAsia="宋体" w:hAnsi="宋体" w:cs="宋体" w:hint="eastAsia"/>
                <w:color w:val="000000"/>
                <w:kern w:val="2"/>
                <w:sz w:val="21"/>
                <w:szCs w:val="21"/>
                <w:lang w:eastAsia="zh-CN" w:bidi="ar"/>
              </w:rPr>
              <w:t>4.</w:t>
            </w:r>
            <w:r>
              <w:rPr>
                <w:rFonts w:ascii="宋体" w:eastAsia="宋体" w:hAnsi="宋体" w:cs="宋体" w:hint="eastAsia"/>
                <w:snapToGrid w:val="0"/>
                <w:sz w:val="21"/>
                <w:szCs w:val="21"/>
                <w:lang w:eastAsia="zh-CN" w:bidi="ar"/>
              </w:rPr>
              <w:t>内容不全、科学性、合理性、针对性、</w:t>
            </w:r>
            <w:r>
              <w:rPr>
                <w:rFonts w:ascii="宋体" w:eastAsia="宋体" w:hAnsi="宋体" w:cs="宋体" w:hint="eastAsia"/>
                <w:kern w:val="2"/>
                <w:sz w:val="21"/>
                <w:szCs w:val="21"/>
                <w:lang w:eastAsia="zh-CN" w:bidi="ar"/>
              </w:rPr>
              <w:t>可操作性</w:t>
            </w:r>
            <w:r>
              <w:rPr>
                <w:rFonts w:ascii="宋体" w:eastAsia="宋体" w:hAnsi="宋体" w:cs="宋体" w:hint="eastAsia"/>
                <w:snapToGrid w:val="0"/>
                <w:sz w:val="21"/>
                <w:szCs w:val="21"/>
                <w:lang w:eastAsia="zh-CN" w:bidi="ar"/>
              </w:rPr>
              <w:t>较差</w:t>
            </w:r>
            <w:r>
              <w:rPr>
                <w:rFonts w:ascii="宋体" w:eastAsia="宋体" w:hAnsi="宋体" w:cs="宋体" w:hint="eastAsia"/>
                <w:kern w:val="2"/>
                <w:sz w:val="21"/>
                <w:szCs w:val="21"/>
                <w:lang w:eastAsia="zh-CN" w:bidi="ar"/>
              </w:rPr>
              <w:t>或未提供的评价为差不得分</w:t>
            </w:r>
            <w:r>
              <w:rPr>
                <w:rFonts w:ascii="宋体" w:eastAsia="宋体" w:hAnsi="宋体" w:cs="宋体" w:hint="eastAsia"/>
                <w:snapToGrid w:val="0"/>
                <w:sz w:val="21"/>
                <w:szCs w:val="21"/>
                <w:lang w:eastAsia="zh-CN" w:bidi="ar"/>
              </w:rPr>
              <w:t>。</w:t>
            </w:r>
          </w:p>
          <w:p>
            <w:pPr>
              <w:spacing w:line="240" w:lineRule="exact"/>
              <w:rPr>
                <w:rFonts w:ascii="宋体" w:eastAsia="宋体" w:hAnsi="宋体" w:cs="宋体" w:hint="eastAsia"/>
                <w:sz w:val="21"/>
                <w:szCs w:val="21"/>
              </w:rPr>
            </w:pPr>
            <w:r>
              <w:rPr>
                <w:rFonts w:ascii="宋体" w:eastAsia="宋体" w:hAnsi="宋体" w:cs="宋体" w:hint="eastAsia"/>
                <w:sz w:val="21"/>
                <w:szCs w:val="21"/>
              </w:rPr>
              <w:t>本项最高得</w:t>
            </w:r>
            <w:r>
              <w:rPr>
                <w:rFonts w:ascii="宋体" w:eastAsia="宋体" w:hAnsi="宋体" w:cs="宋体" w:hint="eastAsia"/>
                <w:sz w:val="21"/>
                <w:szCs w:val="21"/>
                <w:lang w:eastAsia="zh-CN"/>
              </w:rPr>
              <w:t>100</w:t>
            </w:r>
            <w:r>
              <w:rPr>
                <w:rFonts w:ascii="宋体" w:eastAsia="宋体" w:hAnsi="宋体" w:cs="宋体" w:hint="eastAsia"/>
                <w:sz w:val="21"/>
                <w:szCs w:val="21"/>
              </w:rPr>
              <w:t>分</w:t>
            </w:r>
            <w:r>
              <w:rPr>
                <w:rFonts w:ascii="宋体" w:eastAsia="宋体" w:hAnsi="宋体" w:cs="宋体" w:hint="eastAsia"/>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377"/>
        </w:trPr>
        <w:tc>
          <w:tcPr>
            <w:tcW w:w="971" w:type="dxa"/>
            <w:noWrap w:val="0"/>
            <w:vAlign w:val="center"/>
          </w:tcPr>
          <w:p>
            <w:pPr>
              <w:spacing w:line="240" w:lineRule="exact"/>
              <w:jc w:val="center"/>
              <w:rPr>
                <w:rFonts w:ascii="宋体" w:eastAsia="宋体" w:hAnsi="宋体" w:cs="宋体" w:hint="eastAsia"/>
                <w:sz w:val="21"/>
                <w:szCs w:val="21"/>
              </w:rPr>
            </w:pPr>
          </w:p>
        </w:tc>
        <w:tc>
          <w:tcPr>
            <w:tcW w:w="1300" w:type="dxa"/>
            <w:noWrap w:val="0"/>
            <w:vAlign w:val="center"/>
          </w:tcPr>
          <w:p>
            <w:pPr>
              <w:spacing w:line="240" w:lineRule="exac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4</w:t>
            </w:r>
          </w:p>
        </w:tc>
        <w:tc>
          <w:tcPr>
            <w:tcW w:w="1414" w:type="dxa"/>
            <w:noWrap w:val="0"/>
            <w:vAlign w:val="center"/>
          </w:tcPr>
          <w:p>
            <w:pPr>
              <w:spacing w:line="240" w:lineRule="exac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认证证书</w:t>
            </w:r>
          </w:p>
        </w:tc>
        <w:tc>
          <w:tcPr>
            <w:tcW w:w="1000" w:type="dxa"/>
            <w:noWrap w:val="0"/>
            <w:vAlign w:val="center"/>
          </w:tcPr>
          <w:p>
            <w:pPr>
              <w:spacing w:line="240" w:lineRule="exac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w:t>
            </w:r>
          </w:p>
        </w:tc>
        <w:tc>
          <w:tcPr>
            <w:tcW w:w="5779" w:type="dxa"/>
            <w:noWrap w:val="0"/>
            <w:vAlign w:val="center"/>
          </w:tcPr>
          <w:p>
            <w:pPr>
              <w:widowControl w:val="0"/>
              <w:spacing w:line="240" w:lineRule="auto"/>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考察内容：</w:t>
            </w:r>
          </w:p>
          <w:p>
            <w:pPr>
              <w:widowControl w:val="0"/>
              <w:snapToGrid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投标人或所投产品制造商(与分项报价表中“制造商名称”一致)具有有效期内的：</w:t>
            </w:r>
          </w:p>
          <w:p>
            <w:pPr>
              <w:widowControl w:val="0"/>
              <w:snapToGrid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r>
              <w:rPr>
                <w:rFonts w:ascii="宋体" w:eastAsia="宋体" w:hAnsi="宋体" w:cs="宋体" w:hint="eastAsia"/>
                <w:color w:val="000000"/>
                <w:kern w:val="2"/>
                <w:sz w:val="21"/>
                <w:szCs w:val="21"/>
                <w:lang w:eastAsia="zh-CN"/>
              </w:rPr>
              <w:t>产品碳足迹认证证书:（产品认证涵盖:</w:t>
            </w:r>
            <w:r>
              <w:rPr>
                <w:rFonts w:ascii="宋体" w:eastAsia="宋体" w:hAnsi="宋体" w:cs="宋体" w:hint="eastAsia"/>
                <w:color w:val="000000"/>
                <w:kern w:val="2"/>
                <w:sz w:val="21"/>
                <w:szCs w:val="21"/>
                <w:lang w:eastAsia="zh-CN"/>
              </w:rPr>
              <w:t>静态塑胶玩具、微晶木玩具</w:t>
            </w:r>
            <w:r>
              <w:rPr>
                <w:rFonts w:ascii="宋体" w:eastAsia="宋体" w:hAnsi="宋体" w:cs="宋体" w:hint="eastAsia"/>
                <w:color w:val="000000"/>
                <w:kern w:val="2"/>
                <w:sz w:val="21"/>
                <w:szCs w:val="21"/>
                <w:lang w:eastAsia="zh-CN"/>
              </w:rPr>
              <w:t>；）</w:t>
            </w:r>
          </w:p>
          <w:p>
            <w:pPr>
              <w:widowControl w:val="0"/>
              <w:snapToGrid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2.智能制造管理体系认证证书（产品认证涵盖:</w:t>
            </w:r>
            <w:r>
              <w:rPr>
                <w:rFonts w:ascii="宋体" w:eastAsia="宋体" w:hAnsi="宋体" w:cs="宋体" w:hint="eastAsia"/>
                <w:color w:val="000000"/>
                <w:kern w:val="2"/>
                <w:sz w:val="21"/>
                <w:szCs w:val="21"/>
                <w:lang w:eastAsia="zh-CN"/>
              </w:rPr>
              <w:t>静态塑胶玩具、微晶木玩具</w:t>
            </w:r>
            <w:r>
              <w:rPr>
                <w:rFonts w:ascii="宋体" w:eastAsia="宋体" w:hAnsi="宋体" w:cs="宋体" w:hint="eastAsia"/>
                <w:color w:val="000000"/>
                <w:kern w:val="2"/>
                <w:sz w:val="21"/>
                <w:szCs w:val="21"/>
                <w:lang w:eastAsia="zh-CN"/>
              </w:rPr>
              <w:t>；）</w:t>
            </w:r>
          </w:p>
          <w:p>
            <w:pPr>
              <w:widowControl w:val="0"/>
              <w:snapToGrid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每提供一个认证</w:t>
            </w:r>
            <w:r>
              <w:rPr>
                <w:rFonts w:ascii="宋体" w:eastAsia="宋体" w:hAnsi="宋体" w:cs="宋体" w:hint="eastAsia"/>
                <w:color w:val="000000"/>
                <w:kern w:val="2"/>
                <w:sz w:val="21"/>
                <w:szCs w:val="21"/>
                <w:lang w:eastAsia="zh-CN"/>
              </w:rPr>
              <w:t>证书</w:t>
            </w:r>
            <w:r>
              <w:rPr>
                <w:rFonts w:ascii="宋体" w:eastAsia="宋体" w:hAnsi="宋体" w:cs="宋体" w:hint="eastAsia"/>
                <w:color w:val="000000"/>
                <w:kern w:val="2"/>
                <w:sz w:val="21"/>
                <w:szCs w:val="21"/>
                <w:lang w:eastAsia="zh-CN"/>
              </w:rPr>
              <w:t>得50分，最高得100分。未提供或提供的资料不符合要求的均不得分。</w:t>
            </w:r>
          </w:p>
          <w:p>
            <w:pPr>
              <w:widowControl w:val="0"/>
              <w:snapToGrid w:val="0"/>
              <w:ind w:left="0" w:firstLine="0" w:leftChars="0" w:firstLineChars="0"/>
              <w:jc w:val="left"/>
              <w:rPr>
                <w:rFonts w:ascii="宋体" w:eastAsia="宋体" w:hAnsi="宋体" w:cs="宋体" w:hint="eastAsia"/>
                <w:color w:val="000000"/>
                <w:kern w:val="2"/>
                <w:sz w:val="21"/>
                <w:szCs w:val="21"/>
                <w:lang w:eastAsia="zh-CN"/>
              </w:rPr>
            </w:pPr>
            <w:r>
              <w:rPr>
                <w:rFonts w:ascii="宋体" w:eastAsia="宋体" w:hAnsi="宋体" w:cs="宋体" w:hint="eastAsia"/>
                <w:b/>
                <w:bCs/>
                <w:color w:val="000000"/>
                <w:kern w:val="2"/>
                <w:sz w:val="21"/>
                <w:szCs w:val="21"/>
                <w:lang w:eastAsia="zh-CN"/>
              </w:rPr>
              <w:t>证明材料</w:t>
            </w:r>
            <w:r>
              <w:rPr>
                <w:rFonts w:ascii="宋体" w:eastAsia="宋体" w:hAnsi="宋体" w:cs="宋体" w:hint="eastAsia"/>
                <w:color w:val="000000"/>
                <w:kern w:val="2"/>
                <w:sz w:val="21"/>
                <w:szCs w:val="21"/>
                <w:lang w:eastAsia="zh-CN"/>
              </w:rPr>
              <w:t>：</w:t>
            </w:r>
          </w:p>
          <w:p>
            <w:pPr>
              <w:pageBreakBefore w:val="0"/>
              <w:widowControl w:val="0"/>
              <w:numPr>
                <w:ilvl w:val="0"/>
                <w:numId w:val="0"/>
              </w:numPr>
              <w:kinsoku/>
              <w:overflowPunct/>
              <w:topLinePunct w:val="0"/>
              <w:autoSpaceDE/>
              <w:autoSpaceDN/>
              <w:bidi w:val="0"/>
              <w:adjustRightInd/>
              <w:spacing w:beforeAutospacing="0" w:afterAutospacing="0" w:line="240" w:lineRule="auto"/>
              <w:ind w:left="0" w:right="0" w:firstLine="0" w:leftChars="0" w:righ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1、提供相关认证机构颁发的认证证书扫描件及全国认证认可信息公共服务平台（认e云）（http://cx.cnca.cn）查询截图。</w:t>
            </w:r>
          </w:p>
          <w:p>
            <w:pPr>
              <w:pageBreakBefore w:val="0"/>
              <w:widowControl w:val="0"/>
              <w:numPr>
                <w:ilvl w:val="0"/>
                <w:numId w:val="0"/>
              </w:numPr>
              <w:kinsoku/>
              <w:overflowPunct/>
              <w:topLinePunct w:val="0"/>
              <w:autoSpaceDE/>
              <w:autoSpaceDN/>
              <w:bidi w:val="0"/>
              <w:adjustRightInd/>
              <w:spacing w:beforeAutospacing="0" w:afterAutospacing="0" w:line="240" w:lineRule="auto"/>
              <w:ind w:left="0" w:right="0" w:firstLine="0" w:leftChars="0" w:right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说明：①证书与查询信息截图必须同时提供，缺一不可。未同时提供的不得分，后果由投标人自行承担。</w:t>
            </w:r>
          </w:p>
          <w:p>
            <w:pPr>
              <w:pageBreakBefore w:val="0"/>
              <w:widowControl w:val="0"/>
              <w:kinsoku/>
              <w:overflowPunct/>
              <w:topLinePunct w:val="0"/>
              <w:autoSpaceDE/>
              <w:autoSpaceDN/>
              <w:bidi w:val="0"/>
              <w:adjustRightInd/>
              <w:spacing w:beforeAutospacing="0" w:afterAutospacing="0" w:line="240" w:lineRule="auto"/>
              <w:ind w:left="0" w:right="0" w:firstLine="0" w:leftChars="0" w:righ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②投标人应确保认证证书在开标当天仍处于有效状态，并对所提供的证书及查询截图的真实性负责，如出现与事实不符的情形，视同隐瞒真实情况，提供虚假资料，将依法承担相应的法律责任。</w:t>
            </w:r>
          </w:p>
          <w:p>
            <w:pPr>
              <w:spacing w:line="240" w:lineRule="exact"/>
              <w:rPr>
                <w:rFonts w:ascii="宋体" w:eastAsia="宋体" w:hAnsi="宋体" w:cs="宋体" w:hint="eastAsia"/>
                <w:sz w:val="21"/>
                <w:szCs w:val="21"/>
              </w:rPr>
            </w:pPr>
            <w:r>
              <w:rPr>
                <w:rFonts w:ascii="宋体" w:eastAsia="宋体" w:hAnsi="宋体" w:cs="宋体" w:hint="eastAsia"/>
                <w:kern w:val="2"/>
                <w:sz w:val="21"/>
                <w:szCs w:val="21"/>
                <w:lang w:eastAsia="zh-CN"/>
              </w:rPr>
              <w:t>2、未按要求提供证明材料（或证明材料无法判断是否符合评分要求）的不得分，原件备查。</w:t>
            </w:r>
          </w:p>
        </w:tc>
      </w:tr>
      <w:tr>
        <w:tblPrEx>
          <w:tblW w:w="5000" w:type="pct"/>
          <w:tblInd w:w="0" w:type="dxa"/>
          <w:tblLayout w:type="fixed"/>
          <w:tblCellMar>
            <w:top w:w="0" w:type="dxa"/>
            <w:left w:w="108" w:type="dxa"/>
            <w:bottom w:w="0" w:type="dxa"/>
            <w:right w:w="108" w:type="dxa"/>
          </w:tblCellMar>
        </w:tblPrEx>
        <w:trPr>
          <w:trHeight w:val="20"/>
        </w:trPr>
        <w:tc>
          <w:tcPr>
            <w:tcW w:w="971" w:type="dxa"/>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3</w:t>
            </w:r>
          </w:p>
        </w:tc>
        <w:tc>
          <w:tcPr>
            <w:tcW w:w="3714" w:type="dxa"/>
            <w:gridSpan w:val="3"/>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商务</w:t>
            </w:r>
            <w:bookmarkStart w:id="2" w:name="_GoBack"/>
            <w:bookmarkEnd w:id="2"/>
            <w:r>
              <w:rPr>
                <w:rFonts w:ascii="宋体" w:eastAsia="宋体" w:hAnsi="宋体" w:cs="宋体" w:hint="eastAsia"/>
                <w:b/>
                <w:bCs/>
                <w:color w:val="0000FF"/>
                <w:sz w:val="21"/>
                <w:szCs w:val="21"/>
              </w:rPr>
              <w:t>部分</w:t>
            </w:r>
          </w:p>
        </w:tc>
        <w:tc>
          <w:tcPr>
            <w:tcW w:w="5779" w:type="dxa"/>
            <w:noWrap w:val="0"/>
            <w:vAlign w:val="center"/>
          </w:tcPr>
          <w:p>
            <w:pPr>
              <w:spacing w:line="240" w:lineRule="exact"/>
              <w:jc w:val="center"/>
              <w:rPr>
                <w:rFonts w:ascii="宋体" w:eastAsia="宋体" w:hAnsi="宋体" w:cs="宋体" w:hint="eastAsia"/>
                <w:b/>
                <w:bCs/>
                <w:color w:val="0000FF"/>
                <w:sz w:val="21"/>
                <w:szCs w:val="21"/>
                <w:lang w:eastAsia="zh-CN"/>
              </w:rPr>
            </w:pPr>
            <w:r>
              <w:rPr>
                <w:rFonts w:ascii="宋体" w:eastAsia="宋体" w:hAnsi="宋体" w:cs="宋体" w:hint="eastAsia"/>
                <w:b/>
                <w:bCs/>
                <w:color w:val="0000FF"/>
                <w:sz w:val="21"/>
                <w:szCs w:val="21"/>
                <w:lang w:eastAsia="zh-CN"/>
              </w:rPr>
              <w:t>17</w:t>
            </w:r>
          </w:p>
        </w:tc>
      </w:tr>
      <w:tr>
        <w:tblPrEx>
          <w:tblW w:w="5000" w:type="pct"/>
          <w:tblInd w:w="0" w:type="dxa"/>
          <w:tblLayout w:type="fixed"/>
          <w:tblCellMar>
            <w:top w:w="0" w:type="dxa"/>
            <w:left w:w="108" w:type="dxa"/>
            <w:bottom w:w="0" w:type="dxa"/>
            <w:right w:w="108" w:type="dxa"/>
          </w:tblCellMar>
        </w:tblPrEx>
        <w:trPr>
          <w:trHeight w:val="367"/>
        </w:trPr>
        <w:tc>
          <w:tcPr>
            <w:tcW w:w="971" w:type="dxa"/>
            <w:vMerge w:val="restart"/>
            <w:noWrap w:val="0"/>
            <w:vAlign w:val="center"/>
          </w:tcPr>
          <w:p>
            <w:pPr>
              <w:keepNext/>
              <w:keepLines/>
              <w:spacing w:before="340" w:after="330" w:line="240" w:lineRule="exact"/>
              <w:jc w:val="center"/>
              <w:outlineLvl w:val="0"/>
              <w:rPr>
                <w:rFonts w:ascii="宋体" w:eastAsia="宋体" w:hAnsi="宋体" w:cs="宋体" w:hint="eastAsia"/>
                <w:sz w:val="21"/>
                <w:szCs w:val="21"/>
              </w:rPr>
            </w:pPr>
          </w:p>
        </w:tc>
        <w:tc>
          <w:tcPr>
            <w:tcW w:w="1300"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414"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评分因素</w:t>
            </w:r>
          </w:p>
        </w:tc>
        <w:tc>
          <w:tcPr>
            <w:tcW w:w="1000"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权重</w:t>
            </w:r>
          </w:p>
        </w:tc>
        <w:tc>
          <w:tcPr>
            <w:tcW w:w="5779"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评分准则</w:t>
            </w:r>
          </w:p>
        </w:tc>
      </w:tr>
      <w:tr>
        <w:tblPrEx>
          <w:tblW w:w="5000" w:type="pct"/>
          <w:tblInd w:w="0" w:type="dxa"/>
          <w:tblLayout w:type="fixed"/>
          <w:tblCellMar>
            <w:top w:w="0" w:type="dxa"/>
            <w:left w:w="108" w:type="dxa"/>
            <w:bottom w:w="0" w:type="dxa"/>
            <w:right w:w="108" w:type="dxa"/>
          </w:tblCellMar>
        </w:tblPrEx>
        <w:trPr>
          <w:trHeight w:val="20"/>
        </w:trPr>
        <w:tc>
          <w:tcPr>
            <w:tcW w:w="971" w:type="dxa"/>
            <w:vMerge/>
            <w:noWrap w:val="0"/>
            <w:vAlign w:val="center"/>
          </w:tcPr>
          <w:p>
            <w:pPr>
              <w:keepNext/>
              <w:keepLines/>
              <w:spacing w:before="340" w:after="330" w:line="240" w:lineRule="exact"/>
              <w:jc w:val="center"/>
              <w:outlineLvl w:val="0"/>
              <w:rPr>
                <w:rFonts w:ascii="宋体" w:eastAsia="宋体" w:hAnsi="宋体" w:cs="宋体" w:hint="eastAsia"/>
                <w:sz w:val="21"/>
                <w:szCs w:val="21"/>
              </w:rPr>
            </w:pPr>
          </w:p>
        </w:tc>
        <w:tc>
          <w:tcPr>
            <w:tcW w:w="1300"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1</w:t>
            </w:r>
          </w:p>
        </w:tc>
        <w:tc>
          <w:tcPr>
            <w:tcW w:w="1414"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商务条款偏离情况</w:t>
            </w:r>
          </w:p>
        </w:tc>
        <w:tc>
          <w:tcPr>
            <w:tcW w:w="1000"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lang w:eastAsia="zh-CN"/>
              </w:rPr>
              <w:t>8</w:t>
            </w:r>
          </w:p>
        </w:tc>
        <w:tc>
          <w:tcPr>
            <w:tcW w:w="5779" w:type="dxa"/>
            <w:noWrap w:val="0"/>
            <w:vAlign w:val="center"/>
          </w:tcPr>
          <w:p>
            <w:pPr>
              <w:spacing w:line="240" w:lineRule="auto"/>
              <w:rPr>
                <w:rFonts w:ascii="宋体" w:eastAsia="宋体" w:hAnsi="宋体" w:cs="宋体" w:hint="eastAsia"/>
                <w:b/>
                <w:bCs/>
                <w:sz w:val="21"/>
                <w:szCs w:val="21"/>
              </w:rPr>
            </w:pPr>
            <w:r>
              <w:rPr>
                <w:rFonts w:ascii="宋体" w:eastAsia="宋体" w:hAnsi="宋体" w:cs="宋体" w:hint="eastAsia"/>
                <w:b/>
                <w:bCs/>
                <w:sz w:val="21"/>
                <w:szCs w:val="21"/>
              </w:rPr>
              <w:t>（一）评分内容：</w:t>
            </w:r>
          </w:p>
          <w:p>
            <w:pPr>
              <w:spacing w:line="240" w:lineRule="exact"/>
              <w:rPr>
                <w:rFonts w:ascii="宋体" w:eastAsia="宋体" w:hAnsi="宋体" w:cs="宋体" w:hint="eastAsia"/>
                <w:sz w:val="21"/>
                <w:szCs w:val="21"/>
              </w:rPr>
            </w:pPr>
            <w:r>
              <w:rPr>
                <w:rFonts w:ascii="宋体" w:eastAsia="宋体" w:hAnsi="宋体" w:cs="宋体" w:hint="eastAsia"/>
                <w:sz w:val="21"/>
                <w:szCs w:val="21"/>
              </w:rPr>
              <w:t>投标人应如实填写《商务要求偏离表（免费保修期内售后服务要求</w:t>
            </w:r>
            <w:r>
              <w:rPr>
                <w:rFonts w:ascii="宋体" w:eastAsia="宋体" w:hAnsi="宋体" w:cs="宋体" w:hint="eastAsia"/>
                <w:sz w:val="21"/>
                <w:szCs w:val="21"/>
                <w:lang w:eastAsia="zh-CN"/>
              </w:rPr>
              <w:t>、免费保修期外售后服务要求、其他商务要求</w:t>
            </w:r>
            <w:r>
              <w:rPr>
                <w:rFonts w:ascii="宋体" w:eastAsia="宋体" w:hAnsi="宋体" w:cs="宋体" w:hint="eastAsia"/>
                <w:sz w:val="21"/>
                <w:szCs w:val="21"/>
              </w:rPr>
              <w:t>）》，评审委员会根据响应情况进行打分，全部满足要求的得</w:t>
            </w:r>
            <w:r>
              <w:rPr>
                <w:rFonts w:ascii="宋体" w:eastAsia="宋体" w:hAnsi="宋体" w:cs="宋体" w:hint="eastAsia"/>
                <w:sz w:val="21"/>
                <w:szCs w:val="21"/>
                <w:lang w:eastAsia="zh-CN"/>
              </w:rPr>
              <w:t>100</w:t>
            </w:r>
            <w:r>
              <w:rPr>
                <w:rFonts w:ascii="宋体" w:eastAsia="宋体" w:hAnsi="宋体" w:cs="宋体" w:hint="eastAsia"/>
                <w:sz w:val="21"/>
                <w:szCs w:val="21"/>
              </w:rPr>
              <w:t>分，每负偏离一项扣</w:t>
            </w:r>
            <w:r>
              <w:rPr>
                <w:rFonts w:ascii="宋体" w:eastAsia="宋体" w:hAnsi="宋体" w:cs="宋体" w:hint="eastAsia"/>
                <w:sz w:val="21"/>
                <w:szCs w:val="21"/>
                <w:lang w:eastAsia="zh-CN"/>
              </w:rPr>
              <w:t>4.5</w:t>
            </w:r>
            <w:r>
              <w:rPr>
                <w:rFonts w:ascii="宋体" w:eastAsia="宋体" w:hAnsi="宋体" w:cs="宋体" w:hint="eastAsia"/>
                <w:sz w:val="21"/>
                <w:szCs w:val="21"/>
              </w:rPr>
              <w:t>分，扣完为止。</w:t>
            </w:r>
          </w:p>
        </w:tc>
      </w:tr>
      <w:tr>
        <w:tblPrEx>
          <w:tblW w:w="5000" w:type="pct"/>
          <w:tblInd w:w="0" w:type="dxa"/>
          <w:tblLayout w:type="fixed"/>
          <w:tblCellMar>
            <w:top w:w="0" w:type="dxa"/>
            <w:left w:w="108" w:type="dxa"/>
            <w:bottom w:w="0" w:type="dxa"/>
            <w:right w:w="108" w:type="dxa"/>
          </w:tblCellMar>
        </w:tblPrEx>
        <w:trPr>
          <w:trHeight w:val="20"/>
        </w:trPr>
        <w:tc>
          <w:tcPr>
            <w:tcW w:w="971" w:type="dxa"/>
            <w:vMerge/>
            <w:noWrap w:val="0"/>
            <w:vAlign w:val="center"/>
          </w:tcPr>
          <w:p>
            <w:pPr>
              <w:keepNext/>
              <w:keepLines/>
              <w:spacing w:before="260" w:after="260" w:line="240" w:lineRule="exact"/>
              <w:jc w:val="center"/>
              <w:outlineLvl w:val="2"/>
              <w:rPr>
                <w:rFonts w:ascii="宋体" w:eastAsia="宋体" w:hAnsi="宋体" w:cs="宋体" w:hint="eastAsia"/>
                <w:sz w:val="21"/>
                <w:szCs w:val="21"/>
              </w:rPr>
            </w:pPr>
          </w:p>
        </w:tc>
        <w:tc>
          <w:tcPr>
            <w:tcW w:w="1300" w:type="dxa"/>
            <w:noWrap w:val="0"/>
            <w:vAlign w:val="center"/>
          </w:tcPr>
          <w:p>
            <w:pPr>
              <w:spacing w:line="24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2</w:t>
            </w:r>
          </w:p>
        </w:tc>
        <w:tc>
          <w:tcPr>
            <w:tcW w:w="1414" w:type="dxa"/>
            <w:noWrap w:val="0"/>
            <w:vAlign w:val="center"/>
          </w:tcPr>
          <w:p>
            <w:pPr>
              <w:spacing w:line="24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rPr>
              <w:t>同类项目业绩</w:t>
            </w:r>
          </w:p>
        </w:tc>
        <w:tc>
          <w:tcPr>
            <w:tcW w:w="1000" w:type="dxa"/>
            <w:noWrap w:val="0"/>
            <w:vAlign w:val="center"/>
          </w:tcPr>
          <w:p>
            <w:pPr>
              <w:spacing w:line="24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2</w:t>
            </w:r>
          </w:p>
        </w:tc>
        <w:tc>
          <w:tcPr>
            <w:tcW w:w="5779" w:type="dxa"/>
            <w:noWrap w:val="0"/>
            <w:vAlign w:val="center"/>
          </w:tcPr>
          <w:p>
            <w:pPr>
              <w:spacing w:line="240" w:lineRule="auto"/>
              <w:rPr>
                <w:rFonts w:ascii="宋体" w:eastAsia="宋体" w:hAnsi="宋体" w:cs="宋体" w:hint="eastAsia"/>
                <w:b/>
                <w:bCs/>
                <w:sz w:val="21"/>
                <w:szCs w:val="21"/>
              </w:rPr>
            </w:pPr>
            <w:r>
              <w:rPr>
                <w:rFonts w:ascii="宋体" w:eastAsia="宋体" w:hAnsi="宋体" w:cs="宋体" w:hint="eastAsia"/>
                <w:b/>
                <w:bCs/>
                <w:sz w:val="21"/>
                <w:szCs w:val="21"/>
              </w:rPr>
              <w:t>（一）评分内容：</w:t>
            </w:r>
          </w:p>
          <w:p>
            <w:pPr>
              <w:snapToGrid w:val="0"/>
              <w:spacing w:line="300" w:lineRule="auto"/>
              <w:rPr>
                <w:rFonts w:ascii="宋体" w:eastAsia="宋体" w:hAnsi="宋体" w:cs="宋体" w:hint="eastAsia"/>
                <w:sz w:val="21"/>
                <w:szCs w:val="21"/>
              </w:rPr>
            </w:pPr>
            <w:r>
              <w:rPr>
                <w:rFonts w:ascii="宋体" w:eastAsia="宋体" w:hAnsi="宋体" w:cs="宋体" w:hint="eastAsia"/>
                <w:sz w:val="21"/>
                <w:szCs w:val="21"/>
              </w:rPr>
              <w:t>202</w:t>
            </w:r>
            <w:r>
              <w:rPr>
                <w:rFonts w:ascii="宋体" w:eastAsia="宋体" w:hAnsi="宋体" w:cs="宋体" w:hint="eastAsia"/>
                <w:sz w:val="21"/>
                <w:szCs w:val="21"/>
                <w:lang w:eastAsia="zh-CN"/>
              </w:rPr>
              <w:t>2</w:t>
            </w:r>
            <w:r>
              <w:rPr>
                <w:rFonts w:ascii="宋体" w:eastAsia="宋体" w:hAnsi="宋体" w:cs="宋体" w:hint="eastAsia"/>
                <w:sz w:val="21"/>
                <w:szCs w:val="21"/>
              </w:rPr>
              <w:t xml:space="preserve">年 </w:t>
            </w:r>
            <w:r>
              <w:rPr>
                <w:rFonts w:ascii="宋体" w:eastAsia="宋体" w:hAnsi="宋体" w:cs="宋体" w:hint="eastAsia"/>
                <w:sz w:val="21"/>
                <w:szCs w:val="21"/>
                <w:lang w:eastAsia="zh-CN"/>
              </w:rPr>
              <w:t>1</w:t>
            </w:r>
            <w:r>
              <w:rPr>
                <w:rFonts w:ascii="宋体" w:eastAsia="宋体" w:hAnsi="宋体" w:cs="宋体" w:hint="eastAsia"/>
                <w:sz w:val="21"/>
                <w:szCs w:val="21"/>
              </w:rPr>
              <w:t xml:space="preserve"> 月 1 日至本项目投标截止之日具有 </w:t>
            </w:r>
            <w:r>
              <w:rPr>
                <w:rFonts w:ascii="宋体" w:eastAsia="宋体" w:hAnsi="宋体" w:cs="宋体" w:hint="eastAsia"/>
                <w:sz w:val="21"/>
                <w:szCs w:val="21"/>
                <w:lang w:eastAsia="zh-CN"/>
              </w:rPr>
              <w:t>班级教玩具</w:t>
            </w:r>
            <w:r>
              <w:rPr>
                <w:rFonts w:ascii="宋体" w:eastAsia="宋体" w:hAnsi="宋体" w:cs="宋体" w:hint="eastAsia"/>
                <w:sz w:val="21"/>
                <w:szCs w:val="21"/>
              </w:rPr>
              <w:t xml:space="preserve">中标项目经验,每提供 1 个有效业绩得 </w:t>
            </w:r>
            <w:r>
              <w:rPr>
                <w:rFonts w:ascii="宋体" w:eastAsia="宋体" w:hAnsi="宋体" w:cs="宋体" w:hint="eastAsia"/>
                <w:sz w:val="21"/>
                <w:szCs w:val="21"/>
                <w:lang w:eastAsia="zh-CN"/>
              </w:rPr>
              <w:t>50</w:t>
            </w:r>
            <w:r>
              <w:rPr>
                <w:rFonts w:ascii="宋体" w:eastAsia="宋体" w:hAnsi="宋体" w:cs="宋体" w:hint="eastAsia"/>
                <w:sz w:val="21"/>
                <w:szCs w:val="21"/>
              </w:rPr>
              <w:t>分，最高得</w:t>
            </w:r>
            <w:r>
              <w:rPr>
                <w:rFonts w:ascii="宋体" w:eastAsia="宋体" w:hAnsi="宋体" w:cs="宋体" w:hint="eastAsia"/>
                <w:sz w:val="21"/>
                <w:szCs w:val="21"/>
                <w:lang w:eastAsia="zh-CN"/>
              </w:rPr>
              <w:t>100</w:t>
            </w:r>
            <w:r>
              <w:rPr>
                <w:rFonts w:ascii="宋体" w:eastAsia="宋体" w:hAnsi="宋体" w:cs="宋体" w:hint="eastAsia"/>
                <w:sz w:val="21"/>
                <w:szCs w:val="21"/>
              </w:rPr>
              <w:t>分，未提供的不得分。</w:t>
            </w:r>
          </w:p>
          <w:p>
            <w:pPr>
              <w:snapToGrid w:val="0"/>
              <w:spacing w:line="300" w:lineRule="auto"/>
              <w:rPr>
                <w:rFonts w:ascii="宋体" w:eastAsia="宋体" w:hAnsi="宋体" w:cs="宋体" w:hint="eastAsia"/>
                <w:sz w:val="21"/>
                <w:szCs w:val="21"/>
              </w:rPr>
            </w:pPr>
            <w:r>
              <w:rPr>
                <w:rFonts w:ascii="宋体" w:eastAsia="宋体" w:hAnsi="宋体" w:cs="宋体" w:hint="eastAsia"/>
                <w:b/>
                <w:bCs/>
                <w:sz w:val="21"/>
                <w:szCs w:val="21"/>
              </w:rPr>
              <w:t>（二）证明文件：</w:t>
            </w:r>
          </w:p>
          <w:p>
            <w:pPr>
              <w:snapToGrid w:val="0"/>
              <w:spacing w:line="300" w:lineRule="auto"/>
              <w:rPr>
                <w:rFonts w:ascii="宋体" w:eastAsia="宋体" w:hAnsi="宋体" w:cs="宋体" w:hint="eastAsia"/>
                <w:kern w:val="2"/>
                <w:sz w:val="21"/>
                <w:szCs w:val="21"/>
                <w:lang w:eastAsia="zh-CN"/>
              </w:rPr>
            </w:pPr>
            <w:r>
              <w:rPr>
                <w:rFonts w:ascii="宋体" w:eastAsia="宋体" w:hAnsi="宋体" w:cs="宋体" w:hint="eastAsia"/>
                <w:sz w:val="21"/>
                <w:szCs w:val="21"/>
              </w:rPr>
              <w:t>提供合同关键页扫描件（需体现合同名称或项目名称、合同金额、合同签订日期、加盖双方公章）及中标通知书及验收报告扫描件（验收报告须盖有用户单位公章），原件备查。</w:t>
            </w:r>
          </w:p>
        </w:tc>
      </w:tr>
      <w:tr>
        <w:tblPrEx>
          <w:tblW w:w="5000" w:type="pct"/>
          <w:tblInd w:w="0" w:type="dxa"/>
          <w:tblLayout w:type="fixed"/>
          <w:tblCellMar>
            <w:top w:w="0" w:type="dxa"/>
            <w:left w:w="108" w:type="dxa"/>
            <w:bottom w:w="0" w:type="dxa"/>
            <w:right w:w="108" w:type="dxa"/>
          </w:tblCellMar>
        </w:tblPrEx>
        <w:trPr>
          <w:trHeight w:val="20"/>
        </w:trPr>
        <w:tc>
          <w:tcPr>
            <w:tcW w:w="971" w:type="dxa"/>
            <w:vMerge/>
            <w:noWrap w:val="0"/>
            <w:vAlign w:val="center"/>
          </w:tcPr>
          <w:p>
            <w:pPr>
              <w:keepNext/>
              <w:keepLines/>
              <w:spacing w:before="260" w:after="260" w:line="240" w:lineRule="exact"/>
              <w:jc w:val="center"/>
              <w:outlineLvl w:val="2"/>
              <w:rPr>
                <w:rFonts w:ascii="宋体" w:eastAsia="宋体" w:hAnsi="宋体" w:cs="宋体" w:hint="eastAsia"/>
                <w:sz w:val="21"/>
                <w:szCs w:val="21"/>
              </w:rPr>
            </w:pPr>
          </w:p>
        </w:tc>
        <w:tc>
          <w:tcPr>
            <w:tcW w:w="1300"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lang w:eastAsia="zh-CN"/>
              </w:rPr>
              <w:t>3</w:t>
            </w:r>
          </w:p>
        </w:tc>
        <w:tc>
          <w:tcPr>
            <w:tcW w:w="1414" w:type="dxa"/>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rPr>
              <w:t>履约评价情况</w:t>
            </w:r>
          </w:p>
        </w:tc>
        <w:tc>
          <w:tcPr>
            <w:tcW w:w="1000" w:type="dxa"/>
            <w:noWrap w:val="0"/>
            <w:vAlign w:val="center"/>
          </w:tcPr>
          <w:p>
            <w:pPr>
              <w:spacing w:line="240" w:lineRule="exac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2</w:t>
            </w:r>
          </w:p>
        </w:tc>
        <w:tc>
          <w:tcPr>
            <w:tcW w:w="5779" w:type="dxa"/>
            <w:noWrap w:val="0"/>
            <w:vAlign w:val="top"/>
          </w:tcPr>
          <w:p>
            <w:pPr>
              <w:snapToGrid w:val="0"/>
              <w:spacing w:line="300" w:lineRule="auto"/>
              <w:rPr>
                <w:rFonts w:ascii="宋体" w:eastAsia="宋体" w:hAnsi="宋体" w:cs="宋体" w:hint="eastAsia"/>
                <w:b/>
                <w:bCs/>
                <w:sz w:val="21"/>
                <w:szCs w:val="21"/>
              </w:rPr>
            </w:pPr>
            <w:r>
              <w:rPr>
                <w:rFonts w:ascii="宋体" w:eastAsia="宋体" w:hAnsi="宋体" w:cs="宋体" w:hint="eastAsia"/>
                <w:b/>
                <w:bCs/>
                <w:sz w:val="21"/>
                <w:szCs w:val="21"/>
              </w:rPr>
              <w:t>（一）考察内容：</w:t>
            </w:r>
          </w:p>
          <w:p>
            <w:pPr>
              <w:snapToGrid w:val="0"/>
              <w:spacing w:line="300" w:lineRule="auto"/>
              <w:rPr>
                <w:rFonts w:ascii="宋体" w:eastAsia="宋体" w:hAnsi="宋体" w:cs="宋体" w:hint="eastAsia"/>
                <w:sz w:val="21"/>
                <w:szCs w:val="21"/>
              </w:rPr>
            </w:pPr>
            <w:r>
              <w:rPr>
                <w:rFonts w:ascii="宋体" w:eastAsia="宋体" w:hAnsi="宋体" w:cs="宋体" w:hint="eastAsia"/>
                <w:sz w:val="21"/>
                <w:szCs w:val="21"/>
              </w:rPr>
              <w:t>2022年1月1日至本项目投标截止之日，具有上述“同类项目业绩”中有效得分的业绩，并经用户单位考核评价为优或满意（或最高级评价）的每提供1项得</w:t>
            </w:r>
            <w:r>
              <w:rPr>
                <w:rFonts w:ascii="宋体" w:eastAsia="宋体" w:hAnsi="宋体" w:cs="宋体" w:hint="eastAsia"/>
                <w:sz w:val="21"/>
                <w:szCs w:val="21"/>
                <w:lang w:eastAsia="zh-CN"/>
              </w:rPr>
              <w:t>50</w:t>
            </w:r>
            <w:r>
              <w:rPr>
                <w:rFonts w:ascii="宋体" w:eastAsia="宋体" w:hAnsi="宋体" w:cs="宋体" w:hint="eastAsia"/>
                <w:sz w:val="21"/>
                <w:szCs w:val="21"/>
              </w:rPr>
              <w:t>分，满分100分。</w:t>
            </w:r>
          </w:p>
          <w:p>
            <w:pPr>
              <w:snapToGrid w:val="0"/>
              <w:spacing w:line="300" w:lineRule="auto"/>
              <w:rPr>
                <w:rFonts w:ascii="宋体" w:eastAsia="宋体" w:hAnsi="宋体" w:cs="宋体" w:hint="eastAsia"/>
                <w:b/>
                <w:bCs/>
                <w:sz w:val="21"/>
                <w:szCs w:val="21"/>
              </w:rPr>
            </w:pPr>
            <w:r>
              <w:rPr>
                <w:rFonts w:ascii="宋体" w:eastAsia="宋体" w:hAnsi="宋体" w:cs="宋体" w:hint="eastAsia"/>
                <w:b/>
                <w:bCs/>
                <w:sz w:val="21"/>
                <w:szCs w:val="21"/>
              </w:rPr>
              <w:t>（二）证明文件：</w:t>
            </w:r>
          </w:p>
          <w:p>
            <w:pPr>
              <w:snapToGrid w:val="0"/>
              <w:spacing w:line="300" w:lineRule="auto"/>
              <w:rPr>
                <w:rFonts w:ascii="宋体" w:eastAsia="宋体" w:hAnsi="宋体" w:cs="宋体" w:hint="eastAsia"/>
                <w:sz w:val="21"/>
                <w:szCs w:val="21"/>
              </w:rPr>
            </w:pPr>
            <w:r>
              <w:rPr>
                <w:rFonts w:ascii="宋体" w:eastAsia="宋体" w:hAnsi="宋体" w:cs="宋体" w:hint="eastAsia"/>
                <w:sz w:val="21"/>
                <w:szCs w:val="21"/>
              </w:rPr>
              <w:t>提供盖有用户单位公章（或业务章）的履约评价扫描件，原件备查。不提供或提供的不符合要求或提供不清晰导致专家无法判断的均不得分。</w:t>
            </w:r>
          </w:p>
        </w:tc>
      </w:tr>
      <w:tr>
        <w:tblPrEx>
          <w:tblW w:w="5000" w:type="pct"/>
          <w:tblInd w:w="0" w:type="dxa"/>
          <w:tblLayout w:type="fixed"/>
          <w:tblCellMar>
            <w:top w:w="0" w:type="dxa"/>
            <w:left w:w="108" w:type="dxa"/>
            <w:bottom w:w="0" w:type="dxa"/>
            <w:right w:w="108" w:type="dxa"/>
          </w:tblCellMar>
        </w:tblPrEx>
        <w:trPr>
          <w:trHeight w:val="20"/>
        </w:trPr>
        <w:tc>
          <w:tcPr>
            <w:tcW w:w="971" w:type="dxa"/>
            <w:vMerge/>
            <w:noWrap w:val="0"/>
            <w:vAlign w:val="center"/>
          </w:tcPr>
          <w:p>
            <w:pPr>
              <w:keepNext/>
              <w:keepLines/>
              <w:spacing w:before="260" w:after="260" w:line="240" w:lineRule="exact"/>
              <w:jc w:val="center"/>
              <w:outlineLvl w:val="2"/>
              <w:rPr>
                <w:rFonts w:ascii="宋体" w:eastAsia="宋体" w:hAnsi="宋体" w:cs="宋体" w:hint="eastAsia"/>
                <w:sz w:val="21"/>
                <w:szCs w:val="21"/>
              </w:rPr>
            </w:pPr>
          </w:p>
        </w:tc>
        <w:tc>
          <w:tcPr>
            <w:tcW w:w="1300"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lang w:eastAsia="zh-CN"/>
              </w:rPr>
              <w:t>4</w:t>
            </w:r>
          </w:p>
        </w:tc>
        <w:tc>
          <w:tcPr>
            <w:tcW w:w="1414" w:type="dxa"/>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lang w:bidi="ar"/>
              </w:rPr>
              <w:t>诚信</w:t>
            </w:r>
            <w:r>
              <w:rPr>
                <w:rFonts w:ascii="宋体" w:eastAsia="宋体" w:hAnsi="宋体" w:cs="宋体" w:hint="eastAsia"/>
                <w:sz w:val="21"/>
                <w:szCs w:val="21"/>
                <w:lang w:eastAsia="zh-CN" w:bidi="ar"/>
              </w:rPr>
              <w:t>承诺函</w:t>
            </w:r>
          </w:p>
        </w:tc>
        <w:tc>
          <w:tcPr>
            <w:tcW w:w="1000"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5</w:t>
            </w:r>
          </w:p>
        </w:tc>
        <w:tc>
          <w:tcPr>
            <w:tcW w:w="5779" w:type="dxa"/>
            <w:noWrap w:val="0"/>
            <w:vAlign w:val="top"/>
          </w:tcPr>
          <w:p>
            <w:pPr>
              <w:rPr>
                <w:rFonts w:ascii="宋体" w:eastAsia="宋体" w:hAnsi="宋体" w:cs="宋体" w:hint="eastAsia"/>
                <w:sz w:val="21"/>
                <w:szCs w:val="21"/>
              </w:rPr>
            </w:pPr>
            <w:r>
              <w:rPr>
                <w:rFonts w:ascii="宋体" w:eastAsia="宋体" w:hAnsi="宋体" w:cs="宋体" w:hint="eastAsia"/>
                <w:sz w:val="21"/>
                <w:szCs w:val="21"/>
                <w:lang w:eastAsia="zh-CN"/>
              </w:rPr>
              <w:t>投标人</w:t>
            </w:r>
            <w:r>
              <w:rPr>
                <w:rFonts w:ascii="宋体" w:eastAsia="宋体" w:hAnsi="宋体" w:cs="宋体" w:hint="eastAsia"/>
                <w:sz w:val="21"/>
                <w:szCs w:val="21"/>
              </w:rPr>
              <w:t>承诺在参与龙华区教育局自行采购活动中</w:t>
            </w:r>
            <w:r>
              <w:rPr>
                <w:rFonts w:ascii="宋体" w:eastAsia="宋体" w:hAnsi="宋体" w:cs="宋体" w:hint="eastAsia"/>
                <w:sz w:val="21"/>
                <w:szCs w:val="21"/>
                <w:lang w:eastAsia="zh-CN"/>
              </w:rPr>
              <w:t>未</w:t>
            </w:r>
            <w:r>
              <w:rPr>
                <w:rFonts w:ascii="宋体" w:eastAsia="宋体" w:hAnsi="宋体" w:cs="宋体" w:hint="eastAsia"/>
                <w:sz w:val="21"/>
                <w:szCs w:val="21"/>
              </w:rPr>
              <w:t>出现诚信或安全相关问题且</w:t>
            </w:r>
            <w:r>
              <w:rPr>
                <w:rFonts w:ascii="宋体" w:eastAsia="宋体" w:hAnsi="宋体" w:cs="宋体" w:hint="eastAsia"/>
                <w:sz w:val="21"/>
                <w:szCs w:val="21"/>
                <w:lang w:eastAsia="zh-CN"/>
              </w:rPr>
              <w:t>不</w:t>
            </w:r>
            <w:r>
              <w:rPr>
                <w:rFonts w:ascii="宋体" w:eastAsia="宋体" w:hAnsi="宋体" w:cs="宋体" w:hint="eastAsia"/>
                <w:sz w:val="21"/>
                <w:szCs w:val="21"/>
              </w:rPr>
              <w:t>在相关主管部门处理措施实施期限内的本项</w:t>
            </w:r>
            <w:r>
              <w:rPr>
                <w:rFonts w:ascii="宋体" w:eastAsia="宋体" w:hAnsi="宋体" w:cs="宋体" w:hint="eastAsia"/>
                <w:sz w:val="21"/>
                <w:szCs w:val="21"/>
                <w:lang w:eastAsia="zh-CN"/>
              </w:rPr>
              <w:t>得满分</w:t>
            </w:r>
            <w:r>
              <w:rPr>
                <w:rFonts w:ascii="宋体" w:eastAsia="宋体" w:hAnsi="宋体" w:cs="宋体" w:hint="eastAsia"/>
                <w:sz w:val="21"/>
                <w:szCs w:val="21"/>
                <w:lang w:eastAsia="zh-CN"/>
              </w:rPr>
              <w:t>5分</w:t>
            </w:r>
            <w:r>
              <w:rPr>
                <w:rFonts w:ascii="宋体" w:eastAsia="宋体" w:hAnsi="宋体" w:cs="宋体" w:hint="eastAsia"/>
                <w:sz w:val="21"/>
                <w:szCs w:val="21"/>
              </w:rPr>
              <w:t>，否则</w:t>
            </w:r>
            <w:r>
              <w:rPr>
                <w:rFonts w:ascii="宋体" w:eastAsia="宋体" w:hAnsi="宋体" w:cs="宋体" w:hint="eastAsia"/>
                <w:sz w:val="21"/>
                <w:szCs w:val="21"/>
                <w:lang w:eastAsia="zh-CN"/>
              </w:rPr>
              <w:t>不得</w:t>
            </w:r>
            <w:r>
              <w:rPr>
                <w:rFonts w:ascii="宋体" w:eastAsia="宋体" w:hAnsi="宋体" w:cs="宋体" w:hint="eastAsia"/>
                <w:sz w:val="21"/>
                <w:szCs w:val="21"/>
              </w:rPr>
              <w:t>分。须提供</w:t>
            </w:r>
            <w:r>
              <w:rPr>
                <w:rFonts w:ascii="宋体" w:eastAsia="宋体" w:hAnsi="宋体" w:cs="宋体" w:hint="eastAsia"/>
                <w:sz w:val="21"/>
                <w:szCs w:val="21"/>
                <w:lang w:eastAsia="zh-CN"/>
              </w:rPr>
              <w:t>加盖投标人公章的</w:t>
            </w:r>
            <w:r>
              <w:rPr>
                <w:rFonts w:ascii="宋体" w:eastAsia="宋体" w:hAnsi="宋体" w:cs="宋体" w:hint="eastAsia"/>
                <w:sz w:val="21"/>
                <w:szCs w:val="21"/>
              </w:rPr>
              <w:t>《诚信承诺函》，按采购文件格式要求提供，不提供或提供的不符合</w:t>
            </w:r>
            <w:r>
              <w:rPr>
                <w:rFonts w:ascii="宋体" w:eastAsia="宋体" w:hAnsi="宋体" w:cs="宋体" w:hint="eastAsia"/>
                <w:sz w:val="21"/>
                <w:szCs w:val="21"/>
                <w:lang w:eastAsia="zh-CN"/>
              </w:rPr>
              <w:t>要求</w:t>
            </w:r>
            <w:r>
              <w:rPr>
                <w:rFonts w:ascii="宋体" w:eastAsia="宋体" w:hAnsi="宋体" w:cs="宋体" w:hint="eastAsia"/>
                <w:sz w:val="21"/>
                <w:szCs w:val="21"/>
              </w:rPr>
              <w:t>或提供不清晰导致</w:t>
            </w:r>
            <w:r>
              <w:rPr>
                <w:rFonts w:ascii="宋体" w:eastAsia="宋体" w:hAnsi="宋体" w:cs="宋体" w:hint="eastAsia"/>
                <w:sz w:val="21"/>
                <w:szCs w:val="21"/>
                <w:lang w:eastAsia="zh-CN"/>
              </w:rPr>
              <w:t>专家</w:t>
            </w:r>
            <w:r>
              <w:rPr>
                <w:rFonts w:ascii="宋体" w:eastAsia="宋体" w:hAnsi="宋体" w:cs="宋体" w:hint="eastAsia"/>
                <w:sz w:val="21"/>
                <w:szCs w:val="21"/>
              </w:rPr>
              <w:t>无法判断的均不得分。如被认定提供的陈述与事实不符受到行政处罚的，依法追究其责任。</w:t>
            </w:r>
          </w:p>
        </w:tc>
      </w:tr>
    </w:tbl>
    <w:p>
      <w:pPr>
        <w:widowControl w:val="0"/>
        <w:jc w:val="both"/>
        <w:rPr>
          <w:rFonts w:ascii="Calibri" w:eastAsia="宋体" w:hAnsi="Calibri"/>
          <w:b/>
          <w:kern w:val="2"/>
          <w:sz w:val="84"/>
          <w:szCs w:val="84"/>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深圳市千里招标代理有限公司</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25</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ind w:firstLine="3640" w:firstLineChars="1300"/>
        <w:jc w:val="both"/>
        <w:rPr>
          <w:rFonts w:ascii="宋体" w:eastAsia="宋体" w:hAnsi="宋体" w:hint="eastAsia"/>
          <w:color w:val="FF0000"/>
          <w:kern w:val="2"/>
          <w:sz w:val="21"/>
          <w:szCs w:val="21"/>
          <w:lang w:eastAsia="zh-CN"/>
        </w:rPr>
      </w:pPr>
      <w:bookmarkStart w:id="3" w:name="_Hlk73564573"/>
      <w:r>
        <w:rPr>
          <w:rFonts w:ascii="宋体" w:eastAsia="黑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b/>
          <w:bCs/>
          <w:color w:val="FF0000"/>
          <w:kern w:val="2"/>
          <w:sz w:val="20"/>
          <w:szCs w:val="20"/>
          <w:lang w:eastAsia="zh-CN"/>
        </w:rPr>
        <w:t>二、《深圳经济特区政府采购条例实施细则》第七十五条</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b/>
          <w:bCs/>
          <w:color w:val="FF0000"/>
          <w:kern w:val="2"/>
          <w:sz w:val="20"/>
          <w:szCs w:val="20"/>
          <w:lang w:eastAsia="zh-CN"/>
        </w:rPr>
        <w:t>三、《深圳经济特区政府采购条例实施细则》第七十七条</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3"/>
    <w:p>
      <w:pPr>
        <w:widowControl w:val="0"/>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theme="minorBidi" w:hint="eastAsia"/>
          <w:color w:val="FF0000"/>
          <w:kern w:val="2"/>
          <w:sz w:val="20"/>
          <w:szCs w:val="20"/>
          <w:lang w:eastAsia="zh-CN"/>
        </w:rPr>
        <w:t>取消参与本市政府采购资格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ascii="Calibri" w:eastAsia="宋体" w:hAnsi="Calibri" w:cstheme="minorBidi" w:hint="eastAsia"/>
          <w:bCs/>
          <w:color w:val="FF0000"/>
          <w:kern w:val="2"/>
          <w:sz w:val="20"/>
          <w:szCs w:val="20"/>
          <w:lang w:eastAsia="zh-CN"/>
        </w:rPr>
        <w:t>，请各供应商独立编制、上传投标文件，妥善保管和使用电子秘钥。</w:t>
      </w:r>
    </w:p>
    <w:p>
      <w:pPr>
        <w:widowControl w:val="0"/>
        <w:snapToGrid w:val="0"/>
        <w:spacing w:line="360" w:lineRule="exact"/>
        <w:rPr>
          <w:rFonts w:ascii="宋体" w:eastAsia="宋体" w:hAnsi="宋体" w:cs="宋体" w:hint="eastAsia"/>
          <w:color w:val="000000"/>
          <w:lang w:eastAsia="zh-CN"/>
        </w:rPr>
      </w:pPr>
    </w:p>
    <w:p>
      <w:pPr>
        <w:widowControl w:val="0"/>
        <w:snapToGrid w:val="0"/>
        <w:spacing w:line="360" w:lineRule="exact"/>
        <w:rPr>
          <w:rFonts w:ascii="宋体" w:eastAsia="宋体" w:hAnsi="宋体" w:cs="宋体" w:hint="eastAsia"/>
          <w:color w:val="000000"/>
          <w:lang w:eastAsia="zh-CN"/>
        </w:rPr>
      </w:pPr>
    </w:p>
    <w:p>
      <w:pPr>
        <w:widowControl w:val="0"/>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目录</w:t>
      </w:r>
    </w:p>
    <w:p>
      <w:pPr>
        <w:widowControl w:val="0"/>
        <w:spacing w:line="360" w:lineRule="auto"/>
        <w:jc w:val="both"/>
        <w:rPr>
          <w:rFonts w:ascii="Calibri" w:eastAsia="宋体" w:hAnsi="Calibri"/>
          <w:b/>
          <w:kern w:val="2"/>
          <w:lang w:eastAsia="zh-CN"/>
        </w:rPr>
      </w:pPr>
      <w:r>
        <w:rPr>
          <w:rFonts w:ascii="Calibri" w:eastAsia="宋体" w:hAnsi="Calibri" w:cstheme="minorBidi" w:hint="eastAsia"/>
          <w:b/>
          <w:kern w:val="2"/>
          <w:lang w:eastAsia="zh-CN"/>
        </w:rPr>
        <w:t>第一册专用条款</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关键信息</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第一章招标公告</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第二章对通用条款的补充内容及其他关键信息</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第三章用户需求书</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第四章投标文件组成要求及格式</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第五章合同条款及格式</w:t>
      </w:r>
    </w:p>
    <w:p>
      <w:pPr>
        <w:widowControl w:val="0"/>
        <w:spacing w:line="360" w:lineRule="auto"/>
        <w:jc w:val="both"/>
        <w:rPr>
          <w:rFonts w:ascii="Calibri" w:eastAsia="宋体" w:hAnsi="Calibri"/>
          <w:b/>
          <w:kern w:val="2"/>
          <w:szCs w:val="22"/>
          <w:lang w:eastAsia="zh-CN"/>
        </w:rPr>
      </w:pPr>
    </w:p>
    <w:p>
      <w:pPr>
        <w:widowControl w:val="0"/>
        <w:spacing w:line="360" w:lineRule="auto"/>
        <w:jc w:val="both"/>
        <w:rPr>
          <w:rFonts w:ascii="Calibri" w:eastAsia="宋体" w:hAnsi="Calibri"/>
          <w:b/>
          <w:kern w:val="2"/>
          <w:lang w:eastAsia="zh-CN"/>
        </w:rPr>
      </w:pPr>
      <w:r>
        <w:rPr>
          <w:rFonts w:ascii="Calibri" w:eastAsia="宋体" w:hAnsi="Calibri" w:cstheme="minorBidi" w:hint="eastAsia"/>
          <w:b/>
          <w:kern w:val="2"/>
          <w:lang w:eastAsia="zh-CN"/>
        </w:rPr>
        <w:t>第二册通用条款</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第一章总则</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第二章招标文件</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第三章投标文件的编制</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第四章投标文件的递交</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第五章开标</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第六章评审要求</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第七章评审程序及评审方法</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第八章定标及公示</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第九章公开招标失败的后续处理</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第十章合同的授予与备案</w:t>
      </w:r>
    </w:p>
    <w:p>
      <w:pPr>
        <w:widowControl w:val="0"/>
        <w:spacing w:line="360" w:lineRule="auto"/>
        <w:ind w:firstLine="1050" w:firstLineChars="5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第十一章质疑处理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jc w:val="center"/>
        <w:rPr>
          <w:rFonts w:ascii="Arial" w:eastAsia="宋体" w:hAnsi="Arial"/>
          <w:b/>
          <w:bCs/>
          <w:kern w:val="44"/>
          <w:sz w:val="32"/>
          <w:szCs w:val="32"/>
          <w:lang w:eastAsia="zh-CN"/>
        </w:rPr>
      </w:pPr>
      <w:r>
        <w:rPr>
          <w:rFonts w:ascii="Calibri" w:eastAsia="宋体" w:hAnsi="Calibri" w:cstheme="minorBidi"/>
          <w:kern w:val="2"/>
          <w:sz w:val="21"/>
          <w:szCs w:val="22"/>
          <w:lang w:eastAsia="zh-CN"/>
        </w:rPr>
        <w:br w:type="page"/>
      </w:r>
      <w:r>
        <w:rPr>
          <w:rFonts w:ascii="Arial" w:eastAsia="宋体" w:hAnsi="Arial" w:hint="eastAsia"/>
          <w:b/>
          <w:bCs/>
          <w:kern w:val="44"/>
          <w:sz w:val="32"/>
          <w:szCs w:val="32"/>
          <w:lang w:eastAsia="zh-CN"/>
        </w:rPr>
        <w:t>第一册  专用条款</w:t>
      </w:r>
    </w:p>
    <w:p>
      <w:pPr>
        <w:keepNext/>
        <w:keepLines/>
        <w:widowControl w:val="0"/>
        <w:adjustRightInd w:val="0"/>
        <w:spacing w:before="260" w:after="260" w:line="36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申请人的资格要求：</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1、具有独立法人资格或具有独立承担民事责任的能力的其它组织（提供营业执照或事业单位法人证等法人证明扫描件，原件备查）。</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2、参与本项目投标前三年内，在经营活动中没有重大违法记录（由供应商在《龙华区教育局自行采购投标及履约承诺函》中作出声明）。</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3、参与本项目政府采购活动时不存在被有关部门禁止参与政府采购活动且在有效期内的情况（由供应商在《龙华区教育局自行采购投标及履约承诺函》中作出声明）。</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4、具备《中华人民共和国政府采购法》第二十二条第一款的条件（由供应商在《龙华区教育局自行采购投标及履约承诺函》中作出声明）。</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5、参与本项目政府采购活动时未被列入失信被执行人、重大税收违法失信主体、政府采购严重违法失信行为记录名单（由供应商在《龙华区教育局自行采购投标及履约承诺函》中作出承诺）。</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备注：“信用中国”中“信用服务”栏的“重大税收违法失信主体”“失信被执行人”“中国政府采购网”中的“政府采购严重违法失信行为记录名单”， “深圳信用网”以及 “深圳市政府采购监管网”为供应商信用信息的查询渠道，相关信息以开标当日的查询结果为准。</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6、投标人不存在《深圳市财政局政府采购供应商信用信息管理办法》（深财规〔2023〕3 号）列明的严重违法失信行为（由供应商在</w:t>
      </w:r>
      <w:r>
        <w:rPr>
          <w:rFonts w:ascii="宋体" w:eastAsia="宋体" w:hAnsi="宋体" w:cs="宋体" w:hint="eastAsia"/>
          <w:bCs/>
          <w:color w:val="000000"/>
          <w:sz w:val="21"/>
          <w:szCs w:val="21"/>
          <w:lang w:eastAsia="zh-CN"/>
        </w:rPr>
        <w:t>《龙华区教育局自行采购投标及履约承诺函》</w:t>
      </w:r>
      <w:r>
        <w:rPr>
          <w:rFonts w:ascii="宋体" w:eastAsia="宋体" w:hAnsi="宋体" w:cs="宋体" w:hint="eastAsia"/>
          <w:color w:val="000000"/>
          <w:sz w:val="21"/>
          <w:szCs w:val="21"/>
          <w:lang w:eastAsia="zh-CN"/>
        </w:rPr>
        <w:t>中作出声明）。</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7、为采购项目提供整体设计、规范编制或者项目管理、监理、检测等服务的供应商，不得再参加该采购项目同一合同项下的其他采购活动。（由供应商在《龙华区教育局自行采购投标及履约承诺函》中作出承诺）。</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8、单位负责人为同一人或者存在直接控股、管理关系的不同供应商，不得参加同一合同项下的政府采购活动。（由供应商在《龙华区教育局自行采购投标及履约承诺函》中作出承诺）。</w:t>
      </w:r>
    </w:p>
    <w:p>
      <w:pPr>
        <w:spacing w:after="60" w:afterLines="25" w:line="300" w:lineRule="auto"/>
        <w:rPr>
          <w:rFonts w:ascii="宋体" w:eastAsia="宋体" w:hAnsi="宋体" w:cs="宋体" w:hint="eastAsia"/>
          <w:b/>
          <w:bCs/>
          <w:color w:val="000000"/>
          <w:sz w:val="21"/>
          <w:szCs w:val="21"/>
          <w:lang w:eastAsia="zh-CN"/>
        </w:rPr>
      </w:pPr>
      <w:r>
        <w:rPr>
          <w:rFonts w:ascii="宋体" w:eastAsia="宋体" w:hAnsi="宋体" w:cs="宋体" w:hint="eastAsia"/>
          <w:color w:val="000000"/>
          <w:sz w:val="21"/>
          <w:szCs w:val="21"/>
          <w:lang w:eastAsia="zh-CN"/>
        </w:rPr>
        <w:t>9、</w:t>
      </w:r>
      <w:r>
        <w:rPr>
          <w:rFonts w:ascii="宋体" w:eastAsia="宋体" w:hAnsi="宋体" w:cs="宋体" w:hint="eastAsia"/>
          <w:b/>
          <w:bCs/>
          <w:color w:val="000000"/>
          <w:sz w:val="21"/>
          <w:szCs w:val="21"/>
          <w:lang w:eastAsia="zh-CN"/>
        </w:rPr>
        <w:t>本项目属于专门面向中小微企业采购项目，非中小微企业不得投标。（需提供符合要求的《中小企业声明函》格式详见招标文件（按本项目规定的所属行业填写），其中企业类型为中型、小型或微型；残疾人福利单位、监狱企业视同小型、微型企业，提供残疾人福利性单位声明函或监狱企业声明函及监狱企业证明文件）。</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10、本项目不接受联合体投标，不接受进口产品参与投标，不允许转包、分包。（由供应商在《龙华区教育局自行采购投标及履约承诺函》中作出承诺）。</w:t>
      </w:r>
    </w:p>
    <w:p>
      <w:pPr>
        <w:widowControl w:val="0"/>
        <w:spacing w:after="60" w:afterLines="25"/>
        <w:jc w:val="center"/>
        <w:rPr>
          <w:rFonts w:ascii="宋体" w:eastAsia="宋体" w:hAnsi="宋体" w:cs="宋体" w:hint="eastAsia"/>
          <w:b/>
          <w:bCs/>
          <w:color w:val="000000"/>
          <w:sz w:val="21"/>
          <w:szCs w:val="21"/>
          <w:lang w:eastAsia="zh-CN"/>
        </w:rPr>
      </w:pPr>
      <w:r>
        <w:rPr>
          <w:rFonts w:ascii="宋体" w:eastAsia="宋体" w:hAnsi="宋体" w:cs="宋体" w:hint="eastAsia"/>
          <w:color w:val="000000"/>
          <w:sz w:val="21"/>
          <w:szCs w:val="21"/>
          <w:lang w:eastAsia="zh-C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ascii="宋体" w:eastAsia="宋体" w:hAnsi="宋体" w:cs="宋体" w:hint="eastAsia"/>
          <w:b/>
          <w:bCs/>
          <w:color w:val="000000"/>
          <w:sz w:val="21"/>
          <w:szCs w:val="21"/>
          <w:lang w:eastAsia="zh-CN"/>
        </w:rPr>
        <w:t>提供《供应商基本情况表》及相关人员近3个月内的任意一个月社保缴交凭证证明（由供应商填写《供应商基本情况表》相关信息）（社保放至“投标人认为需要加以说明的其他内容”即可）。</w:t>
      </w:r>
    </w:p>
    <w:p>
      <w:pPr>
        <w:widowControl w:val="0"/>
        <w:spacing w:after="60" w:afterLines="25"/>
        <w:jc w:val="center"/>
        <w:rPr>
          <w:rFonts w:ascii="Calibri" w:eastAsia="宋体" w:hAnsi="Calibri"/>
          <w:b/>
          <w:color w:val="FF0000"/>
          <w:kern w:val="2"/>
          <w:sz w:val="30"/>
          <w:szCs w:val="30"/>
          <w:lang w:eastAsia="zh-CN"/>
        </w:rPr>
      </w:pPr>
      <w:r>
        <w:rPr>
          <w:rFonts w:ascii="Arial" w:eastAsia="宋体" w:hAnsi="Arial" w:hint="eastAsia"/>
          <w:b/>
          <w:color w:val="FF0000"/>
          <w:kern w:val="2"/>
          <w:sz w:val="30"/>
          <w:szCs w:val="30"/>
          <w:lang w:eastAsia="zh-CN"/>
        </w:rPr>
        <w:t>完整公告内容以网站公布信息为准，详见：深圳政府采购自行采购系统</w:t>
      </w:r>
      <w:r>
        <w:rPr>
          <w:rFonts w:ascii="Calibri" w:eastAsia="宋体" w:hAnsi="Calibri" w:cstheme="minorBidi" w:hint="eastAsia"/>
          <w:b/>
          <w:color w:val="FF0000"/>
          <w:kern w:val="2"/>
          <w:sz w:val="30"/>
          <w:szCs w:val="30"/>
          <w:lang w:eastAsia="zh-CN"/>
        </w:rPr>
        <w:t>网（https://zxcg.szggzy.com/home/index.html）</w:t>
      </w: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keepNext/>
        <w:keepLines/>
        <w:widowControl w:val="0"/>
        <w:spacing w:before="260" w:after="260" w:line="416" w:lineRule="auto"/>
        <w:jc w:val="center"/>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第二章</w:t>
      </w:r>
      <w:bookmarkStart w:id="4" w:name="_Hlk71926094"/>
      <w:r>
        <w:rPr>
          <w:rFonts w:ascii="宋体" w:eastAsia="宋体" w:hAnsi="宋体" w:hint="eastAsia"/>
          <w:b/>
          <w:bCs/>
          <w:sz w:val="28"/>
          <w:szCs w:val="28"/>
          <w:lang w:eastAsia="zh-CN"/>
        </w:rPr>
        <w:t xml:space="preserve">  对通用条款的补充内容及其他关键信息</w:t>
      </w:r>
      <w:bookmarkEnd w:id="4"/>
    </w:p>
    <w:p>
      <w:pPr>
        <w:keepNext/>
        <w:keepLines/>
        <w:widowControl w:val="0"/>
        <w:adjustRightInd w:val="0"/>
        <w:spacing w:before="120" w:beforeLines="50" w:after="120" w:afterLines="50"/>
        <w:jc w:val="center"/>
        <w:textAlignment w:val="baseline"/>
        <w:outlineLvl w:val="2"/>
        <w:rPr>
          <w:rFonts w:ascii="宋体" w:eastAsia="宋体" w:hAnsi="宋体" w:hint="eastAsia"/>
          <w:b/>
          <w:bCs/>
          <w:lang w:eastAsia="zh-CN"/>
        </w:rPr>
      </w:pPr>
      <w:bookmarkStart w:id="5" w:name="_Toc73517639"/>
      <w:bookmarkStart w:id="6" w:name="_Toc73518117"/>
      <w:bookmarkStart w:id="7" w:name="_Toc60560625"/>
      <w:bookmarkStart w:id="8" w:name="_Toc100052364"/>
      <w:bookmarkStart w:id="9" w:name="_Toc101074876"/>
      <w:bookmarkStart w:id="10" w:name="_Toc73521547"/>
      <w:bookmarkStart w:id="11" w:name="_Toc73521635"/>
      <w:bookmarkStart w:id="12" w:name="_Toc60631620"/>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22"/>
        <w:gridCol w:w="1639"/>
        <w:gridCol w:w="629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通用条款序号</w:t>
            </w:r>
          </w:p>
        </w:tc>
        <w:tc>
          <w:tcPr>
            <w:tcW w:w="1755" w:type="dxa"/>
            <w:vAlign w:val="center"/>
          </w:tcPr>
          <w:p>
            <w:pPr>
              <w:widowControl w:val="0"/>
              <w:jc w:val="center"/>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涉及事项</w:t>
            </w:r>
          </w:p>
        </w:tc>
        <w:tc>
          <w:tcPr>
            <w:tcW w:w="6795" w:type="dxa"/>
            <w:vAlign w:val="center"/>
          </w:tcPr>
          <w:p>
            <w:pPr>
              <w:widowControl w:val="0"/>
              <w:jc w:val="center"/>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具体补充内容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采购人</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hint="eastAsia"/>
                <w:kern w:val="2"/>
                <w:sz w:val="21"/>
                <w:szCs w:val="21"/>
                <w:lang w:eastAsia="zh-CN"/>
              </w:rPr>
              <w:t>深圳市龙华区民治幼教集团博誉府幼儿园</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社会代理机构</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Arial" w:hint="eastAsia"/>
                <w:kern w:val="2"/>
                <w:sz w:val="21"/>
                <w:szCs w:val="21"/>
                <w:lang w:eastAsia="zh-CN"/>
              </w:rPr>
              <w:t>本文件所述的“</w:t>
            </w:r>
            <w:r>
              <w:rPr>
                <w:rFonts w:ascii="宋体" w:eastAsia="宋体" w:hAnsi="宋体" w:cstheme="minorBidi" w:hint="eastAsia"/>
                <w:kern w:val="2"/>
                <w:sz w:val="21"/>
                <w:szCs w:val="21"/>
                <w:lang w:eastAsia="zh-CN"/>
              </w:rPr>
              <w:t>社会代理机构</w:t>
            </w:r>
            <w:r>
              <w:rPr>
                <w:rFonts w:ascii="宋体" w:eastAsia="宋体" w:hAnsi="宋体" w:cs="Arial" w:hint="eastAsia"/>
                <w:kern w:val="2"/>
                <w:sz w:val="21"/>
                <w:szCs w:val="21"/>
                <w:lang w:eastAsia="zh-CN"/>
              </w:rPr>
              <w:t>”</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深圳市千里招标代理有限公司</w:t>
            </w:r>
            <w:r>
              <w:rPr>
                <w:rFonts w:ascii="宋体" w:eastAsia="宋体" w:hAnsi="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联合体投标</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踏勘现场</w:t>
            </w:r>
          </w:p>
        </w:tc>
        <w:tc>
          <w:tcPr>
            <w:tcW w:w="6795" w:type="dxa"/>
            <w:vAlign w:val="center"/>
          </w:tcPr>
          <w:p>
            <w:pPr>
              <w:widowControl w:val="0"/>
              <w:rPr>
                <w:rFonts w:ascii="宋体" w:eastAsia="宋体" w:hAnsi="宋体" w:hint="eastAsia"/>
                <w:kern w:val="2"/>
                <w:sz w:val="21"/>
                <w:szCs w:val="21"/>
                <w:highlight w:val="yellow"/>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标前会议</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招标文件的澄清和修改</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不晚于投标截止日三日前，投标人有义务在招标期间在采购代理机构网站浏览与本项目有关的澄清和修改信息。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投标有效期</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投标人的替代方案</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5</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投标文件的大小</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hint="eastAsia"/>
                <w:kern w:val="2"/>
                <w:sz w:val="21"/>
                <w:szCs w:val="21"/>
                <w:lang w:eastAsia="zh-CN"/>
              </w:rPr>
            </w:pPr>
            <w:bookmarkStart w:id="13" w:name="_Hlk71664860"/>
            <w:r>
              <w:rPr>
                <w:rFonts w:ascii="宋体" w:eastAsia="宋体" w:hAnsi="宋体" w:cstheme="minorBidi" w:hint="eastAsia"/>
                <w:kern w:val="2"/>
                <w:sz w:val="21"/>
                <w:szCs w:val="21"/>
                <w:lang w:eastAsia="zh-CN"/>
              </w:rPr>
              <w:t>样品、现场演示、方案讲解</w:t>
            </w:r>
            <w:bookmarkEnd w:id="13"/>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7</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评审方法</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b/>
                <w:bCs/>
                <w:kern w:val="2"/>
                <w:sz w:val="21"/>
                <w:szCs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8</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定标方法</w:t>
            </w:r>
          </w:p>
        </w:tc>
        <w:tc>
          <w:tcPr>
            <w:tcW w:w="6795" w:type="dxa"/>
            <w:vAlign w:val="center"/>
          </w:tcPr>
          <w:p>
            <w:pPr>
              <w:widowControl w:val="0"/>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履约担保</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不需要</w:t>
            </w:r>
          </w:p>
        </w:tc>
      </w:tr>
      <w:bookmarkEnd w:id="5"/>
      <w:bookmarkEnd w:id="6"/>
      <w:bookmarkEnd w:id="7"/>
      <w:bookmarkEnd w:id="8"/>
      <w:bookmarkEnd w:id="9"/>
      <w:bookmarkEnd w:id="10"/>
      <w:bookmarkEnd w:id="11"/>
      <w:bookmarkEnd w:id="12"/>
    </w:tbl>
    <w:p>
      <w:pPr>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jc w:val="center"/>
        <w:textAlignment w:val="baseline"/>
        <w:outlineLvl w:val="2"/>
        <w:rPr>
          <w:rFonts w:ascii="宋体" w:eastAsia="宋体" w:hAnsi="宋体" w:hint="eastAsia"/>
          <w:b/>
          <w:bCs/>
          <w:lang w:eastAsia="zh-CN"/>
        </w:rPr>
      </w:pPr>
      <w:r>
        <w:rPr>
          <w:rFonts w:ascii="宋体" w:eastAsia="宋体" w:hAnsi="宋体" w:hint="eastAsia"/>
          <w:b/>
          <w:bCs/>
          <w:lang w:eastAsia="zh-CN"/>
        </w:rPr>
        <w:t>二、其他关键信息</w:t>
      </w:r>
    </w:p>
    <w:p>
      <w:pPr>
        <w:widowControl w:val="0"/>
        <w:tabs>
          <w:tab w:val="left" w:pos="720"/>
        </w:tabs>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（一）</w:t>
      </w:r>
      <w:r>
        <w:rPr>
          <w:rFonts w:ascii="黑体" w:eastAsia="黑体" w:hAnsi="宋体" w:cstheme="minorBidi" w:hint="eastAsia"/>
          <w:bCs/>
          <w:kern w:val="2"/>
          <w:szCs w:val="22"/>
          <w:lang w:eastAsia="zh-CN"/>
        </w:rPr>
        <w:t>与“对通用条款的补充内容”章节相关的事项</w:t>
      </w:r>
    </w:p>
    <w:p>
      <w:pPr>
        <w:widowControl w:val="0"/>
        <w:tabs>
          <w:tab w:val="left" w:pos="720"/>
        </w:tabs>
        <w:jc w:val="both"/>
        <w:rPr>
          <w:rFonts w:ascii="黑体" w:eastAsia="黑体" w:hAnsi="宋体" w:hint="eastAsia"/>
          <w:bCs/>
          <w:kern w:val="2"/>
          <w:szCs w:val="22"/>
          <w:lang w:eastAsia="zh-CN"/>
        </w:rPr>
      </w:pPr>
      <w:r>
        <w:rPr>
          <w:rFonts w:ascii="黑体" w:eastAsia="黑体" w:hAnsi="宋体" w:cstheme="minorBidi" w:hint="eastAsia"/>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62"/>
        <w:gridCol w:w="49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25"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评标方法</w:t>
            </w:r>
          </w:p>
        </w:tc>
        <w:tc>
          <w:tcPr>
            <w:tcW w:w="5339" w:type="dxa"/>
          </w:tcPr>
          <w:p>
            <w:pPr>
              <w:jc w:val="center"/>
              <w:rPr>
                <w:rFonts w:ascii="宋体" w:hAnsi="宋体" w:hint="eastAsia"/>
                <w:kern w:val="2"/>
                <w:sz w:val="21"/>
                <w:szCs w:val="22"/>
                <w:lang w:eastAsia="zh-CN"/>
              </w:rPr>
            </w:pPr>
            <w:r>
              <w:rPr>
                <w:rFonts w:ascii="Wingdings" w:hAnsi="Wingdings" w:cstheme="minorBidi"/>
                <w:kern w:val="2"/>
                <w:sz w:val="21"/>
                <w:szCs w:val="22"/>
                <w:lang w:eastAsia="zh-CN"/>
              </w:rPr>
              <w:sym w:font="Wingdings" w:char="F0FE"/>
            </w:r>
            <w:r>
              <w:rPr>
                <w:rFonts w:ascii="宋体" w:hAnsi="宋体" w:cstheme="minorBid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候选中标供应商家数</w:t>
            </w:r>
          </w:p>
        </w:tc>
        <w:tc>
          <w:tcPr>
            <w:tcW w:w="5339"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中标供应商家数</w:t>
            </w:r>
          </w:p>
        </w:tc>
        <w:tc>
          <w:tcPr>
            <w:tcW w:w="5339"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1</w:t>
            </w:r>
          </w:p>
        </w:tc>
      </w:tr>
    </w:tbl>
    <w:p>
      <w:pPr>
        <w:widowControl w:val="0"/>
        <w:tabs>
          <w:tab w:val="left" w:pos="720"/>
        </w:tabs>
        <w:spacing w:line="240" w:lineRule="atLeast"/>
        <w:jc w:val="both"/>
        <w:rPr>
          <w:rFonts w:ascii="宋体" w:eastAsia="宋体" w:hAnsi="宋体" w:cs="宋体" w:hint="eastAsia"/>
          <w:bCs/>
          <w:kern w:val="2"/>
          <w:sz w:val="21"/>
          <w:szCs w:val="21"/>
          <w:lang w:eastAsia="zh-CN"/>
        </w:rPr>
      </w:pPr>
    </w:p>
    <w:p>
      <w:pPr>
        <w:widowControl w:val="0"/>
        <w:tabs>
          <w:tab w:val="left" w:pos="720"/>
        </w:tabs>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（二）其他事项</w:t>
      </w:r>
    </w:p>
    <w:p>
      <w:pPr>
        <w:widowControl w:val="0"/>
        <w:tabs>
          <w:tab w:val="left" w:pos="720"/>
        </w:tabs>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1、关于享受优惠政策的主体、价格扣除比例及采购标的所属行业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、关于享受优惠政策的主体及价格扣除比例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非专门面向中小企业采购的项目，应执行价格扣除比例：投标人提供的货物（以招标文件用户需求书“货物需求明细”的“货物名称”一栏为准）全部均由优惠主体制造的，对其投标总价给予10%的扣除，用扣除后的价格参与评审。满足多项优惠政策的企业，不重复享受多项价格扣除政策。政策调整后价格仅作为评审依据，不作为中标价格。</w:t>
      </w:r>
    </w:p>
    <w:p>
      <w:pPr>
        <w:widowControl w:val="0"/>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2"/>
          <w:lang w:eastAsia="zh-CN"/>
        </w:rPr>
        <w:t>（2）</w:t>
      </w:r>
      <w:r>
        <w:rPr>
          <w:rFonts w:ascii="宋体" w:eastAsia="宋体" w:hAnsi="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b/>
          <w:bCs/>
          <w:color w:val="FF0000"/>
          <w:kern w:val="2"/>
          <w:sz w:val="21"/>
          <w:szCs w:val="21"/>
          <w:lang w:eastAsia="zh-CN"/>
        </w:rPr>
        <w:t>《中小企业声明函》中相关企业所属行业应当与采购标的所属行业相一致。</w:t>
      </w:r>
      <w:r>
        <w:rPr>
          <w:rFonts w:ascii="Calibri" w:eastAsia="宋体" w:hAnsi="Calibri" w:cstheme="minorBidi" w:hint="eastAsia"/>
          <w:kern w:val="2"/>
          <w:sz w:val="21"/>
          <w:szCs w:val="21"/>
          <w:lang w:eastAsia="zh-CN"/>
        </w:rPr>
        <w:t>本项目采购标的（</w:t>
      </w:r>
      <w:r>
        <w:rPr>
          <w:rFonts w:eastAsia="宋体" w:hAnsi="Calibri" w:cstheme="minorBidi" w:hint="eastAsia"/>
          <w:kern w:val="2"/>
          <w:sz w:val="21"/>
          <w:szCs w:val="21"/>
          <w:lang w:eastAsia="zh-CN"/>
        </w:rPr>
        <w:t>服务需求</w:t>
      </w:r>
      <w:r>
        <w:rPr>
          <w:rFonts w:ascii="Calibri" w:eastAsia="宋体" w:hAnsi="Calibri" w:cstheme="minorBidi" w:hint="eastAsia"/>
          <w:kern w:val="2"/>
          <w:sz w:val="21"/>
          <w:szCs w:val="21"/>
          <w:lang w:eastAsia="zh-CN"/>
        </w:rPr>
        <w:t>）对应的中小企业划分标准所属行业为</w:t>
      </w:r>
      <w:r>
        <w:rPr>
          <w:rFonts w:ascii="Calibri" w:eastAsia="宋体" w:hAnsi="Calibri" w:cstheme="minorBidi" w:hint="eastAsia"/>
          <w:b/>
          <w:bCs/>
          <w:color w:val="FF0000"/>
          <w:kern w:val="2"/>
          <w:sz w:val="21"/>
          <w:szCs w:val="21"/>
          <w:u w:val="single"/>
          <w:lang w:eastAsia="zh-CN"/>
        </w:rPr>
        <w:t>工业</w:t>
      </w:r>
      <w:r>
        <w:rPr>
          <w:rFonts w:ascii="Calibri" w:eastAsia="宋体" w:hAnsi="Calibri" w:cstheme="minorBidi" w:hint="eastAsia"/>
          <w:kern w:val="2"/>
          <w:sz w:val="21"/>
          <w:szCs w:val="21"/>
          <w:lang w:eastAsia="zh-CN"/>
        </w:rPr>
        <w:t>。</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1"/>
          <w:lang w:eastAsia="zh-CN"/>
        </w:rPr>
        <w:t>（3）小型企业、微</w:t>
      </w:r>
      <w:r>
        <w:rPr>
          <w:rFonts w:ascii="Calibri" w:eastAsia="宋体" w:hAnsi="Calibri" w:cstheme="minorBidi" w:hint="eastAsia"/>
          <w:kern w:val="2"/>
          <w:sz w:val="21"/>
          <w:szCs w:val="22"/>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详见采购文件相应章节）。</w:t>
      </w:r>
    </w:p>
    <w:p>
      <w:pPr>
        <w:widowControl w:val="0"/>
        <w:tabs>
          <w:tab w:val="left" w:pos="720"/>
        </w:tabs>
        <w:ind w:firstLine="420" w:firstLineChars="200"/>
        <w:jc w:val="both"/>
        <w:rPr>
          <w:rFonts w:ascii="黑体" w:eastAsia="黑体" w:hAnsi="宋体" w:hint="eastAsia"/>
          <w:kern w:val="2"/>
          <w:szCs w:val="22"/>
          <w:lang w:eastAsia="zh-CN"/>
        </w:rPr>
      </w:pPr>
      <w:r>
        <w:rPr>
          <w:rFonts w:ascii="Calibri" w:eastAsia="宋体" w:hAnsi="Calibri" w:cstheme="minorBidi" w:hint="eastAsia"/>
          <w:kern w:val="2"/>
          <w:sz w:val="21"/>
          <w:szCs w:val="22"/>
          <w:lang w:eastAsia="zh-CN"/>
        </w:rPr>
        <w:t>（5）享受价格扣除获得政府采购合同的，小微企业不得将合同分包给大中型企业。</w:t>
      </w:r>
    </w:p>
    <w:p>
      <w:pPr>
        <w:widowControl w:val="0"/>
        <w:spacing w:line="360" w:lineRule="auto"/>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2.关于政府采购订单融资政策</w:t>
      </w:r>
    </w:p>
    <w:p>
      <w:pPr>
        <w:widowControl w:val="0"/>
        <w:ind w:firstLine="420" w:firstLineChars="200"/>
        <w:jc w:val="both"/>
        <w:rPr>
          <w:rFonts w:ascii="宋体" w:eastAsia="宋体" w:hAnsi="宋体" w:hint="eastAsia"/>
          <w:b/>
          <w:kern w:val="2"/>
          <w:sz w:val="21"/>
          <w:lang w:eastAsia="zh-CN"/>
        </w:rPr>
      </w:pPr>
      <w:r>
        <w:rPr>
          <w:rFonts w:eastAsia="宋体" w:hint="eastAsia"/>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jc w:val="both"/>
        <w:rPr>
          <w:rFonts w:ascii="黑体" w:eastAsia="黑体" w:hAnsi="宋体" w:hint="eastAsia"/>
          <w:kern w:val="2"/>
          <w:szCs w:val="22"/>
          <w:lang w:eastAsia="zh-CN"/>
        </w:rPr>
      </w:pPr>
    </w:p>
    <w:p>
      <w:pPr>
        <w:widowControl w:val="0"/>
        <w:tabs>
          <w:tab w:val="left" w:pos="720"/>
        </w:tabs>
        <w:jc w:val="both"/>
        <w:rPr>
          <w:rFonts w:ascii="宋体" w:eastAsia="宋体" w:hAnsi="宋体" w:hint="eastAsia"/>
          <w:b/>
          <w:bCs/>
          <w:kern w:val="2"/>
          <w:sz w:val="21"/>
          <w:szCs w:val="22"/>
          <w:lang w:eastAsia="zh-CN"/>
        </w:rPr>
      </w:pPr>
      <w:r>
        <w:rPr>
          <w:rFonts w:ascii="宋体" w:eastAsia="宋体" w:hAnsi="宋体" w:cstheme="minorBidi" w:hint="eastAsia"/>
          <w:b/>
          <w:bCs/>
          <w:kern w:val="2"/>
          <w:sz w:val="21"/>
          <w:szCs w:val="22"/>
          <w:lang w:eastAsia="zh-CN"/>
        </w:rPr>
        <w:t>3、</w:t>
      </w:r>
      <w:r>
        <w:rPr>
          <w:rFonts w:ascii="宋体" w:eastAsia="宋体" w:hAnsi="宋体" w:cstheme="minorBidi"/>
          <w:b/>
          <w:bCs/>
          <w:kern w:val="2"/>
          <w:sz w:val="21"/>
          <w:szCs w:val="22"/>
          <w:lang w:eastAsia="zh-CN"/>
        </w:rPr>
        <w:t>本项目将向中标</w:t>
      </w:r>
      <w:r>
        <w:rPr>
          <w:rFonts w:ascii="宋体" w:eastAsia="宋体" w:hAnsi="宋体" w:cstheme="minorBidi" w:hint="eastAsia"/>
          <w:b/>
          <w:bCs/>
          <w:kern w:val="2"/>
          <w:sz w:val="21"/>
          <w:szCs w:val="22"/>
          <w:lang w:eastAsia="zh-CN"/>
        </w:rPr>
        <w:t>（成交）</w:t>
      </w:r>
      <w:r>
        <w:rPr>
          <w:rFonts w:ascii="宋体" w:eastAsia="宋体" w:hAnsi="宋体" w:cstheme="minorBidi"/>
          <w:b/>
          <w:bCs/>
          <w:kern w:val="2"/>
          <w:sz w:val="21"/>
          <w:szCs w:val="22"/>
          <w:lang w:eastAsia="zh-CN"/>
        </w:rPr>
        <w:t>供应商收取代理服务费</w:t>
      </w:r>
      <w:r>
        <w:rPr>
          <w:rFonts w:ascii="宋体" w:eastAsia="宋体" w:hAnsi="宋体" w:cstheme="minorBidi" w:hint="eastAsia"/>
          <w:b/>
          <w:bCs/>
          <w:kern w:val="2"/>
          <w:sz w:val="21"/>
          <w:szCs w:val="22"/>
          <w:lang w:eastAsia="zh-CN"/>
        </w:rPr>
        <w:t>。</w:t>
      </w:r>
    </w:p>
    <w:p>
      <w:pPr>
        <w:ind w:firstLine="42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ascii="宋体" w:eastAsia="宋体" w:hAnsi="宋体" w:cstheme="minorBidi" w:hint="eastAsia"/>
          <w:b/>
          <w:bCs/>
          <w:kern w:val="2"/>
          <w:sz w:val="21"/>
          <w:szCs w:val="21"/>
          <w:u w:val="single"/>
          <w:lang w:eastAsia="zh-CN"/>
        </w:rPr>
        <w:t>货物采购</w:t>
      </w:r>
      <w:r>
        <w:rPr>
          <w:rFonts w:ascii="宋体" w:eastAsia="宋体" w:hAnsi="宋体" w:cstheme="minorBidi" w:hint="eastAsia"/>
          <w:kern w:val="2"/>
          <w:sz w:val="21"/>
          <w:szCs w:val="21"/>
          <w:lang w:eastAsia="zh-CN"/>
        </w:rPr>
        <w:t>：</w:t>
      </w:r>
    </w:p>
    <w:p>
      <w:pPr>
        <w:ind w:firstLine="42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（1）代理服务费以《中标（成交）通知书》确定的中标（成交）金额作为计算基数，按差额定率累进法计算。</w:t>
      </w:r>
    </w:p>
    <w:p>
      <w:pPr>
        <w:wordWrap w:val="0"/>
        <w:autoSpaceDE w:val="0"/>
        <w:autoSpaceDN w:val="0"/>
        <w:spacing w:line="400" w:lineRule="exact"/>
        <w:ind w:right="808" w:firstLine="420" w:firstLineChars="200"/>
        <w:jc w:val="both"/>
        <w:rPr>
          <w:rFonts w:eastAsia="宋体"/>
          <w:lang w:eastAsia="zh-CN"/>
        </w:rPr>
      </w:pPr>
      <w:r>
        <w:rPr>
          <w:rFonts w:eastAsia="宋体" w:hint="eastAsia"/>
          <w:kern w:val="2"/>
          <w:sz w:val="21"/>
          <w:lang w:eastAsia="zh-CN"/>
        </w:rPr>
        <w:t>（2）</w:t>
      </w:r>
      <w:r>
        <w:rPr>
          <w:rFonts w:eastAsia="宋体" w:hint="eastAsia"/>
          <w:lang w:eastAsia="zh-CN"/>
        </w:rPr>
        <w:t>招标代理服务费</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深圳市财政委员会关于规范深圳市社会采购代理机构管理有关事项的补充通知》（深财购〔2018〕27号）文件相关规定，招标代理服务费以中标金额为基数、按差额定率累进法计算。具体计取费率标准如下表所示：</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03"/>
        <w:gridCol w:w="1914"/>
        <w:gridCol w:w="1914"/>
        <w:gridCol w:w="18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85"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服费务类率型</w:t>
            </w:r>
          </w:p>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中标金额</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货物采购</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服务采购</w:t>
            </w:r>
          </w:p>
        </w:tc>
        <w:tc>
          <w:tcPr>
            <w:tcW w:w="1758"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工程采购</w:t>
            </w:r>
          </w:p>
        </w:tc>
      </w:tr>
      <w:tr>
        <w:tblPrEx>
          <w:tblW w:w="5000" w:type="pct"/>
          <w:tblInd w:w="0" w:type="dxa"/>
          <w:tblLayout w:type="fixed"/>
          <w:tblCellMar>
            <w:top w:w="0" w:type="dxa"/>
            <w:left w:w="108" w:type="dxa"/>
            <w:bottom w:w="0" w:type="dxa"/>
            <w:right w:w="108" w:type="dxa"/>
          </w:tblCellMar>
        </w:tblPrEx>
        <w:trPr>
          <w:trHeight w:val="395"/>
        </w:trPr>
        <w:tc>
          <w:tcPr>
            <w:tcW w:w="3085" w:type="dxa"/>
            <w:shd w:val="clear" w:color="auto" w:fill="auto"/>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 万元以下</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1.5%</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1.5%</w:t>
            </w:r>
          </w:p>
        </w:tc>
        <w:tc>
          <w:tcPr>
            <w:tcW w:w="1758"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1.0%</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 万元（含）-500 万元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0.8%</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0.7%</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500 万元（含）-1000 万元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0.8%</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0.45%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0.55%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1000 万元（含）-5000 万元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0.25%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5000 万元（含）-1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0.25%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0.1%</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0.2%</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 亿元（含）-5 亿</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color w:val="333333"/>
                <w:kern w:val="2"/>
                <w:sz w:val="21"/>
                <w:szCs w:val="21"/>
                <w:lang w:eastAsia="zh-CN"/>
              </w:rPr>
              <w:t>5 亿元（含）-10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0.035%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0.035%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 亿元（含）-50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0.008%</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0.008%</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0.008%</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 亿元（含）-100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0.006%</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0.006%</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0.006%</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 亿元（含）以</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0.004%</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0.004%</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0.004%</w:t>
            </w:r>
          </w:p>
        </w:tc>
      </w:tr>
    </w:tbl>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（1）按本表费率计算的收费为招标代理服务的收费基准价格。</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（2）招标代理服务收费按差额定率累进法计算。</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例如：某服务招标代理业务中标金额为600万元，计算招标代理服务收费额如下：</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100万元×1.5%=1.5万元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（500-100）万元×0.8%=3.2万元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（600-500）万元×0.45%=0.45万元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合计收费=1.5+3.2+0.45=5.15万元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备注：最低收费不低于人民币</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000元。代理服务费用超过</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000元，则按国家计费规定收取代理服务费。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收款单位：深圳市千里招标代理有限公司</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开户银行：中国平安银行深圳创业路支行</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帐号：（人民币）15000094959311（用于支付标书费和中标服务费）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中标人须在中标公告公示期结束后，领取《中标通知书》前，向招标（采购）代理机构缴纳招标代理服务费。</w:t>
      </w:r>
    </w:p>
    <w:p>
      <w:pPr>
        <w:spacing w:line="360" w:lineRule="auto"/>
        <w:ind w:firstLine="42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招标代理服务费以转账、银行汇票形式交付。</w:t>
      </w:r>
    </w:p>
    <w:p>
      <w:pPr>
        <w:rPr>
          <w:rFonts w:ascii="宋体" w:eastAsia="黑体" w:hAnsi="宋体" w:hint="eastAsia"/>
          <w:bCs/>
          <w:kern w:val="44"/>
          <w:sz w:val="28"/>
          <w:szCs w:val="44"/>
          <w:lang w:eastAsia="zh-CN"/>
        </w:rPr>
      </w:pPr>
      <w:r>
        <w:rPr>
          <w:rFonts w:ascii="宋体" w:eastAsia="黑体" w:hAnsi="宋体"/>
          <w:bCs/>
          <w:kern w:val="44"/>
          <w:sz w:val="28"/>
          <w:szCs w:val="44"/>
          <w:lang w:eastAsia="zh-CN"/>
        </w:rPr>
        <w:br w:type="page"/>
      </w: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第三章  用户需求书</w:t>
      </w:r>
    </w:p>
    <w:p>
      <w:pPr>
        <w:keepNext/>
        <w:keepLines/>
        <w:widowControl w:val="0"/>
        <w:tabs>
          <w:tab w:val="left" w:pos="1680"/>
        </w:tabs>
        <w:spacing w:before="260" w:after="60" w:afterLines="25"/>
        <w:jc w:val="center"/>
        <w:outlineLvl w:val="2"/>
        <w:rPr>
          <w:rFonts w:ascii="Arial" w:eastAsia="宋体" w:hAnsi="Arial"/>
          <w:b/>
          <w:kern w:val="2"/>
          <w:sz w:val="32"/>
          <w:szCs w:val="32"/>
          <w:lang w:eastAsia="zh-CN"/>
        </w:rPr>
      </w:pPr>
      <w:r>
        <w:rPr>
          <w:rFonts w:ascii="Arial" w:eastAsia="宋体" w:hAnsi="Arial" w:hint="eastAsia"/>
          <w:b/>
          <w:kern w:val="2"/>
          <w:sz w:val="32"/>
          <w:szCs w:val="32"/>
          <w:lang w:eastAsia="zh-CN"/>
        </w:rPr>
        <w:t>一、项目基本信息</w:t>
      </w:r>
    </w:p>
    <w:tbl>
      <w:tblPr>
        <w:tblStyle w:val="TableNormal"/>
        <w:tblW w:w="5000" w:type="pct"/>
        <w:tblInd w:w="-986" w:type="dxa"/>
        <w:tblLayout w:type="fixed"/>
        <w:tblCellMar>
          <w:top w:w="15" w:type="dxa"/>
          <w:left w:w="15" w:type="dxa"/>
          <w:bottom w:w="15" w:type="dxa"/>
          <w:right w:w="15" w:type="dxa"/>
        </w:tblCellMar>
      </w:tblPr>
      <w:tblGrid>
        <w:gridCol w:w="660"/>
        <w:gridCol w:w="2957"/>
        <w:gridCol w:w="2892"/>
        <w:gridCol w:w="2161"/>
      </w:tblGrid>
      <w:tr>
        <w:tblPrEx>
          <w:tblW w:w="5000" w:type="pct"/>
          <w:tblInd w:w="-986" w:type="dxa"/>
          <w:tblLayout w:type="fixed"/>
          <w:tblCellMar>
            <w:top w:w="15" w:type="dxa"/>
            <w:left w:w="15" w:type="dxa"/>
            <w:bottom w:w="15" w:type="dxa"/>
            <w:right w:w="15" w:type="dxa"/>
          </w:tblCellMar>
        </w:tblPrEx>
        <w:trPr>
          <w:trHeight w:val="552"/>
        </w:trPr>
        <w:tc>
          <w:tcPr>
            <w:tcW w:w="757" w:type="dxa"/>
            <w:tcBorders>
              <w:top w:val="single" w:sz="4" w:space="0" w:color="000000"/>
              <w:left w:val="single" w:sz="4" w:space="0" w:color="000000"/>
              <w:bottom w:val="single" w:sz="4" w:space="0" w:color="000000"/>
              <w:right w:val="single" w:sz="4" w:space="0" w:color="auto"/>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序号</w:t>
            </w:r>
          </w:p>
        </w:tc>
        <w:tc>
          <w:tcPr>
            <w:tcW w:w="3423" w:type="dxa"/>
            <w:tcBorders>
              <w:top w:val="single" w:sz="4" w:space="0" w:color="000000"/>
              <w:left w:val="single" w:sz="4" w:space="0" w:color="auto"/>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项目编号</w:t>
            </w:r>
          </w:p>
        </w:tc>
        <w:tc>
          <w:tcPr>
            <w:tcW w:w="334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项目名称</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宋体" w:eastAsia="宋体" w:hAnsi="宋体" w:cstheme="minorBidi" w:hint="eastAsia"/>
                <w:b/>
                <w:kern w:val="2"/>
                <w:sz w:val="21"/>
                <w:szCs w:val="21"/>
                <w:lang w:eastAsia="zh-CN"/>
              </w:rPr>
              <w:t>财政预算限额（元）</w:t>
            </w:r>
          </w:p>
        </w:tc>
      </w:tr>
      <w:tr>
        <w:tblPrEx>
          <w:tblW w:w="5000" w:type="pct"/>
          <w:tblInd w:w="-986" w:type="dxa"/>
          <w:tblLayout w:type="fixed"/>
          <w:tblCellMar>
            <w:top w:w="15" w:type="dxa"/>
            <w:left w:w="15" w:type="dxa"/>
            <w:bottom w:w="15" w:type="dxa"/>
            <w:right w:w="15" w:type="dxa"/>
          </w:tblCellMar>
        </w:tblPrEx>
        <w:trPr>
          <w:trHeight w:val="485"/>
        </w:trPr>
        <w:tc>
          <w:tcPr>
            <w:tcW w:w="757" w:type="dxa"/>
            <w:tcBorders>
              <w:top w:val="single" w:sz="4" w:space="0" w:color="000000"/>
              <w:left w:val="single" w:sz="4" w:space="0" w:color="000000"/>
              <w:bottom w:val="single" w:sz="4" w:space="0" w:color="000000"/>
              <w:right w:val="single" w:sz="4" w:space="0" w:color="auto"/>
            </w:tcBorders>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p>
        </w:tc>
        <w:tc>
          <w:tcPr>
            <w:tcW w:w="3423" w:type="dxa"/>
            <w:tcBorders>
              <w:top w:val="single" w:sz="4" w:space="0" w:color="000000"/>
              <w:left w:val="single" w:sz="4" w:space="0" w:color="auto"/>
              <w:bottom w:val="single" w:sz="4" w:space="0" w:color="000000"/>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LHAZXDL-2025-00686</w:t>
            </w:r>
          </w:p>
        </w:tc>
        <w:tc>
          <w:tcPr>
            <w:tcW w:w="3348"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幼儿园班级教玩具户外体育器械及环创材料采购</w:t>
            </w:r>
          </w:p>
        </w:tc>
        <w:tc>
          <w:tcPr>
            <w:tcW w:w="2500"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558812.60 </w:t>
            </w:r>
          </w:p>
        </w:tc>
      </w:tr>
    </w:tbl>
    <w:p>
      <w:pPr>
        <w:keepNext/>
        <w:keepLines/>
        <w:widowControl w:val="0"/>
        <w:numPr>
          <w:ilvl w:val="0"/>
          <w:numId w:val="1"/>
        </w:numPr>
        <w:tabs>
          <w:tab w:val="left" w:pos="1680"/>
        </w:tabs>
        <w:spacing w:before="260" w:after="60" w:afterLines="25"/>
        <w:jc w:val="center"/>
        <w:outlineLvl w:val="2"/>
        <w:rPr>
          <w:rFonts w:ascii="Arial" w:eastAsia="宋体" w:hAnsi="Arial" w:hint="eastAsia"/>
          <w:b/>
          <w:kern w:val="2"/>
          <w:sz w:val="32"/>
          <w:szCs w:val="32"/>
          <w:lang w:eastAsia="zh-CN"/>
        </w:rPr>
      </w:pPr>
      <w:r>
        <w:rPr>
          <w:rFonts w:ascii="Arial" w:eastAsia="宋体" w:hAnsi="Arial" w:hint="eastAsia"/>
          <w:b/>
          <w:kern w:val="2"/>
          <w:sz w:val="32"/>
          <w:szCs w:val="32"/>
          <w:lang w:eastAsia="zh-CN"/>
        </w:rPr>
        <w:t>货物需求明细</w:t>
      </w:r>
      <w:bookmarkStart w:id="14" w:name="_Toc128884461"/>
    </w:p>
    <w:tbl>
      <w:tblPr>
        <w:tblStyle w:val="TableNormal"/>
        <w:tblW w:w="5000" w:type="pct"/>
        <w:tblInd w:w="-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676"/>
        <w:gridCol w:w="2642"/>
        <w:gridCol w:w="627"/>
        <w:gridCol w:w="581"/>
        <w:gridCol w:w="1069"/>
        <w:gridCol w:w="1131"/>
        <w:gridCol w:w="922"/>
        <w:gridCol w:w="1208"/>
      </w:tblGrid>
      <w:tr>
        <w:tblPrEx>
          <w:tblW w:w="5000" w:type="pct"/>
          <w:tblInd w:w="-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981"/>
        </w:trPr>
        <w:tc>
          <w:tcPr>
            <w:tcW w:w="786"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序号</w:t>
            </w:r>
          </w:p>
        </w:tc>
        <w:tc>
          <w:tcPr>
            <w:tcW w:w="3240"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货物名称</w:t>
            </w:r>
          </w:p>
        </w:tc>
        <w:tc>
          <w:tcPr>
            <w:tcW w:w="724"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数量</w:t>
            </w:r>
          </w:p>
        </w:tc>
        <w:tc>
          <w:tcPr>
            <w:tcW w:w="667"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单位</w:t>
            </w:r>
          </w:p>
        </w:tc>
        <w:tc>
          <w:tcPr>
            <w:tcW w:w="2630" w:type="dxa"/>
            <w:gridSpan w:val="2"/>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单价限额（元）</w:t>
            </w:r>
          </w:p>
        </w:tc>
        <w:tc>
          <w:tcPr>
            <w:tcW w:w="1092"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sz w:val="21"/>
                <w:szCs w:val="21"/>
              </w:rPr>
            </w:pPr>
            <w:r>
              <w:rPr>
                <w:rFonts w:ascii="宋体" w:eastAsia="宋体" w:hAnsi="宋体" w:cs="宋体" w:hint="eastAsia"/>
                <w:b/>
                <w:bCs/>
                <w:sz w:val="21"/>
                <w:szCs w:val="21"/>
                <w:lang w:eastAsia="zh-CN" w:bidi="ar"/>
              </w:rPr>
              <w:t>备注</w:t>
            </w:r>
          </w:p>
        </w:tc>
        <w:tc>
          <w:tcPr>
            <w:tcW w:w="1449"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sz w:val="21"/>
                <w:szCs w:val="21"/>
              </w:rPr>
            </w:pPr>
            <w:r>
              <w:rPr>
                <w:rFonts w:ascii="宋体" w:eastAsia="宋体" w:hAnsi="宋体" w:cs="宋体" w:hint="eastAsia"/>
                <w:b/>
                <w:bCs/>
                <w:sz w:val="21"/>
                <w:szCs w:val="21"/>
                <w:lang w:eastAsia="zh-CN" w:bidi="ar"/>
              </w:rPr>
              <w:t>财政预算限额（元）</w:t>
            </w:r>
          </w:p>
        </w:tc>
      </w:tr>
      <w:tr>
        <w:tblPrEx>
          <w:tblW w:w="5000" w:type="pct"/>
          <w:tblInd w:w="-951" w:type="dxa"/>
          <w:tblLayout w:type="fixed"/>
          <w:tblCellMar>
            <w:top w:w="0" w:type="dxa"/>
            <w:left w:w="108" w:type="dxa"/>
            <w:bottom w:w="0" w:type="dxa"/>
            <w:right w:w="108" w:type="dxa"/>
          </w:tblCellMar>
        </w:tblPrEx>
        <w:trPr>
          <w:trHeight w:val="919"/>
        </w:trPr>
        <w:tc>
          <w:tcPr>
            <w:tcW w:w="786"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000000"/>
                <w:sz w:val="21"/>
                <w:szCs w:val="21"/>
              </w:rPr>
            </w:pPr>
          </w:p>
        </w:tc>
        <w:tc>
          <w:tcPr>
            <w:tcW w:w="3240"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000000"/>
                <w:sz w:val="21"/>
                <w:szCs w:val="21"/>
              </w:rPr>
            </w:pPr>
          </w:p>
        </w:tc>
        <w:tc>
          <w:tcPr>
            <w:tcW w:w="724"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000000"/>
                <w:sz w:val="21"/>
                <w:szCs w:val="21"/>
              </w:rPr>
            </w:pPr>
          </w:p>
        </w:tc>
        <w:tc>
          <w:tcPr>
            <w:tcW w:w="667"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b/>
                <w:bCs/>
                <w:color w:val="000000"/>
                <w:sz w:val="21"/>
                <w:szCs w:val="21"/>
                <w:lang w:eastAsia="zh-CN"/>
              </w:rPr>
            </w:pPr>
            <w:r>
              <w:rPr>
                <w:rFonts w:ascii="宋体" w:eastAsia="宋体" w:hAnsi="宋体" w:cs="宋体" w:hint="eastAsia"/>
                <w:b/>
                <w:bCs/>
                <w:color w:val="000000"/>
                <w:sz w:val="21"/>
                <w:szCs w:val="21"/>
                <w:lang w:eastAsia="zh-CN" w:bidi="ar"/>
              </w:rPr>
              <w:t>单价</w:t>
            </w:r>
            <w:r>
              <w:rPr>
                <w:rFonts w:ascii="宋体" w:eastAsia="宋体" w:hAnsi="宋体" w:cs="宋体" w:hint="eastAsia"/>
                <w:b/>
                <w:bCs/>
                <w:sz w:val="21"/>
                <w:szCs w:val="21"/>
                <w:lang w:eastAsia="zh-CN"/>
              </w:rPr>
              <w:t>限额</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单项总额（单价乘以数量）</w:t>
            </w:r>
          </w:p>
        </w:tc>
        <w:tc>
          <w:tcPr>
            <w:tcW w:w="1092"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495"/>
        </w:trPr>
        <w:tc>
          <w:tcPr>
            <w:tcW w:w="9139" w:type="dxa"/>
            <w:gridSpan w:val="7"/>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华越幼儿园</w:t>
            </w:r>
          </w:p>
        </w:tc>
        <w:tc>
          <w:tcPr>
            <w:tcW w:w="1449" w:type="dxa"/>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FF0000"/>
                <w:sz w:val="21"/>
                <w:szCs w:val="21"/>
              </w:rPr>
            </w:pPr>
            <w:r>
              <w:rPr>
                <w:rFonts w:ascii="宋体" w:eastAsia="宋体" w:hAnsi="宋体" w:cs="宋体" w:hint="eastAsia"/>
                <w:b/>
                <w:bCs/>
                <w:color w:val="FF0000"/>
                <w:sz w:val="21"/>
                <w:szCs w:val="21"/>
                <w:lang w:eastAsia="zh-CN" w:bidi="ar"/>
              </w:rPr>
              <w:t xml:space="preserve">558812.60 </w:t>
            </w: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背景布1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背景布2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白纱1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锡纸1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米白色布</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小碎花布</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紫色繁花桌布</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亚克力板</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雪纱丝彩带1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雪纱丝彩带2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镭射彩带</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镭射蝴蝶</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法式花瓶套装</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复古花瓶</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蕾丝布1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石纹纸1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石纹纸2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蕾丝布2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油画风花瓶1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油画风花瓶2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仿真花束1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亚克力相框1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实木相框</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仿真花束2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复古纸</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新潮纸1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新潮纸2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褶皱丝带</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肌理纸</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网格纸1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镭射瓦楞纸</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炫彩膜</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小樱花串灯</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小圆球串灯</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9头蝴蝶兰仿真花</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网格架</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牛奶棉线1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牛奶棉线2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牛奶棉线3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牛奶棉线4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牛奶棉线5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云雾网</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轻奢纯色背景布</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牛奶丝弹力布料</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扭扭棒8</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玫瑰雏菊</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装饰画1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展示木墩</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语言区玩偶1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语言区玩偶2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语言区玩偶3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米</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米</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米</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米</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米</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珍珠波浪纱</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珍珠无孔</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手揉纸1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手揉纸2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粗纹理纸</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雪点网纱1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雪点网纱2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绵线1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绵线2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绵线3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绵线4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绵线5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绵线6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绵线7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冰岛线8</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冰岛线9</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背景布3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背景布4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背景布5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花瓶装饰1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474.00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474.00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花瓶装饰2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383.00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383.00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摆件组合1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摆件组合2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蝴蝶兰仿真花1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蝴蝶兰仿真花2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鸢尾花1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鸢尾花2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丝带挂饰1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丝带挂饰2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丝带挂饰3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丝带挂饰4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硬纱网卷网格1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硬纱网卷网格2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硬纱网卷网格3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珠光褶皱丝带1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珠光褶皱丝带2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珠光褶皱丝带3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背景布6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背景布7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背景布8</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背景布9</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背景布10</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欧根纱</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米</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水晶链条1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水晶链条2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碎石</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仿真露珠</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语言区落地灯</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盏</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装饰画1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副</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装饰画2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副</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语言区玩偶4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语言区玩偶5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肌理纹布1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肌理纹布2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肌理纹布3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肌理纹布4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米</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米</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米</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褶皱布8</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米</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硬纱网卷网格4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硬纱网卷网格5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卡纸8</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卡纸9</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纹理纸1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纹理纸2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摆件组合3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摆件组合4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摆件组合5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摆件组合6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摆件组合7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仿真花2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仿真花3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仿真绿植1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仿真绿植2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珠光褶皱丝带4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珠光褶皱丝带5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珠光褶皱丝带6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即时贴8</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即时贴9</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即时贴10</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即时贴11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棉麻绳8</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棉麻绳9</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棉麻绳10</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棉麻绳11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棉麻绳12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冰岛线10</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冰岛线11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冰岛线12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冰岛线13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仿真绿植盆栽1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盆</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仿真绿植盆栽2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盆</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仿真绿植盆栽3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盆</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仿真绿植盆栽4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盆</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枯木树枝装饰</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仙人掌装饰1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盆</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仙人掌装饰2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盆</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纱2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绿色装饰画</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副</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玩偶1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玩偶2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布8</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布9</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布10</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布11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布12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竹片</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布13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卡纸10</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卡纸11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卡纸12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花瓶1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花瓶2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花瓶3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花束</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网纱</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卡纸13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卡纸14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卡纸15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卡纸16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手揉纸3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手揉纸4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手揉纸5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手揉纸6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丝带8</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晕染天丝麻亚麻布</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舞台背景布</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复古镂空流苏桌布</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荷花2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竹编簸箕</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柿子吊饰</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串</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冰岛线14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冰岛线15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冰岛线16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冰岛线17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冰岛线18</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冰岛线19</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棉线8</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棉线9</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棉线10</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棉线11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棉线12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棉线13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扭扭棒9</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扭扭棒10</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扭扭棒11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扭扭棒12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扭扭棒13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扭扭棒14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扭扭棒15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扭扭棒16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扭扭棒17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蕾丝花边</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雪点纱</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麦子</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装饰画2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副</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抱枕8</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抱枕9</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竹席1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竹席2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双面弹力布1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双面弹力布2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双面弹力布3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双面弹力布4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背景布11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石纹纸3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石纹纸4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石纹纸5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石纹纸6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提花背景布</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卡纸17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卡纸18</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卡纸19</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卡纸20</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卡纸21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卡纸22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卡纸23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卡纸24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卡纸25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卡纸26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卡纸27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卡纸28</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卡纸29</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卡纸30</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卡纸31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卡纸32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卡纸33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卡纸34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卡纸35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卡纸36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卡纸37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花瓶4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干花1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干花2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支</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干花3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干花4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干花松球</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干花5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干花6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支</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干花7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支</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冰岛线20</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冰岛线21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花瓶5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棉线14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棉线15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棉线16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棉线17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棉线18</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花篮1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竹编1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花边2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花边3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花边4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花边5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毛线</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即时贴12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即时贴13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即时贴14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即时贴15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即时贴16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即时贴17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即时贴18</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丝带9</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丝带10</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丝带11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丝带12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丝带13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亚克力球1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亚克力球2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花篮2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告白熊摆件</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草编兔装饰摆件</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小金鱼桌子摆件</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美拉德抱枕1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美拉德抱枕2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装饰画3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语言区玩偶6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抱枕10</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套装</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水光纱1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水光纱2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布14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布15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褶皱布9</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褶皱布10</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褶皱布11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褶皱布12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背景纸</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雪点网纱</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麻丝纤维纸1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麻丝纤维纸2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麻丝纤维纸3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纹理纸3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纹理纸4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纹理纸5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丝带14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彩色粗毛线1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彩色粗毛线2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彩色粗毛线3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彩色粗毛线4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棉线19</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棉线20</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棉线21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棉线22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棉线23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贝壳片1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贝壳片2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雪梨纸8</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雪梨纸9</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锡箔纸</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网格纸2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网格纸3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装饰摆件1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装饰摆件2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花篮3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花瓶摆件1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花瓶摆件2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花瓶摆件3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花瓶摆件4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仿真绿植花艺</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仿真绿植花艺1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仿真绿植花艺2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仿真绿植花艺3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仿真绿植花艺4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摆件8</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摆件9</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抱枕11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抱枕12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抱枕13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装饰画4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副</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语言区玩偶7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语言区玩偶8</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坐垫</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圆形草编地毯</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卡板纸1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0.50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卡板纸2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卡板纸3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光影挂饰</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方形贴1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方形贴2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点点贴1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点点贴2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点点贴3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点点贴4</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点点贴5</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点点贴6</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点点贴7</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卡纸39</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彩色硬玻璃纸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PVC透明膜圆形</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秀丽彩色笔</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立体勾线笔</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丙烯马克笔</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Pvc造型管</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卡纸40</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卡纸41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高光笔</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空白卷轴1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空白卷轴2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方形装裱框1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方形装裱框2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方形装裱框3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方形装裱框4</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透明软膜1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透明软膜2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美纹胶纸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调色盘</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颜料盘</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胶棒</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盒</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点胶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炫彩棒</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水拓</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彩色笔</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马克笔</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镭射布</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磨砂镭射纸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石英砂画套装</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勾线笔1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勾线笔2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勾线笔3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卡纸42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卡纸43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卡纸44</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卡纸45</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375.00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卡纸46</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卡纸47</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卡纸48</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卡纸49</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卡纸50</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卡纸51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卡纸52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卡纸53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牛皮卡纸1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牛皮卡纸2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牛皮卡纸3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牛皮卡纸4</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牛皮卡纸5</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粘土</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裁纸机1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裁纸机2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马赛克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镜面球1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镜面球2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镭射炫彩纸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彩色片</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珍珠链条8</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珍珠链条9</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珍珠链条10</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珍珠链条11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桌面小屏风</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kt板</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垫板</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刻刀1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刻刀2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刻刀3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刻刀4</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刻刀5</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电容笔</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美纹胶1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美纹胶2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热熔胶枪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电胶枪</w:t>
            </w:r>
          </w:p>
        </w:tc>
        <w:tc>
          <w:tcPr>
            <w:tcW w:w="724" w:type="dxa"/>
            <w:tcBorders>
              <w:top w:val="nil"/>
              <w:left w:val="nil"/>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667" w:type="dxa"/>
            <w:tcBorders>
              <w:top w:val="nil"/>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热熔胶棒</w:t>
            </w:r>
          </w:p>
        </w:tc>
        <w:tc>
          <w:tcPr>
            <w:tcW w:w="724" w:type="dxa"/>
            <w:tcBorders>
              <w:top w:val="nil"/>
              <w:left w:val="nil"/>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nil"/>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纳米胶</w:t>
            </w:r>
          </w:p>
        </w:tc>
        <w:tc>
          <w:tcPr>
            <w:tcW w:w="724" w:type="dxa"/>
            <w:tcBorders>
              <w:top w:val="nil"/>
              <w:left w:val="nil"/>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nil"/>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795.00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鱼线</w:t>
            </w:r>
          </w:p>
        </w:tc>
        <w:tc>
          <w:tcPr>
            <w:tcW w:w="724" w:type="dxa"/>
            <w:tcBorders>
              <w:top w:val="nil"/>
              <w:left w:val="nil"/>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nil"/>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透明胶</w:t>
            </w:r>
          </w:p>
        </w:tc>
        <w:tc>
          <w:tcPr>
            <w:tcW w:w="724" w:type="dxa"/>
            <w:tcBorders>
              <w:top w:val="nil"/>
              <w:left w:val="nil"/>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nil"/>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宣纸1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宣纸2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宣纸3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书法包装纸1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书法包装纸2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书法纸1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书法纸2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毛笔1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毛笔2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支</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毛笔架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锡纸2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过塑纸1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过塑纸2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布料边角料1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布料边角料2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强力胶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酒精胶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颜料</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毛球1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毛球2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371.00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玉米粒</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卡纸54</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卡纸55</w:t>
            </w:r>
          </w:p>
        </w:tc>
        <w:tc>
          <w:tcPr>
            <w:tcW w:w="724" w:type="dxa"/>
            <w:tcBorders>
              <w:top w:val="single" w:sz="4" w:space="0" w:color="000000"/>
              <w:left w:val="single" w:sz="4" w:space="0" w:color="000000"/>
              <w:bottom w:val="nil"/>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nil"/>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nil"/>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手揉纸7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手揉纸8</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雪糕棒</w:t>
            </w:r>
          </w:p>
        </w:tc>
        <w:tc>
          <w:tcPr>
            <w:tcW w:w="724" w:type="dxa"/>
            <w:tcBorders>
              <w:top w:val="single" w:sz="4" w:space="0" w:color="000000"/>
              <w:left w:val="single" w:sz="4" w:space="0" w:color="000000"/>
              <w:bottom w:val="nil"/>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nil"/>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nil"/>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标签纸1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标签纸2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标签纸（机）</w:t>
            </w:r>
          </w:p>
        </w:tc>
        <w:tc>
          <w:tcPr>
            <w:tcW w:w="724" w:type="dxa"/>
            <w:tcBorders>
              <w:top w:val="single" w:sz="4" w:space="0" w:color="000000"/>
              <w:left w:val="single" w:sz="4" w:space="0" w:color="000000"/>
              <w:bottom w:val="nil"/>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nil"/>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nil"/>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标签纸3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标签纸4</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油漆墨涂鸦笔</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夹子1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纸杯1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纸杯2</w:t>
            </w:r>
          </w:p>
        </w:tc>
        <w:tc>
          <w:tcPr>
            <w:tcW w:w="724" w:type="dxa"/>
            <w:tcBorders>
              <w:top w:val="single" w:sz="4" w:space="0" w:color="000000"/>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拓印套装</w:t>
            </w:r>
          </w:p>
        </w:tc>
        <w:tc>
          <w:tcPr>
            <w:tcW w:w="724" w:type="dxa"/>
            <w:tcBorders>
              <w:top w:val="single" w:sz="4" w:space="0" w:color="000000"/>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亚克力相框2</w:t>
            </w:r>
          </w:p>
        </w:tc>
        <w:tc>
          <w:tcPr>
            <w:tcW w:w="724" w:type="dxa"/>
            <w:tcBorders>
              <w:top w:val="single" w:sz="4" w:space="0" w:color="000000"/>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相框1</w:t>
            </w:r>
          </w:p>
        </w:tc>
        <w:tc>
          <w:tcPr>
            <w:tcW w:w="724" w:type="dxa"/>
            <w:tcBorders>
              <w:top w:val="single" w:sz="4" w:space="0" w:color="000000"/>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相框2</w:t>
            </w:r>
          </w:p>
        </w:tc>
        <w:tc>
          <w:tcPr>
            <w:tcW w:w="724" w:type="dxa"/>
            <w:tcBorders>
              <w:top w:val="single" w:sz="4" w:space="0" w:color="000000"/>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相框3</w:t>
            </w:r>
          </w:p>
        </w:tc>
        <w:tc>
          <w:tcPr>
            <w:tcW w:w="724" w:type="dxa"/>
            <w:tcBorders>
              <w:top w:val="single" w:sz="4" w:space="0" w:color="000000"/>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画笔</w:t>
            </w:r>
          </w:p>
        </w:tc>
        <w:tc>
          <w:tcPr>
            <w:tcW w:w="724" w:type="dxa"/>
            <w:tcBorders>
              <w:top w:val="single" w:sz="4" w:space="0" w:color="000000"/>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笔刷</w:t>
            </w:r>
          </w:p>
        </w:tc>
        <w:tc>
          <w:tcPr>
            <w:tcW w:w="724" w:type="dxa"/>
            <w:tcBorders>
              <w:top w:val="single" w:sz="4" w:space="0" w:color="000000"/>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毛笔3</w:t>
            </w:r>
          </w:p>
        </w:tc>
        <w:tc>
          <w:tcPr>
            <w:tcW w:w="724" w:type="dxa"/>
            <w:tcBorders>
              <w:top w:val="single" w:sz="4" w:space="0" w:color="000000"/>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支</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透明盒</w:t>
            </w:r>
          </w:p>
        </w:tc>
        <w:tc>
          <w:tcPr>
            <w:tcW w:w="724" w:type="dxa"/>
            <w:tcBorders>
              <w:top w:val="single" w:sz="4" w:space="0" w:color="000000"/>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油画框1</w:t>
            </w:r>
          </w:p>
        </w:tc>
        <w:tc>
          <w:tcPr>
            <w:tcW w:w="724" w:type="dxa"/>
            <w:tcBorders>
              <w:top w:val="single" w:sz="4" w:space="0" w:color="000000"/>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油画框2</w:t>
            </w:r>
          </w:p>
        </w:tc>
        <w:tc>
          <w:tcPr>
            <w:tcW w:w="724" w:type="dxa"/>
            <w:tcBorders>
              <w:top w:val="single" w:sz="4" w:space="0" w:color="000000"/>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油画框3</w:t>
            </w:r>
          </w:p>
        </w:tc>
        <w:tc>
          <w:tcPr>
            <w:tcW w:w="724" w:type="dxa"/>
            <w:tcBorders>
              <w:top w:val="single" w:sz="4" w:space="0" w:color="000000"/>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油画框4</w:t>
            </w:r>
          </w:p>
        </w:tc>
        <w:tc>
          <w:tcPr>
            <w:tcW w:w="724" w:type="dxa"/>
            <w:tcBorders>
              <w:top w:val="single" w:sz="4" w:space="0" w:color="000000"/>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43.50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217.50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油画框5</w:t>
            </w:r>
          </w:p>
        </w:tc>
        <w:tc>
          <w:tcPr>
            <w:tcW w:w="724" w:type="dxa"/>
            <w:tcBorders>
              <w:top w:val="single" w:sz="4" w:space="0" w:color="000000"/>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画架1</w:t>
            </w:r>
          </w:p>
        </w:tc>
        <w:tc>
          <w:tcPr>
            <w:tcW w:w="724" w:type="dxa"/>
            <w:tcBorders>
              <w:top w:val="single" w:sz="4" w:space="0" w:color="000000"/>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木片套装</w:t>
            </w:r>
          </w:p>
        </w:tc>
        <w:tc>
          <w:tcPr>
            <w:tcW w:w="724" w:type="dxa"/>
            <w:tcBorders>
              <w:top w:val="single" w:sz="4" w:space="0" w:color="000000"/>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盒</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打孔器</w:t>
            </w:r>
          </w:p>
        </w:tc>
        <w:tc>
          <w:tcPr>
            <w:tcW w:w="724" w:type="dxa"/>
            <w:tcBorders>
              <w:top w:val="single" w:sz="4" w:space="0" w:color="000000"/>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扇托</w:t>
            </w:r>
          </w:p>
        </w:tc>
        <w:tc>
          <w:tcPr>
            <w:tcW w:w="724" w:type="dxa"/>
            <w:tcBorders>
              <w:top w:val="single" w:sz="4" w:space="0" w:color="000000"/>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空白团扇1</w:t>
            </w:r>
          </w:p>
        </w:tc>
        <w:tc>
          <w:tcPr>
            <w:tcW w:w="724" w:type="dxa"/>
            <w:tcBorders>
              <w:top w:val="single" w:sz="4" w:space="0" w:color="000000"/>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空白团扇2</w:t>
            </w:r>
          </w:p>
        </w:tc>
        <w:tc>
          <w:tcPr>
            <w:tcW w:w="724" w:type="dxa"/>
            <w:tcBorders>
              <w:top w:val="single" w:sz="4" w:space="0" w:color="000000"/>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空白团扇3</w:t>
            </w:r>
          </w:p>
        </w:tc>
        <w:tc>
          <w:tcPr>
            <w:tcW w:w="724" w:type="dxa"/>
            <w:tcBorders>
              <w:top w:val="single" w:sz="4" w:space="0" w:color="000000"/>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扎染染料1</w:t>
            </w:r>
          </w:p>
        </w:tc>
        <w:tc>
          <w:tcPr>
            <w:tcW w:w="724" w:type="dxa"/>
            <w:tcBorders>
              <w:top w:val="single" w:sz="4" w:space="0" w:color="000000"/>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扎染染料2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绣绷1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绣绷2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绣绷3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绣绷4</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绣绷5</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绣绷6</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方巾1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方巾2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方巾3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方巾4</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方巾5</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方巾6</w:t>
            </w:r>
          </w:p>
        </w:tc>
        <w:tc>
          <w:tcPr>
            <w:tcW w:w="724" w:type="dxa"/>
            <w:tcBorders>
              <w:top w:val="single" w:sz="4" w:space="0" w:color="000000"/>
              <w:left w:val="single" w:sz="4" w:space="0" w:color="000000"/>
              <w:bottom w:val="nil"/>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w:t>
            </w:r>
          </w:p>
        </w:tc>
        <w:tc>
          <w:tcPr>
            <w:tcW w:w="667" w:type="dxa"/>
            <w:tcBorders>
              <w:top w:val="single" w:sz="4" w:space="0" w:color="000000"/>
              <w:left w:val="single" w:sz="4" w:space="0" w:color="000000"/>
              <w:bottom w:val="nil"/>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块</w:t>
            </w:r>
          </w:p>
        </w:tc>
        <w:tc>
          <w:tcPr>
            <w:tcW w:w="1276" w:type="dxa"/>
            <w:tcBorders>
              <w:top w:val="single" w:sz="4" w:space="0" w:color="000000"/>
              <w:left w:val="single" w:sz="4" w:space="0" w:color="000000"/>
              <w:bottom w:val="nil"/>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三脚架1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三脚架2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三脚架3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扎染布1</w:t>
            </w:r>
          </w:p>
        </w:tc>
        <w:tc>
          <w:tcPr>
            <w:tcW w:w="724" w:type="dxa"/>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w:t>
            </w:r>
          </w:p>
        </w:tc>
        <w:tc>
          <w:tcPr>
            <w:tcW w:w="667" w:type="dxa"/>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扎染布2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手提帆布袋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小收纳袋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儿童围裙</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成人围裙</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渔夫帽</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童袜</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发圈</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兔耳朵发圈</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夹子2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扎染夹板夹缬工具套装材料包</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603</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大号密封袋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604</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皮筋套装</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605</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塑料盆</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606</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棉绳</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模特</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布袋手提包袋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全棉纯手工扎染布艺成品1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全棉纯手工扎染布艺成品2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竹框</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染料收纳框</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展示架1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nil"/>
              <w:left w:val="nil"/>
              <w:bottom w:val="nil"/>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展示架2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竹框</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扎染材料包</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夹子3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夹子4</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夹子5</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超轻粘土</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眼睛贴纸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吸管1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吸管2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吸管3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吸管4</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吸管5</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美工区作品展示架1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美工区作品展示架2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美工区作品展示架3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毛线编织架</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美工区作品展示架4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马克笔笔筒</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美工区作品展示架5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美工区作品展示架6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语言区地毯</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1014.00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建构区地毯</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1692.00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放大镜</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手持小喷壶</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花肥</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瓶</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幼儿棉布手套</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花盆</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小铲子</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小锄头</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草皮1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314.00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314.00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晨谈坐垫（皮质）1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晨谈坐垫（皮质）2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晨谈坐垫（皮质）3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晨谈坐垫（皮质）4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晨谈坐垫（皮质）5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晨谈坐垫（皮质）6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透明收纳筐</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白色托盘</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方形托盘1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方形托盘2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温度计1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浅咖色三抽手筐</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桌面小黑板</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门口小挂牌</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桌面台卡</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732.00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木质分类盒1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木质分类盒2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可立式洞洞板</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三层带轮置物架可推拉</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温度计2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可移动透明箱子</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画架2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餐后玩具推车</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1074.00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白板笔</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盒</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地面贴线1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地面贴线2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白色KT板</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755.00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毛毡板1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毛毡板2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毛毡板3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676</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白色北极熊玩偶椅1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714.00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677</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白色北极熊玩偶椅2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618.00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粉鬃白身针织河马独角兽玩偶椅3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1461.00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1461.00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全针织棉飞龙玩偶椅</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橙色针织河马玩偶椅</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橙色小象玩偶椅</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小牛座玩偶椅</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草皮2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木桩1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风车木架摆件</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438.00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438.00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微景观小水池</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4690.00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六边格装饰架</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苔藓</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毛石头</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仿真石头1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仿真石头2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665.00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仿真石头3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仿真石头4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1344.00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鹅卵石</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木桩2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木桩3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木桩4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470.00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布16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布17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布18</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竹编2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竹编3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竹编4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架子1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架子2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草编兔子</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摆件10</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镭射软纸</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楼梯装饰1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1667.00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1667.00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楼梯装饰2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自然边原木板</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1257.00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收纳筐</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墙上收纳</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支</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支</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挂饰8</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挂饰9</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挂饰10</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挂饰11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挂饰12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水波纹灯1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水波纹灯2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反光球1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312.00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反光球2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反光球3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反光球4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透明收纳桶1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透明收纳桶2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炫彩片</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PVC透明软膜1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PVC透明软膜2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落地阅读灯</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阅览室抱枕1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阅览室抱枕2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特色灯具1</w:t>
            </w:r>
          </w:p>
        </w:tc>
        <w:tc>
          <w:tcPr>
            <w:tcW w:w="724" w:type="dxa"/>
            <w:tcBorders>
              <w:top w:val="nil"/>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nil"/>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1026.00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特色灯具2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1554.00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3108.00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特色灯具3</w:t>
            </w:r>
          </w:p>
        </w:tc>
        <w:tc>
          <w:tcPr>
            <w:tcW w:w="724" w:type="dxa"/>
            <w:tcBorders>
              <w:top w:val="single" w:sz="4" w:space="0" w:color="000000"/>
              <w:left w:val="single" w:sz="4" w:space="0" w:color="000000"/>
              <w:bottom w:val="nil"/>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特色灯具4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特色灯具5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482.00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964.00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特色灯具6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手工草编收纳1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竹木托盘1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竹木托盘2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手工草编收纳2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天然树叶干花植物1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天然树叶干花植物2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天然树叶干花植物3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天然树叶干花植物4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永生尤加利叶银叶菊1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永生尤加利叶银叶菊2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永生尤加利叶银叶菊3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永生尤加利叶银叶菊4</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永生尤加利叶银叶菊5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永生尤加利叶银叶菊6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760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永生尤加利叶银叶菊7</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761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秋天树叶干树叶</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672.00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762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吸管6</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763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儿童拓印工具树叶拓印模板</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432.00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764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手指印泥</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765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干花</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766</w:t>
            </w:r>
          </w:p>
        </w:tc>
        <w:tc>
          <w:tcPr>
            <w:tcW w:w="3240" w:type="dxa"/>
            <w:tcBorders>
              <w:top w:val="single" w:sz="4" w:space="0" w:color="000000"/>
              <w:left w:val="single" w:sz="4" w:space="0" w:color="000000"/>
              <w:bottom w:val="nil"/>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树枝</w:t>
            </w:r>
          </w:p>
        </w:tc>
        <w:tc>
          <w:tcPr>
            <w:tcW w:w="724" w:type="dxa"/>
            <w:tcBorders>
              <w:top w:val="single" w:sz="4" w:space="0" w:color="000000"/>
              <w:left w:val="single" w:sz="4" w:space="0" w:color="000000"/>
              <w:bottom w:val="nil"/>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nil"/>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nil"/>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777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小班-单元积木</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2.82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3305.04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778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超大亚克力积木</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9792.00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779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动物套装</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交通套装1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772.00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仿真草皮</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安全帽</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森林小树</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中班-单元积木</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1496</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2.86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4278.56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光影游戏套装</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交通套装2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纸杯</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仿真小花</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仿真树</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大班-单元积木</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1960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2.83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5546.80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古风国潮榫卯积木</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13.30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6011.60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安全帽、衣服</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梯子</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仿真草坪青苔</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交通标志牌</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欢乐音筒</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叮叮当当</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咚咚锵</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多彩光影</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时光隧道</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光影拼拼乐</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光影沙画</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磁力坦克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磁力拼图</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磁力转转转</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小象跷跷板</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逃跑的果子</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桌面弹球</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传声筒乐趣多</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留声小站</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弦音工匠</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影子剧场</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万花塔</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幻影匣</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多面视界</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大摆锤</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磁控迷阵</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磁力火箭</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猴子捞月</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滚动吧，小球</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加速前进</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神奇的八音琴</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声音编码</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奇妙喊泉</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皮影小戏台</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光线穿梭</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奇妙的错觉</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探秘，3D投影</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磁力迷宫</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磁力救援</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热闹的工地</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扬帆起航</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桌面篮球</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传送大桥</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切香蕉B</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84.50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84.50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榨果汁</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三指抓</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72.80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72.80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倒水的工作（不锈钢）</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倒水的工作</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（使用漏斗）</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舀的工作</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（不锈钢）</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夹的工作</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（食物夹）</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海绵移水</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（大海绵）</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28.60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28.60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滴管移水</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40.30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40.30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穿的工作5</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127.40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127.40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拧的工作1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94.90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94.90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衣饰架</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桌面扫的工作</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垃圾分类</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42.90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128.70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儿童餐垫</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榨柠檬汁</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家用石墨</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390.00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夹的工作</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(小镊子)</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海绵移水</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（精细）</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针筒移水</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滴管移水</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（玻璃）</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上锁螺丝组</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85.80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85.80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扫地的工作</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23.40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23.40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捣的工作</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66.30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66.30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挖果肉</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49.40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49.40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敲核桃</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分享食物1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儿童刀具（塑料）</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小厨师的衣服、帽子、围裙</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夹的工作</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（尖嘴镊子）</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滴管移水</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27.30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27.30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小织布机</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109.20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109.20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编织鞋带Y型（国际版）</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61.10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61.10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清洁地面套装</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研磨鸡蛋壳</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削黄瓜</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切板与收纳</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包水饺</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烤蛋糕</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做饼干</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煎鸡蛋</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烘焙工具</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扮演桌面梳妆台</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373.50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747.00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宝宝洗澡套装</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一家人手偶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487.50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975.00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动物好伙伴</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nil"/>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毛绒动物好朋友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宝贝娃娃</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切切食物围裙大家族</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木质打扫套装</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迷你真奶瓶奶嘴</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衣架1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小推车</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多功能盘子+收纳架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柳编小竹篮</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复古电话机座机</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化妆套装</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仿真蔬菜套装</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面条机</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洗衣盆</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厨师服</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仿真厨具</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仿真纸杯蛋糕1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仿真鱼</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仿真面包</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护士服</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医生服</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医具推车</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分装瓶1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分装瓶2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药丸盒</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看诊箱</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视力挂图</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男娃玩偶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女娃玩偶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收银机</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ct检测器</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工作牌</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医疗车</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蓝牙音响</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436.00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1744.00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索爱话筒</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衣架2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牙科模具</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人体模型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脊柱模型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小厨房全套真煮</w:t>
            </w:r>
          </w:p>
        </w:tc>
        <w:tc>
          <w:tcPr>
            <w:tcW w:w="724" w:type="dxa"/>
            <w:tcBorders>
              <w:top w:val="single" w:sz="4" w:space="0" w:color="000000"/>
              <w:left w:val="single" w:sz="4" w:space="0" w:color="000000"/>
              <w:bottom w:val="nil"/>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nil"/>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815.00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仿真纸杯蛋糕2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314.00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314.00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蛋糕模型胚</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923</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广式港式早茶1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924</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广式港式早茶2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925</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广式港式早茶3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926</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广式港式早茶4</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木质模具</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茶具</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371.00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371.00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收银台</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警察游戏箱</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264.50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264.50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消防游戏箱</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西游记游戏箱</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402.50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402.50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京剧游戏箱</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买卖游戏箱</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照相馆游戏箱</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手指印画</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多彩拓印画</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香喷喷的饭菜</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纸盘动物</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动物编织</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花花天气播报站</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水果挂饰</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灿烂的烟花</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美丽的项链</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创意画板</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春天的小花园</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好玩的彩泥</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线条想象画</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奇妙的造纸</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夏天的清凉</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名画拼图1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颜料粉饼</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画笔套装</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调色盘</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洗笔筒</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印泥</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多用装饰板</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水粉纸</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印章</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画刷</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彩泥镂空模具</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彩泥模具套装</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彩泥制作工具</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装饰贴片</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装饰胶带</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蛋糕纸托</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花型衍纸</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泥工板</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彩色卡纸</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花边绘画纸</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印花折纸</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麻绳</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纸绳</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教师节贺卡</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中秋月饼</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秋天的树叶</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我的家</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搓纸画</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暖和的帽子</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新年挂饰</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换装秀</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构画春天</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风车转转转</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风铃</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美丽的花瓶</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折纸青蛙</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漂亮的花布</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舞会面具</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彩绘不倒翁</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编花篮</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黏土画</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京剧脸谱</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我的汉字画</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恐龙乐园</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旋转的梦</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花灯</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春天的画</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秘密花园</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有趣的剪纸</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包粽子</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好玩的手偶</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会咬人的大鳄鱼</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毕业贺卡</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我爱我家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动物在哪里</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皮影套装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“孙悟空大战牛魔王”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情景表演</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“小松鼠的月亮”</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情景表演</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“萝卜回来了”</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救救狮子</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我真棒</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动物食堂</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抽抽卡</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鱼塘里</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小小建筑师1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沙画游戏</w:t>
            </w:r>
          </w:p>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（核心产品）</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印章游戏</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光影魔法箱</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2178.00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阅读机器人</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是什么？</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吃什么？</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皮影表演</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“嫦娥奔月”</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手偶表演</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“大闹天宫”</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鲤鱼跳龙门</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谁更强</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故事会</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谁的卡</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我画你猜</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有趣的沙画</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西游路上</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汉字大变样</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活字印刷</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海洋寻宝</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笔下有声</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听一听摆一摆</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手偶表演</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《九色鹿》</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皮影套装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《神笔马良》</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故事演说家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奇思妙想</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词语接龙</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人与自然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春天的故事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文字演变</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同学录</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找朋友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小小整理员</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392.00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图形宝宝回家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小农场</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小刺猬背蘑菇</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小动物拼图</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彩色毛毛虫</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猫咪排排队</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蜗牛在哪里</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蝴蝶找花</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390.00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小餐厅</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收纳盒</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（对应层阶色）1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幼儿游戏包（小班上）</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盒</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分饼干</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帮助小朋友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串串乐</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小猫头鹰</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图形分一分</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萝卜排排队</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小企鹅，来坐车</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套圈圈</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动物拼拼乐</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去郊游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创意拼搭</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珠子排排队</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小动物的家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收纳盒</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（对应层阶色）2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教师方案资源（小班）</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幼儿游戏包（小班下）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盒</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小松鼠捡松果</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森林里</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交通工具</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分一分</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转转乐</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大丰收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长颈鹿排排队</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小树桩</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一起来出拳</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图形拼拼乐</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图形印章</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476.00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双层巴士</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准备过冬啦</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百变图形</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小老鼠拼图</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收纳盒</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（对应层阶色）3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幼儿游戏包（中班上）</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盒</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动物分一分</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恐龙模式</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长长短短</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数字王国</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星星和月亮</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趣味拼图</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小红帽与小精灵</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鱼儿拼图</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动物跑道</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小小建筑师2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名画拼图2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小火车，来运货</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收纳盒</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（对应层阶色）4</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拼梯形</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水果牌</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建社区</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身体模式</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图形钉板</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图形找朋友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七个小矮人</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蜂巢棋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考拉叠叠乐</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动物运动会</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美丽的对称</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花朵数独</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小农夫</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七巧板</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停车场</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收纳盒</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（对应层阶色）5</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教师方案资源（中班）</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幼儿游戏包（中班下）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盒</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有用的月历</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人偶分一分</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比谁快</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摸球</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美丽的街景</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拼出多边形</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套筒</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摇摇乐</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加减故事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逛公园</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我们来统计</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376.00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鼹鼠打地道</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312.00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收纳盒（对应层阶色）6</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幼儿游戏包（大班上）</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盒</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特别的印章</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叠一叠</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展开合拢</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种花</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纽扣分分乐</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比谁大</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盒</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洞洞磁片</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形状密码</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时钟滴答滴</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拨珠架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风车来了</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加减数线</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照镜子拼图形</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温馨的家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寻宝</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完成购物清单</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收纳盒</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（对应层阶色）7</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数宝珠</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深深浅浅</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魔方一共</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多少块</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数棒里的秘密</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平均分一分</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神奇百数表</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趣味数独</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数字棋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梦想游乐园</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迷宫大冒险</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尺子量一量</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根</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魔力城堡</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收纳盒</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（对应层阶色）8</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教师方案资源（大班）</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幼儿游戏包（大班下）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盒</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磁力片1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磁力片2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聪明棒1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百变魔方</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齿轮积木</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解绳游戏</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聪明棒2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掌上迷宫</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百变魔尺</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聪明棒3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智能棋盘</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立体方块迷宫</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魔方</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平衡木</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根</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一步一石</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彩色高跷</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敏捷梯</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东南西北跑(加长版)</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根</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610.00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揪尾巴</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499.00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998.00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接力棒</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6色标志桶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珠管跳绳</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根</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弹跳鞋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折叠跳跳球</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跳跳袋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儿童跨栏(低）</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儿童跨栏（中)</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396.00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792.00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儿童跨栏（高)</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472.00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944.00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羊角球</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跳跳龙</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跳跳独角兽</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跳跳小马</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跳跳蜜蜂</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4寸标志cone</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6色软飞碟</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数字沙包</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149.00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596.00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篮球</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1203</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篮球车</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辆</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组合攀登架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9850.00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9850.00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小勇士障碍墙</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3735.00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3735.00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三角坡</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1170.00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黑色迷彩隧道</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297.00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体操垫</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3100.00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障碍钻跨栏</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立体钻山洞</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3.6米彩虹伞</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打地鼠彩虹伞</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儿童单杠</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990.00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小号呼啦圈</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672.00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炭烧积木</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866</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17.30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14981.80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彩色橡胶轮胎-蓝色</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彩色橡胶轮胎-绿色</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彩色橡胶轮胎-黄色</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彩色橡胶轮胎-红色</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彩色橡胶轮胎-粉色</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轮胎架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740.00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拔河绳</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4号足球</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平衡车-红色</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辆</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双人三轮车</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辆</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三轮车</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辆</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双座三轮车</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辆</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儿童交通指示组</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瓢虫脚行车</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辆</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990.00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警车脚行车</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辆</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990.00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恐龙脚行车</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辆</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990.00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沙滩玩具小套装</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玩水溜溜乐</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玩水转转乐</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玩沙滤台</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玩沙贝壳套装</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玩水海洋套装</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426.00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426.00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户外厨房</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4860.00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4860.00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金属厨具套装(13件套）</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锅铲</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大锅</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2米竹梯</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2.8米竹梯</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雨裤</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警察马甲</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交警马甲</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消防马甲</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加油站</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扎染台-1型</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1595.00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1595.00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扎染槽-小号</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扎染网-小号</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防护工具-围裙</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防护工具-套袖</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扎染材料套装</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盒</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98.00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夹染工具套装</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224.00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扎染用T恤</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1257</w:t>
            </w:r>
          </w:p>
        </w:tc>
        <w:tc>
          <w:tcPr>
            <w:tcW w:w="3240" w:type="dxa"/>
            <w:tcBorders>
              <w:top w:val="single" w:sz="4" w:space="0" w:color="000000"/>
              <w:left w:val="single" w:sz="4" w:space="0" w:color="000000"/>
              <w:bottom w:val="nil"/>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扎染用布包</w:t>
            </w:r>
          </w:p>
        </w:tc>
        <w:tc>
          <w:tcPr>
            <w:tcW w:w="724" w:type="dxa"/>
            <w:tcBorders>
              <w:top w:val="single" w:sz="4" w:space="0" w:color="000000"/>
              <w:left w:val="single" w:sz="4" w:space="0" w:color="000000"/>
              <w:bottom w:val="nil"/>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nil"/>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nil"/>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35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小计</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Ansi="宋体" w:cs="宋体" w:hint="eastAsia"/>
                <w:color w:val="000000"/>
                <w:sz w:val="21"/>
                <w:szCs w:val="21"/>
              </w:rPr>
            </w:pPr>
          </w:p>
        </w:tc>
        <w:tc>
          <w:tcPr>
            <w:tcW w:w="724"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hAnsi="宋体" w:cs="宋体" w:hint="eastAsia"/>
                <w:color w:val="000000"/>
                <w:sz w:val="21"/>
                <w:szCs w:val="21"/>
              </w:rPr>
            </w:pPr>
          </w:p>
        </w:tc>
        <w:tc>
          <w:tcPr>
            <w:tcW w:w="667"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hAnsi="宋体" w:cs="宋体" w:hint="eastAsia"/>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hAnsi="宋体" w:cs="宋体" w:hint="eastAsia"/>
                <w:color w:val="000000"/>
                <w:sz w:val="21"/>
                <w:szCs w:val="21"/>
              </w:rPr>
            </w:pP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hAnsi="宋体" w:cs="宋体" w:hint="eastAsia"/>
                <w:color w:val="000000"/>
                <w:sz w:val="21"/>
                <w:szCs w:val="21"/>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21"/>
        </w:trPr>
        <w:tc>
          <w:tcPr>
            <w:tcW w:w="9139" w:type="dxa"/>
            <w:gridSpan w:val="7"/>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博誉府幼儿园</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1258</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大号带孔标志桶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标志碟盘</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68.00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儿童体适能彩虹垫</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299.00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1196.00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幼儿园揪尾巴道具1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幼儿园揪尾巴道具2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儿童钻圈钻洞百变跳格子</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218.50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437.00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钻洞体智能户外玩具游戏道具</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万象组合</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62.30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1993.60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1266</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单脚弹跳球1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1267</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单脚弹跳球2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1268</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敏捷圈1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1269</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敏捷圈2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1270</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长跳绳1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根</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207.50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1271</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长跳绳2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根</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63.00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1272</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跳皮筋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根</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1273</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儿童跳高高</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多功能跳跳袋</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易持健儿童单杠套装1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354.00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易持健儿童单杠套装2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457.50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双杠落地架</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414.00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828.00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户外运动直棍拱门</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112.00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4704.00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梅花桩</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触觉平衡板</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126.50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126.50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四色跳马</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497.00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3976.00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呼啦圈1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呼啦圈2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多功能底座</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高跷</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422.00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可调节跨栏</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1287</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平衡跳跳球</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64.00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1288</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毽子</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1289</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两人三足</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203.00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1290</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波速球</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139.00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834.00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沙包1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98.00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平衡木</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1386.00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1386.00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篮球</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63.00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3150.00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足球</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70.00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六角标志桶套装</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217.00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沙包2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139.00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风车投篮</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电动充气泵</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62.00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体能棒</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516.00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2064.00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敏捷跨栏</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262.00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多形态蝴蝶敏捷梯1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38.00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多形态蝴蝶敏捷梯2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38.00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磁吸玩具</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482.00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964.00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1304</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泥塑材料</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38.00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1305</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保龄球</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37.00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1306</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儿童地书写笔</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支</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1307</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跳远垫</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135.50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大号面条棍收纳车</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辆</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975.00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975.00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1309</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面条棍</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516.00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1310</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户外餐桌（含遮阳伞）</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1456.00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1311</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四色隧道</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337.00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674.00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障碍酷跑游戏套装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标准版</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29850.00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29850.00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1313</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摆摊架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788.00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2364.00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1314</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架子</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207.00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828.00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1315</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玩水管道</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42.60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1533.60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1316</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铝纸管道</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77.00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1317</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羊角球</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510.00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1318</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非洲鼓</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1319</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话筒支架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1320</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话筒</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116.00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1321</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营养土</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1322</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泡泡玩具</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138.00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1323</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玩沙材料</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件</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165.60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1987.20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1324</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儿童拔河绳</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1325</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涂鸦灯泡瓶子1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1326</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涂鸦灯泡瓶子2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1327</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拓染方巾1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1328</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儿童双筒望远镜</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79.00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1329</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万花筒</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1330</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拓染布2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足球球收纳架防水罩</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138.00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篮球收纳架防水罩</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138.00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毛毡板1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76.00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毛毡板2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76.00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1335</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毛毡板3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76.00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1336</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kt板</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151.00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1337</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热熔胶棒</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368.00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纳米胶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1855.00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固体胶棒</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透明胶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双面胶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122.50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丙烯马克笔</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盒</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1343</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水彩笔</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盒</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1344</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丙烯颜料1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480.00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1345</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丙烯颜料2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78.80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236.40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1346</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水粉颜料</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53.00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1347</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白色硬卡纸1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1348</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白色硬卡纸2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1349</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黑色硬卡纸1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1350</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黑色硬卡纸2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1351</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彩色硬卡纸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1352</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鱼丝线</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1353</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白板笔</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48.50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1354</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勾线笔</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盒</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1355</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美工刀1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1356</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美工刀2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49.00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1357</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剪刀</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把</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1358</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水粉笔</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1359</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洗笔水桶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31.50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1360</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毛球</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1361</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串灯</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1362</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白乳胶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瓶</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1363</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打孔机</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1364</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纸盘</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1365</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圆木片</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892.50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1366</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眼睛贴</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1367</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吸管</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1368</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石英砂</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1369</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音箱</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台</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1370</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牛皮卡牌</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盒</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创意作品板（牛皮色）</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1372</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作品盒</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38.80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38.80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1373</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淡绿纱</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1374</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绿纱</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1375</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1376</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松果风铃</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1377</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网纱特种纸1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1378</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网纱特种纸2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1379</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氛围挂布1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1380</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氛围挂布2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1381</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书法纱幔</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1382</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金字塔吊饰</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麻绳</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扎染绣錋圈</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69.00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方巾手帕1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方巾手帕2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方巾手帕3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围巾</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帆布包1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127.50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帆布包2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手工DIY材料1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手工DIY材料2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自制木框</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星空组合</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86.50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86.50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手工DIY扎染材料3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手工DIY扎染材料4</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手工DIY扎染材料5</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手工DIY扎染材料6</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手工DIY扎染材料7</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手工DIY扎染材料8</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手工DIY扎染材料9</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手帐贴</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扎染颜料</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91.00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墙面装饰</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91.00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91.00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背景装饰纱1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米</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背景装饰纱2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背景装饰纱3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1408</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条幅布1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84.00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1409</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DIY材料包1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152.50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1410</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DIY材料包2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92.50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1411</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条幅布2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84.00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1412</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条幅布3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84.00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1413</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扎染蝴蝶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64.00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1414</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牛津纸-白色</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1415</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牛津纸-绿色</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1416</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牛津纸-金黄</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1417</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小画架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1418</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毛笔架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41.50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儿童伞diy</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61.00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扇子套装</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长形编织器</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圆形编织器</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手工编织围巾制作材料1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手工编织围巾制作材料2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手工编织围巾制作材料3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纱面料布料</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儿童身高测量墙贴磁吸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圆形硬卡纸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儿童水中漂浮笔</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 </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39.00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幼儿园莫兰迪蓝色系卡纸</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蓝色系卡纸1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蓝色系卡纸2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蓝色系卡纸3</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珠光雪梨纸</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幼儿园装饰材料镭射纱</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花艺珍珠链条1</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花艺珍珠链条2</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新星天蓝色美纹纸胶带浅蓝</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立体彩绘惊喜盒子</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56.00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挂饰环创装饰布置材料</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42.50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333333"/>
                <w:sz w:val="21"/>
                <w:szCs w:val="21"/>
              </w:rPr>
            </w:pPr>
            <w:r>
              <w:rPr>
                <w:rFonts w:ascii="宋体" w:eastAsia="宋体" w:hAnsi="宋体" w:cs="宋体" w:hint="eastAsia"/>
                <w:color w:val="333333"/>
                <w:sz w:val="21"/>
                <w:szCs w:val="21"/>
                <w:lang w:eastAsia="zh-CN" w:bidi="ar"/>
              </w:rPr>
              <w:t>空中挂饰吊饰</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333333"/>
                <w:sz w:val="21"/>
                <w:szCs w:val="21"/>
              </w:rPr>
            </w:pPr>
            <w:r>
              <w:rPr>
                <w:rFonts w:ascii="宋体" w:eastAsia="宋体" w:hAnsi="宋体" w:cs="宋体" w:hint="eastAsia"/>
                <w:color w:val="333333"/>
                <w:sz w:val="21"/>
                <w:szCs w:val="21"/>
                <w:lang w:eastAsia="zh-CN" w:bidi="ar"/>
              </w:rPr>
              <w:t>手工串珠成品展架</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靛蓝手工专用工具套装</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59.50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59.50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31.00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马年福字拓印镂空模板</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马卡龙彩色卡纸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 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特种纸1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特种纸2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网格纸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福字对联纸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粉色系卡纸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亚克力透明空心球</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47.00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大红纸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5.80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幼儿园即时贴1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幼儿园即时贴2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小链条</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幼儿园挂饰网纱手工diy装饰材料1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幼儿园挂饰网纱手工diy装饰材料2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穿线编织</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韩国手工石纹纸1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雪奈手工石纹纸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韩国手工石纹纸2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韩系褶皱珍珠波浪纱</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76.50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巴洛克纸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镂空麻丝纸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莫兰迪色系雪梨纸1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64.50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莫兰迪色系雪梨纸2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64.50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莫兰迪色系雪梨纸3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21.50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64.50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雪点纱1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雪点纱2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手揉纸1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手揉纸2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纹理纸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手账手工纸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亮面彩虹欧根纱</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米</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262.50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手工硬卡纸1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手工硬卡纸2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1480</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丙烯颜料1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瓶</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1481</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丙烯颜料2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瓶</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1482</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丙烯颜料3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瓶</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桌布棉麻布艺书法</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张</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31.50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94.50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麻布</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黄麻粗布</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麻布蕾丝花边</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34.50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镂空花边</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雪奈纸1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雪奈纸2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牛奶棉1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牛奶棉2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素材纸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国风书法文字海报</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蝴蝶烫金国风文字贴纸1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616"/>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蝴蝶烫金国风文字贴纸2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生宣纸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53.00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古风书法包画纸1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1500</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古风书法包画纸2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卷</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1501</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新款纸间浪漫素材纸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8.50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25.50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彩烙纸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31.00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93.00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网格展示架1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37.00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网格展示架2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1505</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假荷花</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1506</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牛皮纸1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27.50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137.50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牛皮纸2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287.50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石纹纸1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1509</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石纹纸2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10.00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1510</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草兔子摆件1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64.50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64.50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1511</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草兔子摆件2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33.50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1512</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草兔子摆件3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184.00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184.00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1513</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牛皮纸3</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375.00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1514</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牛皮纸4</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615.00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1515</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全开牛皮纸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1516</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美术展示架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40.50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324.00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1517</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儿童剪刀</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11.30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226.00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1518</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彩色玻璃纸</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份</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24.00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120.00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1519</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幼儿园科学区凹面镜</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73.00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73.00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1520</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box游戏组合-豪华版</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29800.00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29800.00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1521</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跳绳收纳架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辆</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655.00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655.00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1522</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平衡车收纳架</w:t>
            </w:r>
          </w:p>
        </w:tc>
        <w:tc>
          <w:tcPr>
            <w:tcW w:w="724"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2890.00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5780.00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1523</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呼啦圈收纳车1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298.00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298.00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1524</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呼啦圈收纳车2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辆</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289.00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289.00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1525</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收纳箱1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22.50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112.50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1526</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收纳箱2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575.00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1527</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滑板车收纳架(中号)</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辆</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155.00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1528</w:t>
            </w:r>
          </w:p>
        </w:tc>
        <w:tc>
          <w:tcPr>
            <w:tcW w:w="3240"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滑板车收纳架（大号）</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辆</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168.00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1529</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成长档案1</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本</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1530</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成长档案2</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本</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17.50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2030.00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1531</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足球收纳架</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辆</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239.00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478.00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1532</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花箱</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169.00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1183.00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1533</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花泥</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265.00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1534</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安全头盔</w:t>
            </w:r>
          </w:p>
        </w:tc>
        <w:tc>
          <w:tcPr>
            <w:tcW w:w="72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w:t>
            </w:r>
          </w:p>
        </w:tc>
        <w:tc>
          <w:tcPr>
            <w:tcW w:w="66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个</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28.50 </w:t>
            </w: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1425.00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拒绝进口</w:t>
            </w: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13"/>
        </w:trPr>
        <w:tc>
          <w:tcPr>
            <w:tcW w:w="786" w:type="dxa"/>
            <w:tcBorders>
              <w:top w:val="single" w:sz="4" w:space="0" w:color="000000"/>
              <w:left w:val="single" w:sz="4" w:space="0" w:color="000000"/>
              <w:bottom w:val="nil"/>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小计</w:t>
            </w:r>
          </w:p>
        </w:tc>
        <w:tc>
          <w:tcPr>
            <w:tcW w:w="3240" w:type="dxa"/>
            <w:tcBorders>
              <w:top w:val="single" w:sz="4" w:space="0" w:color="000000"/>
              <w:left w:val="single" w:sz="4" w:space="0" w:color="000000"/>
              <w:bottom w:val="nil"/>
              <w:right w:val="single" w:sz="4" w:space="0" w:color="000000"/>
            </w:tcBorders>
            <w:noWrap/>
            <w:vAlign w:val="center"/>
          </w:tcPr>
          <w:p>
            <w:pPr>
              <w:jc w:val="center"/>
              <w:rPr>
                <w:rFonts w:ascii="宋体" w:eastAsia="宋体" w:hAnsi="宋体" w:cs="宋体" w:hint="eastAsia"/>
                <w:color w:val="000000"/>
                <w:sz w:val="21"/>
                <w:szCs w:val="21"/>
              </w:rPr>
            </w:pPr>
          </w:p>
        </w:tc>
        <w:tc>
          <w:tcPr>
            <w:tcW w:w="724" w:type="dxa"/>
            <w:tcBorders>
              <w:top w:val="single" w:sz="4" w:space="0" w:color="000000"/>
              <w:left w:val="single" w:sz="4" w:space="0" w:color="000000"/>
              <w:bottom w:val="nil"/>
              <w:right w:val="single" w:sz="4" w:space="0" w:color="000000"/>
            </w:tcBorders>
            <w:noWrap/>
            <w:vAlign w:val="center"/>
          </w:tcPr>
          <w:p>
            <w:pPr>
              <w:rPr>
                <w:rFonts w:ascii="宋体" w:eastAsia="宋体" w:hAnsi="宋体" w:cs="宋体" w:hint="eastAsia"/>
                <w:color w:val="000000"/>
                <w:sz w:val="21"/>
                <w:szCs w:val="21"/>
              </w:rPr>
            </w:pPr>
          </w:p>
        </w:tc>
        <w:tc>
          <w:tcPr>
            <w:tcW w:w="667" w:type="dxa"/>
            <w:tcBorders>
              <w:top w:val="single" w:sz="4" w:space="0" w:color="000000"/>
              <w:left w:val="single" w:sz="4" w:space="0" w:color="000000"/>
              <w:bottom w:val="nil"/>
              <w:right w:val="single" w:sz="4" w:space="0" w:color="000000"/>
            </w:tcBorders>
            <w:noWrap/>
            <w:vAlign w:val="center"/>
          </w:tcPr>
          <w:p>
            <w:pPr>
              <w:rPr>
                <w:rFonts w:ascii="宋体" w:eastAsia="宋体" w:hAnsi="宋体" w:cs="宋体" w:hint="eastAsia"/>
                <w:color w:val="000000"/>
                <w:sz w:val="21"/>
                <w:szCs w:val="21"/>
              </w:rPr>
            </w:pPr>
          </w:p>
        </w:tc>
        <w:tc>
          <w:tcPr>
            <w:tcW w:w="1276" w:type="dxa"/>
            <w:tcBorders>
              <w:top w:val="single" w:sz="4" w:space="0" w:color="000000"/>
              <w:left w:val="single" w:sz="4" w:space="0" w:color="000000"/>
              <w:bottom w:val="nil"/>
              <w:right w:val="single" w:sz="4" w:space="0" w:color="000000"/>
            </w:tcBorders>
            <w:noWrap/>
            <w:vAlign w:val="center"/>
          </w:tcPr>
          <w:p>
            <w:pPr>
              <w:rPr>
                <w:rFonts w:ascii="宋体" w:eastAsia="宋体" w:hAnsi="宋体" w:cs="宋体" w:hint="eastAsia"/>
                <w:color w:val="000000"/>
                <w:sz w:val="21"/>
                <w:szCs w:val="21"/>
              </w:rPr>
            </w:pPr>
          </w:p>
        </w:tc>
        <w:tc>
          <w:tcPr>
            <w:tcW w:w="1354" w:type="dxa"/>
            <w:tcBorders>
              <w:top w:val="single" w:sz="4" w:space="0" w:color="000000"/>
              <w:left w:val="single" w:sz="4" w:space="0" w:color="000000"/>
              <w:bottom w:val="nil"/>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158796.60 </w:t>
            </w:r>
          </w:p>
        </w:tc>
        <w:tc>
          <w:tcPr>
            <w:tcW w:w="1092" w:type="dxa"/>
            <w:tcBorders>
              <w:top w:val="single" w:sz="4" w:space="0" w:color="000000"/>
              <w:left w:val="single" w:sz="4" w:space="0" w:color="000000"/>
              <w:bottom w:val="nil"/>
              <w:right w:val="single" w:sz="4" w:space="0" w:color="000000"/>
            </w:tcBorders>
            <w:noWrap/>
            <w:vAlign w:val="center"/>
          </w:tcPr>
          <w:p>
            <w:pPr>
              <w:rPr>
                <w:rFonts w:ascii="宋体" w:eastAsia="宋体" w:hAnsi="宋体" w:cs="宋体" w:hint="eastAsia"/>
                <w:color w:val="000000"/>
                <w:sz w:val="21"/>
                <w:szCs w:val="21"/>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r>
        <w:tblPrEx>
          <w:tblW w:w="5000" w:type="pct"/>
          <w:tblInd w:w="-951" w:type="dxa"/>
          <w:tblLayout w:type="fixed"/>
          <w:tblCellMar>
            <w:top w:w="0" w:type="dxa"/>
            <w:left w:w="108" w:type="dxa"/>
            <w:bottom w:w="0" w:type="dxa"/>
            <w:right w:w="108" w:type="dxa"/>
          </w:tblCellMar>
        </w:tblPrEx>
        <w:trPr>
          <w:trHeight w:val="323"/>
        </w:trPr>
        <w:tc>
          <w:tcPr>
            <w:tcW w:w="78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合计</w:t>
            </w:r>
          </w:p>
        </w:tc>
        <w:tc>
          <w:tcPr>
            <w:tcW w:w="3240"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hAnsi="宋体" w:cs="宋体" w:hint="eastAsia"/>
                <w:color w:val="000000"/>
                <w:sz w:val="21"/>
                <w:szCs w:val="21"/>
              </w:rPr>
            </w:pPr>
          </w:p>
        </w:tc>
        <w:tc>
          <w:tcPr>
            <w:tcW w:w="724"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hAnsi="宋体" w:cs="宋体" w:hint="eastAsia"/>
                <w:color w:val="000000"/>
                <w:sz w:val="21"/>
                <w:szCs w:val="21"/>
              </w:rPr>
            </w:pPr>
          </w:p>
        </w:tc>
        <w:tc>
          <w:tcPr>
            <w:tcW w:w="667"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hAnsi="宋体" w:cs="宋体" w:hint="eastAsia"/>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hAnsi="宋体" w:cs="宋体" w:hint="eastAsia"/>
                <w:color w:val="000000"/>
                <w:sz w:val="21"/>
                <w:szCs w:val="21"/>
              </w:rPr>
            </w:pPr>
          </w:p>
        </w:tc>
        <w:tc>
          <w:tcPr>
            <w:tcW w:w="135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558812.60 </w:t>
            </w:r>
          </w:p>
        </w:tc>
        <w:tc>
          <w:tcPr>
            <w:tcW w:w="1092" w:type="dxa"/>
            <w:tcBorders>
              <w:top w:val="single" w:sz="4" w:space="0" w:color="000000"/>
              <w:left w:val="single" w:sz="4" w:space="0" w:color="000000"/>
              <w:bottom w:val="single" w:sz="4" w:space="0" w:color="000000"/>
              <w:right w:val="single" w:sz="4" w:space="0" w:color="000000"/>
            </w:tcBorders>
            <w:noWrap/>
            <w:vAlign w:val="center"/>
          </w:tcPr>
          <w:p>
            <w:pPr>
              <w:rPr>
                <w:rFonts w:ascii="宋体" w:eastAsia="宋体" w:hAnsi="宋体" w:cs="宋体" w:hint="eastAsia"/>
                <w:color w:val="000000"/>
                <w:sz w:val="21"/>
                <w:szCs w:val="21"/>
              </w:rPr>
            </w:pPr>
          </w:p>
        </w:tc>
        <w:tc>
          <w:tcPr>
            <w:tcW w:w="1449" w:type="dxa"/>
            <w:vMerge/>
            <w:tcBorders>
              <w:top w:val="single" w:sz="4" w:space="0" w:color="000000"/>
              <w:left w:val="single" w:sz="4" w:space="0" w:color="000000"/>
              <w:bottom w:val="single" w:sz="4" w:space="0" w:color="000000"/>
              <w:right w:val="single" w:sz="4" w:space="0" w:color="000000"/>
            </w:tcBorders>
            <w:noWrap w:val="0"/>
            <w:vAlign w:val="center"/>
          </w:tcPr>
          <w:p>
            <w:pPr>
              <w:jc w:val="center"/>
              <w:rPr>
                <w:rFonts w:ascii="宋体" w:eastAsia="宋体" w:hAnsi="宋体" w:cs="宋体" w:hint="eastAsia"/>
                <w:b/>
                <w:bCs/>
                <w:color w:val="FF0000"/>
                <w:sz w:val="21"/>
                <w:szCs w:val="21"/>
              </w:rPr>
            </w:pPr>
          </w:p>
        </w:tc>
      </w:tr>
    </w:tbl>
    <w:p>
      <w:pPr>
        <w:widowControl w:val="0"/>
        <w:spacing w:after="120" w:line="360" w:lineRule="auto"/>
        <w:ind w:firstLine="420" w:firstLineChars="200"/>
        <w:jc w:val="both"/>
        <w:rPr>
          <w:rFonts w:ascii="宋体" w:eastAsia="宋体" w:hAnsi="宋体" w:hint="eastAsia"/>
          <w:b/>
          <w:color w:val="000000"/>
          <w:sz w:val="21"/>
          <w:szCs w:val="21"/>
          <w:lang w:eastAsia="zh-CN"/>
        </w:rPr>
      </w:pPr>
      <w:r>
        <w:rPr>
          <w:rFonts w:ascii="宋体" w:eastAsia="宋体" w:hAnsi="宋体" w:hint="eastAsia"/>
          <w:b/>
          <w:color w:val="000000"/>
          <w:sz w:val="21"/>
          <w:szCs w:val="21"/>
          <w:lang w:eastAsia="zh-CN"/>
        </w:rPr>
        <w:t>1、本项目总预算为558812.60元。投标总价不得超过项目总预算限额，分项报价不得超过相应单价限额。</w:t>
      </w:r>
    </w:p>
    <w:p>
      <w:pPr>
        <w:widowControl w:val="0"/>
        <w:spacing w:after="120" w:line="360" w:lineRule="auto"/>
        <w:ind w:firstLine="420" w:firstLineChars="200"/>
        <w:jc w:val="both"/>
        <w:rPr>
          <w:rFonts w:ascii="宋体" w:eastAsia="宋体" w:hAnsi="宋体" w:hint="eastAsia"/>
          <w:b/>
          <w:color w:val="000000"/>
          <w:sz w:val="21"/>
          <w:szCs w:val="21"/>
          <w:lang w:eastAsia="zh-CN"/>
        </w:rPr>
      </w:pPr>
      <w:r>
        <w:rPr>
          <w:rFonts w:ascii="宋体" w:eastAsia="宋体" w:hAnsi="宋体" w:hint="eastAsia"/>
          <w:b/>
          <w:color w:val="000000"/>
          <w:sz w:val="21"/>
          <w:szCs w:val="21"/>
          <w:lang w:eastAsia="zh-CN"/>
        </w:rPr>
        <w:t>2、本项目备注栏注明“拒绝进口”的产品不接受投标人选用进口产品参与投标；注明“接受进口”的产品允许投标人选用进口产品参与投标，但不排斥国内产品。进口产品是指通过中国海关报关验放进入中国境内且产自关境外的产品（以“财库〔2007〕119号文”和“财办库〔2008〕248号文”的相关规定为准）。</w:t>
      </w:r>
    </w:p>
    <w:p>
      <w:pPr>
        <w:widowControl w:val="0"/>
        <w:spacing w:after="120" w:line="360" w:lineRule="auto"/>
        <w:ind w:firstLine="420" w:firstLineChars="200"/>
        <w:jc w:val="both"/>
        <w:rPr>
          <w:rFonts w:ascii="宋体" w:eastAsia="宋体" w:hAnsi="宋体" w:hint="eastAsia"/>
          <w:b/>
          <w:color w:val="000000"/>
          <w:sz w:val="21"/>
          <w:szCs w:val="21"/>
          <w:lang w:eastAsia="zh-CN"/>
        </w:rPr>
      </w:pPr>
      <w:r>
        <w:rPr>
          <w:rFonts w:ascii="宋体" w:eastAsia="宋体" w:hAnsi="宋体" w:hint="eastAsia"/>
          <w:b/>
          <w:color w:val="000000"/>
          <w:sz w:val="21"/>
          <w:szCs w:val="21"/>
          <w:lang w:eastAsia="zh-CN"/>
        </w:rPr>
        <w:t>3、核心产品：</w:t>
      </w:r>
      <w:r>
        <w:rPr>
          <w:rFonts w:ascii="宋体" w:eastAsia="宋体" w:hAnsi="宋体" w:hint="eastAsia"/>
          <w:b/>
          <w:color w:val="000000"/>
          <w:sz w:val="21"/>
          <w:szCs w:val="21"/>
          <w:u w:val="single"/>
          <w:lang w:eastAsia="zh-CN"/>
        </w:rPr>
        <w:t>沙画游戏</w:t>
      </w:r>
    </w:p>
    <w:p>
      <w:pPr>
        <w:keepNext/>
        <w:keepLines/>
        <w:widowControl w:val="0"/>
        <w:spacing w:before="260" w:after="260"/>
        <w:jc w:val="center"/>
        <w:outlineLvl w:val="2"/>
        <w:rPr>
          <w:rFonts w:ascii="宋体" w:eastAsia="宋体" w:hAnsi="宋体" w:hint="eastAsia"/>
          <w:b/>
          <w:bCs/>
          <w:kern w:val="2"/>
          <w:sz w:val="28"/>
          <w:szCs w:val="32"/>
          <w:lang w:eastAsia="zh-CN"/>
        </w:rPr>
      </w:pPr>
      <w:r>
        <w:rPr>
          <w:rFonts w:ascii="宋体" w:eastAsia="宋体" w:hAnsi="宋体" w:cstheme="minorBidi" w:hint="eastAsia"/>
          <w:b/>
          <w:bCs/>
          <w:kern w:val="2"/>
          <w:sz w:val="28"/>
          <w:szCs w:val="32"/>
          <w:lang w:eastAsia="zh-CN"/>
        </w:rPr>
        <w:t>三、实质性条款</w:t>
      </w:r>
    </w:p>
    <w:tbl>
      <w:tblPr>
        <w:tblStyle w:val="TableNormal"/>
        <w:tblW w:w="5000" w:type="pct"/>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24"/>
        <w:gridCol w:w="7432"/>
      </w:tblGrid>
      <w:tr>
        <w:tblPrEx>
          <w:tblW w:w="5000" w:type="pct"/>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trPr>
        <w:tc>
          <w:tcPr>
            <w:tcW w:w="1665" w:type="dxa"/>
            <w:vAlign w:val="center"/>
          </w:tcPr>
          <w:p>
            <w:pPr>
              <w:widowControl w:val="0"/>
              <w:jc w:val="center"/>
              <w:rPr>
                <w:rFonts w:ascii="宋体" w:eastAsia="宋体" w:hAnsi="宋体" w:hint="eastAsia"/>
                <w:b/>
                <w:kern w:val="2"/>
                <w:sz w:val="21"/>
                <w:szCs w:val="22"/>
                <w:lang w:eastAsia="zh-CN"/>
              </w:rPr>
            </w:pPr>
            <w:r>
              <w:rPr>
                <w:rFonts w:ascii="宋体" w:eastAsia="宋体" w:hAnsi="宋体" w:cstheme="minorBidi" w:hint="eastAsia"/>
                <w:b/>
                <w:kern w:val="2"/>
                <w:sz w:val="21"/>
                <w:szCs w:val="22"/>
                <w:lang w:eastAsia="zh-CN"/>
              </w:rPr>
              <w:t>序号</w:t>
            </w:r>
          </w:p>
        </w:tc>
        <w:tc>
          <w:tcPr>
            <w:tcW w:w="8892" w:type="dxa"/>
            <w:vAlign w:val="center"/>
          </w:tcPr>
          <w:p>
            <w:pPr>
              <w:widowControl w:val="0"/>
              <w:jc w:val="center"/>
              <w:rPr>
                <w:rFonts w:ascii="宋体" w:eastAsia="宋体" w:hAnsi="宋体" w:hint="eastAsia"/>
                <w:b/>
                <w:kern w:val="2"/>
                <w:sz w:val="21"/>
                <w:szCs w:val="22"/>
                <w:lang w:eastAsia="zh-CN"/>
              </w:rPr>
            </w:pPr>
            <w:r>
              <w:rPr>
                <w:rFonts w:ascii="宋体" w:eastAsia="宋体" w:hAnsi="宋体" w:cstheme="minorBidi" w:hint="eastAsia"/>
                <w:b/>
                <w:kern w:val="2"/>
                <w:sz w:val="21"/>
                <w:szCs w:val="22"/>
                <w:lang w:eastAsia="zh-CN"/>
              </w:rPr>
              <w:t>实质性条款具体内容</w:t>
            </w:r>
          </w:p>
        </w:tc>
      </w:tr>
      <w:tr>
        <w:tblPrEx>
          <w:tblW w:w="5000" w:type="pct"/>
          <w:tblInd w:w="-979" w:type="dxa"/>
          <w:tblLayout w:type="fixed"/>
          <w:tblCellMar>
            <w:top w:w="0" w:type="dxa"/>
            <w:left w:w="108" w:type="dxa"/>
            <w:bottom w:w="0" w:type="dxa"/>
            <w:right w:w="108" w:type="dxa"/>
          </w:tblCellMar>
        </w:tblPrEx>
        <w:tc>
          <w:tcPr>
            <w:tcW w:w="1665" w:type="dxa"/>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w:t>
            </w:r>
          </w:p>
        </w:tc>
        <w:tc>
          <w:tcPr>
            <w:tcW w:w="8892" w:type="dxa"/>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本项目招标文件中所有带★号条款内容</w:t>
            </w:r>
          </w:p>
        </w:tc>
      </w:tr>
      <w:bookmarkEnd w:id="14"/>
    </w:tbl>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widowControl w:val="0"/>
        <w:jc w:val="both"/>
        <w:rPr>
          <w:rFonts w:ascii="Calibri" w:eastAsia="宋体" w:hAnsi="Calibri"/>
          <w:b/>
          <w:color w:val="FF0000"/>
          <w:kern w:val="2"/>
          <w:sz w:val="21"/>
          <w:szCs w:val="22"/>
          <w:lang w:eastAsia="zh-CN"/>
        </w:rPr>
      </w:pPr>
    </w:p>
    <w:p>
      <w:pPr>
        <w:keepNext/>
        <w:keepLines/>
        <w:widowControl w:val="0"/>
        <w:spacing w:before="260" w:after="260"/>
        <w:jc w:val="center"/>
        <w:outlineLvl w:val="2"/>
        <w:rPr>
          <w:rFonts w:ascii="宋体" w:eastAsia="宋体" w:hAnsi="宋体" w:hint="eastAsia"/>
          <w:b/>
          <w:bCs/>
          <w:kern w:val="2"/>
          <w:sz w:val="28"/>
          <w:szCs w:val="32"/>
          <w:lang w:eastAsia="zh-CN"/>
        </w:rPr>
      </w:pPr>
      <w:r>
        <w:rPr>
          <w:rFonts w:ascii="宋体" w:eastAsia="宋体" w:hAnsi="宋体" w:cstheme="minorBidi" w:hint="eastAsia"/>
          <w:b/>
          <w:bCs/>
          <w:kern w:val="2"/>
          <w:sz w:val="28"/>
          <w:szCs w:val="32"/>
          <w:lang w:eastAsia="zh-CN"/>
        </w:rPr>
        <w:t>四、商务条款要求</w:t>
      </w:r>
    </w:p>
    <w:p>
      <w:pPr>
        <w:widowControl w:val="0"/>
        <w:ind w:firstLine="420" w:firstLineChars="200"/>
        <w:jc w:val="both"/>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说明：带★号条款为不可偏离条款，不作为评分准则中的评分内容，如未响应或出现负偏离的，将作投标无效处理；带“</w:t>
      </w:r>
      <w:r>
        <w:rPr>
          <w:rFonts w:ascii="Calibri" w:eastAsia="宋体" w:hAnsi="Calibri" w:cstheme="minorBidi"/>
          <w:kern w:val="2"/>
          <w:sz w:val="21"/>
          <w:szCs w:val="22"/>
          <w:lang w:eastAsia="zh-CN"/>
        </w:rPr>
        <w:t>▲</w:t>
      </w:r>
      <w:r>
        <w:rPr>
          <w:rFonts w:ascii="Calibri" w:eastAsia="宋体" w:hAnsi="Calibri" w:cstheme="minorBidi" w:hint="eastAsia"/>
          <w:b/>
          <w:kern w:val="2"/>
          <w:sz w:val="21"/>
          <w:szCs w:val="21"/>
          <w:lang w:eastAsia="zh-CN"/>
        </w:rPr>
        <w:t>”指标项为重要参数，负偏离时依相关评分准则内容作重点扣分处理。</w:t>
      </w:r>
    </w:p>
    <w:tbl>
      <w:tblPr>
        <w:tblStyle w:val="TableNormal"/>
        <w:tblW w:w="5000" w:type="pct"/>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5"/>
        <w:gridCol w:w="1933"/>
        <w:gridCol w:w="5508"/>
      </w:tblGrid>
      <w:tr>
        <w:tblPrEx>
          <w:tblW w:w="5000" w:type="pct"/>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1658"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序号</w:t>
            </w:r>
          </w:p>
        </w:tc>
        <w:tc>
          <w:tcPr>
            <w:tcW w:w="2281"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目录</w:t>
            </w:r>
          </w:p>
        </w:tc>
        <w:tc>
          <w:tcPr>
            <w:tcW w:w="659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采购商务需求</w:t>
            </w:r>
          </w:p>
        </w:tc>
      </w:tr>
      <w:tr>
        <w:tblPrEx>
          <w:tblW w:w="5000" w:type="pct"/>
          <w:tblInd w:w="-951" w:type="dxa"/>
          <w:tblLayout w:type="fixed"/>
          <w:tblCellMar>
            <w:top w:w="0" w:type="dxa"/>
            <w:left w:w="108" w:type="dxa"/>
            <w:bottom w:w="0" w:type="dxa"/>
            <w:right w:w="108" w:type="dxa"/>
          </w:tblCellMar>
        </w:tblPrEx>
        <w:trPr>
          <w:trHeight w:val="280"/>
        </w:trPr>
        <w:tc>
          <w:tcPr>
            <w:tcW w:w="10529" w:type="dxa"/>
            <w:gridSpan w:val="3"/>
            <w:noWrap w:val="0"/>
            <w:vAlign w:val="top"/>
          </w:tcPr>
          <w:p>
            <w:pPr>
              <w:rPr>
                <w:rFonts w:ascii="宋体" w:eastAsia="宋体" w:hAnsi="宋体" w:cs="宋体" w:hint="eastAsia"/>
                <w:b/>
                <w:sz w:val="21"/>
                <w:szCs w:val="21"/>
              </w:rPr>
            </w:pPr>
            <w:r>
              <w:rPr>
                <w:rFonts w:ascii="宋体" w:eastAsia="宋体" w:hAnsi="宋体" w:cs="宋体" w:hint="eastAsia"/>
                <w:b/>
                <w:sz w:val="21"/>
                <w:szCs w:val="21"/>
              </w:rPr>
              <w:t>（一）免费保修期内售后服务要求</w:t>
            </w:r>
          </w:p>
        </w:tc>
      </w:tr>
      <w:tr>
        <w:tblPrEx>
          <w:tblW w:w="5000" w:type="pct"/>
          <w:tblInd w:w="-951" w:type="dxa"/>
          <w:tblLayout w:type="fixed"/>
          <w:tblCellMar>
            <w:top w:w="0" w:type="dxa"/>
            <w:left w:w="108" w:type="dxa"/>
            <w:bottom w:w="0" w:type="dxa"/>
            <w:right w:w="108" w:type="dxa"/>
          </w:tblCellMar>
        </w:tblPrEx>
        <w:trPr>
          <w:trHeight w:val="150"/>
        </w:trPr>
        <w:tc>
          <w:tcPr>
            <w:tcW w:w="1658"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w:t>
            </w:r>
          </w:p>
        </w:tc>
        <w:tc>
          <w:tcPr>
            <w:tcW w:w="2281" w:type="dxa"/>
            <w:noWrap w:val="0"/>
            <w:vAlign w:val="center"/>
          </w:tcPr>
          <w:p>
            <w:pPr>
              <w:rPr>
                <w:rFonts w:ascii="宋体" w:eastAsia="宋体" w:hAnsi="宋体" w:cs="宋体" w:hint="eastAsia"/>
                <w:b/>
                <w:sz w:val="21"/>
                <w:szCs w:val="21"/>
              </w:rPr>
            </w:pPr>
            <w:r>
              <w:rPr>
                <w:rFonts w:ascii="宋体" w:eastAsia="宋体" w:hAnsi="宋体" w:cs="宋体" w:hint="eastAsia"/>
                <w:b/>
                <w:sz w:val="21"/>
                <w:szCs w:val="21"/>
              </w:rPr>
              <w:t>免费保修期</w:t>
            </w:r>
          </w:p>
        </w:tc>
        <w:tc>
          <w:tcPr>
            <w:tcW w:w="6590" w:type="dxa"/>
            <w:noWrap w:val="0"/>
            <w:vAlign w:val="top"/>
          </w:tcPr>
          <w:p>
            <w:pPr>
              <w:rPr>
                <w:rFonts w:ascii="宋体" w:eastAsia="宋体" w:hAnsi="宋体" w:cs="宋体" w:hint="eastAsia"/>
                <w:b/>
                <w:sz w:val="21"/>
                <w:szCs w:val="21"/>
              </w:rPr>
            </w:pPr>
            <w:r>
              <w:rPr>
                <w:rFonts w:ascii="宋体" w:eastAsia="宋体" w:hAnsi="宋体" w:cs="宋体" w:hint="eastAsia"/>
                <w:sz w:val="21"/>
                <w:szCs w:val="21"/>
              </w:rPr>
              <w:t>★</w:t>
            </w:r>
            <w:r>
              <w:rPr>
                <w:rFonts w:ascii="宋体" w:eastAsia="宋体" w:hAnsi="宋体" w:cs="宋体" w:hint="eastAsia"/>
                <w:bCs/>
                <w:sz w:val="21"/>
                <w:szCs w:val="21"/>
              </w:rPr>
              <w:t>货物免费保修期至少__</w:t>
            </w:r>
            <w:r>
              <w:rPr>
                <w:rFonts w:ascii="宋体" w:eastAsia="宋体" w:hAnsi="宋体" w:cs="宋体" w:hint="eastAsia"/>
                <w:bCs/>
                <w:sz w:val="21"/>
                <w:szCs w:val="21"/>
                <w:lang w:eastAsia="zh-CN"/>
              </w:rPr>
              <w:t>1</w:t>
            </w:r>
            <w:r>
              <w:rPr>
                <w:rFonts w:ascii="宋体" w:eastAsia="宋体" w:hAnsi="宋体" w:cs="宋体" w:hint="eastAsia"/>
                <w:bCs/>
                <w:sz w:val="21"/>
                <w:szCs w:val="21"/>
              </w:rPr>
              <w:t>___年，时间自最终验收合格并交付使用之日起计算。</w:t>
            </w:r>
          </w:p>
        </w:tc>
      </w:tr>
      <w:tr>
        <w:tblPrEx>
          <w:tblW w:w="5000" w:type="pct"/>
          <w:tblInd w:w="-951" w:type="dxa"/>
          <w:tblLayout w:type="fixed"/>
          <w:tblCellMar>
            <w:top w:w="0" w:type="dxa"/>
            <w:left w:w="108" w:type="dxa"/>
            <w:bottom w:w="0" w:type="dxa"/>
            <w:right w:w="108" w:type="dxa"/>
          </w:tblCellMar>
        </w:tblPrEx>
        <w:trPr>
          <w:trHeight w:val="320"/>
        </w:trPr>
        <w:tc>
          <w:tcPr>
            <w:tcW w:w="1658"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2</w:t>
            </w:r>
          </w:p>
        </w:tc>
        <w:tc>
          <w:tcPr>
            <w:tcW w:w="2281" w:type="dxa"/>
            <w:noWrap w:val="0"/>
            <w:vAlign w:val="top"/>
          </w:tcPr>
          <w:p>
            <w:pPr>
              <w:rPr>
                <w:rFonts w:ascii="宋体" w:eastAsia="宋体" w:hAnsi="宋体" w:cs="宋体" w:hint="eastAsia"/>
                <w:b/>
                <w:sz w:val="21"/>
                <w:szCs w:val="21"/>
              </w:rPr>
            </w:pPr>
            <w:r>
              <w:rPr>
                <w:rFonts w:ascii="宋体" w:eastAsia="宋体" w:hAnsi="宋体" w:cs="宋体" w:hint="eastAsia"/>
                <w:b/>
                <w:sz w:val="21"/>
                <w:szCs w:val="21"/>
              </w:rPr>
              <w:t>维修响应及故障解决时间</w:t>
            </w:r>
          </w:p>
        </w:tc>
        <w:tc>
          <w:tcPr>
            <w:tcW w:w="6590"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lang w:eastAsia="zh-CN"/>
              </w:rPr>
              <w:t>投标人承诺中标后，</w:t>
            </w:r>
            <w:r>
              <w:rPr>
                <w:rFonts w:ascii="宋体" w:eastAsia="宋体" w:hAnsi="宋体" w:cs="宋体" w:hint="eastAsia"/>
                <w:bCs/>
                <w:sz w:val="21"/>
                <w:szCs w:val="21"/>
              </w:rPr>
              <w:t>在保修期内，一旦发生质量问题，</w:t>
            </w:r>
            <w:r>
              <w:rPr>
                <w:rFonts w:ascii="宋体" w:eastAsia="宋体" w:hAnsi="宋体" w:cs="宋体" w:hint="eastAsia"/>
                <w:bCs/>
                <w:sz w:val="21"/>
                <w:szCs w:val="21"/>
                <w:lang w:eastAsia="zh-CN"/>
              </w:rPr>
              <w:t>投标人</w:t>
            </w:r>
            <w:r>
              <w:rPr>
                <w:rFonts w:ascii="宋体" w:eastAsia="宋体" w:hAnsi="宋体" w:cs="宋体" w:hint="eastAsia"/>
                <w:bCs/>
                <w:sz w:val="21"/>
                <w:szCs w:val="21"/>
              </w:rPr>
              <w:t>保证在接到通知24小时内赶到现场进行修理或更换。</w:t>
            </w:r>
          </w:p>
        </w:tc>
      </w:tr>
      <w:tr>
        <w:tblPrEx>
          <w:tblW w:w="5000" w:type="pct"/>
          <w:tblInd w:w="-951" w:type="dxa"/>
          <w:tblLayout w:type="fixed"/>
          <w:tblCellMar>
            <w:top w:w="0" w:type="dxa"/>
            <w:left w:w="108" w:type="dxa"/>
            <w:bottom w:w="0" w:type="dxa"/>
            <w:right w:w="108" w:type="dxa"/>
          </w:tblCellMar>
        </w:tblPrEx>
        <w:trPr>
          <w:trHeight w:val="523"/>
        </w:trPr>
        <w:tc>
          <w:tcPr>
            <w:tcW w:w="1658"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lang w:eastAsia="zh-CN"/>
              </w:rPr>
              <w:t>3</w:t>
            </w:r>
          </w:p>
        </w:tc>
        <w:tc>
          <w:tcPr>
            <w:tcW w:w="2281" w:type="dxa"/>
            <w:noWrap w:val="0"/>
            <w:vAlign w:val="center"/>
          </w:tcPr>
          <w:p>
            <w:pPr>
              <w:rPr>
                <w:rFonts w:ascii="宋体" w:eastAsia="宋体" w:hAnsi="宋体" w:cs="宋体" w:hint="eastAsia"/>
                <w:b/>
                <w:sz w:val="21"/>
                <w:szCs w:val="21"/>
              </w:rPr>
            </w:pPr>
            <w:r>
              <w:rPr>
                <w:rFonts w:ascii="宋体" w:eastAsia="宋体" w:hAnsi="宋体" w:cs="宋体" w:hint="eastAsia"/>
                <w:b/>
                <w:sz w:val="21"/>
                <w:szCs w:val="21"/>
              </w:rPr>
              <w:t>其他</w:t>
            </w:r>
          </w:p>
        </w:tc>
        <w:tc>
          <w:tcPr>
            <w:tcW w:w="6590" w:type="dxa"/>
            <w:noWrap w:val="0"/>
            <w:vAlign w:val="center"/>
          </w:tcPr>
          <w:p>
            <w:pPr>
              <w:rPr>
                <w:rFonts w:ascii="宋体" w:eastAsia="宋体" w:hAnsi="宋体" w:cs="宋体" w:hint="eastAsia"/>
                <w:b/>
                <w:sz w:val="21"/>
                <w:szCs w:val="21"/>
              </w:rPr>
            </w:pP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应按其投标文件中的承诺，进行其他售后服务工作。</w:t>
            </w:r>
          </w:p>
        </w:tc>
      </w:tr>
      <w:tr>
        <w:tblPrEx>
          <w:tblW w:w="5000" w:type="pct"/>
          <w:tblInd w:w="-951" w:type="dxa"/>
          <w:tblLayout w:type="fixed"/>
          <w:tblCellMar>
            <w:top w:w="0" w:type="dxa"/>
            <w:left w:w="108" w:type="dxa"/>
            <w:bottom w:w="0" w:type="dxa"/>
            <w:right w:w="108" w:type="dxa"/>
          </w:tblCellMar>
        </w:tblPrEx>
        <w:trPr>
          <w:trHeight w:val="280"/>
        </w:trPr>
        <w:tc>
          <w:tcPr>
            <w:tcW w:w="10529" w:type="dxa"/>
            <w:gridSpan w:val="3"/>
            <w:noWrap w:val="0"/>
            <w:vAlign w:val="top"/>
          </w:tcPr>
          <w:p>
            <w:pPr>
              <w:rPr>
                <w:rFonts w:ascii="宋体" w:eastAsia="宋体" w:hAnsi="宋体" w:cs="宋体" w:hint="eastAsia"/>
                <w:b/>
                <w:sz w:val="21"/>
                <w:szCs w:val="21"/>
              </w:rPr>
            </w:pPr>
            <w:r>
              <w:rPr>
                <w:rFonts w:ascii="宋体" w:eastAsia="宋体" w:hAnsi="宋体" w:cs="宋体" w:hint="eastAsia"/>
                <w:b/>
                <w:sz w:val="21"/>
                <w:szCs w:val="21"/>
              </w:rPr>
              <w:t>（二）免费保修期外售后服务要求</w:t>
            </w:r>
          </w:p>
        </w:tc>
      </w:tr>
      <w:tr>
        <w:tblPrEx>
          <w:tblW w:w="5000" w:type="pct"/>
          <w:tblInd w:w="-951" w:type="dxa"/>
          <w:tblLayout w:type="fixed"/>
          <w:tblCellMar>
            <w:top w:w="0" w:type="dxa"/>
            <w:left w:w="108" w:type="dxa"/>
            <w:bottom w:w="0" w:type="dxa"/>
            <w:right w:w="108" w:type="dxa"/>
          </w:tblCellMar>
        </w:tblPrEx>
        <w:trPr>
          <w:trHeight w:val="350"/>
        </w:trPr>
        <w:tc>
          <w:tcPr>
            <w:tcW w:w="1658" w:type="dxa"/>
            <w:vMerge w:val="restart"/>
            <w:noWrap w:val="0"/>
            <w:vAlign w:val="center"/>
          </w:tcPr>
          <w:p>
            <w:pPr>
              <w:jc w:val="center"/>
              <w:rPr>
                <w:rFonts w:ascii="宋体" w:eastAsia="宋体" w:hAnsi="宋体" w:cs="宋体" w:hint="eastAsia"/>
                <w:b/>
                <w:kern w:val="2"/>
                <w:sz w:val="21"/>
                <w:szCs w:val="21"/>
                <w:lang w:eastAsia="zh-CN"/>
              </w:rPr>
            </w:pPr>
            <w:r>
              <w:rPr>
                <w:rFonts w:ascii="宋体" w:eastAsia="宋体" w:hAnsi="宋体" w:cs="宋体" w:hint="eastAsia"/>
                <w:b/>
                <w:sz w:val="21"/>
                <w:szCs w:val="21"/>
              </w:rPr>
              <w:t>1</w:t>
            </w:r>
          </w:p>
          <w:p>
            <w:pPr>
              <w:jc w:val="center"/>
              <w:rPr>
                <w:rFonts w:ascii="宋体" w:eastAsia="宋体" w:hAnsi="宋体" w:cs="宋体" w:hint="eastAsia"/>
                <w:b/>
                <w:sz w:val="21"/>
                <w:szCs w:val="21"/>
              </w:rPr>
            </w:pPr>
          </w:p>
        </w:tc>
        <w:tc>
          <w:tcPr>
            <w:tcW w:w="2281" w:type="dxa"/>
            <w:vMerge w:val="restart"/>
            <w:noWrap w:val="0"/>
            <w:vAlign w:val="center"/>
          </w:tcPr>
          <w:p>
            <w:pPr>
              <w:jc w:val="center"/>
              <w:rPr>
                <w:rFonts w:ascii="宋体" w:eastAsia="宋体" w:hAnsi="宋体" w:cs="宋体" w:hint="eastAsia"/>
                <w:b/>
                <w:kern w:val="2"/>
                <w:sz w:val="21"/>
                <w:szCs w:val="21"/>
                <w:lang w:eastAsia="zh-CN"/>
              </w:rPr>
            </w:pPr>
            <w:r>
              <w:rPr>
                <w:rFonts w:ascii="宋体" w:eastAsia="宋体" w:hAnsi="宋体" w:cs="宋体" w:hint="eastAsia"/>
                <w:b/>
                <w:sz w:val="21"/>
                <w:szCs w:val="21"/>
                <w:lang w:eastAsia="zh-CN"/>
              </w:rPr>
              <w:t>服务培训</w:t>
            </w:r>
          </w:p>
          <w:p>
            <w:pPr>
              <w:rPr>
                <w:rFonts w:ascii="宋体" w:eastAsia="宋体" w:hAnsi="宋体" w:cs="宋体" w:hint="eastAsia"/>
                <w:b/>
                <w:sz w:val="21"/>
                <w:szCs w:val="21"/>
              </w:rPr>
            </w:pPr>
          </w:p>
        </w:tc>
        <w:tc>
          <w:tcPr>
            <w:tcW w:w="6590"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针对所投教玩具产品须制定培训计划（培训对象包括项目园园长及老师，方式包括集中和入园）及专业培训人员。需提供：</w:t>
            </w:r>
          </w:p>
          <w:p>
            <w:pPr>
              <w:rPr>
                <w:rFonts w:ascii="宋体" w:eastAsia="宋体" w:hAnsi="宋体" w:cs="宋体" w:hint="eastAsia"/>
                <w:b/>
                <w:kern w:val="2"/>
                <w:sz w:val="21"/>
                <w:szCs w:val="21"/>
                <w:lang w:eastAsia="zh-CN"/>
              </w:rPr>
            </w:pPr>
            <w:r>
              <w:rPr>
                <w:rFonts w:ascii="宋体" w:eastAsia="宋体" w:hAnsi="宋体" w:cs="宋体" w:hint="eastAsia"/>
                <w:bCs/>
                <w:sz w:val="21"/>
                <w:szCs w:val="21"/>
                <w:lang w:eastAsia="zh-CN"/>
              </w:rPr>
              <w:t>1.1投标人或产品制造商针对此项目的教师培训保证函。</w:t>
            </w:r>
          </w:p>
        </w:tc>
      </w:tr>
      <w:tr>
        <w:tblPrEx>
          <w:tblW w:w="5000" w:type="pct"/>
          <w:tblInd w:w="-951" w:type="dxa"/>
          <w:tblLayout w:type="fixed"/>
          <w:tblCellMar>
            <w:top w:w="0" w:type="dxa"/>
            <w:left w:w="108" w:type="dxa"/>
            <w:bottom w:w="0" w:type="dxa"/>
            <w:right w:w="108" w:type="dxa"/>
          </w:tblCellMar>
        </w:tblPrEx>
        <w:trPr>
          <w:trHeight w:val="350"/>
        </w:trPr>
        <w:tc>
          <w:tcPr>
            <w:tcW w:w="1658" w:type="dxa"/>
            <w:vMerge/>
            <w:noWrap w:val="0"/>
            <w:vAlign w:val="center"/>
          </w:tcPr>
          <w:p>
            <w:pPr>
              <w:jc w:val="center"/>
              <w:rPr>
                <w:rFonts w:ascii="宋体" w:eastAsia="宋体" w:hAnsi="宋体" w:cs="宋体" w:hint="eastAsia"/>
                <w:b/>
                <w:sz w:val="21"/>
                <w:szCs w:val="21"/>
              </w:rPr>
            </w:pPr>
          </w:p>
        </w:tc>
        <w:tc>
          <w:tcPr>
            <w:tcW w:w="2281" w:type="dxa"/>
            <w:vMerge/>
            <w:noWrap w:val="0"/>
            <w:vAlign w:val="top"/>
          </w:tcPr>
          <w:p>
            <w:pPr>
              <w:rPr>
                <w:rFonts w:ascii="宋体" w:eastAsia="宋体" w:hAnsi="宋体" w:cs="宋体" w:hint="eastAsia"/>
                <w:b/>
                <w:sz w:val="21"/>
                <w:szCs w:val="21"/>
              </w:rPr>
            </w:pPr>
          </w:p>
        </w:tc>
        <w:tc>
          <w:tcPr>
            <w:tcW w:w="6590" w:type="dxa"/>
            <w:noWrap w:val="0"/>
            <w:vAlign w:val="top"/>
          </w:tcPr>
          <w:p>
            <w:pPr>
              <w:rPr>
                <w:rFonts w:ascii="宋体" w:eastAsia="宋体" w:hAnsi="宋体" w:cs="宋体" w:hint="eastAsia"/>
                <w:b/>
                <w:kern w:val="2"/>
                <w:sz w:val="21"/>
                <w:szCs w:val="21"/>
                <w:lang w:eastAsia="zh-CN"/>
              </w:rPr>
            </w:pPr>
            <w:r>
              <w:rPr>
                <w:rFonts w:ascii="宋体" w:eastAsia="宋体" w:hAnsi="宋体" w:cs="宋体" w:hint="eastAsia"/>
                <w:bCs/>
                <w:sz w:val="21"/>
                <w:szCs w:val="21"/>
                <w:lang w:eastAsia="zh-CN"/>
              </w:rPr>
              <w:t>1.2不低于2名培训人员的教师资格证。</w:t>
            </w:r>
          </w:p>
        </w:tc>
      </w:tr>
      <w:tr>
        <w:tblPrEx>
          <w:tblW w:w="5000" w:type="pct"/>
          <w:tblInd w:w="-951" w:type="dxa"/>
          <w:tblLayout w:type="fixed"/>
          <w:tblCellMar>
            <w:top w:w="0" w:type="dxa"/>
            <w:left w:w="108" w:type="dxa"/>
            <w:bottom w:w="0" w:type="dxa"/>
            <w:right w:w="108" w:type="dxa"/>
          </w:tblCellMar>
        </w:tblPrEx>
        <w:trPr>
          <w:trHeight w:val="350"/>
        </w:trPr>
        <w:tc>
          <w:tcPr>
            <w:tcW w:w="1658" w:type="dxa"/>
            <w:vMerge/>
            <w:noWrap w:val="0"/>
            <w:vAlign w:val="center"/>
          </w:tcPr>
          <w:p>
            <w:pPr>
              <w:jc w:val="center"/>
              <w:rPr>
                <w:rFonts w:ascii="宋体" w:eastAsia="宋体" w:hAnsi="宋体" w:cs="宋体" w:hint="eastAsia"/>
                <w:b/>
                <w:sz w:val="21"/>
                <w:szCs w:val="21"/>
              </w:rPr>
            </w:pPr>
          </w:p>
        </w:tc>
        <w:tc>
          <w:tcPr>
            <w:tcW w:w="2281" w:type="dxa"/>
            <w:vMerge/>
            <w:noWrap w:val="0"/>
            <w:vAlign w:val="top"/>
          </w:tcPr>
          <w:p>
            <w:pPr>
              <w:rPr>
                <w:rFonts w:ascii="宋体" w:eastAsia="宋体" w:hAnsi="宋体" w:cs="宋体" w:hint="eastAsia"/>
                <w:b/>
                <w:sz w:val="21"/>
                <w:szCs w:val="21"/>
              </w:rPr>
            </w:pPr>
          </w:p>
        </w:tc>
        <w:tc>
          <w:tcPr>
            <w:tcW w:w="6590" w:type="dxa"/>
            <w:noWrap w:val="0"/>
            <w:vAlign w:val="top"/>
          </w:tcPr>
          <w:p>
            <w:pPr>
              <w:rPr>
                <w:rFonts w:ascii="宋体" w:eastAsia="宋体" w:hAnsi="宋体" w:cs="宋体" w:hint="eastAsia"/>
                <w:color w:val="000000"/>
                <w:kern w:val="2"/>
                <w:sz w:val="21"/>
                <w:szCs w:val="21"/>
                <w:lang w:eastAsia="zh-CN"/>
              </w:rPr>
            </w:pPr>
            <w:r>
              <w:rPr>
                <w:rFonts w:ascii="宋体" w:eastAsia="宋体" w:hAnsi="宋体" w:cs="宋体" w:hint="eastAsia"/>
                <w:bCs/>
                <w:sz w:val="21"/>
                <w:szCs w:val="21"/>
                <w:lang w:eastAsia="zh-CN"/>
              </w:rPr>
              <w:t>1.3培训人员3个月以上单位社保缴纳证明（社保需要为投标单位或产品制造商单位）。</w:t>
            </w:r>
          </w:p>
        </w:tc>
      </w:tr>
      <w:tr>
        <w:tblPrEx>
          <w:tblW w:w="5000" w:type="pct"/>
          <w:tblInd w:w="-951" w:type="dxa"/>
          <w:tblLayout w:type="fixed"/>
          <w:tblCellMar>
            <w:top w:w="0" w:type="dxa"/>
            <w:left w:w="108" w:type="dxa"/>
            <w:bottom w:w="0" w:type="dxa"/>
            <w:right w:w="108" w:type="dxa"/>
          </w:tblCellMar>
        </w:tblPrEx>
        <w:trPr>
          <w:trHeight w:val="350"/>
        </w:trPr>
        <w:tc>
          <w:tcPr>
            <w:tcW w:w="1658" w:type="dxa"/>
            <w:vMerge/>
            <w:noWrap w:val="0"/>
            <w:vAlign w:val="center"/>
          </w:tcPr>
          <w:p>
            <w:pPr>
              <w:jc w:val="center"/>
              <w:rPr>
                <w:rFonts w:ascii="宋体" w:eastAsia="宋体" w:hAnsi="宋体" w:cs="宋体" w:hint="eastAsia"/>
                <w:b/>
                <w:sz w:val="21"/>
                <w:szCs w:val="21"/>
              </w:rPr>
            </w:pPr>
          </w:p>
        </w:tc>
        <w:tc>
          <w:tcPr>
            <w:tcW w:w="2281" w:type="dxa"/>
            <w:vMerge/>
            <w:noWrap w:val="0"/>
            <w:vAlign w:val="top"/>
          </w:tcPr>
          <w:p>
            <w:pPr>
              <w:rPr>
                <w:rFonts w:ascii="宋体" w:eastAsia="宋体" w:hAnsi="宋体" w:cs="宋体" w:hint="eastAsia"/>
                <w:b/>
                <w:sz w:val="21"/>
                <w:szCs w:val="21"/>
              </w:rPr>
            </w:pPr>
          </w:p>
        </w:tc>
        <w:tc>
          <w:tcPr>
            <w:tcW w:w="6590" w:type="dxa"/>
            <w:noWrap w:val="0"/>
            <w:vAlign w:val="top"/>
          </w:tcPr>
          <w:p>
            <w:pPr>
              <w:rPr>
                <w:rFonts w:ascii="宋体" w:eastAsia="宋体" w:hAnsi="宋体" w:cs="宋体" w:hint="eastAsia"/>
                <w:color w:val="000000"/>
                <w:kern w:val="2"/>
                <w:sz w:val="21"/>
                <w:szCs w:val="21"/>
                <w:lang w:eastAsia="zh-CN"/>
              </w:rPr>
            </w:pPr>
            <w:r>
              <w:rPr>
                <w:rFonts w:ascii="宋体" w:eastAsia="宋体" w:hAnsi="宋体" w:cs="宋体" w:hint="eastAsia"/>
                <w:bCs/>
                <w:sz w:val="21"/>
                <w:szCs w:val="21"/>
                <w:lang w:eastAsia="zh-CN"/>
              </w:rPr>
              <w:t>1.4培训人员具备本科或本科以上的学历证明、</w:t>
            </w:r>
            <w:r>
              <w:rPr>
                <w:rFonts w:ascii="宋体" w:eastAsia="宋体" w:hAnsi="宋体" w:cs="宋体" w:hint="eastAsia"/>
                <w:sz w:val="21"/>
                <w:szCs w:val="21"/>
              </w:rPr>
              <w:t>学信网查询记录</w:t>
            </w:r>
            <w:r>
              <w:rPr>
                <w:rFonts w:ascii="宋体" w:eastAsia="宋体" w:hAnsi="宋体" w:cs="宋体" w:hint="eastAsia"/>
                <w:bCs/>
                <w:sz w:val="21"/>
                <w:szCs w:val="21"/>
                <w:lang w:eastAsia="zh-CN"/>
              </w:rPr>
              <w:t>。</w:t>
            </w:r>
          </w:p>
        </w:tc>
      </w:tr>
      <w:tr>
        <w:tblPrEx>
          <w:tblW w:w="5000" w:type="pct"/>
          <w:tblInd w:w="-951" w:type="dxa"/>
          <w:tblLayout w:type="fixed"/>
          <w:tblCellMar>
            <w:top w:w="0" w:type="dxa"/>
            <w:left w:w="108" w:type="dxa"/>
            <w:bottom w:w="0" w:type="dxa"/>
            <w:right w:w="108" w:type="dxa"/>
          </w:tblCellMar>
        </w:tblPrEx>
        <w:trPr>
          <w:trHeight w:val="350"/>
        </w:trPr>
        <w:tc>
          <w:tcPr>
            <w:tcW w:w="10529" w:type="dxa"/>
            <w:gridSpan w:val="3"/>
            <w:noWrap w:val="0"/>
            <w:vAlign w:val="top"/>
          </w:tcPr>
          <w:p>
            <w:pPr>
              <w:rPr>
                <w:rFonts w:ascii="宋体" w:eastAsia="宋体" w:hAnsi="宋体" w:cs="宋体" w:hint="eastAsia"/>
                <w:b/>
                <w:sz w:val="21"/>
                <w:szCs w:val="21"/>
              </w:rPr>
            </w:pPr>
            <w:r>
              <w:rPr>
                <w:rFonts w:ascii="宋体" w:eastAsia="宋体" w:hAnsi="宋体" w:cs="宋体" w:hint="eastAsia"/>
                <w:b/>
                <w:sz w:val="21"/>
                <w:szCs w:val="21"/>
              </w:rPr>
              <w:t>（三）其他商务要求</w:t>
            </w:r>
          </w:p>
        </w:tc>
      </w:tr>
      <w:tr>
        <w:tblPrEx>
          <w:tblW w:w="5000" w:type="pct"/>
          <w:tblInd w:w="-951" w:type="dxa"/>
          <w:tblLayout w:type="fixed"/>
          <w:tblCellMar>
            <w:top w:w="0" w:type="dxa"/>
            <w:left w:w="108" w:type="dxa"/>
            <w:bottom w:w="0" w:type="dxa"/>
            <w:right w:w="108" w:type="dxa"/>
          </w:tblCellMar>
        </w:tblPrEx>
        <w:trPr>
          <w:trHeight w:val="350"/>
        </w:trPr>
        <w:tc>
          <w:tcPr>
            <w:tcW w:w="1658"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w:t>
            </w:r>
          </w:p>
        </w:tc>
        <w:tc>
          <w:tcPr>
            <w:tcW w:w="2281"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关于交货</w:t>
            </w:r>
          </w:p>
        </w:tc>
        <w:tc>
          <w:tcPr>
            <w:tcW w:w="6590"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1.1</w:t>
            </w:r>
            <w:r>
              <w:rPr>
                <w:rFonts w:ascii="宋体" w:eastAsia="宋体" w:hAnsi="宋体" w:cs="宋体" w:hint="eastAsia"/>
                <w:sz w:val="21"/>
                <w:szCs w:val="21"/>
              </w:rPr>
              <w:t>★</w:t>
            </w:r>
            <w:r>
              <w:rPr>
                <w:rFonts w:ascii="宋体" w:eastAsia="宋体" w:hAnsi="宋体" w:cs="宋体" w:hint="eastAsia"/>
                <w:bCs/>
                <w:sz w:val="21"/>
                <w:szCs w:val="21"/>
              </w:rPr>
              <w:t>签订合同后___</w:t>
            </w:r>
            <w:r>
              <w:rPr>
                <w:rFonts w:ascii="宋体" w:eastAsia="宋体" w:hAnsi="宋体" w:cs="宋体" w:hint="eastAsia"/>
                <w:bCs/>
                <w:sz w:val="21"/>
                <w:szCs w:val="21"/>
                <w:lang w:eastAsia="zh-CN"/>
              </w:rPr>
              <w:t>20</w:t>
            </w:r>
            <w:r>
              <w:rPr>
                <w:rFonts w:ascii="宋体" w:eastAsia="宋体" w:hAnsi="宋体" w:cs="宋体" w:hint="eastAsia"/>
                <w:bCs/>
                <w:sz w:val="21"/>
                <w:szCs w:val="21"/>
              </w:rPr>
              <w:t>_____天（日历日）内。</w:t>
            </w:r>
          </w:p>
        </w:tc>
      </w:tr>
      <w:tr>
        <w:tblPrEx>
          <w:tblW w:w="5000" w:type="pct"/>
          <w:tblInd w:w="-951" w:type="dxa"/>
          <w:tblLayout w:type="fixed"/>
          <w:tblCellMar>
            <w:top w:w="0" w:type="dxa"/>
            <w:left w:w="108" w:type="dxa"/>
            <w:bottom w:w="0" w:type="dxa"/>
            <w:right w:w="108" w:type="dxa"/>
          </w:tblCellMar>
        </w:tblPrEx>
        <w:trPr>
          <w:trHeight w:val="451"/>
        </w:trPr>
        <w:tc>
          <w:tcPr>
            <w:tcW w:w="1658" w:type="dxa"/>
            <w:vMerge/>
            <w:noWrap w:val="0"/>
            <w:vAlign w:val="center"/>
          </w:tcPr>
          <w:p>
            <w:pPr>
              <w:jc w:val="center"/>
              <w:rPr>
                <w:rFonts w:ascii="宋体" w:eastAsia="宋体" w:hAnsi="宋体" w:cs="宋体" w:hint="eastAsia"/>
                <w:b/>
                <w:sz w:val="21"/>
                <w:szCs w:val="21"/>
              </w:rPr>
            </w:pPr>
          </w:p>
        </w:tc>
        <w:tc>
          <w:tcPr>
            <w:tcW w:w="2281" w:type="dxa"/>
            <w:vMerge/>
            <w:noWrap w:val="0"/>
            <w:vAlign w:val="center"/>
          </w:tcPr>
          <w:p>
            <w:pPr>
              <w:jc w:val="center"/>
              <w:rPr>
                <w:rFonts w:ascii="宋体" w:eastAsia="宋体" w:hAnsi="宋体" w:cs="宋体" w:hint="eastAsia"/>
                <w:b/>
                <w:sz w:val="21"/>
                <w:szCs w:val="21"/>
              </w:rPr>
            </w:pPr>
          </w:p>
        </w:tc>
        <w:tc>
          <w:tcPr>
            <w:tcW w:w="6590"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1.2</w:t>
            </w: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必须承担设备运输、安装调试、验收检测和提供设备操作说明书、图纸等其他类似的义务。</w:t>
            </w:r>
          </w:p>
        </w:tc>
      </w:tr>
      <w:tr>
        <w:tblPrEx>
          <w:tblW w:w="5000" w:type="pct"/>
          <w:tblInd w:w="-951" w:type="dxa"/>
          <w:tblLayout w:type="fixed"/>
          <w:tblCellMar>
            <w:top w:w="0" w:type="dxa"/>
            <w:left w:w="108" w:type="dxa"/>
            <w:bottom w:w="0" w:type="dxa"/>
            <w:right w:w="108" w:type="dxa"/>
          </w:tblCellMar>
        </w:tblPrEx>
        <w:trPr>
          <w:trHeight w:val="350"/>
        </w:trPr>
        <w:tc>
          <w:tcPr>
            <w:tcW w:w="1658"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2</w:t>
            </w:r>
          </w:p>
        </w:tc>
        <w:tc>
          <w:tcPr>
            <w:tcW w:w="2281"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关于验收</w:t>
            </w:r>
          </w:p>
        </w:tc>
        <w:tc>
          <w:tcPr>
            <w:tcW w:w="6590"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2.1</w:t>
            </w:r>
            <w:r>
              <w:rPr>
                <w:rFonts w:ascii="宋体" w:eastAsia="宋体" w:hAnsi="宋体" w:cs="宋体" w:hint="eastAsia"/>
                <w:bCs/>
                <w:sz w:val="21"/>
                <w:szCs w:val="21"/>
                <w:lang w:eastAsia="zh-CN"/>
              </w:rPr>
              <w:t>投标人中标后，其</w:t>
            </w:r>
            <w:r>
              <w:rPr>
                <w:rFonts w:ascii="宋体" w:eastAsia="宋体" w:hAnsi="宋体" w:cs="宋体" w:hint="eastAsia"/>
                <w:bCs/>
                <w:sz w:val="21"/>
                <w:szCs w:val="21"/>
              </w:rPr>
              <w:t>货物经过双方检验认可后，签署验收报告，产品保修期自验收合格之日起算，由</w:t>
            </w:r>
            <w:r>
              <w:rPr>
                <w:rFonts w:ascii="宋体" w:eastAsia="宋体" w:hAnsi="宋体" w:cs="宋体" w:hint="eastAsia"/>
                <w:bCs/>
                <w:sz w:val="21"/>
                <w:szCs w:val="21"/>
                <w:lang w:eastAsia="zh-CN"/>
              </w:rPr>
              <w:t>投标人</w:t>
            </w:r>
            <w:r>
              <w:rPr>
                <w:rFonts w:ascii="宋体" w:eastAsia="宋体" w:hAnsi="宋体" w:cs="宋体" w:hint="eastAsia"/>
                <w:bCs/>
                <w:sz w:val="21"/>
                <w:szCs w:val="21"/>
              </w:rPr>
              <w:t>提供产品保修文件。</w:t>
            </w:r>
          </w:p>
        </w:tc>
      </w:tr>
      <w:tr>
        <w:tblPrEx>
          <w:tblW w:w="5000" w:type="pct"/>
          <w:tblInd w:w="-951" w:type="dxa"/>
          <w:tblLayout w:type="fixed"/>
          <w:tblCellMar>
            <w:top w:w="0" w:type="dxa"/>
            <w:left w:w="108" w:type="dxa"/>
            <w:bottom w:w="0" w:type="dxa"/>
            <w:right w:w="108" w:type="dxa"/>
          </w:tblCellMar>
        </w:tblPrEx>
        <w:trPr>
          <w:trHeight w:val="350"/>
        </w:trPr>
        <w:tc>
          <w:tcPr>
            <w:tcW w:w="1658" w:type="dxa"/>
            <w:vMerge/>
            <w:noWrap w:val="0"/>
            <w:vAlign w:val="center"/>
          </w:tcPr>
          <w:p>
            <w:pPr>
              <w:jc w:val="center"/>
              <w:rPr>
                <w:rFonts w:ascii="宋体" w:eastAsia="宋体" w:hAnsi="宋体" w:cs="宋体" w:hint="eastAsia"/>
                <w:b/>
                <w:sz w:val="21"/>
                <w:szCs w:val="21"/>
              </w:rPr>
            </w:pPr>
          </w:p>
        </w:tc>
        <w:tc>
          <w:tcPr>
            <w:tcW w:w="2281" w:type="dxa"/>
            <w:vMerge/>
            <w:noWrap w:val="0"/>
            <w:vAlign w:val="top"/>
          </w:tcPr>
          <w:p>
            <w:pPr>
              <w:rPr>
                <w:rFonts w:ascii="宋体" w:eastAsia="宋体" w:hAnsi="宋体" w:cs="宋体" w:hint="eastAsia"/>
                <w:b/>
                <w:sz w:val="21"/>
                <w:szCs w:val="21"/>
              </w:rPr>
            </w:pPr>
          </w:p>
        </w:tc>
        <w:tc>
          <w:tcPr>
            <w:tcW w:w="6590"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2.2</w:t>
            </w: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当满足以下条件时，采购人才向</w:t>
            </w:r>
            <w:r>
              <w:rPr>
                <w:rFonts w:ascii="宋体" w:eastAsia="宋体" w:hAnsi="宋体" w:cs="宋体" w:hint="eastAsia"/>
                <w:bCs/>
                <w:sz w:val="21"/>
                <w:szCs w:val="21"/>
                <w:lang w:eastAsia="zh-CN"/>
              </w:rPr>
              <w:t>投标人</w:t>
            </w:r>
            <w:r>
              <w:rPr>
                <w:rFonts w:ascii="宋体" w:eastAsia="宋体" w:hAnsi="宋体" w:cs="宋体" w:hint="eastAsia"/>
                <w:bCs/>
                <w:sz w:val="21"/>
                <w:szCs w:val="21"/>
              </w:rPr>
              <w:t>签发货物验收报告：</w:t>
            </w:r>
          </w:p>
          <w:p>
            <w:pPr>
              <w:tabs>
                <w:tab w:val="left" w:pos="1260"/>
              </w:tabs>
              <w:spacing w:line="340" w:lineRule="exact"/>
              <w:rPr>
                <w:rFonts w:ascii="宋体" w:eastAsia="宋体" w:hAnsi="宋体" w:cs="宋体" w:hint="eastAsia"/>
                <w:bCs/>
                <w:sz w:val="21"/>
                <w:szCs w:val="21"/>
              </w:rPr>
            </w:pPr>
            <w:r>
              <w:rPr>
                <w:rFonts w:ascii="宋体" w:eastAsia="宋体" w:hAnsi="宋体" w:cs="宋体" w:hint="eastAsia"/>
                <w:bCs/>
                <w:sz w:val="21"/>
                <w:szCs w:val="21"/>
              </w:rPr>
              <w:t>a、</w:t>
            </w:r>
            <w:r>
              <w:rPr>
                <w:rFonts w:ascii="宋体" w:eastAsia="宋体" w:hAnsi="宋体" w:cs="宋体" w:hint="eastAsia"/>
                <w:bCs/>
                <w:sz w:val="21"/>
                <w:szCs w:val="21"/>
                <w:lang w:eastAsia="zh-CN"/>
              </w:rPr>
              <w:t>投标人</w:t>
            </w:r>
            <w:r>
              <w:rPr>
                <w:rFonts w:ascii="宋体" w:eastAsia="宋体" w:hAnsi="宋体" w:cs="宋体" w:hint="eastAsia"/>
                <w:bCs/>
                <w:sz w:val="21"/>
                <w:szCs w:val="21"/>
              </w:rPr>
              <w:t>已按照合同规定提供了全部产品及完整的技术资料。</w:t>
            </w:r>
          </w:p>
          <w:p>
            <w:pPr>
              <w:tabs>
                <w:tab w:val="left" w:pos="1260"/>
              </w:tabs>
              <w:spacing w:line="340" w:lineRule="exact"/>
              <w:rPr>
                <w:rFonts w:ascii="宋体" w:eastAsia="宋体" w:hAnsi="宋体" w:cs="宋体" w:hint="eastAsia"/>
                <w:bCs/>
                <w:sz w:val="21"/>
                <w:szCs w:val="21"/>
              </w:rPr>
            </w:pPr>
            <w:r>
              <w:rPr>
                <w:rFonts w:ascii="宋体" w:eastAsia="宋体" w:hAnsi="宋体" w:cs="宋体" w:hint="eastAsia"/>
                <w:bCs/>
                <w:sz w:val="21"/>
                <w:szCs w:val="21"/>
              </w:rPr>
              <w:t>b、货物符合采购文件技术规格书的要求，性能满足要求。</w:t>
            </w:r>
          </w:p>
          <w:p>
            <w:pPr>
              <w:tabs>
                <w:tab w:val="left" w:pos="1260"/>
              </w:tabs>
              <w:spacing w:line="340" w:lineRule="exact"/>
              <w:rPr>
                <w:rFonts w:ascii="宋体" w:eastAsia="宋体" w:hAnsi="宋体" w:cs="宋体" w:hint="eastAsia"/>
                <w:bCs/>
                <w:sz w:val="21"/>
                <w:szCs w:val="21"/>
              </w:rPr>
            </w:pPr>
            <w:r>
              <w:rPr>
                <w:rFonts w:ascii="宋体" w:eastAsia="宋体" w:hAnsi="宋体" w:cs="宋体" w:hint="eastAsia"/>
                <w:bCs/>
                <w:sz w:val="21"/>
                <w:szCs w:val="21"/>
              </w:rPr>
              <w:t>c、货物具备产品合格证。</w:t>
            </w:r>
          </w:p>
        </w:tc>
      </w:tr>
      <w:tr>
        <w:tblPrEx>
          <w:tblW w:w="5000" w:type="pct"/>
          <w:tblInd w:w="-951" w:type="dxa"/>
          <w:tblLayout w:type="fixed"/>
          <w:tblCellMar>
            <w:top w:w="0" w:type="dxa"/>
            <w:left w:w="108" w:type="dxa"/>
            <w:bottom w:w="0" w:type="dxa"/>
            <w:right w:w="108" w:type="dxa"/>
          </w:tblCellMar>
        </w:tblPrEx>
        <w:trPr>
          <w:trHeight w:val="350"/>
        </w:trPr>
        <w:tc>
          <w:tcPr>
            <w:tcW w:w="1658"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3</w:t>
            </w:r>
          </w:p>
        </w:tc>
        <w:tc>
          <w:tcPr>
            <w:tcW w:w="2281"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违约责任</w:t>
            </w:r>
          </w:p>
        </w:tc>
        <w:tc>
          <w:tcPr>
            <w:tcW w:w="6590"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sz w:val="21"/>
                <w:szCs w:val="21"/>
              </w:rPr>
              <w:t>3.1如</w:t>
            </w:r>
            <w:r>
              <w:rPr>
                <w:rFonts w:ascii="宋体" w:eastAsia="宋体" w:hAnsi="宋体" w:cs="宋体" w:hint="eastAsia"/>
                <w:bCs/>
                <w:sz w:val="21"/>
                <w:szCs w:val="21"/>
                <w:lang w:eastAsia="zh-CN"/>
              </w:rPr>
              <w:t>投标人中标后</w:t>
            </w:r>
            <w:r>
              <w:rPr>
                <w:rFonts w:ascii="宋体" w:eastAsia="宋体" w:hAnsi="宋体" w:cs="宋体" w:hint="eastAsia"/>
                <w:sz w:val="21"/>
                <w:szCs w:val="21"/>
              </w:rPr>
              <w:t>未按照投标文件中承诺的时间交货或提供服务，</w:t>
            </w:r>
            <w:r>
              <w:rPr>
                <w:rFonts w:ascii="宋体" w:eastAsia="宋体" w:hAnsi="宋体" w:cs="宋体" w:hint="eastAsia"/>
                <w:bCs/>
                <w:sz w:val="21"/>
                <w:szCs w:val="21"/>
                <w:lang w:eastAsia="zh-CN"/>
              </w:rPr>
              <w:t>投标人</w:t>
            </w:r>
            <w:r>
              <w:rPr>
                <w:rFonts w:ascii="宋体" w:eastAsia="宋体" w:hAnsi="宋体" w:cs="宋体" w:hint="eastAsia"/>
                <w:sz w:val="21"/>
                <w:szCs w:val="21"/>
              </w:rPr>
              <w:t>应承担延期交货和延期服务的违约责任，并赔偿采购人因此造成的实际经济损失，采购人有权终止合同。</w:t>
            </w:r>
          </w:p>
        </w:tc>
      </w:tr>
      <w:tr>
        <w:tblPrEx>
          <w:tblW w:w="5000" w:type="pct"/>
          <w:tblInd w:w="-951" w:type="dxa"/>
          <w:tblLayout w:type="fixed"/>
          <w:tblCellMar>
            <w:top w:w="0" w:type="dxa"/>
            <w:left w:w="108" w:type="dxa"/>
            <w:bottom w:w="0" w:type="dxa"/>
            <w:right w:w="108" w:type="dxa"/>
          </w:tblCellMar>
        </w:tblPrEx>
        <w:trPr>
          <w:trHeight w:val="350"/>
        </w:trPr>
        <w:tc>
          <w:tcPr>
            <w:tcW w:w="1658" w:type="dxa"/>
            <w:vMerge/>
            <w:noWrap w:val="0"/>
            <w:vAlign w:val="center"/>
          </w:tcPr>
          <w:p>
            <w:pPr>
              <w:jc w:val="center"/>
              <w:rPr>
                <w:rFonts w:ascii="宋体" w:eastAsia="宋体" w:hAnsi="宋体" w:cs="宋体" w:hint="eastAsia"/>
                <w:bCs/>
                <w:sz w:val="21"/>
                <w:szCs w:val="21"/>
              </w:rPr>
            </w:pPr>
          </w:p>
        </w:tc>
        <w:tc>
          <w:tcPr>
            <w:tcW w:w="2281" w:type="dxa"/>
            <w:vMerge/>
            <w:noWrap w:val="0"/>
            <w:vAlign w:val="center"/>
          </w:tcPr>
          <w:p>
            <w:pPr>
              <w:jc w:val="center"/>
              <w:rPr>
                <w:rFonts w:ascii="宋体" w:eastAsia="宋体" w:hAnsi="宋体" w:cs="宋体" w:hint="eastAsia"/>
                <w:bCs/>
                <w:sz w:val="21"/>
                <w:szCs w:val="21"/>
              </w:rPr>
            </w:pPr>
          </w:p>
        </w:tc>
        <w:tc>
          <w:tcPr>
            <w:tcW w:w="6590"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3.2</w:t>
            </w: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所交设备的品种、型号、规格、质量、功能、技术参数等方面不能实质性满足采购文件要求的，采购人有权拒绝收货，</w:t>
            </w:r>
            <w:r>
              <w:rPr>
                <w:rFonts w:ascii="宋体" w:eastAsia="宋体" w:hAnsi="宋体" w:cs="宋体" w:hint="eastAsia"/>
                <w:bCs/>
                <w:sz w:val="21"/>
                <w:szCs w:val="21"/>
                <w:lang w:eastAsia="zh-CN"/>
              </w:rPr>
              <w:t>投标人</w:t>
            </w:r>
            <w:r>
              <w:rPr>
                <w:rFonts w:ascii="宋体" w:eastAsia="宋体" w:hAnsi="宋体" w:cs="宋体" w:hint="eastAsia"/>
                <w:bCs/>
                <w:sz w:val="21"/>
                <w:szCs w:val="21"/>
              </w:rPr>
              <w:t>向采购人偿付项目采购金额【</w:t>
            </w:r>
            <w:r>
              <w:rPr>
                <w:rFonts w:ascii="宋体" w:eastAsia="宋体" w:hAnsi="宋体" w:cs="宋体" w:hint="eastAsia"/>
                <w:bCs/>
                <w:sz w:val="21"/>
                <w:szCs w:val="21"/>
                <w:lang w:eastAsia="zh-CN"/>
              </w:rPr>
              <w:t>15</w:t>
            </w:r>
            <w:r>
              <w:rPr>
                <w:rFonts w:ascii="宋体" w:eastAsia="宋体" w:hAnsi="宋体" w:cs="宋体" w:hint="eastAsia"/>
                <w:bCs/>
                <w:sz w:val="21"/>
                <w:szCs w:val="21"/>
              </w:rPr>
              <w:t>】% 的违约金</w:t>
            </w:r>
            <w:r>
              <w:rPr>
                <w:rFonts w:ascii="宋体" w:eastAsia="宋体" w:hAnsi="宋体" w:cs="宋体" w:hint="eastAsia"/>
                <w:bCs/>
                <w:sz w:val="21"/>
                <w:szCs w:val="21"/>
                <w:lang w:eastAsia="zh-CN"/>
              </w:rPr>
              <w:t>并采取更换、补足等补救措施，致使逾期交付的，还应承担逾期交付的违约责任</w:t>
            </w:r>
            <w:r>
              <w:rPr>
                <w:rFonts w:ascii="宋体" w:eastAsia="宋体" w:hAnsi="宋体" w:cs="宋体" w:hint="eastAsia"/>
                <w:bCs/>
                <w:sz w:val="21"/>
                <w:szCs w:val="21"/>
              </w:rPr>
              <w:t xml:space="preserve">。 </w:t>
            </w:r>
          </w:p>
        </w:tc>
      </w:tr>
      <w:tr>
        <w:tblPrEx>
          <w:tblW w:w="5000" w:type="pct"/>
          <w:tblInd w:w="-951" w:type="dxa"/>
          <w:tblLayout w:type="fixed"/>
          <w:tblCellMar>
            <w:top w:w="0" w:type="dxa"/>
            <w:left w:w="108" w:type="dxa"/>
            <w:bottom w:w="0" w:type="dxa"/>
            <w:right w:w="108" w:type="dxa"/>
          </w:tblCellMar>
        </w:tblPrEx>
        <w:trPr>
          <w:trHeight w:val="350"/>
        </w:trPr>
        <w:tc>
          <w:tcPr>
            <w:tcW w:w="1658" w:type="dxa"/>
            <w:vMerge/>
            <w:noWrap w:val="0"/>
            <w:vAlign w:val="center"/>
          </w:tcPr>
          <w:p>
            <w:pPr>
              <w:jc w:val="center"/>
              <w:rPr>
                <w:rFonts w:ascii="宋体" w:eastAsia="宋体" w:hAnsi="宋体" w:cs="宋体" w:hint="eastAsia"/>
                <w:bCs/>
                <w:sz w:val="21"/>
                <w:szCs w:val="21"/>
              </w:rPr>
            </w:pPr>
          </w:p>
        </w:tc>
        <w:tc>
          <w:tcPr>
            <w:tcW w:w="2281" w:type="dxa"/>
            <w:vMerge/>
            <w:noWrap w:val="0"/>
            <w:vAlign w:val="center"/>
          </w:tcPr>
          <w:p>
            <w:pPr>
              <w:jc w:val="center"/>
              <w:rPr>
                <w:rFonts w:ascii="宋体" w:eastAsia="宋体" w:hAnsi="宋体" w:cs="宋体" w:hint="eastAsia"/>
                <w:bCs/>
                <w:sz w:val="21"/>
                <w:szCs w:val="21"/>
              </w:rPr>
            </w:pPr>
          </w:p>
        </w:tc>
        <w:tc>
          <w:tcPr>
            <w:tcW w:w="6590"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3.3</w:t>
            </w: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不能交付设备的，</w:t>
            </w:r>
            <w:r>
              <w:rPr>
                <w:rFonts w:ascii="宋体" w:eastAsia="宋体" w:hAnsi="宋体" w:cs="宋体" w:hint="eastAsia"/>
                <w:bCs/>
                <w:sz w:val="21"/>
                <w:szCs w:val="21"/>
                <w:lang w:eastAsia="zh-CN"/>
              </w:rPr>
              <w:t>投标人</w:t>
            </w:r>
            <w:r>
              <w:rPr>
                <w:rFonts w:ascii="宋体" w:eastAsia="宋体" w:hAnsi="宋体" w:cs="宋体" w:hint="eastAsia"/>
                <w:bCs/>
                <w:sz w:val="21"/>
                <w:szCs w:val="21"/>
              </w:rPr>
              <w:t>向采购人偿付项目采购金额【</w:t>
            </w:r>
            <w:r>
              <w:rPr>
                <w:rFonts w:ascii="宋体" w:eastAsia="宋体" w:hAnsi="宋体" w:cs="宋体" w:hint="eastAsia"/>
                <w:bCs/>
                <w:sz w:val="21"/>
                <w:szCs w:val="21"/>
                <w:lang w:eastAsia="zh-CN"/>
              </w:rPr>
              <w:t>15</w:t>
            </w:r>
            <w:r>
              <w:rPr>
                <w:rFonts w:ascii="宋体" w:eastAsia="宋体" w:hAnsi="宋体" w:cs="宋体" w:hint="eastAsia"/>
                <w:bCs/>
                <w:sz w:val="21"/>
                <w:szCs w:val="21"/>
              </w:rPr>
              <w:t>】%的违约金。</w:t>
            </w:r>
          </w:p>
        </w:tc>
      </w:tr>
      <w:tr>
        <w:tblPrEx>
          <w:tblW w:w="5000" w:type="pct"/>
          <w:tblInd w:w="-951" w:type="dxa"/>
          <w:tblLayout w:type="fixed"/>
          <w:tblCellMar>
            <w:top w:w="0" w:type="dxa"/>
            <w:left w:w="108" w:type="dxa"/>
            <w:bottom w:w="0" w:type="dxa"/>
            <w:right w:w="108" w:type="dxa"/>
          </w:tblCellMar>
        </w:tblPrEx>
        <w:trPr>
          <w:trHeight w:val="350"/>
        </w:trPr>
        <w:tc>
          <w:tcPr>
            <w:tcW w:w="1658" w:type="dxa"/>
            <w:vMerge/>
            <w:noWrap w:val="0"/>
            <w:vAlign w:val="center"/>
          </w:tcPr>
          <w:p>
            <w:pPr>
              <w:jc w:val="center"/>
              <w:rPr>
                <w:rFonts w:ascii="宋体" w:eastAsia="宋体" w:hAnsi="宋体" w:cs="宋体" w:hint="eastAsia"/>
                <w:bCs/>
                <w:sz w:val="21"/>
                <w:szCs w:val="21"/>
              </w:rPr>
            </w:pPr>
          </w:p>
        </w:tc>
        <w:tc>
          <w:tcPr>
            <w:tcW w:w="2281" w:type="dxa"/>
            <w:vMerge/>
            <w:noWrap w:val="0"/>
            <w:vAlign w:val="top"/>
          </w:tcPr>
          <w:p>
            <w:pPr>
              <w:rPr>
                <w:rFonts w:ascii="宋体" w:eastAsia="宋体" w:hAnsi="宋体" w:cs="宋体" w:hint="eastAsia"/>
                <w:bCs/>
                <w:sz w:val="21"/>
                <w:szCs w:val="21"/>
              </w:rPr>
            </w:pPr>
          </w:p>
        </w:tc>
        <w:tc>
          <w:tcPr>
            <w:tcW w:w="6590"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3.4</w:t>
            </w: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逾期交付货物的，每逾期1天，</w:t>
            </w:r>
            <w:r>
              <w:rPr>
                <w:rFonts w:ascii="宋体" w:eastAsia="宋体" w:hAnsi="宋体" w:cs="宋体" w:hint="eastAsia"/>
                <w:bCs/>
                <w:sz w:val="21"/>
                <w:szCs w:val="21"/>
                <w:lang w:eastAsia="zh-CN"/>
              </w:rPr>
              <w:t>投标人</w:t>
            </w:r>
            <w:r>
              <w:rPr>
                <w:rFonts w:ascii="宋体" w:eastAsia="宋体" w:hAnsi="宋体" w:cs="宋体" w:hint="eastAsia"/>
                <w:bCs/>
                <w:sz w:val="21"/>
                <w:szCs w:val="21"/>
              </w:rPr>
              <w:t>向采购人偿付</w:t>
            </w:r>
            <w:r>
              <w:rPr>
                <w:rFonts w:ascii="宋体" w:eastAsia="宋体" w:hAnsi="宋体" w:cs="宋体" w:hint="eastAsia"/>
                <w:bCs/>
                <w:sz w:val="21"/>
                <w:szCs w:val="21"/>
                <w:lang w:eastAsia="zh-CN"/>
              </w:rPr>
              <w:t>项目采购金</w:t>
            </w:r>
            <w:r>
              <w:rPr>
                <w:rFonts w:ascii="宋体" w:eastAsia="宋体" w:hAnsi="宋体" w:cs="宋体" w:hint="eastAsia"/>
                <w:bCs/>
                <w:sz w:val="21"/>
                <w:szCs w:val="21"/>
              </w:rPr>
              <w:t>额的【</w:t>
            </w:r>
            <w:r>
              <w:rPr>
                <w:rFonts w:ascii="宋体" w:eastAsia="宋体" w:hAnsi="宋体" w:cs="宋体" w:hint="eastAsia"/>
                <w:bCs/>
                <w:sz w:val="21"/>
                <w:szCs w:val="21"/>
                <w:lang w:eastAsia="zh-CN"/>
              </w:rPr>
              <w:t>3</w:t>
            </w:r>
            <w:r>
              <w:rPr>
                <w:rFonts w:ascii="宋体" w:eastAsia="宋体" w:hAnsi="宋体" w:cs="宋体" w:hint="eastAsia"/>
                <w:bCs/>
                <w:sz w:val="21"/>
                <w:szCs w:val="21"/>
              </w:rPr>
              <w:t>】‰的</w:t>
            </w:r>
            <w:r>
              <w:rPr>
                <w:rFonts w:ascii="宋体" w:eastAsia="宋体" w:hAnsi="宋体" w:cs="宋体" w:hint="eastAsia"/>
                <w:bCs/>
                <w:sz w:val="21"/>
                <w:szCs w:val="21"/>
                <w:lang w:eastAsia="zh-CN"/>
              </w:rPr>
              <w:t>违约</w:t>
            </w:r>
            <w:r>
              <w:rPr>
                <w:rFonts w:ascii="宋体" w:eastAsia="宋体" w:hAnsi="宋体" w:cs="宋体" w:hint="eastAsia"/>
                <w:bCs/>
                <w:sz w:val="21"/>
                <w:szCs w:val="21"/>
              </w:rPr>
              <w:t>金。如</w:t>
            </w:r>
            <w:r>
              <w:rPr>
                <w:rFonts w:ascii="宋体" w:eastAsia="宋体" w:hAnsi="宋体" w:cs="宋体" w:hint="eastAsia"/>
                <w:bCs/>
                <w:sz w:val="21"/>
                <w:szCs w:val="21"/>
                <w:lang w:eastAsia="zh-CN"/>
              </w:rPr>
              <w:t>投标人</w:t>
            </w:r>
            <w:r>
              <w:rPr>
                <w:rFonts w:ascii="宋体" w:eastAsia="宋体" w:hAnsi="宋体" w:cs="宋体" w:hint="eastAsia"/>
                <w:bCs/>
                <w:sz w:val="21"/>
                <w:szCs w:val="21"/>
              </w:rPr>
              <w:t>逾期交货达</w:t>
            </w:r>
            <w:r>
              <w:rPr>
                <w:rFonts w:ascii="宋体" w:eastAsia="宋体" w:hAnsi="宋体" w:cs="宋体" w:hint="eastAsia"/>
                <w:bCs/>
                <w:sz w:val="21"/>
                <w:szCs w:val="21"/>
                <w:u w:val="single"/>
              </w:rPr>
              <w:t xml:space="preserve"> </w:t>
            </w:r>
            <w:r>
              <w:rPr>
                <w:rFonts w:ascii="宋体" w:eastAsia="宋体" w:hAnsi="宋体" w:cs="宋体" w:hint="eastAsia"/>
                <w:bCs/>
                <w:sz w:val="21"/>
                <w:szCs w:val="21"/>
                <w:u w:val="single"/>
                <w:lang w:eastAsia="zh-CN"/>
              </w:rPr>
              <w:t>30</w:t>
            </w:r>
            <w:r>
              <w:rPr>
                <w:rFonts w:ascii="宋体" w:eastAsia="宋体" w:hAnsi="宋体" w:cs="宋体" w:hint="eastAsia"/>
                <w:bCs/>
                <w:sz w:val="21"/>
                <w:szCs w:val="21"/>
                <w:u w:val="single"/>
              </w:rPr>
              <w:t xml:space="preserve">   </w:t>
            </w:r>
            <w:r>
              <w:rPr>
                <w:rFonts w:ascii="宋体" w:eastAsia="宋体" w:hAnsi="宋体" w:cs="宋体" w:hint="eastAsia"/>
                <w:bCs/>
                <w:sz w:val="21"/>
                <w:szCs w:val="21"/>
              </w:rPr>
              <w:t>天，采购人有权解除合同。</w:t>
            </w:r>
          </w:p>
        </w:tc>
      </w:tr>
      <w:tr>
        <w:tblPrEx>
          <w:tblW w:w="5000" w:type="pct"/>
          <w:tblInd w:w="-951" w:type="dxa"/>
          <w:tblLayout w:type="fixed"/>
          <w:tblCellMar>
            <w:top w:w="0" w:type="dxa"/>
            <w:left w:w="108" w:type="dxa"/>
            <w:bottom w:w="0" w:type="dxa"/>
            <w:right w:w="108" w:type="dxa"/>
          </w:tblCellMar>
        </w:tblPrEx>
        <w:trPr>
          <w:trHeight w:val="350"/>
        </w:trPr>
        <w:tc>
          <w:tcPr>
            <w:tcW w:w="1658" w:type="dxa"/>
            <w:vMerge/>
            <w:noWrap w:val="0"/>
            <w:vAlign w:val="center"/>
          </w:tcPr>
          <w:p>
            <w:pPr>
              <w:jc w:val="center"/>
              <w:rPr>
                <w:rFonts w:ascii="宋体" w:eastAsia="宋体" w:hAnsi="宋体" w:cs="宋体" w:hint="eastAsia"/>
                <w:bCs/>
                <w:sz w:val="21"/>
                <w:szCs w:val="21"/>
              </w:rPr>
            </w:pPr>
          </w:p>
        </w:tc>
        <w:tc>
          <w:tcPr>
            <w:tcW w:w="2281" w:type="dxa"/>
            <w:vMerge/>
            <w:noWrap w:val="0"/>
            <w:vAlign w:val="top"/>
          </w:tcPr>
          <w:p>
            <w:pPr>
              <w:rPr>
                <w:rFonts w:ascii="宋体" w:eastAsia="宋体" w:hAnsi="宋体" w:cs="宋体" w:hint="eastAsia"/>
                <w:bCs/>
                <w:sz w:val="21"/>
                <w:szCs w:val="21"/>
              </w:rPr>
            </w:pPr>
          </w:p>
        </w:tc>
        <w:tc>
          <w:tcPr>
            <w:tcW w:w="6590"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3.5</w:t>
            </w:r>
            <w:r>
              <w:rPr>
                <w:rFonts w:ascii="宋体" w:eastAsia="宋体" w:hAnsi="宋体" w:cs="宋体" w:hint="eastAsia"/>
                <w:bCs/>
                <w:sz w:val="21"/>
                <w:szCs w:val="21"/>
                <w:lang w:eastAsia="zh-CN"/>
              </w:rPr>
              <w:t>投标人中标后，在其</w:t>
            </w:r>
            <w:r>
              <w:rPr>
                <w:rFonts w:ascii="宋体" w:eastAsia="宋体" w:hAnsi="宋体" w:cs="宋体" w:hint="eastAsia"/>
                <w:bCs/>
                <w:sz w:val="21"/>
                <w:szCs w:val="21"/>
              </w:rPr>
              <w:t>承诺的或国家规定的质量保证期内（取两者中最长的期限），如经</w:t>
            </w:r>
            <w:r>
              <w:rPr>
                <w:rFonts w:ascii="宋体" w:eastAsia="宋体" w:hAnsi="宋体" w:cs="宋体" w:hint="eastAsia"/>
                <w:bCs/>
                <w:sz w:val="21"/>
                <w:szCs w:val="21"/>
                <w:lang w:eastAsia="zh-CN"/>
              </w:rPr>
              <w:t>投标人</w:t>
            </w:r>
            <w:r>
              <w:rPr>
                <w:rFonts w:ascii="宋体" w:eastAsia="宋体" w:hAnsi="宋体" w:cs="宋体" w:hint="eastAsia"/>
                <w:bCs/>
                <w:sz w:val="21"/>
                <w:szCs w:val="21"/>
              </w:rPr>
              <w:t>两次维修或更换，货物仍不能达到采购文件要求及投标文件承诺的质量标准，采购人有权退货，</w:t>
            </w:r>
            <w:r>
              <w:rPr>
                <w:rFonts w:ascii="宋体" w:eastAsia="宋体" w:hAnsi="宋体" w:cs="宋体" w:hint="eastAsia"/>
                <w:bCs/>
                <w:sz w:val="21"/>
                <w:szCs w:val="21"/>
                <w:lang w:eastAsia="zh-CN"/>
              </w:rPr>
              <w:t>投标人</w:t>
            </w:r>
            <w:r>
              <w:rPr>
                <w:rFonts w:ascii="宋体" w:eastAsia="宋体" w:hAnsi="宋体" w:cs="宋体" w:hint="eastAsia"/>
                <w:bCs/>
                <w:sz w:val="21"/>
                <w:szCs w:val="21"/>
              </w:rPr>
              <w:t>应退回全部货款并赔偿采购人因此遭受的损失。</w:t>
            </w:r>
          </w:p>
        </w:tc>
      </w:tr>
      <w:tr>
        <w:tblPrEx>
          <w:tblW w:w="5000" w:type="pct"/>
          <w:tblInd w:w="-951" w:type="dxa"/>
          <w:tblLayout w:type="fixed"/>
          <w:tblCellMar>
            <w:top w:w="0" w:type="dxa"/>
            <w:left w:w="108" w:type="dxa"/>
            <w:bottom w:w="0" w:type="dxa"/>
            <w:right w:w="108" w:type="dxa"/>
          </w:tblCellMar>
        </w:tblPrEx>
        <w:trPr>
          <w:trHeight w:val="350"/>
        </w:trPr>
        <w:tc>
          <w:tcPr>
            <w:tcW w:w="1658" w:type="dxa"/>
            <w:vMerge/>
            <w:noWrap w:val="0"/>
            <w:vAlign w:val="center"/>
          </w:tcPr>
          <w:p>
            <w:pPr>
              <w:jc w:val="center"/>
              <w:rPr>
                <w:rFonts w:ascii="宋体" w:eastAsia="宋体" w:hAnsi="宋体" w:cs="宋体" w:hint="eastAsia"/>
                <w:bCs/>
                <w:sz w:val="21"/>
                <w:szCs w:val="21"/>
              </w:rPr>
            </w:pPr>
          </w:p>
        </w:tc>
        <w:tc>
          <w:tcPr>
            <w:tcW w:w="2281" w:type="dxa"/>
            <w:vMerge/>
            <w:noWrap w:val="0"/>
            <w:vAlign w:val="top"/>
          </w:tcPr>
          <w:p>
            <w:pPr>
              <w:rPr>
                <w:rFonts w:ascii="宋体" w:eastAsia="宋体" w:hAnsi="宋体" w:cs="宋体" w:hint="eastAsia"/>
                <w:bCs/>
                <w:sz w:val="21"/>
                <w:szCs w:val="21"/>
              </w:rPr>
            </w:pPr>
          </w:p>
        </w:tc>
        <w:tc>
          <w:tcPr>
            <w:tcW w:w="6590"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3.6</w:t>
            </w: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在承担上述一项或多项违约责任后，仍应继续履行合同规定的义务（采购人解除合同的除外）。采购人未能及时追究</w:t>
            </w:r>
            <w:r>
              <w:rPr>
                <w:rFonts w:ascii="宋体" w:eastAsia="宋体" w:hAnsi="宋体" w:cs="宋体" w:hint="eastAsia"/>
                <w:bCs/>
                <w:sz w:val="21"/>
                <w:szCs w:val="21"/>
                <w:lang w:eastAsia="zh-CN"/>
              </w:rPr>
              <w:t>投标人</w:t>
            </w:r>
            <w:r>
              <w:rPr>
                <w:rFonts w:ascii="宋体" w:eastAsia="宋体" w:hAnsi="宋体" w:cs="宋体" w:hint="eastAsia"/>
                <w:bCs/>
                <w:sz w:val="21"/>
                <w:szCs w:val="21"/>
              </w:rPr>
              <w:t>的任何一项违约责任并不表明采购人放弃追究</w:t>
            </w:r>
            <w:r>
              <w:rPr>
                <w:rFonts w:ascii="宋体" w:eastAsia="宋体" w:hAnsi="宋体" w:cs="宋体" w:hint="eastAsia"/>
                <w:bCs/>
                <w:sz w:val="21"/>
                <w:szCs w:val="21"/>
                <w:lang w:eastAsia="zh-CN"/>
              </w:rPr>
              <w:t>投标人</w:t>
            </w:r>
            <w:r>
              <w:rPr>
                <w:rFonts w:ascii="宋体" w:eastAsia="宋体" w:hAnsi="宋体" w:cs="宋体" w:hint="eastAsia"/>
                <w:bCs/>
                <w:sz w:val="21"/>
                <w:szCs w:val="21"/>
              </w:rPr>
              <w:t>该项或其他违约责任。</w:t>
            </w:r>
          </w:p>
        </w:tc>
      </w:tr>
      <w:tr>
        <w:tblPrEx>
          <w:tblW w:w="5000" w:type="pct"/>
          <w:tblInd w:w="-951" w:type="dxa"/>
          <w:tblLayout w:type="fixed"/>
          <w:tblCellMar>
            <w:top w:w="0" w:type="dxa"/>
            <w:left w:w="108" w:type="dxa"/>
            <w:bottom w:w="0" w:type="dxa"/>
            <w:right w:w="108" w:type="dxa"/>
          </w:tblCellMar>
        </w:tblPrEx>
        <w:trPr>
          <w:trHeight w:val="350"/>
        </w:trPr>
        <w:tc>
          <w:tcPr>
            <w:tcW w:w="1658"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4</w:t>
            </w:r>
          </w:p>
        </w:tc>
        <w:tc>
          <w:tcPr>
            <w:tcW w:w="2281" w:type="dxa"/>
            <w:noWrap w:val="0"/>
            <w:vAlign w:val="top"/>
          </w:tcPr>
          <w:p>
            <w:pPr>
              <w:jc w:val="center"/>
              <w:rPr>
                <w:rFonts w:ascii="宋体" w:eastAsia="宋体" w:hAnsi="宋体" w:cs="宋体" w:hint="eastAsia"/>
                <w:b/>
                <w:sz w:val="21"/>
                <w:szCs w:val="21"/>
              </w:rPr>
            </w:pPr>
            <w:r>
              <w:rPr>
                <w:rFonts w:ascii="宋体" w:eastAsia="宋体" w:hAnsi="宋体" w:cs="宋体" w:hint="eastAsia"/>
                <w:b/>
                <w:sz w:val="21"/>
                <w:szCs w:val="21"/>
              </w:rPr>
              <w:t>其他</w:t>
            </w:r>
          </w:p>
        </w:tc>
        <w:tc>
          <w:tcPr>
            <w:tcW w:w="6590"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投标人中标后</w:t>
            </w:r>
            <w:r>
              <w:rPr>
                <w:rFonts w:ascii="宋体" w:eastAsia="宋体" w:hAnsi="宋体" w:cs="宋体" w:hint="eastAsia"/>
                <w:bCs/>
                <w:sz w:val="21"/>
                <w:szCs w:val="21"/>
              </w:rPr>
              <w:t>应按其投标文件中的承诺，进行其他售后服务工作。</w:t>
            </w:r>
          </w:p>
        </w:tc>
      </w:tr>
    </w:tbl>
    <w:p>
      <w:pPr>
        <w:widowControl w:val="0"/>
        <w:ind w:firstLine="420" w:firstLineChars="200"/>
        <w:jc w:val="both"/>
        <w:rPr>
          <w:rFonts w:ascii="Calibri" w:eastAsia="宋体" w:hAnsi="Calibri"/>
          <w:b/>
          <w:kern w:val="2"/>
          <w:sz w:val="21"/>
          <w:szCs w:val="21"/>
          <w:lang w:eastAsia="zh-CN"/>
        </w:rPr>
      </w:pPr>
    </w:p>
    <w:p>
      <w:pPr>
        <w:keepNext/>
        <w:keepLines/>
        <w:widowControl w:val="0"/>
        <w:tabs>
          <w:tab w:val="left" w:pos="1680"/>
        </w:tabs>
        <w:spacing w:before="260" w:after="60" w:afterLines="25"/>
        <w:jc w:val="center"/>
        <w:outlineLvl w:val="2"/>
        <w:rPr>
          <w:rFonts w:ascii="Arial" w:eastAsia="宋体" w:hAnsi="Arial"/>
          <w:b/>
          <w:bCs/>
          <w:kern w:val="2"/>
          <w:sz w:val="32"/>
          <w:szCs w:val="32"/>
          <w:lang w:eastAsia="zh-CN"/>
        </w:rPr>
      </w:pPr>
      <w:r>
        <w:rPr>
          <w:rFonts w:ascii="Arial" w:eastAsia="宋体" w:hAnsi="Arial" w:hint="eastAsia"/>
          <w:b/>
          <w:bCs/>
          <w:kern w:val="2"/>
          <w:sz w:val="32"/>
          <w:szCs w:val="32"/>
          <w:lang w:eastAsia="zh-CN"/>
        </w:rPr>
        <w:t>五、技术要求</w:t>
      </w:r>
    </w:p>
    <w:p>
      <w:pPr>
        <w:widowControl w:val="0"/>
        <w:jc w:val="both"/>
        <w:rPr>
          <w:rFonts w:ascii="Calibri" w:eastAsia="宋体" w:hAnsi="Calibri"/>
          <w:b/>
          <w:color w:val="000000"/>
          <w:kern w:val="2"/>
          <w:sz w:val="21"/>
          <w:szCs w:val="21"/>
          <w:lang w:eastAsia="zh-CN"/>
        </w:rPr>
      </w:pPr>
      <w:r>
        <w:rPr>
          <w:rFonts w:ascii="Calibri" w:eastAsia="宋体" w:hAnsi="Calibri" w:cstheme="minorBidi" w:hint="eastAsia"/>
          <w:b/>
          <w:color w:val="000000"/>
          <w:kern w:val="2"/>
          <w:sz w:val="21"/>
          <w:szCs w:val="21"/>
          <w:lang w:eastAsia="zh-CN"/>
        </w:rPr>
        <w:t>说明：</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w:t>
      </w:r>
      <w:r>
        <w:rPr>
          <w:rFonts w:ascii="Calibri" w:eastAsia="宋体" w:hAnsi="Calibri" w:cstheme="minorBidi" w:hint="eastAsia"/>
          <w:bCs/>
          <w:kern w:val="2"/>
          <w:sz w:val="21"/>
          <w:szCs w:val="22"/>
          <w:lang w:eastAsia="zh-CN"/>
        </w:rPr>
        <w:t>评分时，如对一项招标技术要求（以划分框为准）中的内容存在两处（或以上）负偏离的，在评分时只作一项负偏离扣分。</w:t>
      </w:r>
    </w:p>
    <w:p>
      <w:pPr>
        <w:widowControl w:val="0"/>
        <w:spacing w:line="360" w:lineRule="auto"/>
        <w:ind w:firstLine="420" w:firstLineChars="200"/>
        <w:jc w:val="both"/>
        <w:rPr>
          <w:rFonts w:ascii="宋体" w:eastAsia="宋体" w:hAnsi="宋体" w:cs="宋体" w:hint="eastAsia"/>
          <w:bCs/>
          <w:kern w:val="2"/>
          <w:sz w:val="21"/>
          <w:szCs w:val="21"/>
          <w:highlight w:val="yellow"/>
          <w:lang w:eastAsia="zh-CN"/>
        </w:rPr>
      </w:pPr>
      <w:r>
        <w:rPr>
          <w:rFonts w:ascii="宋体" w:eastAsia="宋体" w:hAnsi="宋体" w:cs="宋体" w:hint="eastAsia"/>
          <w:bCs/>
          <w:kern w:val="2"/>
          <w:sz w:val="21"/>
          <w:szCs w:val="21"/>
          <w:lang w:eastAsia="zh-CN"/>
        </w:rPr>
        <w:t>2、带★号条款为不可负偏离条款，不作为评分准则中的评分内容，如未响应或出现负偏离的，将作投标无效处理。带▲号参数为重要参数，其他参数（非▲号参数）为普通参数，如出现负偏离，将按照评分准则做扣分处理。如注明要求提供相关佐证材料的，需以佐证材料作为是否偏离的依据。</w:t>
      </w:r>
    </w:p>
    <w:tbl>
      <w:tblPr>
        <w:tblStyle w:val="TableNormal"/>
        <w:tblW w:w="5000" w:type="pct"/>
        <w:tblInd w:w="-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371"/>
        <w:gridCol w:w="2080"/>
        <w:gridCol w:w="5405"/>
      </w:tblGrid>
      <w:tr>
        <w:tblPrEx>
          <w:tblW w:w="5000" w:type="pct"/>
          <w:tblInd w:w="-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序号</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货物名称</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招标技术要求</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nil"/>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2416" w:type="dxa"/>
            <w:tcBorders>
              <w:top w:val="nil"/>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1.（产品偏差±5mm）尺寸：12mm*2m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2.材质：PE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3.颜色：珍珠色.</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背景布1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1.（产品偏差±5mm）尺寸：90cm*300cm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2.材质：布</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 紫色</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背景布2</w:t>
            </w:r>
          </w:p>
        </w:tc>
        <w:tc>
          <w:tcPr>
            <w:tcW w:w="6346" w:type="dxa"/>
            <w:tcBorders>
              <w:top w:val="single" w:sz="4" w:space="0" w:color="000000"/>
              <w:left w:val="nil"/>
              <w:bottom w:val="single" w:sz="4" w:space="0" w:color="000000"/>
              <w:right w:val="single" w:sz="4" w:space="0" w:color="000000"/>
            </w:tcBorders>
            <w:noWrap w:val="0"/>
            <w:vAlign w:val="top"/>
          </w:tcPr>
          <w:p>
            <w:pPr>
              <w:keepNext w:val="0"/>
              <w:keepLines w:val="0"/>
              <w:widowControl/>
              <w:suppressLineNumbers w:val="0"/>
              <w:jc w:val="left"/>
              <w:textAlignment w:val="top"/>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1.（产品偏差±5mm）尺寸：140cm*250cm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2.材质：布</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3.颜色：丁香紫</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白纱1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1.（产品偏差±5mm）尺寸：160cm*200cm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2.材质：纱布</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锡纸1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1.（产品偏差±5mm）尺寸：0.03mm厚 宽1.22m*50m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2.材质：铝</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米白色布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1.（产品偏差±5mm）尺寸：140cm*200cm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2.材质：棉</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3.颜色：米白</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小碎花布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1.（产品偏差±5mm）尺寸：小碎花布90cm*90cm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2.材质：纱</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3.颜色：白色</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紫色繁花桌布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1.（产品偏差±5mm）尺寸：1.2m*1.2m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2.材质：纱</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3.颜色：紫色繁花</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亚克力板</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1.（产品偏差±5mm）尺寸：透明长60cm*80cm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2.材质：亚克力</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3.颜色：透明</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雪纱丝彩带1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1.（产品偏差±5mm）尺寸：4.5M*4cm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2.材质：纱</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3.颜色：粉色珍珠</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雪纱丝彩带2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1.（产品偏差±5mm）尺寸：4.5M*4cm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2.材质：纱</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3.颜色：白色珍珠</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镭射彩带</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1.（产品偏差±5mm）尺寸：4cm*40m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2.材质：纱</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3.颜色：梦幻紫</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镭射蝴蝶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1.（产品偏差±5mm）尺寸：大号4只12*8cm中号4只10*7cm小号4只8*5.3cm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3.颜色：ld款炫彩银12只带背胶</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法式花瓶套装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1.（产品偏差±5mm）2.规格：小号17.5*11*8cm+大号24.5*12*8.5cm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2.材质：陶瓷</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3.颜色：黛妃小号奶油色  大号加小号套装</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复古花瓶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1.（产品偏差±5mm）规格：高15cm*长13cm*含花高30cm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2.材质：陶瓷</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3.颜色：复古4件套含仿真花</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蕾丝布1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1.（产品偏差±5mm）尺寸：长1米*宽13cm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2.材质：化纤</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3.颜色：炫彩白</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石纹纸1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1.（产品偏差±5mm）尺寸：59*59cm5张每包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3.颜色：浪漫紫</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石纹纸2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1.（产品偏差±5mm）尺寸：60*60cm5张每包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3.颜色：奶油米</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蕾丝布2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1.（产品偏差±5mm）尺寸：120*120cm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2.材质：布</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3.颜色：米白色</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油画风花瓶1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1.（产品偏差±5mm）尺寸：13*7.5cm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2.材质：陶瓷彩绘</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3.颜色：油画风C款</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油画风花瓶2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1.（产品偏差±5mm）尺寸：13*7.5cm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2.材质：陶瓷喷绘</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3.颜色：油画风C款</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仿真花束1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1.（产品偏差±5mm）尺寸：88cm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2.材质：绢花</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3.颜色：花园入梦套装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亚克力相框1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1.（产品偏差±5mm）尺寸：21*29.7cm A4圆角</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2.材质：亚克力</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实木相框</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1.（产品偏差±5mm）尺寸：12.7*17.8cm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3.颜色：7寸横板</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1.（产品偏差±5mm）尺寸：5cm高</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3.颜色：原木色一套4个（长颈鹿、小木人、小狗、老虎）</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仿真花束2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1.（产品偏差±5mm）尺寸：60cm高</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2.材质：绢花</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3.颜色：8支套装</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复古纸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1.（产品偏差±5mm）尺寸：50*38cm10张每包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3.颜色：繁华-香芋紫</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新潮纸1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1.（产品偏差±5mm）尺寸：45*50cm20张装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3.颜色：奶油黄</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新潮纸2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1.（产品偏差±5mm）尺寸：53cm*5.5m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3.颜色：柠檬糖</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褶皱丝带</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1.（产品偏差±5mm）尺寸：嫩黄10码/卷</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2.材质：布</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3.颜色：嫩黄</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1.（产品偏差±5mm）尺寸：混装3-12mm20克每包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2.材质：PE</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3.颜色：米白系</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1.（产品偏差±5mm）尺寸：直径8mm300个一包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2.材质：PE</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3.颜色：幻彩白色</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肌理纸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1.（产品偏差±5mm）尺寸：60*60cm5张</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3.颜色：碎冰蓝</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网格纸1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1.（产品偏差±5mm）尺寸：58*58cm 20张</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3.颜色：浅水蓝网格纸</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1.（产品偏差±5mm）尺寸：30*40cm20张每包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3.颜色：淡蓝</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镭射瓦楞纸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1.（产品偏差±5mm）尺寸：35cm*60cm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2.材质：塑料</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3.颜色：幻彩</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炫彩膜</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1.（产品偏差±5mm）尺寸：50*100cm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3.颜色：蓝炫彩</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小樱花串灯</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1.（产品偏差±5mm）尺寸：3米20灯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2.规格：电池款</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小圆球串灯</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1.（产品偏差±5mm）尺寸：3米20灯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2.规格：电池款</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1.（产品偏差±5mm）尺寸：30张50*70cm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2.颜色：淡紫色</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3.材质：纸</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1.（产品偏差±5mm）尺寸：30张50*70cm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2.颜色：白色</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3.材质：纸</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1.（产品偏差±5mm）尺寸：30张50*70cm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2.颜色：鹅黄色</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3.材质：纸</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9头蝴蝶兰仿真花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1.（产品偏差±5mm）尺寸：69*6cm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2.颜色：兰白色3支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1.（产品偏差±5mm）尺寸：60cm*10m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2.颜色：奶茶粉</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1.（产品偏差±5mm）尺寸：60cm*10m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2.颜色：香芋紫</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1.（产品偏差±5mm）尺寸：60cm*10m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2.颜色：风韵紫</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网格架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1.（产品偏差±5mm）尺寸：白色加粗30*30cm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牛奶棉线1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1.（产品偏差±5mm）1.尺寸.长度120m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2.颜色：樱花粉</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牛奶棉线2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1.（产品偏差±5mm）尺寸：长度120m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2.颜色：浅紫色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牛奶棉线3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1.（产品偏差±5mm）尺寸：长度120m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2.颜色：乳白色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牛奶棉线4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1.（产品偏差±5mm）尺寸：长度120m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2.颜色：浅黄色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牛奶棉线5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1.（产品偏差±5mm）尺寸：长度120m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2.颜色：浅灰色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1.（产品偏差±5mm）尺寸：4毫米100米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2.颜色：浅紫色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1.（产品偏差±5mm）尺寸：4毫米100米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2.颜色：浅粉色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1.（产品偏差±5mm）尺寸：4毫米100米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2.颜色：黄色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1.（产品偏差±5mm）尺寸：4毫米100米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2.颜色：月白蓝色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1.（产品偏差±5mm）尺寸：4毫米100米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1.（产品偏差±5mm）尺寸：一斤装17—18米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2.颜色：奶白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1.（产品偏差±5mm）尺寸：一斤装17—18米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2.颜色：浅紫</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1.（产品偏差±5mm）尺寸：一斤装17—18米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2.颜色：蓝色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1.（产品偏差±5mm）尺寸：一斤装17—18米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2.颜色：粉色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1.（产品偏差±5mm）尺寸：一斤装17—18米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2.颜色：薄荷绿</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1.（产品偏差±5mm）尺寸：一斤装17—18米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2.颜色：浅蓝色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1.（产品偏差±5mm）尺寸：一斤装17—18米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2.颜色：亮黄</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云雾网</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1.（产品偏差±5mm）尺寸：50*95cm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2.颜色：紫色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轻奢纯色背景布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1.（产品偏差±5mm）尺寸：200*140cm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2.颜色：浪漫紫</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牛奶丝弹力布料</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1.（产品偏差±5mm）尺寸：1.65m宽*1m长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2.颜色：粉紫</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1.（产品偏差±5mm）尺寸：400条8mm特密</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2.颜色：紫色系组合</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1.（产品偏差±5mm）尺寸：100根8mm特密</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2.颜色：深粉色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1.（产品偏差±5mm）尺寸：100根8mm特密</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2.颜色：浅绿色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1.（产品偏差±5mm）尺寸：100根8mm特密</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2.颜色：军绿色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1.（产品偏差±5mm）尺寸：100根8mm特密</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2.颜色：肤色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1.（产品偏差±5mm）尺寸：100根8mm特密</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2.颜色：雾霾蓝</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1.（产品偏差±5mm）尺寸：100根8mm特密</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2.颜色：栀子黄</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1.（产品偏差±5mm）尺寸：100根8mm特密</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2.颜色：马卡龙</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玫瑰雏菊</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1.（产品偏差±5mm）尺寸：整高29cm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2.颜色：3束紫2束蓝刺球玫瑰雏菊</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1.（产品偏差±5mm）尺寸：9*6cm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2.颜色：单个粉色小天使</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装饰画1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1.（产品偏差±5mm）尺寸：40*60cm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2.颜色：紫色</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展示木墩</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1.（产品偏差±5mm）尺寸：高20直径30-34CM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2.颜色：原木色上油漆</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3.材质：木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1.（产品偏差±5mm）尺寸：45*45cm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2.颜色：PM-雪尼尔球球粉含芯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语言区玩偶1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1.（产品偏差±5mm）尺寸：50厘米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2.颜色：U型粉猫</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语言区玩偶2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1.（产品偏差±5mm）尺寸：50厘米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2.颜色：紫色长毛怪兽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语言区玩偶3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1.（产品偏差±5mm）尺寸：45厘米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2.颜色：月亮仔</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1.（产品偏差±5mm）尺寸：宽1.5m*1m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2.颜色：雾霾蓝</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1.（产品偏差±5mm）尺寸：宽1.5m*1m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2.颜色：天蓝色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1.（产品偏差±5mm）尺寸：宽1.5m*1m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1.（产品偏差±5mm）尺寸宽1.5m*1m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2.颜色：海蓝色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1.（产品偏差±5mm）尺寸：直径14MM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2.颜色：米白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珍珠波浪纱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1.（产品偏差±5mm）尺寸：宽28cm*3.75m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珍珠无孔</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1.（产品偏差±5mm）尺寸：18 14 12 8 5mm混</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2.颜色：白色10颗混合</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手揉纸1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1.（产品偏差±5mm）尺寸：60cm*3m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2.颜色：月牙白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手揉纸2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1.（产品偏差±5mm）尺寸：60cm*3m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2.颜色：冰碎蓝</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粗纹理纸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1.（产品偏差±5mm）尺寸：53*39cm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2.颜色：混色5张（2.颜色随机）</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1.（产品偏差±5mm）尺寸：50*70cm/20张每包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2.颜色：深天蓝6102</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1.（产品偏差±5mm）尺寸：50*70cm/20张每包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2.颜色：天蓝6104</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雪点网纱1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1.（产品偏差±5mm）尺寸：0.5*3.6m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2.颜色：白色一卷</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雪点网纱2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1.（产品偏差±5mm）尺寸：0.5*3.6m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2.颜色：蓝色一卷</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1.（产品偏差±5mm）尺寸：60CM宽5米长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2.颜色：马克龙湖蓝</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1.（产品偏差±5mm）尺寸：60CM宽5米长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2.颜色：马克龙天蓝</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1.（产品偏差±5mm）尺寸：60CM宽5米长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2.颜色：妞卡蓝</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1.（产品偏差±5mm）尺寸：60CM宽5米长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2.颜色：少女粉</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绵线1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1.（产品偏差±5mm）尺寸：4毫米*100米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2.颜色：藕粉色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绵线2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1.（产品偏差±5mm）尺寸：4毫米*100米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2.颜色：月白蓝色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绵线3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1.（产品偏差±5mm）尺寸：4毫米*100米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2.颜色：孔雀蓝色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绵线4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1.（产品偏差±5mm）尺寸：4毫米*100米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2.颜色：宝石蓝色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绵线5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1.（产品偏差±5mm）尺寸：4毫米*100米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2.颜色：雾霾蓝色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绵线6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1.（产品偏差±5mm）尺寸：4毫米*100米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2.颜色：淡雅蓝色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绵线7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1.（产品偏差±5mm）尺寸：4毫米*100米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2.颜色：奶黄</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1.（产品偏差±5mm）尺寸：2CM一斤装17-18米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2.颜色：丝绒面-雾霾蓝</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冰岛线9</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1.（产品偏差±5mm）尺寸：2CM一斤装17-18米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2.颜色：丝绒面-浅蓝</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背景布3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1.（产品偏差±5mm）尺寸：180*230cm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2.颜色：蓝色立体花纹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背景布4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1.（产品偏差±5mm）尺寸：135*200cm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2.颜色：羽毛纱</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背景布5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1.（产品偏差±5mm）尺寸：140*200cm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2.颜色：彩菊花边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花瓶装饰1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1.（产品偏差±5mm）尺寸：大号高72cm小号高40cm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2.颜色：圆款大小号+仿真植物A</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花瓶装饰2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1.（产品偏差±5mm）尺寸：花瓶27*16*34cm (4.5*6cm)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摆件组合1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1.（产品偏差±5mm）尺寸：35*18*18cm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2.颜色：珊瑚摆件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摆件组合2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1.（产品偏差±5mm）尺寸：16.5*13cm+17*15cm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2.颜色：蓝瓶+南瓜</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蝴蝶兰仿真花1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1.（产品偏差±5mm）尺寸：高90cm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2.颜色：霜白色2支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蝴蝶兰仿真花2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1.（产品偏差±5mm）尺寸：高90cm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2.颜色：珐琅蓝2支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鸢尾花1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1.（产品偏差±5mm）尺寸：高80cm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2.颜色：6支组合</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鸢尾花2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1.（产品偏差±5mm）尺寸：高80cm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2.颜色：5支组合</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1.（产品偏差±5mm）尺寸：大号36*25.5*5.5cm+中号33*21.5*5cm+小号22*15.5*3cm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2.颜色：一套大中小3个贝壳船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1.（产品偏差±5mm）尺寸：20*20*24cm+22.5*22.5*16.5cm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2.颜色：南瓜花瓶秋收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丝带挂饰1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1.（产品偏差±5mm）尺寸：4厘米宽 22米长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2.颜色：20#水蓝色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丝带挂饰2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1.（产品偏差±5mm）尺寸：4厘米宽 22米长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2.颜色：11#天蓝色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丝带挂饰3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1.（产品偏差±5mm）尺寸：4厘米宽 22米长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2.颜色：36#湖蓝色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丝带挂饰4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1.（产品偏差±5mm）尺寸：2CM*10CM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2.规格：50根丝带挂饰木棍</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1.（产品偏差±5mm）尺寸：直径30cm总长70cm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2.颜色：三款加树枝 挂绳+无痕钉</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硬纱网卷网格1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1.（产品偏差±5mm）尺寸：0.5*4.5m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2.颜色：米白色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硬纱网卷网格2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1.（产品偏差±5mm）尺寸：0.5*4.5m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2.颜色：湖蓝色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硬纱网卷网格3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1.（产品偏差±5mm）尺寸：0.5*4.5m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2.颜色：粉色</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1.（产品偏差±5mm）尺寸：78*109CM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2.规格：全开120克</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3.颜色：天青蓝5张</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1.（产品偏差±5mm）尺寸：78*109CM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2.规格：全开120克</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3.颜色：天青灰5张</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1.（产品偏差±5mm）尺寸：78*109CM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2.规格：全开120克</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3.颜色：月牙全5张</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1.（产品偏差±5mm）尺寸：78*109CM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2.规格：全开120克</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3.颜色：青蓝色5张</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1.（产品偏差±5mm）尺寸：78*109CM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2.规格：全开120克</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3.颜色：灰蓝色5张</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珠光褶皱丝带1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1.（产品偏差±5mm）尺寸：5CM*10码</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2.颜色：珠光褶皱带蓝紫色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珠光褶皱丝带2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1.（产品偏差±5mm）尺寸：5CM*10码</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2.颜色：珠光褶皱带蓝紫色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珠光褶皱丝带3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1.（产品偏差±5mm）尺寸：5CM*10码</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2.颜色：珠光褶皱带蓝紫色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背景布6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1.（产品偏差±5mm）尺寸：5CM*10码</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2.颜色：珠光褶皱带蓝紫色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背景布7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1.（产品偏差±5mm）尺寸：5CM*10码</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2.颜色：珠光褶皱带蓝紫色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背景布8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1.（产品偏差±5mm）尺寸：5CM*10码</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2.颜色：珠光褶皱带蓝紫色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背景布9</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1.（产品偏差±5mm）尺寸：5CM*10码</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2.颜色：珠光褶皱带蓝紫色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背景布10</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1.（产品偏差±5mm）尺寸：5CM*10码</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2.颜色：珠光褶皱带蓝紫色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欧根纱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1.（产品偏差±5mm）尺寸：5CM*10码</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2.颜色：珠光褶皱带蓝紫色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水晶链条1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1.（产品偏差±5mm）尺寸：5CM*10码</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2.颜色：珠光褶皱带蓝紫色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水晶链条2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1.（产品偏差±5mm）尺寸：5CM*10码</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2.颜色：珠光褶皱带蓝紫色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碎石</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1.（产品偏差±5mm）尺寸：6*6*2cm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2.规格：碎石20-D 可铺面积15*15cm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仿真露珠</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1.（产品偏差±5mm）尺寸：直径3-8mm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语言区落地灯</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1.（产品偏差±5mm）尺寸：150*25*40cm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2.规格：150cm款式原木树枝+手工灯罩+麻绳电线+电灯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1.（产品偏差±5mm）尺寸：50*50cm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2.颜色：水蓝清爽（含芯）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1.（产品偏差±5mm）尺寸：55*40+15CM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2.规格：跳跳兔抱枕（含芯）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1.（产品偏差±5mm）尺寸：30*60CM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2.颜色：晴蓝绒朵抱枕（含芯）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装饰画1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1.（产品偏差±5mm）尺寸：30CM*40CM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2.颜色：轻奢金（铝合金外框）水晶玻璃面</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装饰画2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1.（产品偏差±5mm）尺寸：35CM*50CM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2.颜色：轻奢金（铝合金外框）水晶玻璃面</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语言区玩偶4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1.（产品偏差±5mm）灰色长兔子尺寸：52Cm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语言区玩偶5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1.（产品偏差±5mm）蓝色天空龙尺寸：108CM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肌理纹布1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1.（产品偏差±5mm）尺寸：140*250CM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2.颜色：牛油果绿</w:t>
            </w:r>
          </w:p>
        </w:tc>
      </w:tr>
      <w:tr>
        <w:tblPrEx>
          <w:tblW w:w="5000" w:type="pct"/>
          <w:tblInd w:w="-922" w:type="dxa"/>
          <w:tblLayout w:type="fixed"/>
          <w:tblCellMar>
            <w:top w:w="0" w:type="dxa"/>
            <w:left w:w="108" w:type="dxa"/>
            <w:bottom w:w="0" w:type="dxa"/>
            <w:right w:w="108" w:type="dxa"/>
          </w:tblCellMar>
        </w:tblPrEx>
        <w:trPr>
          <w:trHeight w:val="533"/>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肌理纹布2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1.（产品偏差±5mm）尺寸：140*250CM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2.颜色：豆绿色绿</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肌理纹布3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1.（产品偏差±5mm）尺寸：140*250CM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2.颜色：墨绿色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肌理纹布4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1.（产品偏差±5mm）尺寸：140*250CM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2.颜色：牛奶白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1.（产品偏差±5mm）尺寸：宽1.5m*1m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2.颜色：牛油果绿</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1.（产品偏差±5mm）尺寸：宽1.5m*1m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2.颜色：芥末绿</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1.（产品偏差±5mm）尺寸：宽1.5m*1m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1.（产品偏差±5mm）尺寸：宽1.5m*1m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2.颜色：墨绿</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1.（产品偏差±5mm）尺寸：3-14MM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2.颜色：米白色无仿孔珍珠混搭半斤</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1.（产品偏差±5mm）尺寸：3米一包8MM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硬纱网卷网格4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1.（产品偏差±5mm）尺寸：0.5*4.5m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2.颜色：军绿色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169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硬纱网卷网格5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1.（产品偏差±5mm）尺寸：0.5*4.5m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2.颜色：果绿色</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1.（产品偏差±5mm）尺寸：78*109CM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2.规格：全开120克</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3.颜色：竹青绿5张</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1.（产品偏差±5mm）尺寸：78*109CM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2.规格：全开120克</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3.颜色：田野绿5张</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1.（产品偏差±5mm）尺寸：78*109CM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2.规格：全开120克</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3.颜色：若草绿5张</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卡纸9</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1.（产品偏差±5mm）尺寸：78*109CM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2.规格：全开120克</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3.颜色：珍珠白5张</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纹理纸1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1.（产品偏差±5mm）尺寸：4张50*70CM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2.颜色：手撕东巴纸-薄荷绿</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纹理纸2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1.（产品偏差±5mm）尺寸：5张60*60CM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2.颜色：石纹纸-薄荷绿</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摆件组合3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1.（产品偏差±5mm）尺寸：整体高6/8cm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2.规格：小丑木偶人+大耳狗+蜗牛+长颈鹿+黄色小狗</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摆件组合4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1.（产品偏差±5mm）尺寸：15*2.7*9.5cm+8.8*3.6*11cm+14*1.8*8.5cm+9.5*3.4*9.5cm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2.颜色：新G粉K红I青H藏+干花</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摆件组合5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1.（产品偏差±5mm）尺寸：高12.5*直径9.5cm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2.组成：一对大号胖胖兔</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摆件组合6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1.（产品偏差±5mm）尺寸：21.5*18.5cm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2.颜色：手捧花大号草原绿+1束玫瑰花</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摆件组合7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1.（产品偏差±5mm）尺寸：18*10cm+16*15cm+12*24cm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2.组成：杨桃多瓣花瓶三件套（小号+中号+大号）</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仿真花2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1.（产品偏差±5mm）尺寸：长52cm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2.颜色：白+粉色焦边玫瑰10支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仿真花3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1.（产品偏差±5mm）尺寸：长52cm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2.颜色：白+酒红焦边玫瑰10支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仿真绿植1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1.（产品偏差±5mm）尺寸：1.6米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2.颜色：琴叶榕5头+圆盘</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仿真绿植2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1.（产品偏差±5mm）尺寸：1.6米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2.颜色：5杆+白色圆底花盆</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珠光褶皱丝带4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1.（产品偏差±5mm）尺寸：5CM*10码</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2.颜色：橄榄绿色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珠光褶皱丝带5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1.（产品偏差±5mm）尺寸：5CM*10码</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2.颜色：绿色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珠光褶皱丝带6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1.（产品偏差±5mm）尺寸：5CM*10码</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2.颜色：杏色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1.（产品偏差±5mm）尺寸：宽0.53*长9.5m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2.颜色：70018/丹青色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189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即时贴9</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1.（产品偏差±5mm）尺寸：宽0.53*长9.5m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2.颜色：4003/淡黄色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即时贴10</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1.（产品偏差±5mm）尺寸：宽0.53*长9.5m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2.颜色：4005/牛油果绿</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即时贴11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1.（产品偏差±5mm）尺寸：宽0.53*长9.5m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2.颜色：4006/松台色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1.（产品偏差±5mm）尺寸：3毫米100米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2.颜色：抹茶绿</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1.（产品偏差±5mm）尺寸：3毫米100米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2.颜色：极光绿</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1.（产品偏差±5mm）尺寸：3毫米100米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2.颜色：果绿色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棉麻绳9</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1.（产品偏差±5mm）尺寸：3毫米100米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2.颜色：湖绿色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棉麻绳10</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1.（产品偏差±5mm）尺寸：3毫米粗100米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2.颜色：淡黄色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棉麻绳11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1.（产品偏差±5mm）尺寸：3毫米粗100米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2.颜色：漂白色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棉麻绳12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1.（产品偏差±5mm）尺寸：3毫米粗100米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2.颜色：牛油果绿</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199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冰岛线10</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1.（产品偏差±5mm）尺寸：17-18米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2.颜色：牛油果绿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3.规格：一斤装丝绒面</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冰岛线11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1.（产品偏差±5mm）尺寸：17-18米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2.颜色：萌绿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3.规格：一斤装丝绒面</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冰岛线12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1.（产品偏差±5mm）尺寸：17-18米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2.颜色：翡翠色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3.规格：一斤装丝绒面</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冰岛线13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1.（产品偏差±5mm）尺寸：17-18米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2.颜色：米色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3.规格：一斤装丝绒面</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仿真绿植盆栽1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1.（产品偏差±5mm）尺寸：高度21cm宽度25cm盆底直径7cm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2.颜色：新绿色龟背叶加黑色塑料盆</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仿真绿植盆栽2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1.（产品偏差±5mm）尺寸：高度21cm宽度25cm盆底直径7cm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2.颜色：绿色发财叶挂加黑色塑料盆</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仿真绿植盆栽3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1.（产品偏差±5mm）尺寸：19cm藤编布纹水泥花盆/吊兰(绿)2支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2.规格：套组二</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仿真绿植盆栽4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2.规格：雪莹常春藤3</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枯木树枝装饰</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1.（产品偏差±5mm）尺寸：大号枯木长22-28cm*1+小号枯木长10-15cm*1+青苔草皮浅绿*1+琥珀肉桂14种组合*1，</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2.规格：共四件套浅绿</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仙人掌装饰1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2.规格：仙人掌耳朵</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209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仙人掌装饰2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1.（产品偏差±5mm）尺寸：29CM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2.规格：仙人柱</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纱2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1.（产品偏差±5mm）尺寸：本白1.5m*0.5m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1.（产品偏差±5mm）尺寸：绿色45*45cm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2.材质：纤维皮拼接</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1.（产品偏差±5mm）尺寸：绿色45*45cm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2.材质：布</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1.（产品偏差±5mm）尺寸：30*50CM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2.规格：盛夏橄榄3#腰枕（枕套+羽丝绒芯）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绿色装饰画</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1.（产品偏差±5mm）尺寸：50*70cm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2.工艺：高清艺术微喷</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玩偶1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1.（产品偏差±5mm）尺寸：50CM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玩偶2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1.（产品偏差±5mm）尺寸：40CM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1.（产品偏差±5mm）尺寸：1*1.6m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2.颜色：网纱落日黄</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1.（产品偏差±5mm）尺寸：0.5*1.5m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2.规格：平面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3.颜色：黄色</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219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1.（产品偏差±5mm）尺寸：0.5*1.5m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2.规格：平面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3.颜色：橙色</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1.（产品偏差±5mm）尺寸：0.5*1.5m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2.规格：平面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3.颜色：焦糖色</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1.（产品偏差±5mm）尺寸：0.5*1.5m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2.规格：平面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3.颜色：橙色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1.（产品偏差±5mm）尺寸：2.5*2.8m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2.工艺：黑色刺绣</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布9</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1.（产品偏差±5mm）尺寸：1*1.6m 网纱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2.颜色：米白色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布10</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1.（产品偏差±5mm）尺寸：1*1.6m 网纱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布11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1.（产品偏差±5mm）尺寸：0.5*1.5m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2.规格：平面 3.颜色：白色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布12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1.（产品偏差±5mm）尺寸：1*1.5m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2.颜色：雪纺香槟色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竹片</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1.（产品偏差±5mm）尺寸：20cm*3m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2.颜色：本色竹片</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布13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1.（产品偏差±5mm）尺寸：1.4*1m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2.颜色：橘黄款</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229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卡纸10</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1.（产品偏差±5mm）尺寸：850x1190mm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2.颜色：芒果黄 金黄 柠黄 米黄色 奶杏黄各一张</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卡纸11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1.（产品偏差±5mm）尺寸：370x520mm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2.规格：50张每色各10张</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卡纸12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1.（产品偏差±5mm）尺寸：230-250g102.4cm*76.8cm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2.颜色：全开黄色系13色各1张</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花瓶1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1.（产品偏差±5mm）尺寸：20cm花瓶高  30cm花高</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5头秋色球菊花束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2.颜色：混色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3.规格：双耳陶瓷花瓶</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花瓶2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1.（产品偏差±5mm）尺寸：花总长84cm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整瓶高63cm   花瓶高29cm口径10cm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2.规格：6支+咖色拉丝陶瓷瓶</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花瓶3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1.（产品偏差±5mm）尺寸：延展48cm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瓶加花高56cm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2.规格：混搭花束+花瓶组合</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花束</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1.（产品偏差±5mm）尺寸：花高30cm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2.规格：4黛粉4橘黄</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网纱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1.（产品偏差±5mm）尺寸：0.5M*4.5M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卡纸13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1.（产品偏差±5mm）尺寸：78cm*109CM 102.4cm*76.8cm全开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2.规格：120克竹青绿5张</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卡纸14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1.（产品偏差±5mm）尺寸：78cm*109CM 102.4cm*76.8cm全开</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2.规格：120克田野绿5张</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239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卡纸15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1.（产品偏差±5mm）尺寸：78cm*109CM 102.4cm*76.8cm全开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2.规格：120克若草绿5张</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卡纸16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1.（产品偏差±5mm）尺寸：78cm*109CM 102.4cm*76.8cm全开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2.规格：120克珍珠白5张</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手揉纸3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1.（产品偏差±5mm）尺寸：54cm 手揉纸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2.颜色：焦糖色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手揉纸4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1.（产品偏差±5mm）尺寸：54cm  手揉纸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2.颜色：卡其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手揉纸5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1.（产品偏差±5mm）尺寸：54cm 手揉纸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2.颜色：牛皮色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手揉纸6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1.（产品偏差±5mm）尺寸：54cm 手揉纸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1.（产品偏差±5mm）尺寸：4cm*9m长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2.颜色：壳米</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1.（产品偏差±5mm）尺寸：4cm宽*9m长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2.颜色：皱边丝带姜黄</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晕染天丝麻亚麻布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1.（产品偏差±5mm）尺寸：0.5m每条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2.颜色：粉黄晕染</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舞台背景布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1.（产品偏差±5mm）尺寸：1.4m宽*1m长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2.颜色：奶油色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249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复古镂空流苏桌布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1.（产品偏差±5mm）尺寸：90cm宽*120cm长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2.颜色：米色梅花流苏</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荷花2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1.（产品偏差±5mm）尺寸：整体高72cm整体宽52cm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花瓶高24cm口径宽15cm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2.规格：荷花9件套粉色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竹编簸箕</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1.（产品偏差±5mm）尺寸：30cm直径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2.材质：竹制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柿子吊饰</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1.（产品偏差±5mm）尺寸：整体长85-90CM 柿子5.5-6.7CM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2.规格：柿子一串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冰岛线14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1.（产品偏差±5mm）尺寸：17-18米一斤装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2.颜色：橙色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冰岛线15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1.（产品偏差±5mm）尺寸：17-18米一斤装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2.颜色：金黄色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冰岛线16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1.（产品偏差±5mm）尺寸：17-18米一斤装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2.颜色：卡其色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冰岛线17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1.（产品偏差±5mm）尺寸：17-18米一斤装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2.颜色：奶白色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冰岛线18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1.（产品偏差±5mm）尺寸：17-18米一斤装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2.颜色：血牙色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冰岛线19</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1.（产品偏差±5mm）尺寸：17-18米一斤装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2.颜色：浅灰色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259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1.（产品偏差±5mm）尺寸：3mm100米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2.颜色：浅粉色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1.（产品偏差±5mm）尺寸：3mm100米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2.颜色：肉粉色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1.（产品偏差±5mm）尺寸：3mm100米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2.颜色：金黄色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棉线9</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1.（产品偏差±5mm）尺寸：3mm100米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2.颜色：柠檬黄色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棉线10</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1.（产品偏差±5mm）尺寸：3mm100米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2.颜色：杏色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棉线11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1.（产品偏差±5mm）尺寸：3mm100米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2.颜色：豆沙绿</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棉线12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1.（产品偏差±5mm）尺寸：3mm100米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2.颜色：金针红</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棉线13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1.（产品偏差±5mm）尺寸：3mm100米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2.颜色：奶白色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扭扭棒9</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1.（产品偏差±5mm）尺寸：8mm粗，100根/组，</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2.颜色：共6色系，橙色系组合装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扭扭棒10</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1.（产品偏差±5mm）尺寸：8mm粗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2.颜色：白色100根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269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扭扭棒11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1.（产品偏差±5mm）尺寸：8mm粗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2.颜色：肤色100根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扭扭棒12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1.（产品偏差±5mm）尺寸：8mm粗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2.颜色：军绿色100根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扭扭棒13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1.（产品偏差±5mm）尺寸：8mm粗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2.颜色：浅绿色100根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扭扭棒14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1.（产品偏差±5mm）尺寸：8mm粗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2.颜色：月季橙色100根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扭扭棒15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1.（产品偏差±5mm）尺寸：8mm粗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2.颜色：苔绿色100根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扭扭棒16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1.（产品偏差±5mm）尺寸：8mm粗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2.颜色：浅咖色100根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扭扭棒17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1.（产品偏差±5mm）尺寸：8mm粗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2.颜色：深棕色100根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蕾丝花边</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1.（产品偏差±5mm）尺寸：5米系3cm宽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2.工艺：镂空波浪 蕾丝花边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雪点纱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1.（产品偏差±5mm）尺寸：50cm*3.6M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麦子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1.（产品偏差±5mm）尺寸：35cm高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2.颜色：原麦100支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279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1.（产品偏差±5mm）尺寸：小号尺寸：长8CM宽6CM高21CM净重:0.5kg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2.颜色：兔先生与兔太太-小号</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1.（产品偏差±5mm）尺寸：单个10cm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2.规格：复古南瓜玉米摆件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装饰画2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1.（产品偏差±5mm）尺寸：20cm长*25cm宽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2.材质：拼接画款</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1.（产品偏差±5mm）尺寸：45*45CM枕套+枕芯深黄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2.规格：折头南瓜图案</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1.（产品偏差±5mm）尺寸：橙色千鸟格45CM*45CM（含芯）+太阳花柿子橙直径50CM（含芯）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抱枕9</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1.（产品偏差±5mm）尺寸：60cm高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2.规格：珊瑚绒布 太阳+月亮</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竹席1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1.（产品偏差±5mm）尺寸：宽45厘米 长1米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2.颜色：本色无边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竹席2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1.（产品偏差±5mm）尺寸：宽45厘米 长1米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2.颜色：咖啡色无边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双面弹力布1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1.（产品偏差±5mm）尺寸：1.6m宽*1m长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2.颜色：奶茶色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双面弹力布2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1.（产品偏差±5mm）尺寸：1.6m宽*1m长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2.颜色：浅咖色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双面弹力布3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1.（产品偏差±5mm）尺寸：1.6m宽*1m长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2.颜色：奶油黄</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双面弹力布4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1.（产品偏差±5mm）尺寸：1.6m宽*1m长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2.颜色：巧克力咖</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背景布11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1.（产品偏差±5mm）尺寸：180cm*250CM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2.颜色：焦糖色</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石纹纸3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1.（产品偏差±5mm）尺寸：58cm*58cm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2.规格：10张每包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3.颜色：黑茶色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石纹纸4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1.（产品偏差±5mm）尺寸：58cm*58cm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2.规格：10张每包牛皮色</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石纹纸5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1.（产品偏差±5mm）尺寸：58cm*58cm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2.规格：10张每包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3.颜色：麦芽糖色</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石纹纸6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1.（产品偏差±5mm）尺寸：58cm*58cm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2.规格：10张每包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3.颜色：月牙白色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提花背景布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1.（产品偏差±5mm）尺寸：110cm*110cm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2.规格：雪尼尔提花桌布</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卡纸17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1.（产品偏差±5mm）尺寸：50cm*78cm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2.颜色规格：松叶-拿铁咖</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卡纸18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1.（产品偏差±5mm）尺寸：56cm*56cm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2.颜色规格：手揉纸-咖啡色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299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卡纸19</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1.（产品偏差±5mm）尺寸：56cm*56cm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2.颜色规格：手揉纸-焦糖色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卡纸20</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1.（产品偏差±5mm）尺寸：56cm*56cm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2.颜色规格：卡其色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卡纸21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1.（产品偏差±5mm）尺寸：56cm*56cm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2.颜色规格：牛皮色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卡纸22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1.（产品偏差±5mm）尺寸：56cm*56cm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卡纸23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1.（产品偏差±5mm）尺寸：56cm*56cm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2.颜色规格：雾霾蓝色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卡纸24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1.（产品偏差±5mm）尺寸：102.4cm*76.8cm全开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2.颜色规格：彩烙纸-浅棕</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卡纸25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1.（产品偏差±5mm）尺寸：102.4cm*76.8cm全开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2.颜色规格：彩烙纸-咖啡</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卡纸26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1.（产品偏差±5mm）尺寸：102.4cm*76.8cm全开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2.颜色规格：彩烙纸-米白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卡纸27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1.（产品偏差±5mm）尺寸：50*70cm 雪梨纸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2.颜色规格：卡其色35张/包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卡纸28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1.（产品偏差±5mm）尺寸：50*70cm 雪梨纸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2.颜色规格：奶黄色35张/包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309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卡纸29</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1.（产品偏差±5mm）尺寸：50*70cm 雪梨纸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2.颜色规格：抹茶绿色35张/包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卡纸30</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1.（产品偏差±5mm）尺寸：102.4cm*76.8cm全开180g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2.颜色规格：浅牛皮5张/份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卡纸31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1.（产品偏差±5mm）尺寸：102.4cm*76.8cm全开</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2.规格：180g 牛皮色5张/份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卡纸32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1.（产品偏差±5mm）尺寸：102.4cm*76.8cm全开180g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2.颜色规格：棕色5张/份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卡纸33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1.（产品偏差±5mm）尺寸：102.4cm*76.8cm全开180g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2.颜色规格：赤土红色5张/份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卡纸34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1.（产品偏差±5mm）尺寸：102.4cm*76.8cm全开180g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2.颜色规格：黄褐色5张/份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卡纸35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1.（产品偏差±5mm）尺寸：102.4cm*76.8cm全开180g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2.颜色规格：米黄色5张/份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卡纸36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1.（产品偏差±5mm）尺寸：102.4cm*76.8cm全开180g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 象牙黄色5张/份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卡纸37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1.（产品偏差±5mm）尺寸：102.4cm*76.8cm全开180g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2.颜色规格：茶红色5张/份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花瓶4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1.（产品偏差±5mm）尺寸：高13cm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2.颜色规格：素烧白色5个/套</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319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干花1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1.（产品偏差±5mm）尺寸：长30cm松球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2.规格：棉花 云杉果各3枝 9支套装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干花2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1.（产品偏差±5mm）尺寸：整体长度35-40cm花头直径3-4cm紫雏菊</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干花3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1.（产品偏差±5mm）尺寸：尤加利叶整体长度35cm-40cm 3支装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雏菊整体长度35-40cm花头直径3.5cm  3支装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黄金球整体长度35-40cm花头直径15-2cm  2支装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干花玫瑰整体长度35-40cm花头直径3.4cm款 2支装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2.规格：共10支套装</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干花4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1.（产品偏差±5mm）尺寸：整体长度28cm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2.规格：13支套装（小米叶 大麦 棉花 黄金球 金枝玫瑰 棉花 松果 云杉 尤加利 白色芦苇 罗兰 紫菊 太阳菊）</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干花松球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1.（产品偏差±5mm）尺寸：3-6cm混装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2.规格：50个</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干花5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1.（产品偏差±5mm）尺寸：高35cm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2.规格：皇冠印象花束</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干花6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1.（产品偏差±5mm）尺寸：杆长40cm 花头直径3-5cm左右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2.规格：带杆小莲蓬</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干花7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1.（产品偏差±5mm）尺寸：杆长40厘米 花头直径8-12cm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2.规格：带杆大莲蓬</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冰岛线20</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1.（产品偏差±5mm）尺寸：17-18米一斤装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2.规格：绒面款-奶白色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冰岛线21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1.（产品偏差±5mm）尺寸：17-18米一斤装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2.规格：绒面款-咖啡色</w:t>
            </w:r>
          </w:p>
        </w:tc>
      </w:tr>
      <w:tr>
        <w:tblPrEx>
          <w:tblW w:w="5000" w:type="pct"/>
          <w:tblInd w:w="-922" w:type="dxa"/>
          <w:tblLayout w:type="fixed"/>
          <w:tblCellMar>
            <w:top w:w="0" w:type="dxa"/>
            <w:left w:w="108" w:type="dxa"/>
            <w:bottom w:w="0" w:type="dxa"/>
            <w:right w:w="108" w:type="dxa"/>
          </w:tblCellMar>
        </w:tblPrEx>
        <w:trPr>
          <w:trHeight w:val="1821"/>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329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花瓶5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1.（产品偏差±5mm）尺寸：A款:高27cm*宽7.5cm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B款:高19.5cm*宽7cm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C款:高47cm*宽10.5cm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D款:高33.5cm*宽8.5cm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E款:高39cm*宽8.5cm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2.规格：5件/套</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棉线14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1.（产品偏差±5mm）尺寸：4毫米粗50米长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2.颜色：豆沙绿</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棉线15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1.（产品偏差±5mm）尺寸：4毫米粗50米长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2.颜色：奶白色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棉线16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1.（产品偏差±5mm）尺寸：4毫米粗50米长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2.颜色：咖啡色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棉线17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1.（产品偏差±5mm）尺寸：4毫米粗50米长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2.颜色：焦糖色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棉线18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1.（产品偏差±5mm）尺寸：4毫米粗50米长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2.颜色：牛油果色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花篮1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1.（产品偏差±5mm）尺寸：底座22.5cm长*11cm宽，高度24cm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2.颜色：咖啡色篮子</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竹编1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1.（产品偏差±5mm）尺寸：23cm最长边直径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2.规格：8孔竹编 5片/份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花边2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1.（产品偏差±5mm）尺寸：2cm宽3m长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2.颜色：米灰色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花边3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1.（产品偏差±5mm）尺寸：2cm宽3m长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2.颜色：焦糖色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339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花边4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1.（产品偏差±5mm）尺寸：2cm宽3m长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2.颜色：肤色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花边5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1.（产品偏差±5mm）尺寸：2cm宽3m长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2.颜色：白色</w:t>
            </w:r>
          </w:p>
        </w:tc>
      </w:tr>
      <w:tr>
        <w:tblPrEx>
          <w:tblW w:w="5000" w:type="pct"/>
          <w:tblInd w:w="-922" w:type="dxa"/>
          <w:tblLayout w:type="fixed"/>
          <w:tblCellMar>
            <w:top w:w="0" w:type="dxa"/>
            <w:left w:w="108" w:type="dxa"/>
            <w:bottom w:w="0" w:type="dxa"/>
            <w:right w:w="108" w:type="dxa"/>
          </w:tblCellMar>
        </w:tblPrEx>
        <w:trPr>
          <w:trHeight w:val="2123"/>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毛线</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1.（产品偏差±5mm）尺寸：球线团25米/卷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热可可色*1大理石色*1西柚色*1牛奶白色*1姜黄色*1</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2.规格：灌心棉线团10米/卷</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浅黄色*1</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细冰岛线50米/卷 秋黄色*1驼色*1 姜黄色*1</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粗冰岛线20米/卷 姜黄色*1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球线团5个+灌心棉线1个+细冰岛线3个+粗冰岛线1个</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即时贴12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1.（产品偏差±5mm）尺寸：60厘米宽*5米长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2.颜色：咖色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即时贴13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1.（产品偏差±5mm）尺寸：60厘米宽*5米长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2.颜色：米色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即时贴14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1.（产品偏差±5mm）尺寸：60厘米宽*5米长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2.颜色：米黄色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即时贴15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1.（产品偏差±5mm）尺寸：60厘米宽*5米长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2.颜色：豆绿色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即时贴16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1.（产品偏差±5mm）尺寸：60厘米宽*5米长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2.颜色：青城灰</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即时贴17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1.（产品偏差±5mm）尺寸：60厘米宽*5米长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2.颜色：银灰</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即时贴18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1.（产品偏差±5mm）尺寸：60厘米宽*5米长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2.颜色：橙色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349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丝带9</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1.（产品偏差±5mm）尺寸：1cm宽45米/卷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2.颜色：深棕色网纱丝带</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丝带10</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1.（产品偏差±5mm）尺寸：9米/卷 1.6cm宽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2.颜色：深咖毛绒花边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丝带11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1.（产品偏差±5mm）尺寸：1cm宽18米/卷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2.颜色：焦糖色消光带</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丝带12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1.（产品偏差±5mm）尺寸：2.5cm宽9米长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2.颜色：杏色9卷/份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丝带13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1.（产品偏差±5mm）尺寸：9m长3cm宽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2.颜色：金边白色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亚克力球1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1.（产品偏差±5mm）尺寸：10cm直径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2.规格：亚克力球5个装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亚克力球2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1.（产品偏差±5mm）尺寸：60*80cm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2.规格：亚克力板后2mm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花篮2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1.（产品偏差±5mm）尺寸：高35cm，底座1.尺寸18cm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2.规格：虞美人花束+中号花篮</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1.（产品偏差±5mm）尺寸：大号高27cm 底12.5cm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2.颜色：米白色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告白熊摆件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1.（产品偏差±5mm）尺寸：高10cm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2.规格：坐姿款熊一套</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359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草编兔装饰摆件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2.规格：气球兔情侣一对</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小金鱼桌子摆件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1.（产品偏差±5mm）尺寸：竹架:长/宽:15cm 高:16.5cm玻璃缸:长/宽:12cm 高:12cm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2.规格：小金鱼桌子摆件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美拉德抱枕1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1.（产品偏差±5mm）尺寸：宽度36cm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2.规格：金丝南瓜</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美拉德抱枕2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1.（产品偏差±5mm）尺寸：金钱满地款45cm*45cm*2cm+海盐咖啡款45cm*45cm+方型抱枕45cm*45cm（枕套+枕芯）各1个</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装饰画3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1.（产品偏差±5mm）尺寸：事事如意花瓶款尺寸30cm*40cm+燕归尺寸30cm*30cm（共两副）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语言区玩偶6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1.（产品偏差±5mm）尺寸：高45cm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2.颜色：蓝色格纹兔兔大号，红色围裙大号，紫色围裙大号</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抱枕10</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套装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1.（产品偏差±5mm）尺寸：浮雕精灵 含芯白色45*45cm +含芯小美满 橘色45*45cm+含芯同心结橙色40*60cm+含芯褶皱圆枕 米色直径40cm+含芯南瓜针织盖毯 花色130*160cm 共4只抱枕1块盖毯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水光纱1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1.（产品偏差±5mm）尺寸：1米宽半米长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2.颜色：白色一件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水光纱2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1.（产品偏差±5mm）尺寸：1米宽半米长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2.颜色：奶油蓝一件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布14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1.（产品偏差±5mm）尺寸：1米宽半米长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2.颜色：银色一件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布15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1.（产品偏差±5mm）尺寸：1米宽半米长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2.颜色：雾蓝色一件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褶皱布9</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1.（产品偏差±5mm）尺寸：1.5米宽半米长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2.颜色：雾霾蓝色一件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褶皱布10</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1.（产品偏差±5mm）尺寸：1.5米宽半米长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2.颜色：米杏色一件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褶皱布11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1.（产品偏差±5mm）尺寸：1.5米宽半米长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2.颜色：浅紫色一件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褶皱布12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1.（产品偏差±5mm）尺寸：90cm*400cm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2.颜色：73#灰蓝色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1.（产品偏差±5mm）尺寸：50cm*70cm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2.规格：环创主题灰色系15色（整张）</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雪点网纱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1.（产品偏差±5mm）尺寸：0.5m*3.6m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麻丝纤维纸1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1.（产品偏差±5mm）尺寸：50*70cm马卡龙梦幻纸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2.颜色：浅灰 3.规格：5张每包</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麻丝纤维纸2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1.（产品偏差±5mm）尺寸：50*70cm马卡龙梦幻纸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2.颜色：灰红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3.规格：5张每包</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麻丝纤维纸3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1.（产品偏差±5mm）尺寸：50*70cm马卡龙梦幻纸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2.颜色：蓝色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3.规格：5张每包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379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纹理纸3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1.（产品偏差±5mm）尺寸：单张尺寸：54cm*39cm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2.规格：5张/份 云宣纸—白虎5张</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纹理纸4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1.（产品偏差±5mm）尺寸：单张尺寸：54cm*39cm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2.规格：5张/份 原野纤帛—入夜蓝</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纹理纸5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1.（产品偏差±5mm）尺寸：单张尺寸：54cm*39cm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2.规格：5张/份 原野纤帛—静夜蓝</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丝带14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（产品偏差±5mm）尺寸：贝壳米4cm*8.5m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彩色粗毛线1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1.（产品偏差±5mm）尺寸：10米/卷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2.颜色：牛仔蓝</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彩色粗毛线2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1.（产品偏差±5mm）尺寸：10米/卷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2.颜色：烟灰</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彩色粗毛线3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1.（产品偏差±5mm）尺寸：10米/卷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2.颜色：浅灰</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彩色粗毛线4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1.（产品偏差±5mm）尺寸：10米/卷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2.颜色：米色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棉线19</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1.（产品偏差±5mm）尺寸：3毫米粗100米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2.颜色：孔雀蓝</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棉线20</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1.（产品偏差±5mm）尺寸：3毫米粗100米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2.颜色：月白蓝</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389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棉线21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1.（产品偏差±5mm）尺寸：3毫米粗100米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2.颜色：浅灰色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棉线22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1.（产品偏差±5mm）尺寸：3毫米粗100米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2.颜色：淡雅蓝</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棉线23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1.（产品偏差±5mm）尺寸：3毫米粗100米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2.颜色：米白色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1.（产品偏差±5mm）尺寸：60米一卷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2.规格：透明满天星</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1.（产品偏差±5mm）尺寸：60米一卷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2.规格：幻彩满天星</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1.（产品偏差±5mm）尺寸：60米一卷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2.规格：白色满天星</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1.（产品偏差±5mm）尺寸：60米一卷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2.规格：镀金银五角星</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贝壳片1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1.（产品偏差±5mm）尺寸：3-4-5厘米双孔混拼50片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2.规格：配银色圈</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贝壳片2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1.（产品偏差±5mm）尺寸：6厘米双孔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2.规格：50片无配件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1.（产品偏差±5mm）尺寸：50cm*70cm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2.颜色：雾晨蓝30张/份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399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1.（产品偏差±5mm）尺寸：50cm*70cm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2.颜色：豆青色30张/份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雪梨纸9</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1.（产品偏差±5mm）尺寸：50cm*70cm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2.颜色：米白色30张/份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锡箔纸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1.（产品偏差±5mm）尺寸：50CM*8Y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2.规格：塑性锡箔纸银色 锡箔纸7丝</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网格纸2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1.（产品偏差±5mm）尺寸：50厘米*5码</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2.规格：方格-格格网-米白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网格纸3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1.（产品偏差±5mm）尺寸：50厘米*5码</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2.规格：方格-格格网-烟蓝</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装饰摆件1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1.（产品偏差±5mm）尺寸：22cm底座*40cm高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2.颜色：编织麻袋+一叶知秋花艺 干花苞</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装饰摆件2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1.（产品偏差±5mm）尺寸：22cm底座*40cm高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2.颜色：编织麻袋+一日知三秋花艺 干花苞</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花篮3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1.（产品偏差±5mm）尺寸：25cm*30cm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2.颜色：桔色4支+咖啡4支+串花手提花篮</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花瓶摆件1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1.（产品偏差±5mm）尺寸：17CM高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2.颜色：银杏叶花瓶 哑白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花瓶摆件2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1.（产品偏差±5mm）尺寸：13CM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2.规格：蝴蝶花瓶白色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花瓶摆件3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1.（产品偏差±5mm）尺寸：15cm高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2.规格：木耳花瓶白色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花瓶摆件4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1.（产品偏差±5mm）尺寸：花瓶高度15CM整体 38cm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2.规格：榆木+简干花束</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仿真绿植花艺</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1.（产品偏差±5mm）尺寸：89cm高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2.颜色：绿色雪果枝（8支）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仿真绿植花艺1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1.（产品偏差±5mm）尺寸：97cm高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2.颜色：三支豆沙雾粉灯笼果</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仿真绿植花艺2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1.（产品偏差±5mm）尺寸：85cm高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2.规格：粉色系9头保湿蝴蝶兰 三支装/套</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仿真绿植花艺3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1.（产品偏差±5mm）尺寸：38cm高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2.颜色：粉色3只+玫红3只</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仿真绿植花艺4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1.（产品偏差±5mm）尺寸：38cm高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2.规格：花型组合-&amp;手捧花丝带</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1.（产品偏差±5mm）尺寸：小号尺寸：长8CM宽6CM高21CM净重:0.5kg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2.规格：树桩不听不看不说款</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摆件9</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1.（产品偏差±5mm）尺寸：宽15cm，高8cm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2.规格：小提琴+吉他</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抱枕11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（产品偏差±5mm）尺寸：灰色水波纹45*45CM灰色褶皱45*45CM大号（枕芯+枕套）</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419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抱枕12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1.（产品偏差±5mm）尺寸：45*45CM（含芯）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2.颜色：蓝色皮革编织</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抱枕13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1.（产品偏差±5mm）尺寸：45*45CM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2.规格：灰色布艺抱枕</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装饰画4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（产品偏差±5mm）尺寸：35cm*50cm厚2cm</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语言区玩偶7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1.（产品偏差±5mm）尺寸：80CM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2.规格：鳄鱼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3.颜色：绿色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语言区玩偶8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1.（产品偏差±5mm）尺寸：100CM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2.规格：熊棕色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坐垫</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1.（产品偏差±5mm）尺寸：45cm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2.规格：草编</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圆形草编地毯</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1.（产品偏差±5mm）尺寸：120cm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2.规格：草编</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卡板纸1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1.（产品偏差±5mm）尺寸：14.8cm×21CmA5</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14.8cm*21cm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2.规格：1毫米白卡</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卡板纸2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1.（产品偏差±5mm）尺寸：21*29.7cmA4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2.规格：1毫米白卡</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卡板纸3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1.（产品偏差±5mm）尺寸：21*29.7cmA4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2.规格：40色混合装40张</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429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光影挂饰</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1.（产品偏差±5mm）尺寸：6cm炫彩片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2.规格：50片/份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方形贴1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1.（产品偏差±5mm）尺寸：1.1cm*4.6cm每小片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2.规格：10色混装，10张/份</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方形贴2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1.（产品偏差±5mm）尺寸：1.1cm*4.6cm每小片</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2.颜色：混色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3.规格：10张/份常用4色混装 40张/份</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点点贴1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1.（产品偏差±5mm）尺寸：1cm直径每小贴</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2.颜色：混色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3.规格：10张/份</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点点贴2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1.（产品偏差±5mm）尺寸：1.3cm每小贴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2.颜色：混色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3.规格：10张</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点点贴3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1.（产品偏差±5mm）尺寸：16mm每小贴</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2.颜色：混色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3.规格：10张/份</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点点贴4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1.（产品偏差±5mm）尺寸：19mm每小贴</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2.颜色：混色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3.规格：10张/份</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点点贴5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1.（产品偏差±5mm）尺寸：25mm每小贴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2.颜色：混色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3.规格：10张</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点点贴6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1.（产品偏差±5mm）尺寸：32mm每小贴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2.颜色：混色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3.规格：10张</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点点贴7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2.颜色：混色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3.规格：10张50mm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439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卡纸39</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1.（产品偏差±5mm）尺寸：21*29.7cmA4</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2.规格：七彩镭射卡纸-5张/份</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彩色硬玻璃纸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1.（产品偏差±5mm）尺寸：21*29.7cmA4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2.颜色：红橙黄绿青蓝紫粉透</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3.规格：18张装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PVC透明膜圆形</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1.（产品偏差±5mm）尺寸：15cm直径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2.规格：圆片混色100片带连接扣</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秀丽彩色笔</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1.（产品偏差±5mm）尺寸：24色水彩笔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2.规格：套装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立体勾线笔</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1.（产品偏差±5mm）尺寸：8cm长，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2.规格：金色+银色各5支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丙烯马克笔</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1.（产品偏差±5mm）尺寸：36色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2.规格：直液式马克笔</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Pvc造型管</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1.（产品偏差±5mm）尺寸：16mm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2.规格：白色50米</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卡纸40</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1.（产品偏差±5mm）尺寸：21cm*29.7cmA4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2.规格：白色200克100张</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卡纸41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1.（产品偏差±5mm）尺寸：21cm*29.7cmA4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2.规格：白色250克100张</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高光笔</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1.（产品偏差±5mm）尺寸：18cm长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2.规格：白色4支，金色3支，银色三支每份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449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空白卷轴1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1.（产品偏差±5mm）尺寸：35CM*50米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2.规格：仿古色半生熟</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空白卷轴2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1.（产品偏差±5mm）尺寸：35CM*50米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2.规格：白色半生熟</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方形装裱框1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1.（产品偏差±5mm）尺寸：21*29.7cmA4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方形装裱框2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1.（产品偏差±5mm）尺寸：29.7cm*42cmA3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方形装裱框3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1.（产品偏差±5mm）尺寸：直径25CM（外方内圆）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2.颜色：规格： 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方形装裱框4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1.（产品偏差±5mm）尺寸：15CM*15CM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2.颜色：白色</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透明软膜1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1.（产品偏差±5mm）尺寸：20米长*40cm宽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透明软膜2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1.（产品偏差±5mm）尺寸：30米长*60cm宽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美纹胶纸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1.（产品偏差±5mm）尺寸：1.5cm宽*50米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2.规格：7色各1卷</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调色盘</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1.（产品偏差±5mm）尺寸：内长12cm 内宽10.5cm 内深4cm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2.规格：4个装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459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颜料盘</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1.（产品偏差±5mm）尺寸：上口直径13.2cm 底直径11.4cm高3cm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2.规格：4个装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胶棒</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1.（产品偏差±5mm）尺寸：9.2cm长*2.2cm粗15G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2.规格：24支/盒</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点胶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1.（产品偏差±5mm）尺寸：直径2cm每小个，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2.规格：70粒装*2片</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炫彩棒</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1.尺寸：36色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2.规格：粗线条笔</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1.（产品偏差±5mm）尺寸：A瓶直径:5.3cm口径:2.3cm高度:9.3cm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B瓶直径:5.7cm口径:2.3cm高度:9.3cm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C瓶直径:5.3cm口径:2.3cm高度:9.3cm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D瓶直径:5.5cm口径:1.7cm高度:9.3cm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2.规格：四君子一套</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水拓</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1.（产品偏差±1ml）尺寸：16ml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2.规格：畅玩套装 12色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彩色笔</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1.尺寸：36色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2.规格：软头水彩笔</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马克笔</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1.尺寸：36色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2.规格：黑杆双头马克笔</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镭射布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1.（产品偏差±5mm）尺寸：1.5M宽0.5M长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2.规格：5#银色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磨砂镭射纸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1.（产品偏差±5g）尺寸：250g21*29.7cmA4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2.规格：10张/份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469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石英砂画套装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（产品偏差±1ml）尺寸：100ml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2.规格：24色丙烯石英砂套装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勾线笔1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1.（产品偏差±5mm）尺寸：18cm长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2.规格：细支勾线笔黑色100支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勾线笔2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1.（产品偏差±5mm）尺寸：18cm长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2.规格：细支勾线笔 蓝色100支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勾线笔3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1.（产品偏差±5mm）尺寸：18cm长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2.规格：细支勾线笔 红色100支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卡纸42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1.（产品偏差±5mm）尺寸：29.7cm*42cmA3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2.规格：白卡厚型50张/份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卡纸43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1.（产品偏差±5mm）尺寸：29.7cm*42cmA3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2.规格：黑卡厚型50张/份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卡纸44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1.（产品偏差±5mm）尺寸：29.7cm*42cmA3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2.规格：30色30张/份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卡纸45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1.（产品偏差±5mm）尺寸：26cm×37cm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2.规格：8开白厚型50张/份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卡纸46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1.（产品偏差±5mm）尺寸：38.9cm*54.6cm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2.规格：4开白卡厚型20张/份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卡纸47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1.（产品偏差±5mm）尺寸：26cm×37cm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2.规格：8开黑厚型50张/份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479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卡纸48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1.（产品偏差±5mm）尺寸：38.9cm*54.6cm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2.规格：4开黑卡厚型20张/份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卡纸49</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1.（产品偏差±5mm）尺寸：38.9cm*54.6cm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2.规格：4开/30色/30张/份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卡纸50</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1.（产品偏差±5mm）尺寸：25cmφ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2.规格：圆形白卡180g 25张/份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卡纸51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1.（产品偏差±5mm）尺寸：29cmφ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2.规格：圆形白卡180g 25张/份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卡纸52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1.（产品偏差±5mm）尺寸：25cmφ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2.规格：圆形彩卡180g 25张/份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卡纸53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1.（产品偏差±5mm）尺寸：29cmφ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2.规格：圆形彩卡180g 25张/份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牛皮卡纸1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1.（产品偏差±5mm）尺寸：21cm*29.7cmA4+29.7cm*42cmA3</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2.规格：各50张/份 牛卡</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牛皮卡纸2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1.（产品偏差±5mm）尺寸：38.9cm*54.6cm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2.规格：4开/牛皮100张/份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牛皮卡纸3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1.（产品偏差±5mm）尺寸：38.9cm*54.6cm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2.规格：4开 5色15张/份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牛皮卡纸4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1.（产品偏差±5mm）尺寸：25cm直径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2.规格：圆牛卡100张/份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489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牛皮卡纸5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1.（产品偏差±5mm）尺寸：29cm直径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2.规格：圆牛卡50张/份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粘土</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1.（产品偏差±5g）尺寸：500g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2.颜色：12色基础款</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裁纸机1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1.（产品偏差±5mm）尺寸：29.7cm*42cmA3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2.规格：钢制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裁纸机2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1.（产品偏差±5mm）尺寸：升级款14.8cm×21cmA5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2.规格：羊脂白+3种刀头</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马赛克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1.（产品偏差±5mm）尺寸：1kg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2.颜色：混色1200粒/份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镜面球1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1.（产品偏差±5mm）尺寸：7cm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2.规格：6个装/份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镜面球2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1.（产品偏差±5mm）尺寸：12cm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2.规格：镜面1个装/份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镭射炫彩纸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1.（产品偏差±5mm）尺寸：50cm宽长0.6米/份</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2.规格：幻彩打折后使用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彩色片</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1.（产品偏差±5mm）尺寸：六边形200片/份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2.颜色：混色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2.规格：银色珍珠链条一卷</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499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珍珠链条9</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2.规格：地球七彩</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珍珠链条10</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2.规格：白色珍珠一卷</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珍珠链条11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2.规格：金色星星</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桌面小屏风</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1.（产品偏差±5mm）尺寸：30cm*20cm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2.规格：漫享时光B</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kt板</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1.（产品偏差±5mm）尺寸：90*240cm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2.规格：白色10张/份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垫板</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1.（产品偏差±5mm）尺寸：29.7cm*42cmA3 /份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2.规格：切割垫板套装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刻刀1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1.（产品偏差±5mm）尺寸：2.5cm长1.2cm宽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2.规格：蓝色小刻刀12片刀片/份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刻刀2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1.（产品偏差±5mm）尺寸：12cm长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2.规格：黄色-黑刃10把刀+50把刀片/份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刻刀3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1.（产品偏差±5mm）尺寸：18mm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2.规格：刀片-黑刃100把/份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刻刀4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1.（产品偏差±5mm）尺寸：13cm长刀柄，8cm刀替换头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2.规格：SK5合金钢60°10把+10片刀片/份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刻刀5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2.合金钢刀片3盒60°/份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电容笔</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1.（产品偏差±5mm）尺寸：35cm长20cm热熔头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2.规格：3-12V调温电源套装/份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美纹胶1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1.（产品偏差±5mm）尺寸：1cm宽款20米/30卷/份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美纹胶2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1.（产品偏差±5mm）尺寸：5cm宽20米6卷/份</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热熔胶枪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电胶枪</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1.（产品偏差±5mm）尺寸：19.5cm*16.5cm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2.规格：100w大胶枪+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胶棒20根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热熔胶棒</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1.（产品偏差±5mm）尺寸：30根11*160mm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2.规格：超高粘透明/份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纳米胶</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1.（产品偏差±5mm）尺寸：长5米宽1CM厚2MM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2.规格：pvc胶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鱼线</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1.（产品偏差±5mm）尺寸：0.6MM250米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2.规格：大卷无弹力鱼线</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透明胶</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1.（产品偏差±5mm）尺寸：宽4.5CM长100Y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2.规格：5卷高透款</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宣纸1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1.（产品偏差±5mm）尺寸：34cm*100米/份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2.规格：金丝宣纸长卷（大红色）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519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宣纸2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1.（产品偏差±5mm）尺寸：34cm*100米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2.规格：金丝宣纸长卷（仿古色）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宣纸3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1.（产品偏差±5mm）尺寸：34cm*100米/份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2.规格：金丝宣纸长卷（白色）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书法包装纸1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1.（产品偏差±5mm）尺寸：21CM*297CM A4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2.规格：6款古风防水纸各1包20张/份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书法包装纸2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1.（产品偏差±5mm）尺寸：14cm*20cm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2.规格：竹墨生香随机30张</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书法纸1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1.（产品偏差±5mm）尺寸：34厘米*50米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2.规格：空白长卷/份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书法纸2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1.（产品偏差±5mm）尺寸：3cm*6cm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2.规格：5色瀛+5色金丝100张/份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毛笔1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1.（产品偏差±5mm）尺寸：笔长26cm 锋长3.0cm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2.规格：白云羊毫(中）10支/份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毛笔2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1.（产品偏差±5mm）尺寸：笔杆18cm 8.5cm笔锋长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2.规格：羊毫中号</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毛笔架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1.（产品偏差±5mm）尺寸：35cm*15cm*30cm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2.规格：十二钩（灰色毛毡）实木款</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锡纸2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1.（产品偏差±5mm）尺寸：长60m宽*30cm*厚20μm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2.规格：8011铝箔</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529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过塑纸1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1.（产品偏差±5mm）尺寸：29.7cm*42cmA3</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2.规格：8丝100张/包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过塑纸2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1.（产品偏差±5mm）尺寸：21*29.7cmA4</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2.规格：8丝100张/包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布料边角料1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1.（产品偏差±5mm）尺寸：20cm*15cm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2.规格：随机100款/份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布料边角料2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1.（产品偏差±5mm）尺寸：20cm*20cm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2.规格：12张+辅料/份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强力胶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1.（产品偏差±1ml）尺寸：20ml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2.规格：8瓶/份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酒精胶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1.（产品偏差±1ml）尺寸：100ml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2.规格：5瓶装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颜料</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1.（产品偏差±1ml）尺寸：500ml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2.规格：24色基础套/份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毛球1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1.（产品偏差±5mm）尺寸：1-3cm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2.规格：马卡龙色系500个装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毛球2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1.（产品偏差±5mm）尺寸：3厘米直径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2.规格：500个装混色/份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玉米粒</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1.（产品偏差±5mm）尺寸：每粒2.5cm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2.规格：DIY玉米粒 2000粒装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539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卡纸54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1.（产品偏差±5mm）尺寸：外径33cm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2.规格：浅20张/份 内圆外方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卡纸55</w:t>
            </w:r>
          </w:p>
        </w:tc>
        <w:tc>
          <w:tcPr>
            <w:tcW w:w="6346" w:type="dxa"/>
            <w:tcBorders>
              <w:top w:val="single" w:sz="4" w:space="0" w:color="000000"/>
              <w:left w:val="nil"/>
              <w:bottom w:val="nil"/>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1.（产品偏差±5mm）尺寸：外径33cm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2.规格：浅20张/份（内方）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手揉纸7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1.（产品偏差±5mm）尺寸：60cm*60cm手工石纹纸（月牙白）</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2.规格：5张/包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手揉纸8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1.（产品偏差±5mm）尺寸：60*60cm手工石纹纸（冰碎蓝）</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2.规格：5张/包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雪糕棒</w:t>
            </w:r>
          </w:p>
        </w:tc>
        <w:tc>
          <w:tcPr>
            <w:tcW w:w="6346" w:type="dxa"/>
            <w:tcBorders>
              <w:top w:val="single" w:sz="4" w:space="0" w:color="000000"/>
              <w:left w:val="nil"/>
              <w:bottom w:val="nil"/>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1.（产品偏差±5mm）尺寸：原色114*10mm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2.规格：500根/份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标签纸1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1.（产品偏差±5mm）尺寸：40*30mm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2.规格：230张/份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标签纸2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1.（产品偏差±5mm）尺寸：40*20mm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2.规格：320张/份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标签纸（机）</w:t>
            </w:r>
          </w:p>
        </w:tc>
        <w:tc>
          <w:tcPr>
            <w:tcW w:w="6346" w:type="dxa"/>
            <w:tcBorders>
              <w:top w:val="single" w:sz="4" w:space="0" w:color="000000"/>
              <w:left w:val="nil"/>
              <w:bottom w:val="nil"/>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1.（产品偏差±5mm）尺寸：可打40*20cm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2.规格：小标签 天青款/份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标签纸3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1.（产品偏差±5mm）尺寸：15mm*25mm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2.规格：小号10卷8000张/份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标签纸4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1.（产品偏差±5mm）尺寸：25*50mm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2.规格：大号10卷3200张/份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549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油漆墨涂鸦笔</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1.（产品偏差±5mm）尺寸：13cm高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2.规格：18色套装Pack/份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夹子1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1.（产品偏差±5mm）尺寸：直径3CM 高14CM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2.规格：胡桃木圆形大号/份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纸杯1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1.（产品偏差±1ml）尺寸：205ml</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2.规格：加厚牛皮纸杯1000只/份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纸杯2</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1.（产品偏差±1ml）尺寸：250ml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2.规格：纯白特厚1千只/份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拓印套装</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1.（产品偏差±5mm）尺寸：21*29.7cmA4垫板+ 帆布包25mm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亚克力相框2</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1.尺寸：8寸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2.规格：圆角/份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相框1</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1.尺寸：8寸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2.规格：原木色/份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相框2</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1.尺寸：6寸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2.规格：胡桃木色/份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相框3</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1.尺寸：6寸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2.规格：原木色/份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画笔</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1.规格：1-12号 12支装/份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559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笔刷</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1.（产品偏差±5mm）尺寸：长4.9cm宽8.5cm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2.规格：8#</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毛笔3</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1.（产品偏差±5mm）尺寸：杆长45cm 头长12.5cm1笔头直径5.5cm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2.规格：幼儿款蓝色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透明盒</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1.（产品偏差±5mm）尺寸：13cm*13cm*13cm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2.规格：透明10个/份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油画框1</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1.（产品偏差±5mm）尺寸：15cm*15cm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2.规格：6个装/份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油画框2</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1.（产品偏差±5mm）尺寸：30cm*30cm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2.规格：3个装/份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油画框3</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1.（产品偏差±5mm）尺寸：60cm*90cm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2.规格：2个装/份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油画框4</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1.（产品偏差±5mm）尺寸：40cm*60cm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2.规格：3个装/份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油画框5</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1.（产品偏差±5mm）尺寸：20cm*20cm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2.规格：3个装/份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画架1</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1.（产品偏差±5mm）尺寸：1.5米白华松画架+38.9cm*54.6cm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2.4开实心画板</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木片套装</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1.（产品偏差±5mm）尺寸：20cm*10.4cm*2cm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2.材质：塑料盒</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569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打孔器</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1.（产品偏差±5mm）尺寸：直径6MM，长度12cm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扇托</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1.（产品偏差±5mm）尺寸：20cm*23.5cm*5cm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2.规格：花瓶款大号-通用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空白团扇1</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1.（产品偏差±5mm）尺寸：21cm*36.5cm一把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2.规格：六瓣10把/份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空白团扇2</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1.（产品偏差±5mm）尺寸：20cm*38.5cm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2.规格：皇冠10把/份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空白团扇3</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1.（产品偏差±5mm）尺寸：20cm*38.5cm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2.规格：随机款式10把/份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扎染染料1</w:t>
            </w:r>
          </w:p>
        </w:tc>
        <w:tc>
          <w:tcPr>
            <w:tcW w:w="634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1.（产品偏差±1ml）尺寸：1000ml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2.规格：靛青蓝/份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扎染染料2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1.（产品偏差±1ml）尺寸：125ML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2.规格：24色（125ML/瓶）/份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绣绷1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1.（产品偏差±5mm）尺寸：10寸 内径26cm厚8mm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2.材质：竹质材质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绣绷2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1.（产品偏差±5mm）尺寸：9寸 内径23cm 厚8mm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2.材质：竹质材质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绣绷3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1.（产品偏差±5mm）尺寸：7寸 内径20cm 厚8mm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2.材质：竹质材质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579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绣绷4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1.（产品偏差±5mm）尺寸：6寸 内径15cm 厚8mm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2.材质：竹质材质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绣绷5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1.（产品偏差±5mm）尺寸：5寸 内径13cm 厚8mm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2.材质：竹质材质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绣绷6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1.（产品偏差±5mm）尺寸：12寸 内径30cm厚8mm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2.材质：竹质材质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方巾1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1.（产品偏差±5mm）尺寸：28cm*28cm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2.规格：锁边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方巾2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1.（产品偏差±5mm）尺寸：20cm*20cm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2.规格：锁边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方巾3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1.（产品偏差±5mm）尺寸：41cm*41cm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2.规格：锁边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方巾4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1.（产品偏差±5mm）尺寸：20cm*20cm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2.规格：不锁边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方巾5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1.（产品偏差±5mm）尺寸：28cm*28cm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2.规格：不锁边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方巾6</w:t>
            </w:r>
          </w:p>
        </w:tc>
        <w:tc>
          <w:tcPr>
            <w:tcW w:w="6346" w:type="dxa"/>
            <w:tcBorders>
              <w:top w:val="single" w:sz="4" w:space="0" w:color="000000"/>
              <w:left w:val="nil"/>
              <w:bottom w:val="nil"/>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1.（产品偏差±5mm）尺寸：41cm*41cm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2.规格：不锁边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三脚架1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1.（产品偏差±5mm）尺寸：11cm*19cm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2.材质：松木材质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589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三脚架2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1.（产品偏差±5mm）尺寸：24cm*18cm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2.材质：松木材质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三脚架3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1.（产品偏差±5mm）尺寸：20cm*30cm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2.材质：松木材质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扎染布1</w:t>
            </w:r>
          </w:p>
        </w:tc>
        <w:tc>
          <w:tcPr>
            <w:tcW w:w="6346" w:type="dxa"/>
            <w:tcBorders>
              <w:top w:val="nil"/>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1.（产品偏差±5mm）尺寸：30cm*30cm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2.规格：锁边/份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扎染布2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1.（产品偏差±5mm）尺寸：30cm*30cm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2.规格：不锁边/份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手提帆布袋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（产品偏差±5mm）尺寸：33cm*38cm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小收纳袋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（产品偏差±5mm）尺寸：13cm*18cm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儿童围裙</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（产品偏差±5mm）尺寸：长65cm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成人围裙</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（产品偏差±5mm）尺寸：长120cm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渔夫帽</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（产品偏差±5mm）尺寸：58cm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童袜</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尺寸：M款</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599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发圈</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（产品偏差±5mm）尺寸：直径9cm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兔耳朵发圈</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（产品偏差±5mm）尺寸：长12cm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夹子2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（产品偏差±5mm）尺寸：72mm</w:t>
            </w:r>
          </w:p>
        </w:tc>
      </w:tr>
      <w:tr>
        <w:tblPrEx>
          <w:tblW w:w="5000" w:type="pct"/>
          <w:tblInd w:w="-922" w:type="dxa"/>
          <w:tblLayout w:type="fixed"/>
          <w:tblCellMar>
            <w:top w:w="0" w:type="dxa"/>
            <w:left w:w="108" w:type="dxa"/>
            <w:bottom w:w="0" w:type="dxa"/>
            <w:right w:w="108" w:type="dxa"/>
          </w:tblCellMar>
        </w:tblPrEx>
        <w:trPr>
          <w:trHeight w:val="4538"/>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扎染夹板夹缬工具套装材料包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规格：字夹3寸3个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小三角夹板(对)1个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小圆夹板(对)1个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小方夹板(对)1个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小长条夹板(对)1个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中三角夹板(对)1个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中方夹板(对)1个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中圆夹板(对)1个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大三角夹板(对)1个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大圆夹板(对)1个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大方夹板(对)1个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大长条夹板(对)1个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窄雪糕棒(50支)1个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宽雪糕棒(50支)1个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大橡皮筋(30根)1个套餐D</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603</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大号密封袋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（产品偏差±5mm）尺寸：大号密封袋30cm*40cm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604</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皮筋套装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（产品偏差±5mm）尺寸：9cm长 皮筋1袋50根/份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605</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塑料盆</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（产品偏差±5mm）尺寸：长43cm 宽33cm高12.5cm 大号/份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606</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棉绳</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（产品偏差±5mm）尺寸：2mm100m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模特</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（产品偏差±5mm）尺寸：长65cm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布袋手提包袋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（产品偏差±5mm）尺寸：长边25cm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全棉纯手工扎染布艺成品1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1.（产品偏差±5mm）尺寸：宽1.45米*0.5m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2.颜色：蓝白布</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全棉纯手工扎染布艺成品2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1.（产品偏差±5mm）尺寸：宽1.45米*0.5m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2.规格：沉香</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1.（产品偏差±5mm）尺寸：63cm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2.规格：深缸冰梅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竹框</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1.（产品偏差±5mm）尺寸：36.5CM高13cm宽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2.规格：长方二层小号</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染料收纳框</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1.（产品偏差±5mm）尺寸：30cm*35cm*19cm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2.规格：原色款30cm</w:t>
            </w:r>
          </w:p>
        </w:tc>
      </w:tr>
      <w:tr>
        <w:tblPrEx>
          <w:tblW w:w="5000" w:type="pct"/>
          <w:tblInd w:w="-922" w:type="dxa"/>
          <w:tblLayout w:type="fixed"/>
          <w:tblCellMar>
            <w:top w:w="0" w:type="dxa"/>
            <w:left w:w="108" w:type="dxa"/>
            <w:bottom w:w="0" w:type="dxa"/>
            <w:right w:w="108" w:type="dxa"/>
          </w:tblCellMar>
        </w:tblPrEx>
        <w:trPr>
          <w:trHeight w:val="533"/>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展示架1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1.（产品偏差±5mm）尺寸：15cm*30cm 圆盘直径8cm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2.规格：陈列架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展示架2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1.（产品偏差±5mm）尺寸：29cm*20.5cm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2.规格：云朵三层置物架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竹框</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1.（产品偏差±5mm）尺寸：口径13cm 高8cm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2.规格：松韵竹筐棕色2个</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扎染材料包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1.（产品偏差±5mm）尺寸：木片直径10cm，皮筋9cm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2.规格：扎染材料包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夹子3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1.（产品偏差±5mm）尺寸：50mm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2.规格：强力夹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619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夹子4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1.（产品偏差±5mm）尺寸：25mm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2.规格：强力夹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夹子5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1.（产品偏差±5mm）尺寸：75mm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2.规格：强力夹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超轻粘土</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1.（产品偏差±5g）尺寸：500g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2.规格：强力夹24色基础款</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眼睛贴纸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1.（产品偏差±5mm）尺寸：0.5-2cm直径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2.规格：强力夹盒装大中小混200颗（带背胶）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吸管1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1.（产品偏差±5mm）尺寸：1.9cm宽*5cm伸长9cm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2.规格：50支混色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吸管2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1.（产品偏差±5mm）尺寸：1.9cm*12cm中号</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2.规格：50支混色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吸管3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1.（产品偏差±5mm）尺寸：透明0.6cm*19cm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2.规格：细管1000支/份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吸管4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1.（产品偏差±5mm）尺寸：19.5cm长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2.规格：彩色1000支/份 塑料材质</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吸管5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1.（产品偏差±1ml）尺寸：5ml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硅胶滴管5个装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美工区作品展示架1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1.（产品偏差±5mm）尺寸：12.5cm高8cm圆盘直径14.5cm长7.5cm宽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2.规格：展示架圆形A款</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629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美工区作品展示架2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1.（产品偏差±5mm）尺寸：40cm长*21cm宽*16.7cm高</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2.规格：二层展示架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美工区作品展示架3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1.（产品偏差±5mm）尺寸：20.7cm高57.4cm长底板45cm宽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2.规格：巨蟹座置物架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毛线编织架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1.（产品偏差±5mm）尺寸：10cm圆形直径 高20.5cm长28cm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2.规格：加厚双轮</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美工区作品展示架4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1.（产品偏差±5mm）尺寸：21*28cm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2.规格：平板</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马克笔笔筒</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1.（产品偏差±5mm）尺寸：33.5cm长13.7cm宽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2.规格：加大号12格黄色一个装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美工区作品展示架5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1.（产品偏差±5mm）尺寸：46.7cm底长，14cm高</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2.规格：双鱼座置物架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美工区作品展示架6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1.（产品偏差±5mm）尺寸：29cm长*29.5cm高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2.规格：云朵置物架</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语言区地毯</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1.（产品偏差±5mm）尺寸：180cm*200cm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2.颜色：驼色，</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3.规格：仿剑麻，</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建构区地毯</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1.（产品偏差±5mm）尺寸：200cm*300cm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2.颜色：灰色地毯，</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3.规格：仿剑麻,</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放大镜</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1.（产品偏差±5mm）尺寸：长16.8cm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2.规格：彩色款</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639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手持小喷壶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1.（产品偏差±1ml）尺寸：500ML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2.规格：塑料pe材质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花肥</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1.（产品偏差±5g）尺寸：340g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2.规格：瓶装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幼儿棉布手套</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2.规格：幼儿款</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花盆</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1.（产品偏差±5mm）尺寸：14cm*14cm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2.规格：培托盘</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小铲子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1.（产品偏差±5mm）尺寸：柄长320mm，铲长160mm，铲宽80mm 2.材质：铸铁材质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小锄头</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1.（产品偏差±5mm）尺寸：柄长30cm，锄长14cm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2.材质：木柄与铸铁材质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草皮1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1.（产品偏差±5mm）尺寸：2米宽*10米长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2.规格：2厘米春草</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晨谈坐垫（皮质）1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1.（产品偏差±5mm）尺寸：直径30CM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2.颜色：咖色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晨谈坐垫（皮质）2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1.（产品偏差±5mm）尺寸：直径30CM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2.颜色：蓝色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晨谈坐垫（皮质）3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1.（产品偏差±5mm）尺寸：直径30CM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2.颜色：橙色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649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晨谈坐垫（皮质）4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1.（产品偏差±5mm）尺寸：直径30CM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2.颜色：绿色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晨谈坐垫（皮质）5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1.（产品偏差±5mm）尺寸：直径30CM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2.颜色：灰色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晨谈坐垫（皮质）6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1.（产品偏差±5mm）尺寸：直径30CM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2.颜色：卡其色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透明收纳筐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1.（产品偏差±5mm）尺寸：33cm*23.7cm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2.规格：加大号透明收纳筐</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白色托盘</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1.（产品偏差±5mm）尺寸：34.8cm*23.8cm*4.3cm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2.型号：20122加厚款</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方形托盘1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1.（产品偏差±5mm）尺寸：30*19*2.9CM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2.规格：仿木纹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方形托盘2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1.（产品偏差±5mm）尺寸：34.8*23*3.1CM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2.规格：仿木纹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温度计1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1.（产品偏差±5mm）尺寸：12cm*12cm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2.规格：温度湿度时间</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浅咖色三抽手筐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1.（产品偏差±5mm）尺寸：长38cm*宽26cm*高13cm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2.规格：藤编筐</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桌面小黑板</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1.（产品偏差±5mm）尺寸：30cm*20cm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659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门口小挂牌</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1.（产品偏差±5mm）尺寸：32cm*15cm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2.规格：挂版双面</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桌面台卡</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1.（产品偏差±5mm）尺寸：15cm*21cm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木质分类盒1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1.（产品偏差±5mm）尺寸：原木色36cm长*26cm宽*7cm高</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2.规格：5分格</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木质分类盒2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1.（产品偏差±5mm）尺寸：原木色36cm*26cm*7cm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2.规格：6分格</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可立式洞洞板</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1.（产品偏差±5mm）尺寸：板宽36cm高56cm厚0.6cm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2.颜色：白色，</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3.规格：含挂钩、收纳盒36cm*56cm（产品偏差±5mm）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三层带轮置物架可推拉</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1.（产品偏差±5mm）尺寸：79.3cm*44.5cm*35cm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2.规格：白色铁管</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温度计2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1.（产品偏差±5mm）尺寸：长15cm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2.规格：30℃到50℃区间</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可移动透明箱子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1.（产品偏差±5mm）尺寸：63.5cm*44cm*40cm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2.规格：新塑料材质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画架2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1.（产品偏差±5mm）尺寸：高1.5M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2.材质：榉木材质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餐后玩具推车</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1.（产品偏差±5mm）尺寸：55CM长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2.规格：三层原色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669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白板笔</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1.（产品偏差±5mm）尺寸：18cm长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2.规格：黑色10只/盒</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地面贴线1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1.（产品偏差±5mm）尺寸：1CM宽*10米长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2.规格：哑面灰</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地面贴线2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1.（产品偏差±5mm）尺寸：1CM宽*10米长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2.规格：肤感茶棕</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白色KT板</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1.（产品偏差±5mm）尺寸：1.2M*2.4M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2.规格：白色KT板单亮*10张</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毛毡板1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1.（产品偏差±5mm）尺寸：122CM*242CM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2.规格：浅驼色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毛毡板2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1.（产品偏差±5mm）尺寸：122CM*242CM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2.规格：银灰色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毛毡板3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1.（产品偏差±5mm）尺寸：122CM*242CM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2.规格：深驼色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676</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白色北极熊玩偶椅1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1.（产品偏差±5mm）尺寸：长70cm高92cm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2.规格：大号</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677</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白色北极熊玩偶椅2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1.（产品偏差±5mm）尺寸：长50cm高72cm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2.规格：小号</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粉鬃白身针织河马独角兽玩偶椅3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1.（产品偏差±5mm）尺寸：高83CM长110CM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2.材质：毛织面料</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679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全针织棉飞龙玩偶椅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1.（产品偏差±5mm）尺寸：高85CM长56CM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2.材质：毛织面料</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橙色针织河马玩偶椅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1.（产品偏差±5mm）尺寸：高33CM长78CM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2.材质：毛织面料</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橙色小象玩偶椅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1.（产品偏差±5mm）尺寸：高65CM长120CM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2.材质：超纤皮面料</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小牛座玩偶椅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1.（产品偏差±5mm）尺寸：高73CM长57CM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2.材质：超纤皮面料</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草皮2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1.（产品偏差±5mm）尺寸：2M*3m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木桩1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1.（产品偏差±5mm）尺寸：5cm粗15/20cm*90cm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2.颜色：碳化色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风车木架摆件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1.（产品偏差±5mm）尺寸：木大风车90cm高24cm宽+木秋千69cm高*28cm宽+花1束+35cm兔2只</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微景观小水池</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1.（产品偏差±5mm）尺寸：长218cm*98cm高*158cm/套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2.规格：驼色9001</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六边格装饰架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1.（产品偏差±5mm）尺寸：32cm*19cm*11cm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苔藓</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1.（产品偏差±5g）尺寸：100g 仿真苔藓/份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689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毛石头</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1.（产品偏差±5mm）尺寸：大号青苔9cm小号青苔5.5cm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2.规格：深绿毛石头10个装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1.（产品偏差±5mm）尺寸：纸花1.5m高纸花60cm高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2.规格：组合（蝴蝶4个+纸花8个）</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仿真石头1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1.（产品偏差±5mm）尺寸：30cm*15cm*25cm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2.规格：仿真石头</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仿真石头2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1.（产品偏差±5mm）尺寸：32cm*18cm*29cm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2.规格：仿真石头</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仿真石头3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1.（产品偏差±5mm）尺寸：50cm*26cm*30cm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2.规格：仿真石头</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仿真石头4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1.（产品偏差±5mm）尺寸：长16高40cm+16*33cm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2.规格：两个假山石</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鹅卵石</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1.（产品偏差±5mm）尺寸：2-4cm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2.规格：石头50斤/份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木桩2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（产品偏差±5mm）尺寸：高30cm直径45cm-49cm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木桩3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（产品偏差±5mm）尺寸：高50cm直径45cm-49cm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木桩4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（产品偏差±5mm）尺寸：高60cm直径45cm-49cm</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699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布16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1.（产品偏差±5mm）尺寸：宽1.6m 2米长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2.颜色：绿色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3.规格：竹林画</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布17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1.（产品偏差±5mm）尺寸：2米长1.6宽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2.规格：绿色半幅/份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布18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1.（产品偏差±5mm）尺寸：3米长1.6M宽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2.颜色：绿色</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竹编2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1.（产品偏差±5mm）尺寸：24cm高 圆盘直径18cm竹编单层提篮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2.颜色：原色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3.规格：圆形</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竹编3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1.（产品偏差±5mm）尺寸：35cm高 底盘直径18cm上层直径15cm竹编双层提篮 2.颜色：原色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3.规格：圆形</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竹编4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1.（产品偏差±5mm）尺寸：长19cm宽8cm高13cm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2.规格：圆形咖啡木质点心提篮</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架子1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1.（产品偏差±5mm）尺寸：高1.6米宽1.2米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2.颜色：原木色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架子2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1.（产品偏差±5mm）尺寸：高1.8米宽1.5米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2.颜色：原木色</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草编兔子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（产品偏差±5mm）尺寸：65CM兔子*145CM兔子*135CM兔子*2 套装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摆件10</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1.（产品偏差±5mm）尺寸：34.5*18.5*38cm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2.规格：女孩摆件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709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镭射软纸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1.（产品偏差±5mm）尺寸：50cm*9米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2.颜色：蓝色+粉色/份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楼梯装饰1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1.（产品偏差±5mm）尺寸：长117cm厚4.4cm高49.5cm 共8个/套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2.材质：塑料雕刻</w:t>
            </w:r>
          </w:p>
        </w:tc>
      </w:tr>
      <w:tr>
        <w:tblPrEx>
          <w:tblW w:w="5000" w:type="pct"/>
          <w:tblInd w:w="-922" w:type="dxa"/>
          <w:tblLayout w:type="fixed"/>
          <w:tblCellMar>
            <w:top w:w="0" w:type="dxa"/>
            <w:left w:w="108" w:type="dxa"/>
            <w:bottom w:w="0" w:type="dxa"/>
            <w:right w:w="108" w:type="dxa"/>
          </w:tblCellMar>
        </w:tblPrEx>
        <w:trPr>
          <w:trHeight w:val="1821"/>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楼梯装饰2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1.（产品偏差±5mm）尺寸：A圆直径:30cm材质:木+棉线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B圆38cm直径纸绳+棉线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C圆50cm直径,</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D圆38cm直径</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E圆38cm直径 共5个/套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2.材质:木+陶瓷+棉线</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自然边原木板</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1.（产品偏差±5mm）尺寸：不规则形状，长110cm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2.材质:木+陶瓷+棉线异形木料</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收纳筐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1.（产品偏差±5mm）尺寸：30cm*30cm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2.材质:藤条编织收纳筐</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墙上收纳</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1.（产品偏差±5mm）尺寸：40cm长，60cm长,80cm长三件套</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1.（产品偏差±5mm）尺寸：长90cm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2.规格:小挂毯组合</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1.（产品偏差±5mm）尺寸：15cm*8cm*14cm提包款</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2.规格:铁艺白色挂饰</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1.（产品偏差±5mm）尺寸：绿萝长110cm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2.规格:原木花盆+绿萝</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1.（产品偏差±5mm）尺寸：20厘米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2.规格:桦树枝梯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719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2.规格:扇葵叶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2.规格:松针叶绿色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1.（产品偏差±5mm）尺寸：46cm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2.规格:高仿真冰芋叶+杉木壁挂</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挂饰9</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1.（产品偏差±5mm）尺寸：直径30cm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2.规格:单独手工复古蕾丝帽挂饰</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挂饰10</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1.（产品偏差±5mm）尺寸：长31cm高19cm宽20cm卡其色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2.颜色:原木材质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3.规格:树根形状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挂饰11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1.（产品偏差±5mm）尺寸：30*70cm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2.规格:编织挂毯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挂饰12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1.（产品偏差±5mm）尺寸：草帽28cm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2.规格:迷你树脂草帽+手提包挂饰.不含植物</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水波纹灯1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1.（产品偏差±5mm）尺寸：产品高18cm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2.规格:插电遥控款</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水波纹灯2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1.（产品偏差±5mm）尺寸：球面直径18cm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2.规格：3色充电款</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反光球1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1.（产品偏差±5mm）尺寸：60cm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2.规格：镜面</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729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反光球2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1.（产品偏差±5mm）尺寸：40cm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2.规格：镜面</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反光球3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1.（产品偏差±5mm）尺寸：80cm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2.规格：镜面</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反光球4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1.（产品偏差±5mm）尺寸：30cm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2.规格：镜面</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透明收纳桶1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（产品偏差±5mm）尺寸：32cm×90Cm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透明收纳桶2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（产品偏差±5mm）尺寸：32Cmx120cm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炫彩片</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1.（产品偏差±5mm）尺寸：50片6cm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2.规格：炫彩片/份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PVC透明软膜1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1.（产品偏差±5mm）尺寸：透明直径15cm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2.规格：200片/份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PVC透明软膜2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1.（产品偏差±5mm）尺寸：透明直径10cm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2.规格：200片/份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落地阅读灯</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（产品偏差±5mm）尺寸：23cm*19cm*83cm</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阅览室抱枕1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1.（产品偏差±5mm）尺寸：彩虹糖50cm*50cm、趣味棒棒糖50cm*50cm、彩虹大大卷25cm*70cm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2.含羽丝绒枕芯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739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阅览室抱枕2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（产品偏差±5mm）尺寸：多巴胺小斑马45cm*45cm、多巴胺小火车45cm*45cm、多巴胺白底棕色波点方正45cm*45cm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特色灯具1</w:t>
            </w:r>
          </w:p>
        </w:tc>
        <w:tc>
          <w:tcPr>
            <w:tcW w:w="6346" w:type="dxa"/>
            <w:tcBorders>
              <w:top w:val="nil"/>
              <w:left w:val="nil"/>
              <w:bottom w:val="nil"/>
              <w:right w:val="nil"/>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（产品偏差±5mm）尺寸：31cm*15cm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特色灯具2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（产品偏差±5mm）尺寸：长90cm宽10cm-光源E14*9</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特色灯具3</w:t>
            </w:r>
          </w:p>
        </w:tc>
        <w:tc>
          <w:tcPr>
            <w:tcW w:w="6346" w:type="dxa"/>
            <w:tcBorders>
              <w:top w:val="single" w:sz="4" w:space="0" w:color="000000"/>
              <w:left w:val="nil"/>
              <w:bottom w:val="nil"/>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1.（产品偏差±5mm）尺寸：14cm*14cm*26cm胡桃木G款三色</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14cm*14cm*26cm胡桃木F款三色</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胡桃木20cm*20cm*26cmH款三色</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胡桃木14cm*14cm*35cmI款三色各1个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2.4个/套</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特色灯具4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1.（产品偏差±5mm）尺寸：25cm*20cm吊线1.5m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2.规格：吊灯茶色</w:t>
            </w:r>
          </w:p>
        </w:tc>
      </w:tr>
      <w:tr>
        <w:tblPrEx>
          <w:tblW w:w="5000" w:type="pct"/>
          <w:tblInd w:w="-922" w:type="dxa"/>
          <w:tblLayout w:type="fixed"/>
          <w:tblCellMar>
            <w:top w:w="0" w:type="dxa"/>
            <w:left w:w="108" w:type="dxa"/>
            <w:bottom w:w="0" w:type="dxa"/>
            <w:right w:w="108" w:type="dxa"/>
          </w:tblCellMar>
        </w:tblPrEx>
        <w:trPr>
          <w:trHeight w:val="79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特色灯具5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1.（产品偏差±5mm）尺寸：伸缩1.尺寸空间为70*130cm 灯头尺寸为46cm*41cm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2.规格：彩绘灯罩/络色灯体</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特色灯具6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（产品偏差±5mm）尺寸：42*24cm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手工草编收纳1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（产品偏差±5mm）尺寸：小号：24*10cm中号27*13cm大号30*16cm 三款高为11cm 长款三件套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竹木托盘1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（产品偏差±5mm）尺寸：中号：35*22*4cm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竹木托盘2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（产品偏差±5mm）尺寸：41*29*4cm</w:t>
            </w:r>
          </w:p>
        </w:tc>
      </w:tr>
      <w:tr>
        <w:tblPrEx>
          <w:tblW w:w="5000" w:type="pct"/>
          <w:tblInd w:w="-922" w:type="dxa"/>
          <w:tblLayout w:type="fixed"/>
          <w:tblCellMar>
            <w:top w:w="0" w:type="dxa"/>
            <w:left w:w="108" w:type="dxa"/>
            <w:bottom w:w="0" w:type="dxa"/>
            <w:right w:w="108" w:type="dxa"/>
          </w:tblCellMar>
        </w:tblPrEx>
        <w:trPr>
          <w:trHeight w:val="79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749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手工草编收纳2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1.（产品偏差±5mm）尺寸：小号：17cm*17cm中号20cm*20cm大号23cm*23cm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2.规格：正方三件套</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天然树叶干花植物1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规格：B款风干花包（莲蓬、千日红、黄金球，路路通，僵尸果，麦秆菊，罗丹斯，水杨子，松柏，洛神壳，一口钟，米花，黑种草，乌桕果）*1</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天然树叶干花植物2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规格：C款风干花包（松果、美国大油松、松塔、水杨子、橡果、桂皮、白栗叶、落叶松果、木片）*1</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天然树叶干花植物3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规格：D款风干花包（落叶松果、帝王花、杨核桃、通草花、刷白松果、木莲花、莲蓬、鱼鳞松果、一口钟）*1</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天然树叶干花植物4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规格：A款风干花包（松果、松塔、水杨子、落叶松果、血藤、山捻子、水苔、橡果，黄栗叶，树棍）*1</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永生尤加利叶银叶菊1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1.（产品偏差±5mm）尺寸：13cm绿色高山</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2.规格：牙齿6-7片</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永生尤加利叶银叶菊2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1.（产品偏差±5mm）尺寸：12-15cm长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2.规格：锯齿叶3支（大）永生</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永生尤加利叶银叶菊3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1.（产品偏差±5mm）尺寸：15cm长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2.规格：永生松柏</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永生尤加利叶银叶菊4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2.规格：风干尤加利叶*5支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永生尤加利叶银叶菊5</w:t>
            </w:r>
          </w:p>
        </w:tc>
        <w:tc>
          <w:tcPr>
            <w:tcW w:w="6346" w:type="dxa"/>
            <w:tcBorders>
              <w:top w:val="single" w:sz="4" w:space="0" w:color="000000"/>
              <w:left w:val="nil"/>
              <w:bottom w:val="nil"/>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1.（产品偏差±5mm）尺寸：12-15cm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2.规格：风干情人草一束10/15支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759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永生尤加利叶银叶菊6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1.（产品偏差±5mm）尺寸：8-12cm长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2.规格：8-10片/袋 文竹叶片</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760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永生尤加利叶银叶菊7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1.（产品偏差±5mm）尺寸：8-12cm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2.规格：小米叶尤加利叶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761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秋天树叶干树叶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1.（产品偏差±5mm）尺寸：9*16cm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2.规格：E003缤纷秋色 秋叶一板</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762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吸管6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1.（产品偏差±5mm）尺寸：直立18cm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2.规格：50根1包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763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儿童拓印工具树叶拓印模板</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1.（产品偏差±5mm）尺寸：9-16cm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2.规格：软胶材质 树叶拓印</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764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手指印泥</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1.（产品偏差±5mm）尺寸：直径22cm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2.规格：大六色</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765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干花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规格：：黄杨叶 50g干花材料包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766</w:t>
            </w:r>
          </w:p>
        </w:tc>
        <w:tc>
          <w:tcPr>
            <w:tcW w:w="2416" w:type="dxa"/>
            <w:tcBorders>
              <w:top w:val="single" w:sz="4" w:space="0" w:color="000000"/>
              <w:left w:val="single" w:sz="4" w:space="0" w:color="000000"/>
              <w:bottom w:val="nil"/>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树枝</w:t>
            </w:r>
          </w:p>
        </w:tc>
        <w:tc>
          <w:tcPr>
            <w:tcW w:w="6346" w:type="dxa"/>
            <w:tcBorders>
              <w:top w:val="single" w:sz="4" w:space="0" w:color="000000"/>
              <w:left w:val="nil"/>
              <w:bottom w:val="nil"/>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（产品偏差±5mm）尺寸：高90cm 树枝一捆</w:t>
            </w:r>
          </w:p>
        </w:tc>
      </w:tr>
      <w:tr>
        <w:tblPrEx>
          <w:tblW w:w="5000" w:type="pct"/>
          <w:tblInd w:w="-922" w:type="dxa"/>
          <w:tblLayout w:type="fixed"/>
          <w:tblCellMar>
            <w:top w:w="0" w:type="dxa"/>
            <w:left w:w="108" w:type="dxa"/>
            <w:bottom w:w="0" w:type="dxa"/>
            <w:right w:w="108" w:type="dxa"/>
          </w:tblCellMar>
        </w:tblPrEx>
        <w:trPr>
          <w:trHeight w:val="785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777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小班-单元积木</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单位块积木：14*7*3.5cm，200件；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小方块积木1：7*7*3.5cm，160件；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小方块积木2：7*1.75cm，92件；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2倍块积木：28*7*3.5cm，144件；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4倍块积木：56*7*3.5cm，64件；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小方柱积木1：14*3.5*3.5cm，56件；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小方柱积木2:7*3.5*3.5cm，48件；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大方柱积木：28*3.5*3.5cm，32件；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1/2高2倍单元积木：14*7*1.75cm，40件；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1/2高4倍单元积木：28*7*1.75cm，40件；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小圆柱体积木：7*3.5*3.5，60件；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大圆柱体积木：,14*7*7cm，48件；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扇形积木：7*7*3.5cm，24件；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半圆形积木：14*7*3.5cm，16件；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小曲面积木：7*14*7（厚度3.5）cm，16件；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大曲面积木：:14*21*7（厚度3.5）cm，16件；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桥型积木：28*14*3.5cm，8件；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等腰小三角形积木：7*7*3.5cm，40件；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等腰中三角形积木：14*14*3.5cm，8件；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等腰大三角形积木：28*28*3.5cm，4件；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直角三角形积木：14*7*3.5cm，24件；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斜坡式三角形积木：14*7*3.5cm，24件；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十字形积木：21*21*3.5cm，8件；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2.材质：采用松木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3.工艺：上一次清漆、磨圆角、光滑无毛刺23个形状。</w:t>
            </w:r>
          </w:p>
        </w:tc>
      </w:tr>
      <w:tr>
        <w:tblPrEx>
          <w:tblW w:w="5000" w:type="pct"/>
          <w:tblInd w:w="-922" w:type="dxa"/>
          <w:tblLayout w:type="fixed"/>
          <w:tblCellMar>
            <w:top w:w="0" w:type="dxa"/>
            <w:left w:w="108" w:type="dxa"/>
            <w:bottom w:w="0" w:type="dxa"/>
            <w:right w:w="108" w:type="dxa"/>
          </w:tblCellMar>
        </w:tblPrEx>
        <w:trPr>
          <w:trHeight w:val="8160"/>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778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超大亚克力积木</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1.（产品偏差±5mm）尺寸：矩形中空Ⅰ：10cm*10cm*4cm；亚克力颜色：8件紫色、8件绿色、8件橙色、8件蓝色、4件红色、4件黄色，共40件；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矩形中空Ⅱ:10cm*20cm*4cm,亚克力颜色：8件红色、8件黄色、4件绿色、4件蓝色、4件橙色、4件紫色，共32件；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矩形中空Ⅲ：10cm*30cm*4cm，亚克力颜色：4件黄色、4件蓝色，共8件；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矩形中空Ⅳ：10cm*40cm*4cm,亚克力颜色：4件红色、4件橙色，共8件；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矩形中空Ⅴ：10cm*50cm*4cm,亚克力颜色：4件紫色、4件绿色，共8件；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中空等边三角Ⅰ：20cm*17.3cm*4cm,亚克力颜色：黄色、蓝色、橙色、红色、绿色、紫色每种4件，共24件；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中空直角三角Ⅱ：20*20*4cm，亚克力颜色：4件紫色，4件绿色、4件红色、4件黄色，共16件；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中空直角三角Ⅲ：10cm*20cm*4cm，亚克力颜色：橙色、绿色、红色、蓝色各4件，共16件；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半圆形：10cm*20cm*4cm，亚克力颜色：黄色、紫色、红色、橙色各4件，共16件；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1/4圆形：10cm*10cm*4cm，亚克力颜色：8件蓝色、4件橙色、4件绿色、4件黄色，共20件；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中空桥形：10cm*20cm*4cm,亚克力颜色：紫色、蓝色、橙色、黄色各4件，共16件；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榉木小车1号：13.5*8*1.8cm 4件；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榉木小车2号：14.5*7*1.8cm 4件；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榉木小车3号：14.6*8*1.8cm 4件；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榉木小车4号：14.6*7*1.8cm 4件；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红蓝3D眼镜（带3D卡片）：40cm*3.7cm 28件；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放大镜：10*4.5*1.2cm 24件。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2.材质：采用榉木，彩色亚克力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3.工艺：静电喷两底一面环保水性漆，磨圆角、光滑无毛刺。</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779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动物套装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尺寸：286x200x120mm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2.规格：15只动物套装全实心</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3.材质：abs</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交通套装1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规格：椴木彩色小汽车套组 7辆小车带3个小人</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仿真草皮</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1.（产品偏差±5mm）尺寸：40*60cm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2.材质：425特密pvc</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安全帽</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1.（产品偏差±5mm）尺寸：50-55cm头围</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2.颜色：黄色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森林小树</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1.（产品偏差±5mm）最大尺寸14cm，8棵1套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2.材质：木头</w:t>
            </w:r>
          </w:p>
        </w:tc>
      </w:tr>
      <w:tr>
        <w:tblPrEx>
          <w:tblW w:w="5000" w:type="pct"/>
          <w:tblInd w:w="-922" w:type="dxa"/>
          <w:tblLayout w:type="fixed"/>
          <w:tblCellMar>
            <w:top w:w="0" w:type="dxa"/>
            <w:left w:w="108" w:type="dxa"/>
            <w:bottom w:w="0" w:type="dxa"/>
            <w:right w:w="108" w:type="dxa"/>
          </w:tblCellMar>
        </w:tblPrEx>
        <w:trPr>
          <w:trHeight w:val="8160"/>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中班-单元积木</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1.（产品偏差±5mm）尺寸：单位块积木：14*7*3.5cm，232件；小方块积木1：7*7*3.5cm，184件；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小方块积木2：7*1.75cm，112件；2倍块积木：28*7*3.5cm，176件；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4倍块积木：56*7*3.5cm，80件；小方柱积木1：14*3.5*3.5cm，72件；小方柱积木2:7*3.5*3.5cm，72件；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大方柱积木：28*3.5*3.5cm，48件；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1/2高2倍单元积木：14*7*1.75cm，48件；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1/2高4倍单元积木：28*7*1.75cm，48件；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小圆柱体积木：7*3.5*3.5，72件；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大圆柱体积木：,14*7*7cm，48件；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扇形积木：7*7*3.5cm，32件；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半圆形积木：14*7*3.5cm，36件；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小曲面积木：7*14*7（厚度3.5）cm，24件；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大曲面积木：:14*21*7（厚度3.5）cm，24件；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空心半圆积木：28*14*3.5cm，4件；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桥型积木：28*14*3.5cm，8件；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等腰小三角形积木：7*7*3.5cm，60件；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等腰中三角形积木：14*14*3.5cm，16件；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等腰大三角形积木：28*28*3.5cm，16件；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直角三角形积木：14*7*3.5cm，12件；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斜坡式三角形积木：14*7*3.5cm，48件；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小岔路：21*14*3.5cm，8件；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大岔路：35*21*3.5cm，4件；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十字形积木：21*21*3.5cm，8件；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歌德门式积木：15*7*3.5cm，4件；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2.材质：采用松木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3.27个形状。</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光影游戏套装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整体尺寸78.5*60*50cm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2.规格：含配件326片，夹板+彩色LED灯</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交通套装2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桶装32只＋工程消防军事跑车汽车</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纸杯</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10色各10个</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仿真小花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1.（产品偏差±5mm）尺寸：高5cm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2.十个款式各5棵共50棵，</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789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仿真树</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 尺寸：最高尺寸15cm松树.。</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2.规格：10棵一套</w:t>
            </w:r>
          </w:p>
        </w:tc>
      </w:tr>
      <w:tr>
        <w:tblPrEx>
          <w:tblW w:w="5000" w:type="pct"/>
          <w:tblInd w:w="-922" w:type="dxa"/>
          <w:tblLayout w:type="fixed"/>
          <w:tblCellMar>
            <w:top w:w="0" w:type="dxa"/>
            <w:left w:w="108" w:type="dxa"/>
            <w:bottom w:w="0" w:type="dxa"/>
            <w:right w:w="108" w:type="dxa"/>
          </w:tblCellMar>
        </w:tblPrEx>
        <w:trPr>
          <w:trHeight w:val="8160"/>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大班-单元积木</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1.（产品偏差±5mm）尺寸：单位块积木：14*7*3.5cm，356件；小方块积木1：7*7*3.5cm，216件；小方块积木2：7*1.75cm，156件；2倍块积木：28*7*3.5cm，192件；4倍块积木：56*7*3.5cm，112件；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小方柱积木1：14*3.5*3.5cm，84件；小方柱积木2:7*3.5*3.5cm，96件；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大方柱积木：28*3.5*3.5cm，72件；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1/2高2倍单元积木：14*7*1.75cm，72件；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1/2高4倍单元积木：28*7*1.75cm，72件；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小圆柱体积木：7*3.5*3.5，96件；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大圆柱体积木：,14*7*7cm，48件；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扇形积木：7*7*3.5cm，48件；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半圆形积木：14*7*3.5cm，40件；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小曲面积木：7*14*7（厚度3.5）cm，24件；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大曲面积木：:14*21*7（厚度3.5）cm，24件；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空心半圆积木：28*14*3.5cm，8件；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桥型积木：28*14*3.5cm，8件；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等腰小三角形积木：7*7*3.5cm，80件；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等腰中三角形积木：14*14*3.5cm，24件；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等腰大三角形积木：28*28*3.5cm，24件；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直角三角形积木：14*7*3.5cm，16件；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斜坡式三角形积木：14*7*3.5cm，48件；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小岔路：21*14*3.5cm，16件；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大岔路：35*21*3.5cm，8件；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十字形积木：21*21*3.5cm，12件；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歌德门式积木：15*7*3.5cm，8件；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2.材质：采用松木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3.工艺：上一次清漆、磨圆角、光滑无毛刺</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4.27个形状。</w:t>
            </w:r>
          </w:p>
        </w:tc>
      </w:tr>
      <w:tr>
        <w:tblPrEx>
          <w:tblW w:w="5000" w:type="pct"/>
          <w:tblInd w:w="-922" w:type="dxa"/>
          <w:tblLayout w:type="fixed"/>
          <w:tblCellMar>
            <w:top w:w="0" w:type="dxa"/>
            <w:left w:w="108" w:type="dxa"/>
            <w:bottom w:w="0" w:type="dxa"/>
            <w:right w:w="108" w:type="dxa"/>
          </w:tblCellMar>
        </w:tblPrEx>
        <w:trPr>
          <w:trHeight w:val="6651"/>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古风国潮榫卯积木</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1.（产品偏差±5mm）尺寸：多卯柱件，尺寸：25*5*2.5cm，100件；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一字孔件，尺寸：25*5*2.5cm，40件；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十字孔件，尺寸：25*7.5*2.5cm，40件；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大飞檐，尺寸：30*7*2.5cm（开槽2.5*1.3），20件；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小飞檐，尺寸：12.5*5*2.5cm（开槽2.5*1.3），100件；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方形连接件，尺寸：10*10*2.5cm（开槽2.5*1.3），40件；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单边锯齿1，尺寸：22.9*5*2.5cm（开槽2.6*1.3），20件；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单边锯齿2，尺寸：33.1*5*2.5cm（开槽2.6*1.3），20件；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单边锯齿3，尺寸：43.3*5*2.5cm（开槽2.6*1.3），16件；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单边锯齿4，尺寸：53.5*5*2.5cm（开槽2.6*1.3），16件；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锯齿形，尺寸：25*7.5*2.5cm（开槽2.6*1.3），40件；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2.材质：松木；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3.工艺：静电喷两底一面环保水性漆，磨圆角、光滑无毛刺；</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w:t>
            </w:r>
            <w:r>
              <w:rPr>
                <w:rFonts w:ascii="宋体" w:eastAsia="宋体" w:hAnsi="宋体" w:cs="宋体" w:hint="eastAsia"/>
                <w:b/>
                <w:bCs/>
                <w:color w:val="000000"/>
                <w:sz w:val="21"/>
                <w:szCs w:val="21"/>
                <w:lang w:eastAsia="zh-CN" w:bidi="ar"/>
              </w:rPr>
              <w:t>提供古风国潮榫卯积木有效期内第三方检测机构出具的具有CMA标识的检测报告并提供检测报告在全国认证认可信息公共服务平台网站</w:t>
            </w:r>
            <w:r>
              <w:rPr>
                <w:rFonts w:ascii="宋体" w:eastAsia="宋体" w:hAnsi="宋体" w:cs="宋体" w:hint="eastAsia"/>
                <w:color w:val="000000"/>
                <w:sz w:val="21"/>
                <w:szCs w:val="21"/>
                <w:lang w:eastAsia="zh-CN" w:bidi="ar"/>
              </w:rPr>
              <w:t xml:space="preserve"> (http://cx.cnca.cn/CertECloud/qts/qts/qtsPage)的查询结果截图证明作为得分依据，缺少检测项、截图等不得分。GB6675-2014国标检测报告（检测报告必须包括: 1.GB 6675.1-2014-玩具安全第1部分：基本规范；2.GB6675.2-2014-玩具第2部分：机械与物理性能；3.GB6675.3-2014玩具安全第3部分：易燃性能；4.GB6675.1-2014-章节5.3.7-邻苯二甲酸酯增塑剂；5.GB6675.1-2014章节5.3.3&amp;GB6675.4-2014-特定元素的迁移;6.GB18581-2020-甲醛；共六个项目检测合格！）</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安全帽、衣服</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1.（产品偏差±5mm）尺寸：110cm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2.规格：安全帽+衣服+工具</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梯子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1.（产品偏差±5mm）尺寸：高 80cm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2.材质：金属</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仿真草坪青苔</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1.（产品偏差±5mm）尺寸：50cm*50cm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2.材质：pvc</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交通标志牌</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交通60个标识+2车+交通警察+场景图</w:t>
            </w:r>
          </w:p>
        </w:tc>
      </w:tr>
      <w:tr>
        <w:tblPrEx>
          <w:tblW w:w="5000" w:type="pct"/>
          <w:tblInd w:w="-922" w:type="dxa"/>
          <w:tblLayout w:type="fixed"/>
          <w:tblCellMar>
            <w:top w:w="0" w:type="dxa"/>
            <w:left w:w="108" w:type="dxa"/>
            <w:bottom w:w="0" w:type="dxa"/>
            <w:right w:w="108" w:type="dxa"/>
          </w:tblCellMar>
        </w:tblPrEx>
        <w:trPr>
          <w:trHeight w:val="302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欢乐音筒</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numPr>
                <w:ilvl w:val="0"/>
                <w:numId w:val="2"/>
              </w:numPr>
              <w:suppressLineNumbers w:val="0"/>
              <w:tabs>
                <w:tab w:val="left" w:pos="312"/>
              </w:tabs>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（产品偏差±5mm）尺寸：短筒4个45*45*60mm、长筒2个45*45*110mm、筒盖A4个45*45*18mm、筒盖B2个45*45*21mm、雨声发声装置2个38*38*80mm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2.材质：木质+塑料+橡胶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投标人提供产品原材料《原材料-塑料》检测报告，关于产品符合材料质量、边缘、尖端、小零件、突出物、玩具标识、可迁移元素的最大限量（锑、砷、钡、镉、铬、铅、汞、硒符合GB6675-2014《国家玩具安全》标准合格的检测，</w:t>
            </w:r>
          </w:p>
          <w:p>
            <w:pPr>
              <w:keepNext w:val="0"/>
              <w:keepLines w:val="0"/>
              <w:widowControl/>
              <w:numPr>
                <w:ilvl w:val="0"/>
                <w:numId w:val="0"/>
              </w:numPr>
              <w:suppressLineNumbers w:val="0"/>
              <w:ind w:left="0" w:firstLine="0"/>
              <w:jc w:val="left"/>
              <w:textAlignment w:val="center"/>
              <w:rPr>
                <w:rFonts w:ascii="宋体" w:eastAsia="宋体" w:hAnsi="宋体" w:cs="宋体" w:hint="eastAsia"/>
                <w:color w:val="000000"/>
                <w:sz w:val="21"/>
                <w:szCs w:val="21"/>
              </w:rPr>
            </w:pPr>
            <w:r>
              <w:rPr>
                <w:rFonts w:ascii="宋体" w:eastAsia="宋体" w:hAnsi="宋体" w:cs="宋体" w:hint="eastAsia"/>
                <w:b/>
                <w:bCs/>
                <w:color w:val="000000"/>
                <w:sz w:val="21"/>
                <w:szCs w:val="21"/>
                <w:lang w:eastAsia="zh-CN" w:bidi="ar"/>
              </w:rPr>
              <w:t>投标人提供有效期内第三方检测机构出具的具有CMA标识的检测报告并提供检测报告在全国认证认可信息公共服务平台网站 (http://cx.cnca.cn/CertECloud/qts/qts/qtsPage)的查询结果截图证明作为得分依据，缺少检测项、截图等不得分。</w:t>
            </w:r>
          </w:p>
        </w:tc>
      </w:tr>
      <w:tr>
        <w:tblPrEx>
          <w:tblW w:w="5000" w:type="pct"/>
          <w:tblInd w:w="-922" w:type="dxa"/>
          <w:tblLayout w:type="fixed"/>
          <w:tblCellMar>
            <w:top w:w="0" w:type="dxa"/>
            <w:left w:w="108" w:type="dxa"/>
            <w:bottom w:w="0" w:type="dxa"/>
            <w:right w:w="108" w:type="dxa"/>
          </w:tblCellMar>
        </w:tblPrEx>
        <w:trPr>
          <w:trHeight w:val="5443"/>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叮叮当当</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螺丝（30）2个35*35*30mm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螺母2个35*35*10mm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脚垫4个35*35*20mm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洞洞板（大）1个315*245*4mm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洞洞片（7孔）2个245*25*6mm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支架座2个80*80*80mm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编钟件1套木棒320*12*12mm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最大铜片45*50*1.5mm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最小铜片27*30*1.5mm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挂棒（7钩）1个320*12*12mm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排铃件1套最长铝管140*8*8mm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最短铝管80*8*8mm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竹铃件1套最长竹片140*15*5mm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最短竹片80*15*5mm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金属锤1个130*40*10mm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木锤1个140*42*19mm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2.材质：木质+塑料+金属+竹片</w:t>
            </w:r>
          </w:p>
        </w:tc>
      </w:tr>
      <w:tr>
        <w:tblPrEx>
          <w:tblW w:w="5000" w:type="pct"/>
          <w:tblInd w:w="-922" w:type="dxa"/>
          <w:tblLayout w:type="fixed"/>
          <w:tblCellMar>
            <w:top w:w="0" w:type="dxa"/>
            <w:left w:w="108" w:type="dxa"/>
            <w:bottom w:w="0" w:type="dxa"/>
            <w:right w:w="108" w:type="dxa"/>
          </w:tblCellMar>
        </w:tblPrEx>
        <w:trPr>
          <w:trHeight w:val="3330"/>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咚咚锵</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鼓身12个110*110*100mm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鼓身22个150*150*100mm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鼓面</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（塑料面）4个160*160*20</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120*120*20mm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鼓面（皮面）4个160*160*20</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120*120*20mm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木锤1个130*25*25mm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鼓身贴纸7张102.22*89mm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2.材质：木质+塑料+皮质</w:t>
            </w:r>
          </w:p>
        </w:tc>
      </w:tr>
      <w:tr>
        <w:tblPrEx>
          <w:tblW w:w="5000" w:type="pct"/>
          <w:tblInd w:w="-922" w:type="dxa"/>
          <w:tblLayout w:type="fixed"/>
          <w:tblCellMar>
            <w:top w:w="0" w:type="dxa"/>
            <w:left w:w="108" w:type="dxa"/>
            <w:bottom w:w="0" w:type="dxa"/>
            <w:right w:w="108" w:type="dxa"/>
          </w:tblCellMar>
        </w:tblPrEx>
        <w:trPr>
          <w:trHeight w:val="363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799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多彩光影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螺丝（30）2个35*35*30mm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螺母2个35*35*10mm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洞洞片（L形）4个70*70*25mm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电筒架1个90*35*40mm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透光片底座1个120*25*50mm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彩色透片3个100*100*2mm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动物透片3个100*100*2mm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组合透片3个100*100*2mm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白色背板1个245*245mm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手电筒1个20*20*75mm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2.材质：木质+塑料+纸质+金属</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时光隧道</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方块4个35*35*35mm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背板1个175*175*20mm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镜面板1个175*175*10mm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w:t>
            </w:r>
          </w:p>
        </w:tc>
      </w:tr>
      <w:tr>
        <w:tblPrEx>
          <w:tblW w:w="5000" w:type="pct"/>
          <w:tblInd w:w="-922" w:type="dxa"/>
          <w:tblLayout w:type="fixed"/>
          <w:tblCellMar>
            <w:top w:w="0" w:type="dxa"/>
            <w:left w:w="108" w:type="dxa"/>
            <w:bottom w:w="0" w:type="dxa"/>
            <w:right w:w="108" w:type="dxa"/>
          </w:tblCellMar>
        </w:tblPrEx>
        <w:trPr>
          <w:trHeight w:val="2123"/>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光影拼拼乐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遮光洞洞板1个323*218*3mm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方块15个25*25mm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彩立柱6个20*20*50mm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透明雪花片20个直径60mm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游戏卡3张150*150mm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2.材质：木质+塑料+纸质</w:t>
            </w:r>
          </w:p>
        </w:tc>
      </w:tr>
      <w:tr>
        <w:tblPrEx>
          <w:tblW w:w="5000" w:type="pct"/>
          <w:tblInd w:w="-922" w:type="dxa"/>
          <w:tblLayout w:type="fixed"/>
          <w:tblCellMar>
            <w:top w:w="0" w:type="dxa"/>
            <w:left w:w="108" w:type="dxa"/>
            <w:bottom w:w="0" w:type="dxa"/>
            <w:right w:w="108" w:type="dxa"/>
          </w:tblCellMar>
        </w:tblPrEx>
        <w:trPr>
          <w:trHeight w:val="302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光影沙画</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光影箱1个335*230*70mm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水晶钻石8个直径30mm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沙画梳1个100*45*25mm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刮刮板1个205*55*10mm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沙画笔2个125*10*10mm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125*15*15mm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沙画沙1袋600*90mm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游戏卡4张150*150mm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2.材质：木质+塑料+沙子+纸质</w:t>
            </w:r>
          </w:p>
        </w:tc>
      </w:tr>
      <w:tr>
        <w:tblPrEx>
          <w:tblW w:w="5000" w:type="pct"/>
          <w:tblInd w:w="-922" w:type="dxa"/>
          <w:tblLayout w:type="fixed"/>
          <w:tblCellMar>
            <w:top w:w="0" w:type="dxa"/>
            <w:left w:w="108" w:type="dxa"/>
            <w:bottom w:w="0" w:type="dxa"/>
            <w:right w:w="108" w:type="dxa"/>
          </w:tblCellMar>
        </w:tblPrEx>
        <w:trPr>
          <w:trHeight w:val="3330"/>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磁力坦克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连接方块2个35*35*35mm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洞洞片（L形）4个70*70*25mm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螺丝（30）2个35*35*30mm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螺母2个35*35*10mm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坦克组件2组</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游戏板11个175*150mm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游戏板21个175*150mm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游戏卡5张194*64mm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环形磁铁8个35*35*7mm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2.材质：木质+塑料+纸质+磁铁</w:t>
            </w:r>
          </w:p>
        </w:tc>
      </w:tr>
      <w:tr>
        <w:tblPrEx>
          <w:tblW w:w="5000" w:type="pct"/>
          <w:tblInd w:w="-922" w:type="dxa"/>
          <w:tblLayout w:type="fixed"/>
          <w:tblCellMar>
            <w:top w:w="0" w:type="dxa"/>
            <w:left w:w="108" w:type="dxa"/>
            <w:bottom w:w="0" w:type="dxa"/>
            <w:right w:w="108" w:type="dxa"/>
          </w:tblCellMar>
        </w:tblPrEx>
        <w:trPr>
          <w:trHeight w:val="2123"/>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磁力拼图</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背景板1张285*210mm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动物片5组尺寸不一mm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底座1个240*48*30mm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鱼竿2根长300mm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动物板5张285*210mm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2.材质：纸质+铁胶板+纸质磁贴++磁铁+绳</w:t>
            </w:r>
          </w:p>
        </w:tc>
      </w:tr>
      <w:tr>
        <w:tblPrEx>
          <w:tblW w:w="5000" w:type="pct"/>
          <w:tblInd w:w="-922" w:type="dxa"/>
          <w:tblLayout w:type="fixed"/>
          <w:tblCellMar>
            <w:top w:w="0" w:type="dxa"/>
            <w:left w:w="108" w:type="dxa"/>
            <w:bottom w:w="0" w:type="dxa"/>
            <w:right w:w="108" w:type="dxa"/>
          </w:tblCellMar>
        </w:tblPrEx>
        <w:trPr>
          <w:trHeight w:val="2123"/>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磁力转转转</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操作盒1个307*220*35mm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金属板11个95*95*1mm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金属板21个135*28*1mm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金属板31个100*100*1mm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操作转轴1个80*30*178mm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2.材质：木质+磁铁+金属++橡胶</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小象跷跷板</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底座1个220*127.5*45mm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上部平衡件1个270*168.5*35mm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动物片12个40*60*15（平均）mm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w:t>
            </w:r>
          </w:p>
        </w:tc>
      </w:tr>
      <w:tr>
        <w:tblPrEx>
          <w:tblW w:w="5000" w:type="pct"/>
          <w:tblInd w:w="-922" w:type="dxa"/>
          <w:tblLayout w:type="fixed"/>
          <w:tblCellMar>
            <w:top w:w="0" w:type="dxa"/>
            <w:left w:w="108" w:type="dxa"/>
            <w:bottom w:w="0" w:type="dxa"/>
            <w:right w:w="108" w:type="dxa"/>
          </w:tblCellMar>
        </w:tblPrEx>
        <w:trPr>
          <w:trHeight w:val="2727"/>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逃跑的果子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连接木棒1个235*12*12mm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障碍滑道1个308*186*35mm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支架座2个80*80*80mm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接球盒1个42*35*40mm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游戏片7个50*20mm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游戏球2个30*30*30mm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情景底板1张302*175mm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2.材质：木质+塑料+纸质</w:t>
            </w:r>
          </w:p>
        </w:tc>
      </w:tr>
      <w:tr>
        <w:tblPrEx>
          <w:tblW w:w="5000" w:type="pct"/>
          <w:tblInd w:w="-922" w:type="dxa"/>
          <w:tblLayout w:type="fixed"/>
          <w:tblCellMar>
            <w:top w:w="0" w:type="dxa"/>
            <w:left w:w="108" w:type="dxa"/>
            <w:bottom w:w="0" w:type="dxa"/>
            <w:right w:w="108" w:type="dxa"/>
          </w:tblCellMar>
        </w:tblPrEx>
        <w:trPr>
          <w:trHeight w:val="2425"/>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桌面弹球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弹球盒2个325*230*40mm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绳子2根长230mm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棋子10个30*30*12mm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中间隔板5个45*43*5mm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三孔连接件2个105*25*6mm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保龄球6个24*24*60mm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2.材质：木质+塑料+绳子</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809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传声筒乐趣多</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软管3个长1.2mmm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连接件1个管口直径10mmm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传声漏斗3个80*85mm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2.材质：塑料</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留声小站</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录音盒3个85*85*35mm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游戏卡2张185*260mm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观察记录表20张185*260mm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2.材质：塑料+电子组件+纸质</w:t>
            </w:r>
          </w:p>
        </w:tc>
      </w:tr>
      <w:tr>
        <w:tblPrEx>
          <w:tblW w:w="5000" w:type="pct"/>
          <w:tblInd w:w="-922" w:type="dxa"/>
          <w:tblLayout w:type="fixed"/>
          <w:tblCellMar>
            <w:top w:w="0" w:type="dxa"/>
            <w:left w:w="108" w:type="dxa"/>
            <w:bottom w:w="0" w:type="dxa"/>
            <w:right w:w="108" w:type="dxa"/>
          </w:tblCellMar>
        </w:tblPrEx>
        <w:trPr>
          <w:trHeight w:val="453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弦音工匠</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螺丝（60）1个60*35*35mm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螺丝（30）2个35*35*30mm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螺母3个35*35*10mm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洞洞片（7孔）2个245*25*6mm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u型扣A1个70*50*25mm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u型扣B1个70*50*25mm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琴身1个300*150*40mm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琴弦架2个100*20*12mm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尼龙弦5根长280mm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弹力绳3根长185，直径1mm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棉线1根长280，直径1mm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玉线1根长280，直径1mm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3.▲提供产品说明书（方案指导）证明材料</w:t>
            </w:r>
          </w:p>
        </w:tc>
      </w:tr>
      <w:tr>
        <w:tblPrEx>
          <w:tblW w:w="5000" w:type="pct"/>
          <w:tblInd w:w="-922" w:type="dxa"/>
          <w:tblLayout w:type="fixed"/>
          <w:tblCellMar>
            <w:top w:w="0" w:type="dxa"/>
            <w:left w:w="108" w:type="dxa"/>
            <w:bottom w:w="0" w:type="dxa"/>
            <w:right w:w="108" w:type="dxa"/>
          </w:tblCellMar>
        </w:tblPrEx>
        <w:trPr>
          <w:trHeight w:val="5141"/>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影子剧场</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洞洞板（大）1个315*245*4mm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脚垫4个35*35*20mm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螺丝（30）5个35*35*30mm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螺母5个35*35*10mm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洞洞片（L形）2个70*70*25mm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光影转盘支架1个84*70*25mm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电筒架2个90*35*60mm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旋转底座2个59*50*20mm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光影转盘1个125*125*5mm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光影游戏片12个100*100*2mm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光影游戏片22个100*62*2mm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76*55*2mm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光影动画片1个110*100*2mm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白色背板1个245*245mm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手电筒2个20*20*75mm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2.材质：木质+塑料+金属+纸质</w:t>
            </w:r>
          </w:p>
        </w:tc>
      </w:tr>
      <w:tr>
        <w:tblPrEx>
          <w:tblW w:w="5000" w:type="pct"/>
          <w:tblInd w:w="-922" w:type="dxa"/>
          <w:tblLayout w:type="fixed"/>
          <w:tblCellMar>
            <w:top w:w="0" w:type="dxa"/>
            <w:left w:w="108" w:type="dxa"/>
            <w:bottom w:w="0" w:type="dxa"/>
            <w:right w:w="108" w:type="dxa"/>
          </w:tblCellMar>
        </w:tblPrEx>
        <w:trPr>
          <w:trHeight w:val="3667"/>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万花塔</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洞洞板（小）1个245*175*4mm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脚垫4个35*35*20mm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支架座1个80*80*80mm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洞洞片（5孔）1个175*25*6mm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螺丝（30）1个35*35*30mm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螺母1个35*35*10mm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转盘1个170*170*25mm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多功能观察筒1个80*150*54mm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万花筒组件1个50*50*140mm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游戏卡5张158*158mmmm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双面凹镜1个65*46*10mm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双面凸镜1个65*46*10mm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2.材质：木质+金属+塑料+纸质</w:t>
            </w:r>
          </w:p>
        </w:tc>
      </w:tr>
      <w:tr>
        <w:tblPrEx>
          <w:tblW w:w="5000" w:type="pct"/>
          <w:tblInd w:w="-922" w:type="dxa"/>
          <w:tblLayout w:type="fixed"/>
          <w:tblCellMar>
            <w:top w:w="0" w:type="dxa"/>
            <w:left w:w="108" w:type="dxa"/>
            <w:bottom w:w="0" w:type="dxa"/>
            <w:right w:w="108" w:type="dxa"/>
          </w:tblCellMar>
        </w:tblPrEx>
        <w:trPr>
          <w:trHeight w:val="2727"/>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幻影匣</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方块8个35*35*35mm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游戏侧板4个175*175*10mm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旋转盖板1个175*175*65mm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走马灯底座1个175*175*100mm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走马灯游戏片4张75*75*0.3mm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游戏片14个175*175*0.3mm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游戏片24个175*175*0.3mm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2.材质：木质+塑料+电子元件+绳+木质</w:t>
            </w:r>
          </w:p>
        </w:tc>
      </w:tr>
      <w:tr>
        <w:tblPrEx>
          <w:tblW w:w="5000" w:type="pct"/>
          <w:tblInd w:w="-922" w:type="dxa"/>
          <w:tblLayout w:type="fixed"/>
          <w:tblCellMar>
            <w:top w:w="0" w:type="dxa"/>
            <w:left w:w="108" w:type="dxa"/>
            <w:bottom w:w="0" w:type="dxa"/>
            <w:right w:w="108" w:type="dxa"/>
          </w:tblCellMar>
        </w:tblPrEx>
        <w:trPr>
          <w:trHeight w:val="453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多面视界</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镜面游戏底座1个300*150*25mm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镜面游戏片12个140*140*2mm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镜面游戏片21个236*118*2mm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镜面游戏片31个300*140*2mm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游戏卡15张236*118mm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游戏卡25张150*150mm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平面游戏片10个整体厚度为4mm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三角形17.5*35mm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正方形35*35mm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圆形直径35mm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长方形70*35mm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半圆形半径17.5mm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游戏积木块1套/mm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2.材质：木质+塑料+纸质</w:t>
            </w:r>
          </w:p>
        </w:tc>
      </w:tr>
      <w:tr>
        <w:tblPrEx>
          <w:tblW w:w="5000" w:type="pct"/>
          <w:tblInd w:w="-922" w:type="dxa"/>
          <w:tblLayout w:type="fixed"/>
          <w:tblCellMar>
            <w:top w:w="0" w:type="dxa"/>
            <w:left w:w="108" w:type="dxa"/>
            <w:bottom w:w="0" w:type="dxa"/>
            <w:right w:w="108" w:type="dxa"/>
          </w:tblCellMar>
        </w:tblPrEx>
        <w:trPr>
          <w:trHeight w:val="393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大摆锤</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洞洞板（大）1个315*245*4mm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螺丝（30）2个35*35*30mm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螺母2个35*35*10mm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支架座2个80*80*80mm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顶架1个294*170*6mm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旋转圆盘1个155*155*10mm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侧支架2个120*25*6mm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撞击保龄球3个24*24*60mm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磁力棒1个200*30*13mm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连接方块4个35*35*35mm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环形磁铁3个35*35*7mm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2.材质：木质+塑料+线+磁铁</w:t>
            </w:r>
          </w:p>
        </w:tc>
      </w:tr>
      <w:tr>
        <w:tblPrEx>
          <w:tblW w:w="5000" w:type="pct"/>
          <w:tblInd w:w="-922" w:type="dxa"/>
          <w:tblLayout w:type="fixed"/>
          <w:tblCellMar>
            <w:top w:w="0" w:type="dxa"/>
            <w:left w:w="108" w:type="dxa"/>
            <w:bottom w:w="0" w:type="dxa"/>
            <w:right w:w="108" w:type="dxa"/>
          </w:tblCellMar>
        </w:tblPrEx>
        <w:trPr>
          <w:trHeight w:val="423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磁控迷阵</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螺丝（30）4个35*35*30mm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螺母4个35*35*10mm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游戏框1个276*327*50mm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迷宫板1个315*230*10mm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足球底板1个315*230*5mm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侧边扣件2个60*62*6mm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桌脚4个151*30*8mm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棋子2个40*20*20mm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圆球1个直径30mm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迷宫底卡1张315*230mm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贴纸1张210*80mm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磁力棒2个200*30*13mm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2.材质：木质+塑料+纸质+磁铁+绳网</w:t>
            </w:r>
          </w:p>
        </w:tc>
      </w:tr>
      <w:tr>
        <w:tblPrEx>
          <w:tblW w:w="5000" w:type="pct"/>
          <w:tblInd w:w="-922" w:type="dxa"/>
          <w:tblLayout w:type="fixed"/>
          <w:tblCellMar>
            <w:top w:w="0" w:type="dxa"/>
            <w:left w:w="108" w:type="dxa"/>
            <w:bottom w:w="0" w:type="dxa"/>
            <w:right w:w="108" w:type="dxa"/>
          </w:tblCellMar>
        </w:tblPrEx>
        <w:trPr>
          <w:trHeight w:val="5141"/>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磁力火箭</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洞洞板（小）1个245*175*4mm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洞洞片（7孔）1个245*25*6mm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螺丝（30）2个35*35*30mm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螺丝（45）1个35*35*45mm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螺母3个35*35*10mm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支架座（改）1个57.5*75*80mm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脚垫4个35*35*20mm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洞洞片（L形）1个70*70*25mm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磁力木块1个40*40*10mm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环形磁铁4个35*35*7mm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磁性底座1个42*42*115mm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转盘卡1张94*94mm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火箭图卡1张120*273mm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游戏底板1张245*175mm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2.材质：木质+塑料+磁铁+纸质</w:t>
            </w:r>
          </w:p>
        </w:tc>
      </w:tr>
      <w:tr>
        <w:tblPrEx>
          <w:tblW w:w="5000" w:type="pct"/>
          <w:tblInd w:w="-922" w:type="dxa"/>
          <w:tblLayout w:type="fixed"/>
          <w:tblCellMar>
            <w:top w:w="0" w:type="dxa"/>
            <w:left w:w="108" w:type="dxa"/>
            <w:bottom w:w="0" w:type="dxa"/>
            <w:right w:w="108" w:type="dxa"/>
          </w:tblCellMar>
        </w:tblPrEx>
        <w:trPr>
          <w:trHeight w:val="634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819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猴子捞月</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numPr>
                <w:ilvl w:val="0"/>
                <w:numId w:val="3"/>
              </w:numPr>
              <w:suppressLineNumbers w:val="0"/>
              <w:tabs>
                <w:tab w:val="left" w:pos="312"/>
              </w:tabs>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螺丝（30）2个35*35*30mm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螺丝（45）1个35*35*45mm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螺母3个35*35*10mm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洞洞片（7孔）1个245*6*25mm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脚垫4个35*35*20mm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洞洞片（L形）1个70*70*25mm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洞洞板（小）1个245*175*4mm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小猴挂件8个65*34.5*3mm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大猴挂件4个47*90*3mm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平衡板1个245*158.55*6mm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装饰板1张285*172*2mm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观察记录表20张185*260mm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提供产品原材料《原材料-木质》检测报告，送检人须为投标人或产品制造商，关于产品符合材料质量、边缘、尖端、突出物、可迁移元素的最大限量（锑、砷、钡、镉、铬、铅、汞、硒符合GB6675-2014《国家玩具安全》标准合格的检测，</w:t>
            </w:r>
          </w:p>
          <w:p>
            <w:pPr>
              <w:keepNext w:val="0"/>
              <w:keepLines w:val="0"/>
              <w:widowControl/>
              <w:numPr>
                <w:ilvl w:val="0"/>
                <w:numId w:val="0"/>
              </w:numPr>
              <w:suppressLineNumbers w:val="0"/>
              <w:ind w:left="0" w:firstLine="0"/>
              <w:jc w:val="left"/>
              <w:textAlignment w:val="center"/>
              <w:rPr>
                <w:rFonts w:ascii="宋体" w:eastAsia="宋体" w:hAnsi="宋体" w:cs="宋体" w:hint="eastAsia"/>
                <w:color w:val="000000"/>
                <w:sz w:val="21"/>
                <w:szCs w:val="21"/>
              </w:rPr>
            </w:pPr>
            <w:r>
              <w:rPr>
                <w:rFonts w:ascii="宋体" w:eastAsia="宋体" w:hAnsi="宋体" w:cs="宋体" w:hint="eastAsia"/>
                <w:b/>
                <w:bCs/>
                <w:color w:val="000000"/>
                <w:sz w:val="21"/>
                <w:szCs w:val="21"/>
                <w:lang w:eastAsia="zh-CN" w:bidi="ar"/>
              </w:rPr>
              <w:t>投标人提供有效期内第三方检测机构出具的具有CMA标识的检测报告并提供检测报告在全国认证认可信息公共服务平台网站 (http://cx.cnca.cn/CertECloud/qts/qts/qtsPage)的查询结果截图证明作为得分依据，缺少检测项、截图等不得分。</w:t>
            </w:r>
          </w:p>
        </w:tc>
      </w:tr>
      <w:tr>
        <w:tblPrEx>
          <w:tblW w:w="5000" w:type="pct"/>
          <w:tblInd w:w="-922" w:type="dxa"/>
          <w:tblLayout w:type="fixed"/>
          <w:tblCellMar>
            <w:top w:w="0" w:type="dxa"/>
            <w:left w:w="108" w:type="dxa"/>
            <w:bottom w:w="0" w:type="dxa"/>
            <w:right w:w="108" w:type="dxa"/>
          </w:tblCellMar>
        </w:tblPrEx>
        <w:trPr>
          <w:trHeight w:val="5443"/>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滚动吧，小球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螺丝（45）4个35*35*45mm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螺丝（30）4个35*35*30mm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螺母8个35*35*10mm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洞洞板（大）1个315*245*4mm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脚垫4个35*35*20mm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洞洞片（7孔）4个245*6*25mm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洞洞片（5孔）4个175*6*25mm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支架座4个80*80*80mm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短棒6根170*12*12mm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长棒1根255*12*12mm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游戏球3个30*30*30mm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缓冲台1个185*184.5*55mm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障碍滑板1个320*84*25mm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波浪滑板1个320*84*25mm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弯道滑板1个320*84*25mm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观察记录表20张185*260mm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2.材质：木质+塑料+纸质</w:t>
            </w:r>
          </w:p>
        </w:tc>
      </w:tr>
      <w:tr>
        <w:tblPrEx>
          <w:tblW w:w="5000" w:type="pct"/>
          <w:tblInd w:w="-922" w:type="dxa"/>
          <w:tblLayout w:type="fixed"/>
          <w:tblCellMar>
            <w:top w:w="0" w:type="dxa"/>
            <w:left w:w="108" w:type="dxa"/>
            <w:bottom w:w="0" w:type="dxa"/>
            <w:right w:w="108" w:type="dxa"/>
          </w:tblCellMar>
        </w:tblPrEx>
        <w:trPr>
          <w:trHeight w:val="3330"/>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加速前进</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弯道2个180*25*90mm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直道2个150*25*40mm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坡道2个200*25*40mm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加速器1个149*80*32mm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连接轴2根72*12*12mm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底座2块105*68.5*25mm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支架件2根245*25*6mm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连接方块4个35*35*35mm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小球2个28*28*28mm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2.材质：木质+金属+塑料</w:t>
            </w:r>
          </w:p>
        </w:tc>
      </w:tr>
      <w:tr>
        <w:tblPrEx>
          <w:tblW w:w="5000" w:type="pct"/>
          <w:tblInd w:w="-922" w:type="dxa"/>
          <w:tblLayout w:type="fixed"/>
          <w:tblCellMar>
            <w:top w:w="0" w:type="dxa"/>
            <w:left w:w="108" w:type="dxa"/>
            <w:bottom w:w="0" w:type="dxa"/>
            <w:right w:w="108" w:type="dxa"/>
          </w:tblCellMar>
        </w:tblPrEx>
        <w:trPr>
          <w:trHeight w:val="2727"/>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神奇的八音琴</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八音琴1个240*106*30mm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木锤1个130*25*25mm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敲击台1个240*80*119mm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转轮1个70*70*264mm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插销20个15*6.5mm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游戏卡5张200*200mm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2.材质：木质+金属+塑料+纸质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3.▲提供产品玩法说明书（方案指导）证明材料</w:t>
            </w:r>
          </w:p>
        </w:tc>
      </w:tr>
      <w:tr>
        <w:tblPrEx>
          <w:tblW w:w="5000" w:type="pct"/>
          <w:tblInd w:w="-922" w:type="dxa"/>
          <w:tblLayout w:type="fixed"/>
          <w:tblCellMar>
            <w:top w:w="0" w:type="dxa"/>
            <w:left w:w="108" w:type="dxa"/>
            <w:bottom w:w="0" w:type="dxa"/>
            <w:right w:w="108" w:type="dxa"/>
          </w:tblCellMar>
        </w:tblPrEx>
        <w:trPr>
          <w:trHeight w:val="423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声音编码</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洞洞板（小）1个245*175*4mm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脚垫4个35*35*20mm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三角铁1个100*40*150mm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镲1个100*100*95mm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钟铃1个78*78*98mm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敲板1个99*99*130mm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响板1个60*60*13mm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骰子5个30*30*30mm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木锤1个130*25*25mm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游戏卡A2张200*65mm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游戏卡B5张60*90mm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可擦写笔1支115mm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2.材质：木质+塑料+金属+纸质</w:t>
            </w:r>
          </w:p>
        </w:tc>
      </w:tr>
      <w:tr>
        <w:tblPrEx>
          <w:tblW w:w="5000" w:type="pct"/>
          <w:tblInd w:w="-922" w:type="dxa"/>
          <w:tblLayout w:type="fixed"/>
          <w:tblCellMar>
            <w:top w:w="0" w:type="dxa"/>
            <w:left w:w="108" w:type="dxa"/>
            <w:bottom w:w="0" w:type="dxa"/>
            <w:right w:w="108" w:type="dxa"/>
          </w:tblCellMar>
        </w:tblPrEx>
        <w:trPr>
          <w:trHeight w:val="1821"/>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奇妙喊泉</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收音筒1个133*27*29.6mm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控制盒1个62*90*22mm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观察记录表20张185*260mm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声音喷泉喷水头1个72*63*48mm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2.材质：塑料+电子元件+木质+纸质</w:t>
            </w:r>
          </w:p>
        </w:tc>
      </w:tr>
      <w:tr>
        <w:tblPrEx>
          <w:tblW w:w="5000" w:type="pct"/>
          <w:tblInd w:w="-922" w:type="dxa"/>
          <w:tblLayout w:type="fixed"/>
          <w:tblCellMar>
            <w:top w:w="0" w:type="dxa"/>
            <w:left w:w="108" w:type="dxa"/>
            <w:bottom w:w="0" w:type="dxa"/>
            <w:right w:w="108" w:type="dxa"/>
          </w:tblCellMar>
        </w:tblPrEx>
        <w:trPr>
          <w:trHeight w:val="5745"/>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皮影小戏台</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洞洞板（大）1个315*245*4mm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脚垫4个35*35*20mm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螺丝（60）2个35*35*60mm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螺丝（30）8个35*35*30mm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螺母10个35*35*10mm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洞洞片（7孔）2个245*25*6mm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方块2个35*35*35mm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洞洞片（L形）2个70*70*25mm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支架座2个80*80*80mm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固定棒1个260*12*12mm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投影板1个305*245*0.3mm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幕布2个250*150mm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舞台装饰片11个437*141*3mm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舞台装饰片22个251*112*3mm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皮影人物1套210x167*0.3mm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皮影操作杆1套长300mm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透明连接扣1套直径10mm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2.材质：木质+塑料+金属</w:t>
            </w:r>
          </w:p>
        </w:tc>
      </w:tr>
      <w:tr>
        <w:tblPrEx>
          <w:tblW w:w="5000" w:type="pct"/>
          <w:tblInd w:w="-922" w:type="dxa"/>
          <w:tblLayout w:type="fixed"/>
          <w:tblCellMar>
            <w:top w:w="0" w:type="dxa"/>
            <w:left w:w="108" w:type="dxa"/>
            <w:bottom w:w="0" w:type="dxa"/>
            <w:right w:w="108" w:type="dxa"/>
          </w:tblCellMar>
        </w:tblPrEx>
        <w:trPr>
          <w:trHeight w:val="363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光线穿梭</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洞洞板（小）1个245*175*4mm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脚垫4个35*35*20mm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电筒架1个90*35*57.5mm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手电筒1个20*20*75mm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卡片底座1个70*77.5*35mm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导光组件A8个35*35*15mm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导光组件B2个70*35*15mm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导光组件C2个35*35*30mm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亚克力彩片3个70*35*2mm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游戏卡6张150*150mm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2.材质：木质+塑料+纸质+金属</w:t>
            </w:r>
          </w:p>
        </w:tc>
      </w:tr>
      <w:tr>
        <w:tblPrEx>
          <w:tblW w:w="5000" w:type="pct"/>
          <w:tblInd w:w="-922" w:type="dxa"/>
          <w:tblLayout w:type="fixed"/>
          <w:tblCellMar>
            <w:top w:w="0" w:type="dxa"/>
            <w:left w:w="108" w:type="dxa"/>
            <w:bottom w:w="0" w:type="dxa"/>
            <w:right w:w="108" w:type="dxa"/>
          </w:tblCellMar>
        </w:tblPrEx>
        <w:trPr>
          <w:trHeight w:val="661"/>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奇妙的错觉</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脚垫4个35*35*20mm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洞洞板（大）1个315*245*4mm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转盘1个180*180*35mm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转轴1个100*100*47mm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费纳奇镜游戏片1张158*158mm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转转游戏片</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（彩色）3张158*158mm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转转游戏片</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（黑白）1张158*158mm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动画游戏片1套210*285mm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费纳奇镜1个103*103*54mm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传动皮筋1根对折209mm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2.材质：木质+塑料+金属+纸质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3.▲提供产品玩法说明书（方案指导）证明材料</w:t>
            </w:r>
          </w:p>
        </w:tc>
      </w:tr>
      <w:tr>
        <w:tblPrEx>
          <w:tblW w:w="5000" w:type="pct"/>
          <w:tblInd w:w="-922" w:type="dxa"/>
          <w:tblLayout w:type="fixed"/>
          <w:tblCellMar>
            <w:top w:w="0" w:type="dxa"/>
            <w:left w:w="108" w:type="dxa"/>
            <w:bottom w:w="0" w:type="dxa"/>
            <w:right w:w="108" w:type="dxa"/>
          </w:tblCellMar>
        </w:tblPrEx>
        <w:trPr>
          <w:trHeight w:val="2123"/>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探秘，3D投影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固定棒4个80*12*12mm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全息投影板顶1个190*190*10mm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全息投影板底1个190*190*5mm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全息投影片4个140*97.4*0.1mm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3d立体镜1个155*155*50mm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w:t>
            </w:r>
          </w:p>
        </w:tc>
      </w:tr>
      <w:tr>
        <w:tblPrEx>
          <w:tblW w:w="5000" w:type="pct"/>
          <w:tblInd w:w="-922" w:type="dxa"/>
          <w:tblLayout w:type="fixed"/>
          <w:tblCellMar>
            <w:top w:w="0" w:type="dxa"/>
            <w:left w:w="108" w:type="dxa"/>
            <w:bottom w:w="0" w:type="dxa"/>
            <w:right w:w="108" w:type="dxa"/>
          </w:tblCellMar>
        </w:tblPrEx>
        <w:trPr>
          <w:trHeight w:val="3330"/>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829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磁力迷宫</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洞洞板（大）2个315*245*4mm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洞洞片（L形）4个70*70*25mm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螺母2个35*35*10mm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螺丝（45）2个35*35*45mm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短挡板15个47*22.5*2mm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长挡板15个70*22.5*2mm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棋子1个20*20*40mm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游戏卡5张100*146mm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磁力棒1个200*30*13mm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2.材质：木质+塑料+磁铁+纸质</w:t>
            </w:r>
          </w:p>
        </w:tc>
      </w:tr>
      <w:tr>
        <w:tblPrEx>
          <w:tblW w:w="5000" w:type="pct"/>
          <w:tblInd w:w="-922" w:type="dxa"/>
          <w:tblLayout w:type="fixed"/>
          <w:tblCellMar>
            <w:top w:w="0" w:type="dxa"/>
            <w:left w:w="108" w:type="dxa"/>
            <w:bottom w:w="0" w:type="dxa"/>
            <w:right w:w="108" w:type="dxa"/>
          </w:tblCellMar>
        </w:tblPrEx>
        <w:trPr>
          <w:trHeight w:val="3330"/>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磁力救援</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方块4个35*35*35mm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方块+连接件4个35*35*40mm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游戏底板1个241*241*17mm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游戏顶板1个231*231*3mm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连接棒4个95*12*12mm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小飞机2个40*40*15mm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游戏挡板4个75*40*2mm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吊绳2根120*40*40mm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观察记录表20张185*260mm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2.材质：木质+塑料+金属+绳+磁铁+纸质</w:t>
            </w:r>
          </w:p>
        </w:tc>
      </w:tr>
      <w:tr>
        <w:tblPrEx>
          <w:tblW w:w="5000" w:type="pct"/>
          <w:tblInd w:w="-922" w:type="dxa"/>
          <w:tblLayout w:type="fixed"/>
          <w:tblCellMar>
            <w:top w:w="0" w:type="dxa"/>
            <w:left w:w="108" w:type="dxa"/>
            <w:bottom w:w="0" w:type="dxa"/>
            <w:right w:w="108" w:type="dxa"/>
          </w:tblCellMar>
        </w:tblPrEx>
        <w:trPr>
          <w:trHeight w:val="4840"/>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热闹的工地</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洞洞板（小）1个245*175*4mm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脚垫4个35*35*20mm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螺丝（45）1个35*35*45mm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螺丝（30）3个35*35*30mm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螺母4个35*35*10mm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洞洞片（7孔）1个245*6*25mm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吊臂1个270.5*148.5*6mm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底座1个120*120*80mm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吊线轮轴1个67.5*40*71mm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货物2个32*32*32mm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运输车1个95*56*51.5mm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磁力棒1个200*30*13mm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卸货口1个29*27*41mm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游戏底板1套170*190mm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2.材质：木质+塑料+磁铁+纸质+金属</w:t>
            </w:r>
          </w:p>
        </w:tc>
      </w:tr>
      <w:tr>
        <w:tblPrEx>
          <w:tblW w:w="5000" w:type="pct"/>
          <w:tblInd w:w="-922" w:type="dxa"/>
          <w:tblLayout w:type="fixed"/>
          <w:tblCellMar>
            <w:top w:w="0" w:type="dxa"/>
            <w:left w:w="108" w:type="dxa"/>
            <w:bottom w:w="0" w:type="dxa"/>
            <w:right w:w="108" w:type="dxa"/>
          </w:tblCellMar>
        </w:tblPrEx>
        <w:trPr>
          <w:trHeight w:val="3330"/>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扬帆起航</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螺丝（45）1个35*35*45mm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螺丝（30）2个35*35*30mm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螺母3个35*35*10mm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洞洞片（7孔）1个245*6*25mm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船体结构件1个130*90*68mm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船帆+转轴1组船帆：198*120*6mm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转轴：54.5*55*35mm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船体轮子2个68*35*35mm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船板2个311*124.5*5mm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2.材质：木质+塑料+布质+绳子</w:t>
            </w:r>
          </w:p>
        </w:tc>
      </w:tr>
      <w:tr>
        <w:tblPrEx>
          <w:tblW w:w="5000" w:type="pct"/>
          <w:tblInd w:w="-922" w:type="dxa"/>
          <w:tblLayout w:type="fixed"/>
          <w:tblCellMar>
            <w:top w:w="0" w:type="dxa"/>
            <w:left w:w="108" w:type="dxa"/>
            <w:bottom w:w="0" w:type="dxa"/>
            <w:right w:w="108" w:type="dxa"/>
          </w:tblCellMar>
        </w:tblPrEx>
        <w:trPr>
          <w:trHeight w:val="363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桌面篮球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1.（产品偏差±5mm）尺寸：螺丝（30）3个35*35*30mm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螺母3个35*35*10mm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洞洞板（大）1个315*245*4mm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洞洞片（7孔）1个245*6*25mm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脚垫4个35*35*20mm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底座（改）1个57.5*75*80mm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篮板结构1个150*160*88mm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带绳弹力球2个绳长430</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球30*30*30mm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亚克力弹片2个45*155*26mm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观察记录表20张185*260mm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2.材质：木质+塑料+纸质+软胶球+绳</w:t>
            </w:r>
          </w:p>
        </w:tc>
      </w:tr>
      <w:tr>
        <w:tblPrEx>
          <w:tblW w:w="5000" w:type="pct"/>
          <w:tblInd w:w="-922" w:type="dxa"/>
          <w:tblLayout w:type="fixed"/>
          <w:tblCellMar>
            <w:top w:w="0" w:type="dxa"/>
            <w:left w:w="108" w:type="dxa"/>
            <w:bottom w:w="0" w:type="dxa"/>
            <w:right w:w="108" w:type="dxa"/>
          </w:tblCellMar>
        </w:tblPrEx>
        <w:trPr>
          <w:trHeight w:val="5745"/>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传送大桥</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螺丝（30）7个35*35*30mm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螺母7个35*35*10mm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脚垫4个35*35*20mm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洞洞片（L形）4个70*70*25mm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洞洞板（大）1个315*245*4mm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洞洞片（7孔）2个245*6*25mm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桥1个250*65*95mm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玉线4根长100，直径1mm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带线转轮1个200*147.5*40mm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线长520，直径1mm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三孔片2个105*25*6mm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底座（改）2个57.5*75*80mm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圆棒1个180*12*12mm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娃娃2个60*35*20mm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游戏骰子1个30*30*30mm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背景板11张245*312.5mm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背景板21张315*245mm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2.材质：木质+玉线+塑料+纸质</w:t>
            </w:r>
          </w:p>
        </w:tc>
      </w:tr>
      <w:tr>
        <w:tblPrEx>
          <w:tblW w:w="5000" w:type="pct"/>
          <w:tblInd w:w="-922" w:type="dxa"/>
          <w:tblLayout w:type="fixed"/>
          <w:tblCellMar>
            <w:top w:w="0" w:type="dxa"/>
            <w:left w:w="108" w:type="dxa"/>
            <w:bottom w:w="0" w:type="dxa"/>
            <w:right w:w="108" w:type="dxa"/>
          </w:tblCellMar>
        </w:tblPrEx>
        <w:trPr>
          <w:trHeight w:val="2425"/>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切香蕉B</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1.切香蕉B-双耳陶瓷盘</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2.切香蕉B-条纹圆碗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3.切香蕉B-玻璃船盘</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4.切香蕉B-方形切板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5.切香蕉B-不锈钢夹子</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6.切香蕉B-水果分割器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7.切香蕉B-切香蕉器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8.密胺托盘（黄大号38*26*1.3cm）</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榨果汁</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1.榨（果汁）-圆盘</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2.榨（果汁）-榨汁器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3.榨（果汁）-奶壶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4.仿瓷托盘（产品偏差±5mm）（中号32.1*25.2*1.8cm）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5.配件：清洁海绵</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三指抓</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1.三指抓-三指抓</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2.三指抓-金色珠粒小碗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3.木质托盘（产品偏差±5mm）（小号20*25*4.6cm）</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倒水的工作（不锈钢）</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1.倒水（不锈钢）-不锈钢杯（小）</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2.倒水（不锈钢）-不锈钢杯（小）</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3.仿瓷托盘（产品偏差±5mm）（小号27*20*1.3cm）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4.配件：清洁海绵</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839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倒水的工作</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（使用漏斗）</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1.倒水（使用漏斗）-细口瓶，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2.倒水（使用漏斗）-玻璃壶，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3.倒水（使用漏斗）-不锈钢漏斗，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4.密胺托盘-黄（产品偏差±5mm）（小号17*24*1.3）</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5.配件：清洁海绵</w:t>
            </w:r>
          </w:p>
        </w:tc>
      </w:tr>
      <w:tr>
        <w:tblPrEx>
          <w:tblW w:w="5000" w:type="pct"/>
          <w:tblInd w:w="-922" w:type="dxa"/>
          <w:tblLayout w:type="fixed"/>
          <w:tblCellMar>
            <w:top w:w="0" w:type="dxa"/>
            <w:left w:w="108" w:type="dxa"/>
            <w:bottom w:w="0" w:type="dxa"/>
            <w:right w:w="108" w:type="dxa"/>
          </w:tblCellMar>
        </w:tblPrEx>
        <w:trPr>
          <w:trHeight w:val="1821"/>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舀的工作</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（不锈钢）</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1.舀（不锈钢）-星星瓶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2.舀（不锈钢）-小玻璃碗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3.舀（不锈钢）-不锈钢漏斗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4.舀（不锈钢）-不锈钢花勺</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5.舀（不锈钢）-迷你彩色珠若干</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6.仿瓷托盘（产品偏差±5mm）（小号27*20*1.3cm）</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夹的工作</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（食物夹）</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1.夹（食物夹）-花边瓷碗*2</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2.夹（食物夹）-食物夹*1</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3.木质托盘（产品偏差±5mm）（小号20*25*4.6cm）</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海绵移水</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（大海绵）</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1.移水（大海绵）-玻璃碗*2</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2.移水（大海绵）-大海绵</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3.仿瓷托盘（产品偏差±5mm）（小号27*20*1.3cm）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4.配件：清洁海绵</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滴管移水</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1.滴管（大）-大滴管</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2.滴管（大）-冰盒</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3.滴管（大）-玻璃碗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4.仿瓷托盘（产品偏差±5mm）（中号32.1*25.2*1.8cm）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5.配件：清洁海绵</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穿的工作5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夹衣服，一个小托盘，若干彩色夹子，仿真纸质小衣服。</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拧的工作1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1.拧木螺丝，（产品偏差±5mm）尺寸：22.2*9.2*6.5cm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2.螺丝尺寸：（产品偏差±5mm）3*4cm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3.篮子</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4.木质托盘（产品偏差±5mm）（中号25*33*4.6cm）</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衣饰架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1.材质：榉木+布</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2.（产品偏差±5mm）尺寸：82*27*13cm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3.功能：由1个架、12个衣饰框组成。学会各种绳带、纽扣的系法，锻炼手指灵活性，培养适应日常生活的自理能力。</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桌面扫的工作</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1.扫把簸箕套装（产品偏差±5mm）（21*15*4cm）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2.仿瓷托盘（产品偏差±5mm）（小号27*20*1.3cm）</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垃圾分类</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1.垃圾桶模型</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2.垃圾卡片</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3.木制托盘（产品偏差±5mm）（中号25*33*4.6cm）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849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儿童餐垫</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1.材质：食用级硅胶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2.尺寸：（产品偏差±5mm）30*23cm</w:t>
            </w:r>
          </w:p>
        </w:tc>
      </w:tr>
      <w:tr>
        <w:tblPrEx>
          <w:tblW w:w="5000" w:type="pct"/>
          <w:tblInd w:w="-922" w:type="dxa"/>
          <w:tblLayout w:type="fixed"/>
          <w:tblCellMar>
            <w:top w:w="0" w:type="dxa"/>
            <w:left w:w="108" w:type="dxa"/>
            <w:bottom w:w="0" w:type="dxa"/>
            <w:right w:w="108" w:type="dxa"/>
          </w:tblCellMar>
        </w:tblPrEx>
        <w:trPr>
          <w:trHeight w:val="39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榨柠檬汁</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1.榨（柠檬）-存储壶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2.榨（柠檬）-榨汁器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3.榨（柠檬）-不锈钢夹子</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4.榨（柠檬）-搅拌勺</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5.榨（柠檬）-玻璃水滴碗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6.榨（柠檬）-玻璃碗大</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7.榨（柠檬）-玻璃碗小</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8.榨（柠檬）-玻璃杯</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9.榨（柠檬）-小切板（小）</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10.榨（柠檬）-搅拌勺椭圆瓷盘</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11.仿瓷托盘（产品偏差±5mm）( 大号38.5*29*1.8cm）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家用石墨</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1.材质：天然石材+木质架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2.尺寸：（产品偏差±5mm）上盘直径25cm，下盘直径35cm</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夹的工作</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(小镊子)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1.夹(小镊子)-花边瓷碗*2</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2.夹(小镊子)-小镊子*1</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3.中国风托盘（（产品偏差±5mm）小号24.2*17.8*2.3）</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海绵移水</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（精细）</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1.移水（精细）-玻璃碗*2</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2.移水（精细）-海绵收纳架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3.移水（精细）-小海绵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4.仿瓷托盘（（产品偏差±5mm）小号27*20*1.3cm）</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针筒移水</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1.移水（针筒）-玻璃碗*2</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2.移水（针筒）-注射器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3.仿瓷托盘（（产品偏差±5mm）小号27*20*1.3cm）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配件：清洁海绵</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滴管移水</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（玻璃）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1.移水（玻璃）-玻璃碗*2</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2.移水（玻璃）-婴儿滴管</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3.仿瓷托盘（（产品偏差±5mm）小号27*20*1.3cm）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配件：清洁海绵</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上锁螺丝组</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1.材质：木质+金属</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2.尺寸：（产品偏差±5mm）26*8*5cm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由金属螺丝和带孔的底座组成，主要锻炼儿童手指灵活度及手掌、手臂力量</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扫地的工作</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1.材质：塑料  小扫帚</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2.尺寸：（产品偏差±5mm）52*16*12cm</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捣的工作</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1.捣-捣磨器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2.捣-瓷圆碗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3.木质托盘（产品偏差±5mm）（小号20*25*4.6cm）</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859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挖果肉</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1.挖-条纹椭圆盘</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2.挖-条纹圆碗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3.挖-舀果肉勺</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4.仿瓷托盘（产品偏差±5mm）（小号27*20*1.3cm）</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敲核桃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1.敲-圆形碟</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2.敲-木碟</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3.敲-收纳盒</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4.敲-小锤子</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5.仿瓷托盘（产品偏差±5mm）（小号27*20*1.3cm）</w:t>
            </w:r>
          </w:p>
        </w:tc>
      </w:tr>
      <w:tr>
        <w:tblPrEx>
          <w:tblW w:w="5000" w:type="pct"/>
          <w:tblInd w:w="-922" w:type="dxa"/>
          <w:tblLayout w:type="fixed"/>
          <w:tblCellMar>
            <w:top w:w="0" w:type="dxa"/>
            <w:left w:w="108" w:type="dxa"/>
            <w:bottom w:w="0" w:type="dxa"/>
            <w:right w:w="108" w:type="dxa"/>
          </w:tblCellMar>
        </w:tblPrEx>
        <w:trPr>
          <w:trHeight w:val="1821"/>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分享食物1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1.玻璃花边盆</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2.透明冰桶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3.方形切板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4.圆形切板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5.手持切板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6.整理架</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儿童刀具（塑料）</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食品级塑料水果刀，3把/套  儿童款</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小厨师的衣服、帽子、围裙</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（产品偏差±5mm）尺寸：110，120cm各2套</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夹的工作</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（尖嘴镊子）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1.夹（尖嘴镊子）-圆碟*2</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2.夹（尖嘴镊子）-小镊子</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3.仿瓷托盘（产品偏差±5mm）（小号27*20*1.3cm）</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滴管移水</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1.滴管（小）-小吸盘</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2.滴管（小）-塑料滴管</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3.滴管（小）-玻璃杯</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4.仿瓷托盘（产品偏差±5mm）（小号27*20*1.3cm）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5.配件：清洁海绵</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小织布机</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1.（产品偏差±5mm）外框尺寸：38*26*32cm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3.可织布宽度：15cm，长度不限</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编织鞋带Y型（国际版）</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1.材质：榉木+布</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2.（产品偏差±5mm）尺寸：30*30*2.5cm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3.功能：学会各种绳带、纽扣的系法，锻练手指灵活性，培养适应日常生活的自理能力</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清洁地面套装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1.清洁地面-抹布</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2.清洁地面-迷你扫把簸箕</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3.清洁地面-长把扫把簸箕</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4.清洁地面-长把拖把</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869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研磨鸡蛋壳</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1.研-小方蝶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2.研-水滴碗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3.研-研磨器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4.研-带盖玻璃瓶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5.木质托盘（产品偏差±5mm）小号20*25*4.6cm</w:t>
            </w:r>
          </w:p>
        </w:tc>
      </w:tr>
      <w:tr>
        <w:tblPrEx>
          <w:tblW w:w="5000" w:type="pct"/>
          <w:tblInd w:w="-922" w:type="dxa"/>
          <w:tblLayout w:type="fixed"/>
          <w:tblCellMar>
            <w:top w:w="0" w:type="dxa"/>
            <w:left w:w="108" w:type="dxa"/>
            <w:bottom w:w="0" w:type="dxa"/>
            <w:right w:w="108" w:type="dxa"/>
          </w:tblCellMar>
        </w:tblPrEx>
        <w:trPr>
          <w:trHeight w:val="2123"/>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削黄瓜</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1.削-双耳陶瓷碗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2.削-条纹圆碗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3.削-玻璃碗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4.削-削皮器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5.削-果酱涂抹器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6.削-小夹子</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7.仿瓷托盘（产品偏差±5mm）绿大号32.1*25.2*1.8cm</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切板与收纳</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1.椭圆形切板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2.手持切板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3.长方形切板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4.整理架</w:t>
            </w:r>
          </w:p>
        </w:tc>
      </w:tr>
      <w:tr>
        <w:tblPrEx>
          <w:tblW w:w="5000" w:type="pct"/>
          <w:tblInd w:w="-922" w:type="dxa"/>
          <w:tblLayout w:type="fixed"/>
          <w:tblCellMar>
            <w:top w:w="0" w:type="dxa"/>
            <w:left w:w="108" w:type="dxa"/>
            <w:bottom w:w="0" w:type="dxa"/>
            <w:right w:w="108" w:type="dxa"/>
          </w:tblCellMar>
        </w:tblPrEx>
        <w:trPr>
          <w:trHeight w:val="2727"/>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包水饺</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1.包水饺-电热炉</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2.包水饺-迷你炒锅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3.包水饺-饺子模具</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4.包水饺-圆碗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5.包水饺-餐具</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6.包水饺-切板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7.包水饺-饺子模具</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8.包水饺-擀面杖</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9.密胺托盘（产品偏差±5mm）大号38*26*1.3cm</w:t>
            </w:r>
          </w:p>
        </w:tc>
      </w:tr>
      <w:tr>
        <w:tblPrEx>
          <w:tblW w:w="5000" w:type="pct"/>
          <w:tblInd w:w="-922" w:type="dxa"/>
          <w:tblLayout w:type="fixed"/>
          <w:tblCellMar>
            <w:top w:w="0" w:type="dxa"/>
            <w:left w:w="108" w:type="dxa"/>
            <w:bottom w:w="0" w:type="dxa"/>
            <w:right w:w="108" w:type="dxa"/>
          </w:tblCellMar>
        </w:tblPrEx>
        <w:trPr>
          <w:trHeight w:val="2727"/>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烤蛋糕</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1.烤蛋糕-活底蛋糕模.中号吐司模</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2.烤蛋糕-油刷.刮刀.刮板.脱模刀.打蛋器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3.烤蛋糕-蛋清分离器.蛋挞模</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4.烤蛋糕-裱花袋.裱花嘴</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5.烤蛋糕-量勺.量杯</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6.烤蛋糕-面粉筛</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7.烤蛋糕-擀面杖</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8.烤蛋糕-隔热手套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9.密胺托盘（产品偏差±5mm）大号38*26*1.3cm</w:t>
            </w:r>
          </w:p>
        </w:tc>
      </w:tr>
      <w:tr>
        <w:tblPrEx>
          <w:tblW w:w="5000" w:type="pct"/>
          <w:tblInd w:w="-922" w:type="dxa"/>
          <w:tblLayout w:type="fixed"/>
          <w:tblCellMar>
            <w:top w:w="0" w:type="dxa"/>
            <w:left w:w="108" w:type="dxa"/>
            <w:bottom w:w="0" w:type="dxa"/>
            <w:right w:w="108" w:type="dxa"/>
          </w:tblCellMar>
        </w:tblPrEx>
        <w:trPr>
          <w:trHeight w:val="2727"/>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做饼干</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1.做饼干-打蛋器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2.做饼干-食物刷</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3.做饼干-食物铲</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4.做饼干-擀面杖</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5.做饼干-蛋糕杯</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6.做饼干-卡通模具</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7.做饼干-防烫手套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8.做饼干-卡通围裙</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9.密胺托盘（产品偏差±5mm）大号38*26*1.3cm</w:t>
            </w:r>
          </w:p>
        </w:tc>
      </w:tr>
      <w:tr>
        <w:tblPrEx>
          <w:tblW w:w="5000" w:type="pct"/>
          <w:tblInd w:w="-922" w:type="dxa"/>
          <w:tblLayout w:type="fixed"/>
          <w:tblCellMar>
            <w:top w:w="0" w:type="dxa"/>
            <w:left w:w="108" w:type="dxa"/>
            <w:bottom w:w="0" w:type="dxa"/>
            <w:right w:w="108" w:type="dxa"/>
          </w:tblCellMar>
        </w:tblPrEx>
        <w:trPr>
          <w:trHeight w:val="2123"/>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煎鸡蛋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1.蒸鸡蛋-蒸蛋器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2.蒸鸡蛋-盘子</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3.蒸鸡蛋-圆碗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4.蒸鸡蛋-筷子</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5.蒸鸡蛋-刀叉</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6.蒸鸡蛋-蒸盘</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7.密胺托盘（产品偏差±5mm）大号38*26*1.3cm</w:t>
            </w:r>
          </w:p>
        </w:tc>
      </w:tr>
      <w:tr>
        <w:tblPrEx>
          <w:tblW w:w="5000" w:type="pct"/>
          <w:tblInd w:w="-922" w:type="dxa"/>
          <w:tblLayout w:type="fixed"/>
          <w:tblCellMar>
            <w:top w:w="0" w:type="dxa"/>
            <w:left w:w="108" w:type="dxa"/>
            <w:bottom w:w="0" w:type="dxa"/>
            <w:right w:w="108" w:type="dxa"/>
          </w:tblCellMar>
        </w:tblPrEx>
        <w:trPr>
          <w:trHeight w:val="1821"/>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烘焙工具</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1.烘焙-食物刷</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2.烘焙-擀面杖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3.烘焙-打蛋器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4.烘焙-木勺</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5.烘焙-不锈钢模具</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6.仿瓷托盘（产品偏差±5mm）中号32.1*25.2*1.8cm</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扮演桌面梳妆台</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1.产品材质：木制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2.产品尺寸：（产品偏差±5mm）40x22x34cm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3.产品配置：梳妆台1个、抽屉2个，梳妆配件1组13件。</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宝宝洗澡套装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1.产品材质：塑料</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2.产品尺寸：（产品偏差±5mm）46x27.5x43cm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3.产品配置：一套14件。包含浴盆1个，娃娃1个，花洒1个，浴盆台1个，游泳圈1个，钓竿1个，磁力小鸭子3个，沐浴用品5件。</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879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一家人手偶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1.产品材质：布艺</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2.（产品偏差±5mm）产品配置：一家人手偶6个，单个尺寸35cm，包含角色有：爷爷、奶奶、爸爸、妈妈、男孩、女孩。</w:t>
            </w:r>
          </w:p>
        </w:tc>
      </w:tr>
      <w:tr>
        <w:tblPrEx>
          <w:tblW w:w="5000" w:type="pct"/>
          <w:tblInd w:w="-922" w:type="dxa"/>
          <w:tblLayout w:type="fixed"/>
          <w:tblCellMar>
            <w:top w:w="0" w:type="dxa"/>
            <w:left w:w="108" w:type="dxa"/>
            <w:bottom w:w="0" w:type="dxa"/>
            <w:right w:w="108" w:type="dxa"/>
          </w:tblCellMar>
        </w:tblPrEx>
        <w:trPr>
          <w:trHeight w:val="1055"/>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动物好伙伴</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1.产品材质：布艺</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2.产品配置：1套2件。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3.（产品偏差±5mm）包含兔子1个（52x20x16cm）、小熊1个（45x22x16cm）</w:t>
            </w:r>
          </w:p>
        </w:tc>
      </w:tr>
      <w:tr>
        <w:tblPrEx>
          <w:tblW w:w="5000" w:type="pct"/>
          <w:tblInd w:w="-922" w:type="dxa"/>
          <w:tblLayout w:type="fixed"/>
          <w:tblCellMar>
            <w:top w:w="0" w:type="dxa"/>
            <w:left w:w="108" w:type="dxa"/>
            <w:bottom w:w="0" w:type="dxa"/>
            <w:right w:w="108" w:type="dxa"/>
          </w:tblCellMar>
        </w:tblPrEx>
        <w:trPr>
          <w:trHeight w:val="1055"/>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毛绒动物好朋友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1.产品材质：布艺</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2.产品配置：（产品偏差±5mm）毛绒动物1套3件。包含毛绒大象1个（40x23x13cm）、毛绒大熊猫1个（40x23x13cm）、粉色兔子1个（47x23x13cm）。</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宝贝娃娃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1.产品材质：搪胶、布艺</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2.包装尺寸：（产品偏差±5mm）22x14x45.5cm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3.产品尺寸：（产品偏差±5mm）40x16cm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4.产品配置：宝贝娃娃1个。</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切切食物围裙大家族</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1.材质：木制、布艺</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2.产品配置：总配件数35件。（产品偏差±5mm）包含32x24.5x19.5cm透明收纳外箱1个，切切食物配件1组28件，围裙套装1组6件。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3.包装尺寸：32.5x24.5x20cm（产品偏差±5mm）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木质打扫套装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1.材质：木制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2.儿童打扫套装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迷你真奶瓶奶嘴</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1.材质：塑胶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2.大奶瓶+奶嘴款</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衣架1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1.（产品偏差±5mm）儿童榉木半圆【15cm银钩】</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2.10个装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小推车</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（产品尺寸±0.5cm）尺寸：30cm*34cm*45cm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多功能盘子+收纳架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1.材质：木制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2.UM厨具套装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889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柳编小竹篮</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1.材质：柳编</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2.（产品偏差±5mm）20*25cm，椭圆，带衬布</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复古电话机座机</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（产品尺寸±0.5cm）尺寸：原木色电话机12*12*13CM</w:t>
            </w:r>
          </w:p>
        </w:tc>
      </w:tr>
      <w:tr>
        <w:tblPrEx>
          <w:tblW w:w="5000" w:type="pct"/>
          <w:tblInd w:w="-922" w:type="dxa"/>
          <w:tblLayout w:type="fixed"/>
          <w:tblCellMar>
            <w:top w:w="0" w:type="dxa"/>
            <w:left w:w="108" w:type="dxa"/>
            <w:bottom w:w="0" w:type="dxa"/>
            <w:right w:w="108" w:type="dxa"/>
          </w:tblCellMar>
        </w:tblPrEx>
        <w:trPr>
          <w:trHeight w:val="2123"/>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化妆套装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1.规格：小公主化妆包，15件套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2.材质：实木、夹板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尺寸：（产品偏差±5mm）（化妆包18.5x16.5cm、眼影10x5.5cm、粉饼70x6.5cm、腮红盘6.5x6.5cm、蘑菇刷6.5x3.2cm、指甲油5.5x3.3cm、口红7.1x2.2cm、香水7.2x5cm、乳液10.7x4.3cm、睫毛膏9x1.4cm、指甲锉8.4x1.8cm、化妆刷7.2x1cm、眉笔6.7x0.8cm、小镜子11x6cm、头梳11.6x3.8cm）*1个</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仿真蔬菜套装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pu材质软大号（生菜、豆角、番茄茄子、娃娃菜各1)</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面条机</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1.材质：木制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2.厨具套装（面条机＋饺子机）</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洗衣盆</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（产品偏差±5mm）尺寸：米色，30*40cm,带搓板</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厨师服</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（产品偏差±5mm）尺寸：120cm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仿真厨具</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（产品偏差±5mm）规格尺寸：不锈钢，最长尺寸23cm，锅面直径10cm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仿真纸杯蛋糕1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规格：牛皮纸杯蛋糕6个一份，pu材质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仿真鱼</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（产品偏差±5mm）尺寸：2条装，长27cm，pu材质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899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仿真面包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红豆大法棍、带屑大长条面包、长条椰蓉面包、长条芝麻面包、尖形芝麻面包、带屑大毛毛虫面包,pu材质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护士服</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1.（产品偏差±5mm）尺寸：120cm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2.规格：女护士粉色2件套（帽子+衣服+挎包）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医生服</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1.（产品偏差±5mm）尺寸：120cm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2.规格：白色医生服，2件套（帽子+粉领衣服）</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医具推车</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（产品偏差±5mm）尺寸：豪华医生台46.5*26.5*115cm+50件工具</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分装瓶1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100毫升大口5个装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分装瓶2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50毫升大口5个装</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药丸盒</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1.（产品偏差±5mm）尺寸：19*14.9*6.3cm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12罐+外盒</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2.材质：塑料</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看诊箱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17件套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内含：1.小号药箱2.小号药碟3.止咳糖浆4.针筒5.药膏 6.工作证7.手术刀 8.听诊器9.就诊卡 10.温度计11.创口贴*5 12.粉药片13.蓝药片14.粉止痛片 15.蓝止痛片16.粉磁胶囊 17.蓝磁胶囊。材质：木质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视力挂图</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榉木框多功能双E字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男娃玩偶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（产品偏差±5mm）男娃35cm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909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女娃玩偶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（产品偏差±5mm）女娃35cm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收银机</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1.（产品偏差±5mm）仿真收银机22*17*15cm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ct检测器</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1.规格：20件套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2.材质：abs塑胶</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工作牌</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白色横向卡套，规格：6个/套</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医疗车</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1.（产品偏差±5mm）尺寸：52*29*51.5cm蓝色双层医疗车</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蓝牙音响</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1.颜色：月光白</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2.无线双麦，大功率</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索爱话筒</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少女粉内置喷棉+ai小度</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衣架2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1.（产品偏差±5mm）椰奶白80cm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2.材质：加粗碳钢  万向轮</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牙科模具</w:t>
            </w:r>
          </w:p>
        </w:tc>
        <w:tc>
          <w:tcPr>
            <w:tcW w:w="6346" w:type="dxa"/>
            <w:tcBorders>
              <w:top w:val="nil"/>
              <w:left w:val="nil"/>
              <w:bottom w:val="nil"/>
              <w:right w:val="nil"/>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牙齿模型+牙刷</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人体模型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（产品偏差±5mm）45cm人体结构模型</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919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脊柱模型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（产品偏差±5mm）坐式85cm白色脊柱带股骨头</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小厨房全套真煮</w:t>
            </w:r>
          </w:p>
        </w:tc>
        <w:tc>
          <w:tcPr>
            <w:tcW w:w="6346" w:type="dxa"/>
            <w:tcBorders>
              <w:top w:val="single" w:sz="4" w:space="0" w:color="000000"/>
              <w:left w:val="nil"/>
              <w:bottom w:val="nil"/>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1.（产品偏差±5mm）全套真实可煮，内煎锅24*14.5*7.2cm、汤锅23.7*14*9.5cm、食品级餐具、厨具、炉灶、围裙、袖套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2.材质：不锈钢+pp</w:t>
            </w:r>
          </w:p>
        </w:tc>
      </w:tr>
      <w:tr>
        <w:tblPrEx>
          <w:tblW w:w="5000" w:type="pct"/>
          <w:tblInd w:w="-922" w:type="dxa"/>
          <w:tblLayout w:type="fixed"/>
          <w:tblCellMar>
            <w:top w:w="0" w:type="dxa"/>
            <w:left w:w="108" w:type="dxa"/>
            <w:bottom w:w="0" w:type="dxa"/>
            <w:right w:w="108" w:type="dxa"/>
          </w:tblCellMar>
        </w:tblPrEx>
        <w:trPr>
          <w:trHeight w:val="533"/>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仿真纸杯蛋糕2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1.pu材质，金色,巧克力色,深卡其布色,黄色,驼色,褐色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2.（产品偏差±5mm）直径6cm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蛋糕模型胚</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pu材质，浅灰色,米白色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923</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广式港式早茶1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1.（产品偏差±5mm）烧卖4+蒸笼蒸笼直径15cm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2.材质：pu材质，</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924</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广式港式早茶2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1.（产品偏差±5mm）奶黄包4+蒸笼蒸笼直径15cm；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2.材质：pu材质，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3.规格：叉烧包4+蒸笼蒸笼直径15cm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925</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广式港式早茶3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1.（产品偏差±5mm）糯米鸡2＋蒸笼直径15cm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2.材质：pu材质，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926</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广式港式早茶4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1.（产品偏差±5mm）20*13cm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2.材质：pu材质，肠粉，</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木质模具</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古典花月2孔+立体荷花3孔+福鱼单孔</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茶具</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侧把茶具+茶盘11件套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929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收银台</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收音机+游戏纸币+银行卡</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警察游戏箱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1.（产品偏差±5mm）130cm 内含男款警察、女款警察12件套，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2.材质：聚酯纤维面料</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消防游戏箱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1.（产品偏差±5mm）内含2套消防扮演马甲、消防帽、灭火器等,130cm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2.材质：聚酯纤维面料</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西游记游戏箱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1.（产品偏差±5mm）内含唐僧师徒4件套服装+道具，130cm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2.材质：聚酯纤维面料</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京剧游戏箱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1.内含男款、女款套装衣服+头饰+鞋套+旗子</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2.材质：聚酯纤维面料</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买卖游戏箱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内含仿真人民币2套、收银台2个、工作牌6个、</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照相馆游戏箱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1.（产品偏差±5mm）内含儿童相机2个（32G内存卡，食品级硅胶/可录视）、搞怪装饰眼镜5个、搞怪头饰5个、礼物盒2个、生日主题背景布+120cm支架</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手指印画</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（产品偏差±5mm）手指画书  1套  220*260mm</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多彩拓印画</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1.（产品偏差±5mm）绘画模板  3套  150*140mm 塑料</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2.（产品偏差±5mm）蘑菇画刷  11个  长90mm,直径20~50mm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2.材质：海绵、木质</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香喷喷的饭菜</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1.（产品偏差±5mm）饭盒底卡  20张  210*285mm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2.（产品偏差±5mm）食物模具  1套  112*65mm  塑料</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3.（产品偏差±5mm）超轻黏土  12盒/色  直径67mm,高30mm 安全泥</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939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纸盘动物</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1.（产品偏差±5mm）纸盘动物套装  2套  纸盘直径184mm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2.（产品偏差±5mm）卡纸214*193mm，双面胶宽4mm  纸质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动物编织</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1.（产品偏差±5mm）不织布编织套装  8套  180*155mm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2.材质：不织布</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花花天气播报站</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  花朵底卡1  20张  210*285mm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2.（产品偏差±5mm）花朵底卡2  20张  210*285mm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3.（产品偏差±5mm）塑料转盘轴  50颗  直径10mm  塑料</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水果挂饰</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1.（产品偏差±5mm）水果底卡1  20张  210*285mm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2.（产品偏差±5mm）水果底卡2  20张  210*285mm  纸质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灿烂的烟花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1.（产品偏差±5mm）刮画纸  20张  210*285mm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2.（产品偏差±5mm）竹笔    3支  直径6mm，长度 144mm 木质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美丽的项链</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（产品偏差±5mm）不织布项链编织套装  8套  50*400mm  不织布</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创意画板</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1.（产品偏差±5mm）多功能画板  1套 245*295*50mm  木质+亚克力</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2.（产品偏差±5mm）水性画笔  1套  142x16.9mm  塑料</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春天的小花园</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1.（产品偏差±5mm）泡沫拓印印章  1套  直径60mm,高度25mm环保泡沫</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2.（产品偏差±5mm）圆柄印章  1套  直径55mm，高度40mm 塑料+泡沫</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好玩的彩泥</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1.（产品偏差±5mm）环保彩泥  6盒/色  直径50mm 小麦面粉泥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2.（产品偏差±5mm）彩泥模具  3套  60*80mm  塑料</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线条想象画</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1.（产品偏差±5mm）鱼头板刷  4个  长127mm,宽36mm 塑料、海绵</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2.（产品偏差±5mm）小号滚刷  4个  长120mm,海绵滚轮厚度35mm,宽度25mm  塑料、海绵</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949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奇妙的造纸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（产品偏差±5mm）造纸套装  1套  150*210mm  木质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夏天的清凉</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1.（产品偏差±5mm）空白布质扇子  6把  扇面直径244mm，长350mm  2.材质：木质、布质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名画拼图1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1.（产品偏差±5mm）名画拼片  4套  205*255mm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2.（产品偏差±5mm）欣赏挂图  4张  290x390mm  纸质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颜料粉饼</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（产品偏差±5mm）固体水粉颜料  1盘  180*155mm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画笔套装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（产品偏差±5mm）画笔套装  1套  长180mm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调色盘</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1.（产品偏差±5mm）方形方孔调色盘  1个  220*280mm 塑料</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2.（产品偏差±5mm）滚轮盘  1个  120*200mm  塑料</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洗笔筒</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（产品偏差±5mm）洗笔筒  2套 65*85*95mm  塑料</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印泥</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（产品偏差±5mm）印泥  2盘  直径180mm 水性印油</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多用装饰板</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（产品偏差±5mm）多用装饰板  3张  212*298mm  塑料</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水粉纸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（产品偏差±5mm）水粉纸  40张  380*265mm纸质</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959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印章</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1.（产品偏差±5mm）半球形印章  1套  50*50*32mm 橡胶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2.（产品偏差±5mm）动物印章  1套    50*50*55mm橡胶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3.（产品偏差±5mm）花纹印章  1套    直径30mm,厚度6mm  橡胶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4.（产品偏差±5mm）手指印章  1套    25*15mm橡胶</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画刷</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1.（产品偏差±5mm）手柄EVA印章  1套  手柄长110mm,画刷65mm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2.（产品偏差±5mm）图案EVA印章  1套  直径40mm,长度78mm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3.（产品偏差±5mm）海绵刷  1套  手柄长145mm,滚刷宽度70mm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4.（产品偏差±5mm）塑料柄海绵画刷  1套  手柄长150mm,画刷宽度分别15mm、25mm、50mm、75mm.画刷长度60mm 海绵</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彩泥镂空模具</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（产品偏差±5mm）立体模具  9个  70~90mm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彩泥模具套装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 彩泥工具套装  1套  75mm   塑料</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彩泥制作工具</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  擀杖等  1套   长180mm  塑料</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装饰贴片</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1.（产品偏差±5mm）EVA装饰贴片  3包  15~45mm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2.（产品偏差±5mm）不干胶贴片  2包   93*150mm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装饰胶带</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1.（产品偏差±5mm）花朵贴片  2卷  单枚20*20mm  和纸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2.（产品偏差±5mm）花纹胶带  2卷  25mm*3000mm  和纸</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蛋糕纸托</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（产品偏差±5mm）蛋糕纸托  50个  50*30*70mm  纸质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花型衍纸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（产品偏差±5mm）花型衍纸  1包  成品20mm~30mm 纸质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泥工板</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（产品偏差±5mm）彩色泥工板  4个  298*198mm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969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彩色卡纸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1.（产品偏差±5mm）长方形  30张  210*297mm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2.（产品偏差±5mm）圆形  30张  直径250mm  纸质</w:t>
            </w:r>
          </w:p>
        </w:tc>
      </w:tr>
      <w:tr>
        <w:tblPrEx>
          <w:tblW w:w="5000" w:type="pct"/>
          <w:tblInd w:w="-922" w:type="dxa"/>
          <w:tblLayout w:type="fixed"/>
          <w:tblCellMar>
            <w:top w:w="0" w:type="dxa"/>
            <w:left w:w="108" w:type="dxa"/>
            <w:bottom w:w="0" w:type="dxa"/>
            <w:right w:w="108" w:type="dxa"/>
          </w:tblCellMar>
        </w:tblPrEx>
        <w:trPr>
          <w:trHeight w:val="2425"/>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花边绘画纸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1.（产品偏差±5mm）长方形1  4张  260mm*370mm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2.（产品偏差±5mm）长方形2  4张  260mm*370mm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3.（产品偏差±5mm）长方形3  4张  260mm*370mm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4.（产品偏差±5mm）长方形4  4张  260mm*370mm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5.（产品偏差±5mm）正方形1  4张  260mm*260mm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6.（产品偏差±5mm）正方形2  4张  260mm*260mm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7.（产品偏差±5mm）正方形3  4张  260mm*260mm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8.（产品偏差±5mm）正方形4  4张  260mm*260mm  纸质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印花折纸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（产品偏差±5mm）印花折纸  1包  150*150mm  纸质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麻绳</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（产品偏差±5mm）麻线绳  1卷  40000mm  麻线</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纸绳</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（产品偏差±5mm）彩色线绳  6股/色  每股直径2mm,长度15000mm  环保纸质编织</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教师节贺卡</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1.（产品偏差±5mm）长方形卡纸  5张  225*170mm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2.（产品偏差±5mm）心形卡纸  5张  250*163mm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3.（产品偏差±5mm）花边卡纸  5张  225*170mm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4.（产品偏差±5mm）信封  15个  134*182mm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5.（产品偏差±5mm）装饰贴片  3包  15~45mm EVA</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中秋月饼</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1.（产品偏差±5mm）超轻黏土  24盒  直径67mm,高30mm 安全泥</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2.（产品偏差±5mm）月饼模具  2个  直径50mm，高25mm  硅胶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3.（产品偏差±5mm）月饼模具  2个   边长45mm高25mm 硅胶</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秋天的树叶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（产品偏差±5mm）树叶木片  60片  50mm左右  木质</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我的家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1.（产品偏差±5mm）刮画模板尺  1套  149*65mm 塑料</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2.（产品偏差±5mm）刮画镂空板  2套  185*55mm  塑料</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3.（产品偏差±5mm）刮画纸  20张  210*285mm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4.（产品偏差±5mm）竹笔 3支  直径6mm，长度144mm 木质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搓纸画</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（产品偏差±5mm）搓纸画底板  6套  175x230mm  纸质</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979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暖和的帽子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1.（产品偏差±5mm）白色布帽  4个  总长270mm帽檐长70-110mm，头围直径180mm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2.材质：布质</w:t>
            </w:r>
          </w:p>
        </w:tc>
      </w:tr>
      <w:tr>
        <w:tblPrEx>
          <w:tblW w:w="5000" w:type="pct"/>
          <w:tblInd w:w="-922" w:type="dxa"/>
          <w:tblLayout w:type="fixed"/>
          <w:tblCellMar>
            <w:top w:w="0" w:type="dxa"/>
            <w:left w:w="108" w:type="dxa"/>
            <w:bottom w:w="0" w:type="dxa"/>
            <w:right w:w="108" w:type="dxa"/>
          </w:tblCellMar>
        </w:tblPrEx>
        <w:trPr>
          <w:trHeight w:val="79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新年挂饰</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1.（产品偏差±5mm）国风挂饰  4套  主板：250*250mm坠饰：90*67mm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2.材质：木质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换装秀</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（产品偏差±5mm）纸质手工转筒  8套  高180mm，宽95mm 纸质</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构画春天</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1.（产品偏差±5mm）多功能画板  1套  245*295*50mm  木质+亚克力</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2.（产品偏差±5mm）图卡  4张  205*255mm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3.（产品偏差±5mm）水性画笔  1套  142*16.9mm  塑料</w:t>
            </w:r>
          </w:p>
        </w:tc>
      </w:tr>
      <w:tr>
        <w:tblPrEx>
          <w:tblW w:w="5000" w:type="pct"/>
          <w:tblInd w:w="-922" w:type="dxa"/>
          <w:tblLayout w:type="fixed"/>
          <w:tblCellMar>
            <w:top w:w="0" w:type="dxa"/>
            <w:left w:w="108" w:type="dxa"/>
            <w:bottom w:w="0" w:type="dxa"/>
            <w:right w:w="108" w:type="dxa"/>
          </w:tblCellMar>
        </w:tblPrEx>
        <w:trPr>
          <w:trHeight w:val="79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风车转转转</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  自制风车套装 8套  直径215mm杆长280mm总长390mm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2.材质：纸质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风铃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（产品偏差±5mm）风铃套装  4套  250*250mm  木质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美丽的花瓶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（产品偏差±5mm）儿童陶艺机  1套  220*270mm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折纸青蛙</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1.（产品偏差±5mm）青蛙底卡1  20张  210*285mm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2.（产品偏差±5mm）青蛙底卡2  20张  210*285mm  纸质</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漂亮的花布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1.（产品偏差±5mm）EVA手柄滚轮  2套  滚轮宽度54mm,滚轮直径30mm,手柄长127mm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2.材质：EVA</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舞会面具</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（产品偏差±5mm）卡通动物面具  8个  205*170mm  纸质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989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彩绘不倒翁</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（产品偏差±5mm）手工不倒翁  6套  宽70mm ，高90mm   纸质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编花篮</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（产品偏差±5mm）EVA编织蓝  4套  274*180mm  EVA</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黏土画</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（产品偏差±5mm）超轻黏土  24盒/色  直径67mm ,高30mm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京剧脸谱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（产品偏差±5mm）手工京剧面具  4个  180*235mm   纸质</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我的汉字画</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1.（产品偏差±5mm）多功能画板  1套  245*295*50mm  木质+亚克力</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2.（产品偏差±5mm）图卡  8张  150*150mm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3.（产品偏差±5mm）水性画笔  1套  142*169mm  塑料</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恐龙乐园</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（产品偏差±5mm）白色恐龙卡纸  12个  170*220mm纸质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旋转的梦</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（产品偏差±5mm）木质陀螺  8个  陀螺直径70mm ，高45mm  木质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花灯</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（产品偏差±5mm）灯笼材料套装  3套  200*200mm  木质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春天的画</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1.（产品偏差±5mm）旋转画刷  4个  长105mm ，宽40mm   EVA</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2.（产品偏差±5mm）鱼头板刷  4个  长127mm ,宽36mm  EVA</w:t>
            </w:r>
          </w:p>
        </w:tc>
      </w:tr>
      <w:tr>
        <w:tblPrEx>
          <w:tblW w:w="5000" w:type="pct"/>
          <w:tblInd w:w="-922" w:type="dxa"/>
          <w:tblLayout w:type="fixed"/>
          <w:tblCellMar>
            <w:top w:w="0" w:type="dxa"/>
            <w:left w:w="108" w:type="dxa"/>
            <w:bottom w:w="0" w:type="dxa"/>
            <w:right w:w="108" w:type="dxa"/>
          </w:tblCellMar>
        </w:tblPrEx>
        <w:trPr>
          <w:trHeight w:val="1821"/>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秘密花园</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1.（产品偏差±5mm）曼陀罗绘画模板  10张  130*130mm  塑料</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2.（产品偏差±5mm）颜料（条状）  2条  长170mm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3.（产品偏差±5mm）小号画笔3支 1支勾线笔：165mm 2支扁头排笔：长170mm,宽分别为6mm 和8mm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4.（产品偏差±5mm）刮画纸  20张  210*285mm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5.（产品偏差±5mm）竹笔  3支  直径6mm，长度144mm   木质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999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有趣的剪纸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1.（产品偏差±5mm）儿童初级剪纸  1套  140*210mm  纸质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2.（产品偏差±5mm）安全剪刀  4把  120mm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包粽子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1.（产品偏差±5mm）白色粽子手工 10套 成品边长90mm ，高240mm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2.材质：纸质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好玩的手偶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（产品偏差±5mm）不织布粘贴手偶  6套  180*225mm  布质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会咬人的大鳄鱼</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（产品偏差±5mm）鳄鱼底卡  20张  210×285mm  纸质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毕业贺卡</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（产品偏差±5mm）毕业礼服贺卡  8套  260mm *360mm  纸质</w:t>
            </w:r>
          </w:p>
        </w:tc>
      </w:tr>
      <w:tr>
        <w:tblPrEx>
          <w:tblW w:w="5000" w:type="pct"/>
          <w:tblInd w:w="-922" w:type="dxa"/>
          <w:tblLayout w:type="fixed"/>
          <w:tblCellMar>
            <w:top w:w="0" w:type="dxa"/>
            <w:left w:w="108" w:type="dxa"/>
            <w:bottom w:w="0" w:type="dxa"/>
            <w:right w:w="108" w:type="dxa"/>
          </w:tblCellMar>
        </w:tblPrEx>
        <w:trPr>
          <w:trHeight w:val="1055"/>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我爱我家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1.（产品偏差±5mm）场景底板：6张纸质250*200mm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2.（产品偏差±5mm）木质人偶：8个木质幼儿20*15*40mm，大人20*15*60mm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3.音频资源：1套</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动物在哪里</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1.（产品偏差±5mm）场景图：4张纸质225*180mm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2.动物块：17个木质尺寸不一</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3.音频资源：1套</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皮影套装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“孙悟空大战牛魔王”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1.皮影角色：10个纸质尺寸不一</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2.（产品偏差±5mm）场景图2张磨砂透明PVC407*250mm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3.夹子：4个长35mm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4.（产品偏差±5mm）皮影操作杆：10根木质+金属长300mm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情景表演</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“小松鼠的月亮”</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1.（产品偏差±5mm）场景拼片：1套木质拼好后380*160*230mm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2.角色木块：4个木质尺寸不一</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情景表演</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“萝卜回来了”</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1.（产品偏差±5mm）房子拼片：4套木质拼好后132*90*100mm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2.动物木块：4个木质尺寸不一</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3.（产品偏差±5mm）萝卜片：5个木质30*35*4mm</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1009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救救狮子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1.（产品偏差±5mm）笼子：1套木质140*140*105mm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2.（产品偏差±5mm）头饰2个布质180*160mm/180*170mm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3.（产品偏差±5mm）图卡：16张纸质60*90mm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4.（产品偏差±5mm）狮子指偶：1个布质70*100mm</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我真棒</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1.（产品偏差±5mm）棋盘：1块纸质380*260mm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2.（产品偏差±5mm）棋子：2个木质34*10*45mm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3.（产品偏差±5mm）骰子：1个木质25*25*25mm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4.（产品偏差±5mm）图卡：28张纸质60*90mm</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动物食堂</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1.拼片：4组木质尺寸不一</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2.（产品偏差±5mm）底板：4张纸质200*200mm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3.摸袋：1个布质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抽抽卡</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（产品偏差±5mm）游戏卡：48张纸质60*90mm</w:t>
            </w:r>
          </w:p>
        </w:tc>
      </w:tr>
      <w:tr>
        <w:tblPrEx>
          <w:tblW w:w="5000" w:type="pct"/>
          <w:tblInd w:w="-922" w:type="dxa"/>
          <w:tblLayout w:type="fixed"/>
          <w:tblCellMar>
            <w:top w:w="0" w:type="dxa"/>
            <w:left w:w="108" w:type="dxa"/>
            <w:bottom w:w="0" w:type="dxa"/>
            <w:right w:w="108" w:type="dxa"/>
          </w:tblCellMar>
        </w:tblPrEx>
        <w:trPr>
          <w:trHeight w:val="1821"/>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鱼塘里</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1.（产品偏差±5mm）底板：1个木质直径22mm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2.（产品偏差±5mm）收纳盒：1个木质110*135*35mm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3.（产品偏差±5mm）珠子：37个木质圆珠：直径20mm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4.（产品偏差±5mm）鱼形：长35mm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5.（产品偏差±5mm）鱼竿：1个木质长180mm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6.（产品偏差±5mm）夹子：1个木质长150mm</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小小建筑师1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1.（产品偏差±5mm）底板：1个木质底板200*200*10mm；木桩直径6mm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2.橡皮筋：1包橡胶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3.（产品偏差±5mm）范例卡：18张纸质200*200mm</w:t>
            </w:r>
          </w:p>
        </w:tc>
      </w:tr>
      <w:tr>
        <w:tblPrEx>
          <w:tblW w:w="5000" w:type="pct"/>
          <w:tblInd w:w="-922" w:type="dxa"/>
          <w:tblLayout w:type="fixed"/>
          <w:tblCellMar>
            <w:top w:w="0" w:type="dxa"/>
            <w:left w:w="108" w:type="dxa"/>
            <w:bottom w:w="0" w:type="dxa"/>
            <w:right w:w="108" w:type="dxa"/>
          </w:tblCellMar>
        </w:tblPrEx>
        <w:trPr>
          <w:trHeight w:val="302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沙画游戏</w:t>
            </w:r>
          </w:p>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（核心产品）</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1.（产品偏差±5mm）描画板：8块木质150*150mm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2.（产品偏差±5mm）描画笔：2支木质长度125mm；直径15mm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3.沙子（120目）：1公斤沙子</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4.（产品偏差±5mm）沙子收纳盒：1个塑料95*95*38mm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5.（产品偏差±5mm）小漏斗：1个塑料大口径50mm，小口径5mm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6.▲提供由CMA认证的检测机构出具的沙画游戏符合GB6675.1-2014、GB6675.2-2014、GB6675.4-2014合格的合格检测报告（报告委托单位或报告抬头公司名称须与本次投标所提供货物制造商一致，检测报告在全国认证认可信息公共服务平台网站http://cx.cnca.cn/CertECloud/qts/qts/qtsPage查询截图扫描件作为得分依据，否则不得分。）</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印章游戏</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1.（产品偏差±5mm）印章：16个木质+橡胶30*30*50mm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2.（产品偏差±5mm）底板：8张纸质248*170mm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3.印油：1套油墨</w:t>
            </w:r>
          </w:p>
        </w:tc>
      </w:tr>
      <w:tr>
        <w:tblPrEx>
          <w:tblW w:w="5000" w:type="pct"/>
          <w:tblInd w:w="-922" w:type="dxa"/>
          <w:tblLayout w:type="fixed"/>
          <w:tblCellMar>
            <w:top w:w="0" w:type="dxa"/>
            <w:left w:w="108" w:type="dxa"/>
            <w:bottom w:w="0" w:type="dxa"/>
            <w:right w:w="108" w:type="dxa"/>
          </w:tblCellMar>
        </w:tblPrEx>
        <w:trPr>
          <w:trHeight w:val="302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光影魔法箱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1.（产品偏差±5mm）魔法箱箱体：1个木质+金属245*370mm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2.（产品偏差±5mm）镜面、磁贴板：2块亚克力+磁贴196*324mm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3.（产品偏差±5mm）透明亚克力板：2块亚克力210*324mm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4.（产品偏差±5mm）幕布：1块木质+布质+皮筋450*253mm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5.（产品偏差±5mm）灯管：2个172*35*22mm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6.▲</w:t>
            </w:r>
            <w:r>
              <w:rPr>
                <w:rFonts w:ascii="宋体" w:eastAsia="宋体" w:hAnsi="宋体" w:cs="宋体" w:hint="eastAsia"/>
                <w:b/>
                <w:bCs/>
                <w:color w:val="000000"/>
                <w:sz w:val="21"/>
                <w:szCs w:val="21"/>
                <w:lang w:eastAsia="zh-CN" w:bidi="ar"/>
              </w:rPr>
              <w:t>提供由CMA认证的检测机构出具的光影魔法箱符合GB6675.1-2014、GB6675.2-2014、GB6675.4-2014合格的合格检测报告（报告委托单位或报告抬头公司名称须与本次投标所提供货物制造商一致，检测报告在全国认证认可信息公共服务平台网站http://cx.cnca.cn/CertECloud/qts/qts/qtsPage查询截图扫描件作为得分依据，否则不得分。）</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阅读机器人</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1.（产品偏差±5mm）机器人：1个塑料、金属120*120*190mm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2.充电线：1根塑料、金属</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3.使用说明书：1本纸质</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1019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是什么？</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1.游戏片：20个纸质、磁贴尺寸不一</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2.（产品偏差±5mm）场景图卡：4张纸质、磁贴248*260mm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3.音频：1套数字资源</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吃什么？</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1.（产品偏差±5mm）食材卡：24张2mm白卡纸50*50mm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2.（产品偏差±5mm）菜品卡：12张350g白卡纸150*200mm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3.（产品偏差±5mm）提示卡：1张350g白卡纸150*200mm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4.（产品偏差±5mm）炒锅：4个2mm白卡纸160*133mm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5.（产品偏差±5mm）锅铲：1个木质长150mm</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皮影表演</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“嫦娥奔月”</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1.（产品偏差±5mm）皮影角色：4个磨砂透明PVC（0.4mm厚）138mm*52mm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2.（产品偏差±5mm）场景图卡：3张磨砂透明PVC（0.4mm厚）407mm*250mm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3.（产品偏差±5mm）皮影操作杆：8根木质+金属长300mm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4.（产品偏差±5mm）透明连接扣：25付塑料直径10mm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5.（产品偏差±5mm）夹子：4个木质长35mm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手偶表演</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“大闹天宫”</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（产品偏差±5mm）角色手偶：5套不织布230mm*160mm（尺寸不一）</w:t>
            </w:r>
          </w:p>
        </w:tc>
      </w:tr>
      <w:tr>
        <w:tblPrEx>
          <w:tblW w:w="5000" w:type="pct"/>
          <w:tblInd w:w="-922" w:type="dxa"/>
          <w:tblLayout w:type="fixed"/>
          <w:tblCellMar>
            <w:top w:w="0" w:type="dxa"/>
            <w:left w:w="108" w:type="dxa"/>
            <w:bottom w:w="0" w:type="dxa"/>
            <w:right w:w="108" w:type="dxa"/>
          </w:tblCellMar>
        </w:tblPrEx>
        <w:trPr>
          <w:trHeight w:val="1577"/>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鲤鱼跳龙门</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1.（产品偏差±5mm）龙门板：1块木质300mm*180mm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2.（产品偏差±5mm）支架：2个木质63*36mm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3.（产品偏差±5mm）鲤鱼块：24个木质，红色：8片，25*50*20mm；绿色：8片，30*60*20mm；蓝色：6片，35*70*20mm；黄色：2片，40*80*20mm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4.（产品偏差±5mm）游戏卡：24张250g白卡纸102*66mm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谁更强</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1.（产品偏差±5mm）游戏卡：28张350g白卡纸直径90mm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2.（产品偏差±5mm）收纳袋：1个牛津布展开后直径350mm</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故事会</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1.（产品偏差±5mm）图卡袋：1个帆布袋布袋部分：310*200mm   把手部分：80*140mm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2.（产品偏差±5mm）故事图卡：24张350g白卡纸120*120mm</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谁的卡</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1.（产品偏差±5mm）空白底板：4张350g白卡纸270*110mm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2.（产品偏差±5mm）任务卡：8张350g白卡纸270*110mm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3.（产品偏差±5mm）游戏卡：64张250g白卡纸60*90mm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4.（产品偏差±5mm）木槽：4个木质60*30*30mm</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我画你猜</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1.（产品偏差±5mm）图卡：16张250g白卡纸60*90mm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2.（产品偏差±5mm）图画板：4张2mm白卡纸150*150mm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3.（产品偏差±5mm）木槽：4个木质60*30*30mm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4.（产品偏差±5mm）可擦洗笔：4支塑料110mm长</w:t>
            </w:r>
          </w:p>
        </w:tc>
      </w:tr>
      <w:tr>
        <w:tblPrEx>
          <w:tblW w:w="5000" w:type="pct"/>
          <w:tblInd w:w="-922" w:type="dxa"/>
          <w:tblLayout w:type="fixed"/>
          <w:tblCellMar>
            <w:top w:w="0" w:type="dxa"/>
            <w:left w:w="108" w:type="dxa"/>
            <w:bottom w:w="0" w:type="dxa"/>
            <w:right w:w="108" w:type="dxa"/>
          </w:tblCellMar>
        </w:tblPrEx>
        <w:trPr>
          <w:trHeight w:val="2123"/>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有趣的沙画</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1.（产品偏差±5mm）描画图卡：20张250g白卡纸100mm*100mm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2.（产品偏差±5mm）描画木板：5块木质150mm*150mm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3.（产品偏差±5mm）描画笔：2根木质长度125mm，直径12mm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4.（产品偏差±5mm）沙画笔（12色）：1套塑料+石英砂长100mm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4.沙子（120目）：1公斤沙子</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5.（产品偏差±5mm）沙子收纳盒：1个塑料95*95*38mm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6.（产品偏差±5mm）小漏斗：1个塑料大口径50mm，小口径5mm</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1029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西游路上</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1.（产品偏差±5mm）游戏底板：4张2mm白卡纸210*285mm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2.（产品偏差±5mm）可擦洗笔：4支塑料110mm长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3.（产品偏差±5mm）骰子：1个木质25*25*25mm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4.角色片：4块皮筋+布质尺寸不一</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汉字大变样</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1.笔画拼片：8套纸质、磁贴尺寸不一</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2.（产品偏差±5mm）游戏底卡：8张纸质、磁贴210mm*285mm</w:t>
            </w:r>
          </w:p>
        </w:tc>
      </w:tr>
      <w:tr>
        <w:tblPrEx>
          <w:tblW w:w="5000" w:type="pct"/>
          <w:tblInd w:w="-922" w:type="dxa"/>
          <w:tblLayout w:type="fixed"/>
          <w:tblCellMar>
            <w:top w:w="0" w:type="dxa"/>
            <w:left w:w="108" w:type="dxa"/>
            <w:bottom w:w="0" w:type="dxa"/>
            <w:right w:w="108" w:type="dxa"/>
          </w:tblCellMar>
        </w:tblPrEx>
        <w:trPr>
          <w:trHeight w:val="2727"/>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活字印刷</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1.（产品偏差±5mm）底板：1个木质180*180*33mm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2.（产品偏差±5mm）字模：25个木质+橡胶30*30*30mm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3.（产品偏差±5mm）图卡：1张250g白卡纸200*150mm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4.拓印套装：1套木质、纸质、油墨等尺寸不一</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w:t>
            </w:r>
            <w:r>
              <w:rPr>
                <w:rFonts w:ascii="宋体" w:eastAsia="宋体" w:hAnsi="宋体" w:cs="宋体" w:hint="eastAsia"/>
                <w:b/>
                <w:bCs/>
                <w:color w:val="000000"/>
                <w:sz w:val="21"/>
                <w:szCs w:val="21"/>
                <w:lang w:eastAsia="zh-CN" w:bidi="ar"/>
              </w:rPr>
              <w:t>提供由CMA认证的检测机构出具的活字印刷符合GB6675.1-2014、GB6675.2-2014、GB6675.4-2014合格的合格检测报告（报告委托单位或报告抬头公司名称须与本次投标所提供货物制造商一致，检测报告在全国认证认可信息公共服务平台网站http://cx.cnca.cn/CertECloud/qts/qts/qtsPage查询截图扫描件作为得分依据，否则不得分。）</w:t>
            </w:r>
          </w:p>
        </w:tc>
      </w:tr>
      <w:tr>
        <w:tblPrEx>
          <w:tblW w:w="5000" w:type="pct"/>
          <w:tblInd w:w="-922" w:type="dxa"/>
          <w:tblLayout w:type="fixed"/>
          <w:tblCellMar>
            <w:top w:w="0" w:type="dxa"/>
            <w:left w:w="108" w:type="dxa"/>
            <w:bottom w:w="0" w:type="dxa"/>
            <w:right w:w="108" w:type="dxa"/>
          </w:tblCellMar>
        </w:tblPrEx>
        <w:trPr>
          <w:trHeight w:val="2727"/>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海洋寻宝</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1.（产品偏差±5mm）动物图卡：16张工业纸板裱157g铜版纸，底面贴软磁，整体厚度2mm直径40mm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2.（产品偏差±5mm）宝物图卡：8张直径30mm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3.空白图卡：8张</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4.（产品偏差±5mm）棋子：2个木质+磁铁20*20*23mm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5.（产品偏差±5mm）沙漏：1个塑料、玻璃、沙子61*25mm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6.（产品偏差±5mm）迷宫大图卡：4张工业纸板双面裱铜版纸，整体厚2mm248*260mm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7.（产品偏差±5mm）通用盒子：1套木质280*270*36mm</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笔下有声</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1.（产品偏差±5mm）挡板：1块350g白卡纸420*260mm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2.（产品偏差±5mm）可擦写笔：4支塑料长133mm，直径10mm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3.（产品偏差±5mm）得分板：3张250g白卡纸100*130mm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4.（产品偏差±5mm）刮刮棒：1个榉木长125mm，直径9mm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5.（产品偏差±5mm）刮刮板：1个木质夹板130*130*6mm</w:t>
            </w:r>
          </w:p>
        </w:tc>
      </w:tr>
      <w:tr>
        <w:tblPrEx>
          <w:tblW w:w="5000" w:type="pct"/>
          <w:tblInd w:w="-922" w:type="dxa"/>
          <w:tblLayout w:type="fixed"/>
          <w:tblCellMar>
            <w:top w:w="0" w:type="dxa"/>
            <w:left w:w="108" w:type="dxa"/>
            <w:bottom w:w="0" w:type="dxa"/>
            <w:right w:w="108" w:type="dxa"/>
          </w:tblCellMar>
        </w:tblPrEx>
        <w:trPr>
          <w:trHeight w:val="13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听一听摆一摆</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1.（产品偏差±5mm）范例卡：9张250g白卡纸121*127mm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2.（产品偏差±5mm）通用盒子：1套木质280*270*36mm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3.（产品偏差±5mm）场景图卡：3张铜版纸+铁胶板+工业纸板248*260mm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4.（产品偏差±5mm）小图卡：8张工业纸板裱157g铜版纸，底面贴软磁，整体厚度2mm尺寸不一</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手偶表演</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《九色鹿》</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角色手偶：4个不织布尺寸不一</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皮影套装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《神笔马良》</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1.（产品偏差±5mm）角色皮影：5个磨砂透明PVC（0.4mm厚）160*120mm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2.（产品偏差±5mm）夹子：4个木质35*7mm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3.（产品偏差±5mm）皮影背景：2张磨砂透明PVC（0.4mm厚）407*250mm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4.（产品偏差±5mm）支撑木棍+连接扣：1套木质、塑料长300mm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故事演说家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1.（产品偏差±5mm）图卡（A款+B款）：60张250g白卡纸55*80mm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2.（产品偏差±5mm）卡牌卡架：2个木质280*30*28.5mm</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奇思妙想</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1.（产品偏差±5mm）图卡（A款+B款）：80张250g白卡纸60*90mm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2.头饰带：4个皮筋</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3.（产品偏差±5mm）金币：50个塑料直径25mm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1039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词语接龙</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（产品偏差±5mm）图卡：40张250g白卡纸60*90mm</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人与自然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1.（产品偏差±5mm）底板：2个木质195*195*6mm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2.（产品偏差±5mm）大图卡：10张2mm白卡纸78*78mm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3.（产品偏差±5mm）小图卡：30张2mm白卡纸58*58mm</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春天的故事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1.（产品偏差±5mm）底板：1块木质250*175*12mm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2.（产品偏差±5mm）角色卡：8块2mm厚白卡纸尺寸不一</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3.（产品偏差±5mm）场景大图卡：5张2mm厚白卡纸248*170mm</w:t>
            </w:r>
          </w:p>
        </w:tc>
      </w:tr>
      <w:tr>
        <w:tblPrEx>
          <w:tblW w:w="5000" w:type="pct"/>
          <w:tblInd w:w="-922" w:type="dxa"/>
          <w:tblLayout w:type="fixed"/>
          <w:tblCellMar>
            <w:top w:w="0" w:type="dxa"/>
            <w:left w:w="108" w:type="dxa"/>
            <w:bottom w:w="0" w:type="dxa"/>
            <w:right w:w="108" w:type="dxa"/>
          </w:tblCellMar>
        </w:tblPrEx>
        <w:trPr>
          <w:trHeight w:val="1821"/>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文字演变</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1.（产品偏差±5mm）镂空板：12块木质205*125*2.5mm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2.（产品偏差±5mm）描画笔：1支木质长125mm，直径9mm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3.（产品偏差±5mm）沙子收纳小盒：1个塑料95*95*38mm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4.（产品偏差±5mm）小漏斗：1个塑料大口径50mm，小口径5mm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5.（产品偏差±5mm）沙画笔（12色）：1套塑料+石英砂长100mm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6.沙子：1公斤沙子</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同学录</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1.（产品偏差±5mm）外框：1个毛毡265*190mm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2.（产品偏差±5mm）圆形卡环：3个塑料30mm直径</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3.（产品偏差±5mm）黑色硬卡纸：15张纸质265*190mm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4.（产品偏差±5mm）装饰图纸：30张不干胶185*260mm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找朋友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1.（产品偏差±5mm）底板尺寸：27.8cm*20cm,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2.（产品偏差±5mm）彩色小木片：4.7cm*4.7cm*0.4cm*60片</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小小整理员</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1.（产品偏差±5mm）盒子尺寸：23cm*9cm*4cm，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2.（产品偏差±5mm）任务卡：7cm*5.5cm*0.4cm*9片</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3.（产品偏差±5mm）点子印章，底部直径：1.5cm,高度：3.5cm</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图形宝宝回家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1.（产品偏差±5mm）尺寸：底板：26cm*9cm*7cm*1组，</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2.（产品偏差±5mm）形状配件：三组(1)直径6cm圆4个，边长6cm正方形4个，边长8cm三角形4个</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小农场</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1.（产品偏差±5mm）尺寸：31.5cm*23.5cm,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2.材质：戟绒布、边纶布</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小刺猬背蘑菇</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1.（产品偏差±5mm）小刺猬：13cm*6.8cm*1.5cm*1个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2.（产品偏差±5mm）蘑菇:3cm*3.2cm*1.5cm*9个（红、蓝、黄各3个）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2.（产品偏差±5mm）纸牌尺寸：8.7cm*5.7cm</w:t>
            </w:r>
          </w:p>
        </w:tc>
      </w:tr>
      <w:tr>
        <w:tblPrEx>
          <w:tblW w:w="5000" w:type="pct"/>
          <w:tblInd w:w="-922" w:type="dxa"/>
          <w:tblLayout w:type="fixed"/>
          <w:tblCellMar>
            <w:top w:w="0" w:type="dxa"/>
            <w:left w:w="108" w:type="dxa"/>
            <w:bottom w:w="0" w:type="dxa"/>
            <w:right w:w="108" w:type="dxa"/>
          </w:tblCellMar>
        </w:tblPrEx>
        <w:trPr>
          <w:trHeight w:val="79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1049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小动物拼图</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1.（产品偏差±5mm）拼图尺寸：4cm*4cm*4cm*3块任务卡尺寸：15.5cm*7.7cm，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2.材质：400克白卡</w:t>
            </w:r>
          </w:p>
        </w:tc>
      </w:tr>
      <w:tr>
        <w:tblPrEx>
          <w:tblW w:w="5000" w:type="pct"/>
          <w:tblInd w:w="-922" w:type="dxa"/>
          <w:tblLayout w:type="fixed"/>
          <w:tblCellMar>
            <w:top w:w="0" w:type="dxa"/>
            <w:left w:w="108" w:type="dxa"/>
            <w:bottom w:w="0" w:type="dxa"/>
            <w:right w:w="108" w:type="dxa"/>
          </w:tblCellMar>
        </w:tblPrEx>
        <w:trPr>
          <w:trHeight w:val="1055"/>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彩色毛毛虫</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1.（产品偏差±5mm）毛毛虫尺寸：30cm*6.5cm,红、黄、蓝三色毛圈各10个，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2.填充物：100%PP棉，铁丝外圈包胶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3.（产品偏差±5mm）尺寸：17.5cm*7.7cm*12张，400克白卡</w:t>
            </w:r>
          </w:p>
        </w:tc>
      </w:tr>
      <w:tr>
        <w:tblPrEx>
          <w:tblW w:w="5000" w:type="pct"/>
          <w:tblInd w:w="-922" w:type="dxa"/>
          <w:tblLayout w:type="fixed"/>
          <w:tblCellMar>
            <w:top w:w="0" w:type="dxa"/>
            <w:left w:w="108" w:type="dxa"/>
            <w:bottom w:w="0" w:type="dxa"/>
            <w:right w:w="108" w:type="dxa"/>
          </w:tblCellMar>
        </w:tblPrEx>
        <w:trPr>
          <w:trHeight w:val="1821"/>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猫咪排排队</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1.（产品偏差±5mm）尺寸：（1）10.9cm*9.7cm，(2)8.7cm*8.3cm，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(3)6.8cm*6.4cm，(4)4.8cm*4.4cm,厚度：1.5cm,各一个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（1）36.4cm*12.4cm*2张，</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（2）23.9cm*12.4cm*2张，</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（3）119cm*12.4cm*2张，</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2.材质：400克白卡</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蜗牛在哪里</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1.（产品偏差±5mm）蜗牛：3.3cm*2.8cm*1cm*2只，底座：20cm*10cm*9cm*1组，纸牌尺寸：10cm*7cm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蝴蝶找花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1.（产品偏差±5mm）拼图：4cm*4cm*4cm*3块 任务卡7cm*16.6cm*18cm，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2.材质：400克白卡</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小餐厅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（产品偏差±5mm）软磁：18.5cm*18cm*1张,铁纸底板：26cm*18.5cm*1张</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收纳盒</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（对应层阶色）1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（产品偏差±5mm）小盒：32.9cm*21.9cm*12.3cm*2个,大盒：45cm*32.9cm*9cm*3个</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幼儿游戏包（小班上）</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（产品偏差±5mm）纸质  操作单1册185*260mm 、操作卡片20张210*285mm、记录单1张210*285mm、贴纸2张185*260mm</w:t>
            </w:r>
          </w:p>
        </w:tc>
      </w:tr>
      <w:tr>
        <w:tblPrEx>
          <w:tblW w:w="5000" w:type="pct"/>
          <w:tblInd w:w="-922" w:type="dxa"/>
          <w:tblLayout w:type="fixed"/>
          <w:tblCellMar>
            <w:top w:w="0" w:type="dxa"/>
            <w:left w:w="108" w:type="dxa"/>
            <w:bottom w:w="0" w:type="dxa"/>
            <w:right w:w="108" w:type="dxa"/>
          </w:tblCellMar>
        </w:tblPrEx>
        <w:trPr>
          <w:trHeight w:val="79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分饼干</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（产品偏差±5mm）木盒：18.5cm*16.5cm*4cm*1个，任务卡：5cm*7cm*0.4cm*6片，饼干：4cm*4cm*0.4cm*27片点子印章，底部直径：1.5cm,高度：3.5cm，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帮助小朋友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（产品偏差±5mm）软磁：4cm*4cm*36片，铁纸底板：28cm*20.5cm*2张</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1059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串串乐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1.（产品偏差±5mm）串珠：3.3cm*2.7cm*1.2cm*50颗，串珠绳长度：60cm*5根，</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2.（产品偏差±5mm）任务卡：17.3cm*5.7cm，400克白卡</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小猫头鹰</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1.（产品偏差±5mm）底座：20cm*3.5cm*3.2cm*1个，猫头鹰小木块：3.5cm*4cm*1.4cm*5个，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2.（产品偏差±5mm）木片：宽度3cm*9块。</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图形分一分</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1.（产品偏差±5mm）正方形：边长3.5cm*9片，边长4.5cm*9片，圆：直径3.5cm*9片，直径4.5cm*9片</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2.（产品偏差±5mm）三角形：边长3.5cm*9片，边长4.5cm*9片，木质任务卡：7cm*5cm*0.4cm*6片</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萝卜排排队</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（产品偏差±5mm）底板：29.5cm*12cm*1.5cm*2组，萝卜：厚度0.9cm*2组，共10个。</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小企鹅，来坐车</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1.（产品偏差±5mm）尺寸：车：(1)15.2cm*4.5cm*2.5cm，（2）12.2cm*4.5cm*2.5cm，（3）18.2cm*4.5cm*2.5cm各一辆，</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2.（产品偏差±5mm）小企鹅：4.8*2.4*1.2*15只</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套圈圈</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1.（产品偏差±5mm）木质小人：6cm*3.6cm*1.5cm*2个，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2.（产品偏差±5mm）圈圈：直径8cm*3个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3.（产品偏差±5mm）任务卡：13cm*9cm，400克白卡</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动物拼拼乐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1.（产品偏差±5mm）尺寸：4cm*4cm*4cm*6块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2.（产品偏差±5mm）任务卡：15.5cm*11.8cm*6张，400克白卡</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去郊游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（产品偏差±5mm）底板：26cm*18.5cm*1张，软磁18.5*23.7*1张</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创意拼搭</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1.（产品偏差±5mm）底板：26*18.5*1张，软磁：28.5*21*1片</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2.（产品偏差±5mm）记录单：纸质，18.5*26*20张，230克白卡</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珠子排排队</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1.（产品偏差±5mm）底座:24cm*14.5cm*6cm*1个，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2.（产品偏差±5mm）珠子：3.5cm*2.8cm*1.5cm*15颗</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1069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小动物的家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1.（产品偏差±5mm）尺寸：4cm*4cm*3cm*2块，4cm*4cm*6cm*1块，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2.（产品偏差±5mm）纸牌尺寸：7cm*10cm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收纳盒</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（对应层阶色）2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1.（产品偏差±5mm）小盒：32.9cm*21.9cm*12.3cm*2个,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2.大盒：45cm*32cm（产品偏差±5mm）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教师方案资源（小班）</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（产品偏差±5mm）纸质 260*185mm</w:t>
            </w:r>
          </w:p>
        </w:tc>
      </w:tr>
      <w:tr>
        <w:tblPrEx>
          <w:tblW w:w="5000" w:type="pct"/>
          <w:tblInd w:w="-922" w:type="dxa"/>
          <w:tblLayout w:type="fixed"/>
          <w:tblCellMar>
            <w:top w:w="0" w:type="dxa"/>
            <w:left w:w="108" w:type="dxa"/>
            <w:bottom w:w="0" w:type="dxa"/>
            <w:right w:w="108" w:type="dxa"/>
          </w:tblCellMar>
        </w:tblPrEx>
        <w:trPr>
          <w:trHeight w:val="79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幼儿游戏包（小班下）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1.（产品偏差±5mm）纸质 操作单1册185*260mm 、操作卡片20张210*285mm、记录单1张210*285mm、贴纸2张185*260mm、拼图2张185*260mm</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小松鼠捡松果</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1.（产品偏差±5mm）尺寸：小松鼠：5.5cm*4.6cm*7片，松果：3cm*2.2cm*7片</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2.（产品偏差±5mm）任务卡：5.7cm*8.7cm</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森林里</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1.（产品偏差±5mm）尺寸：树：6.3cm*4.8cm*24片，小动物 5cm*2.85cm*24片</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2.（产品偏差±5mm）任务卡：16cm*5.7cm*16张,21*5.7cm*15张，400克白卡</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交通工具</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分一分</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（产品偏差±5mm）软磁 26CM*18.5CM*1片，底板 26CM*37CM*1张</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转转乐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1.（产品偏差±5mm）尺寸：直径20cm，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2.工艺：铜版纸裱雪弗板，塑料钉、白板笔各1只</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大丰收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1.（产品偏差±5mm）尺寸：软磁：21cm*21cm*2片，底板：23cm*24.5cm*1张</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长颈鹿排排队</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1.（产品偏差±5mm）尺寸：8.5cm*5cm、10cm*5cm、11.5cm*5cm、13cm*5cm、14.5cm*5cm、16*5cm 厚度1.5cm，以上尺寸各一只，共六只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2.（产品偏差±5mm）任务卡：37cm*18cm，400克白卡</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1079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小树桩</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1.（产品偏差±5mm）树桩：直径：3cm、4cm、5cm、6cm、7cm，高度：3cm，以上尺寸各一个，共五个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2.（产品偏差±5mm）任务卡：37cm*13cm，400克白卡</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一起来出拳</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（产品偏差±5mm）尺寸：小手：5cm*10cm*0.4cm*14片，布袋1个</w:t>
            </w:r>
          </w:p>
        </w:tc>
      </w:tr>
      <w:tr>
        <w:tblPrEx>
          <w:tblW w:w="5000" w:type="pct"/>
          <w:tblInd w:w="-922" w:type="dxa"/>
          <w:tblLayout w:type="fixed"/>
          <w:tblCellMar>
            <w:top w:w="0" w:type="dxa"/>
            <w:left w:w="108" w:type="dxa"/>
            <w:bottom w:w="0" w:type="dxa"/>
            <w:right w:w="108" w:type="dxa"/>
          </w:tblCellMar>
        </w:tblPrEx>
        <w:trPr>
          <w:trHeight w:val="79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图形拼拼乐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1.（产品偏差±5mm）铁纸底板：27cm*19.5cm*1张,软磁：26cm*18.5cm*1片</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2.（产品偏差±5mm）记录单：尺寸：18.5cm*26cm，230克白卡</w:t>
            </w:r>
          </w:p>
        </w:tc>
      </w:tr>
      <w:tr>
        <w:tblPrEx>
          <w:tblW w:w="5000" w:type="pct"/>
          <w:tblInd w:w="-922" w:type="dxa"/>
          <w:tblLayout w:type="fixed"/>
          <w:tblCellMar>
            <w:top w:w="0" w:type="dxa"/>
            <w:left w:w="108" w:type="dxa"/>
            <w:bottom w:w="0" w:type="dxa"/>
            <w:right w:w="108" w:type="dxa"/>
          </w:tblCellMar>
        </w:tblPrEx>
        <w:trPr>
          <w:trHeight w:val="1821"/>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图形印章</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1.（产品偏差±5mm）木质印章:立方体：2.5*2.5*2.5cm*2只、2.5*2.5*5cm*2只、2.5*2.5*7cm*1只、5*5*2.5cm*1只，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立体三角：2.5*2.5cm*2只、2.5*5cm*1只，立体等腰三角：5*2.5cm*2只，三棱柱：2.5*2.5cm*2只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2.（产品偏差±5mm）任务卡：尺寸：17.5cm*12cm，400克白卡、18.5cm*26cm，230克白卡</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双层巴士</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1.（产品偏差±5mm）14.5*14.5*4.5cm 小车  3*3.7*1.2cm小动物7只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2.（产品偏差±5mm）纸牌尺寸：7cm*10cm</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准备过冬啦</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1.（产品偏差±5mm）木质挂板:29cm*10.9cm*2cm*1块,麻绳长度45cm*1根,小鱼:2.8cm*4.5cm*0.6cm*15条,树叶:4.5cm*4cm*0.6cm*15片,柿子:4.65cm*4.5cm*0.6cm*15个,数字木片:3.3cm*2.7cm*0.4cm*10片</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2.白板笔：1支</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百变图形</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1.（产品偏差±5mm）尺寸：3.5cm*3.5cm*3.5cm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2.（产品偏差±5mm）任务卡：8.5cm*12cm，400克白卡</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小老鼠拼图</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（产品偏差±5mm）拼图尺寸：21cm*28.5cm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收纳盒</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（对应层阶色）3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（产品偏差±5mm）小盒：32.9cm*21.9cm*12.3cm*2个,大盒：45cm*32.9cm*9cm*4个</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幼儿游戏包（中班上）</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（产品偏差±5mm）纸质 操作单1册185*260mm 、操作卡片28张210*285mm、记录单1张210*285mm、贴纸3张185*260mm、拼图1张185*260mm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1089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动物分一分</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（产品偏差±5mm）铁纸底板：37cm*26cm*1张，软磁26cm*18.5cm*1片</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恐龙模式</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1.（产品偏差±5mm）尺寸：5.7cm*4cm*0.4cm，每组12片</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2.（产品偏差±5mm）任务卡：尺寸：8.5cm*20cm*30张，8.5cm*27cm*20张，400克白卡</w:t>
            </w:r>
          </w:p>
        </w:tc>
      </w:tr>
      <w:tr>
        <w:tblPrEx>
          <w:tblW w:w="5000" w:type="pct"/>
          <w:tblInd w:w="-922" w:type="dxa"/>
          <w:tblLayout w:type="fixed"/>
          <w:tblCellMar>
            <w:top w:w="0" w:type="dxa"/>
            <w:left w:w="108" w:type="dxa"/>
            <w:bottom w:w="0" w:type="dxa"/>
            <w:right w:w="108" w:type="dxa"/>
          </w:tblCellMar>
        </w:tblPrEx>
        <w:trPr>
          <w:trHeight w:val="13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长长短短</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1.（产品偏差±5mm）木条尺寸：（1）21*2.5*1.2cm*4条、（2）18*2.5*1.2cm*4条、（3）15*2.5*1.2cm*4条、（4）12*2.5*1.2cm*4条、（5）9*2.5*1.2cm*4条、（6）6*2.5*1.2cm*4条、（7）3*2.5*1.2cm*4条</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2.（产品偏差±5mm）纸牌：尺寸：12.8cm*9cm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数字王国</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1.（产品偏差±5mm）铁纸底板：26cm*18.5cm*2张，软磁：26cm*18.5cm*6片</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星星和月亮</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1.（产品偏差±5mm）月亮：15cm*7.5cm*1.5cm*2只，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2.（产品偏差±5mm）星星：5cm*5cm*1.5cm*6只，4cm*4cm*1.5cm*6只,3cm*3cm*1.5cm*8只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3.（产品偏差±5mm）任务卡：6.2cm*4.2cm,350克双铜 、32cm*12.4cm,400克白卡</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趣味拼图</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1.（产品偏差±5mm）软磁：26cm*18.5cm*1片，铁纸底板：27cm*19.5cm*1张</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2.（产品偏差±5mm）任务卡：18.5cm*26cm，230克白卡</w:t>
            </w:r>
          </w:p>
        </w:tc>
      </w:tr>
      <w:tr>
        <w:tblPrEx>
          <w:tblW w:w="5000" w:type="pct"/>
          <w:tblInd w:w="-922" w:type="dxa"/>
          <w:tblLayout w:type="fixed"/>
          <w:tblCellMar>
            <w:top w:w="0" w:type="dxa"/>
            <w:left w:w="108" w:type="dxa"/>
            <w:bottom w:w="0" w:type="dxa"/>
            <w:right w:w="108" w:type="dxa"/>
          </w:tblCellMar>
        </w:tblPrEx>
        <w:trPr>
          <w:trHeight w:val="79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小红帽与小精灵</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1.（产品偏差±5mm）底板:8.6cm*6.6cm*7cm，帐篷、草地、人偶等配件一组</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2.（产品偏差±5mm）任务卡：12.4cm*17.8cm，400克白卡</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鱼儿拼图</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1.（产品偏差±5mm）拼图尺寸：3.5cm*3.5cm*3.5cm*9个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尺寸：12.3cm*15.5cm，350克双铜</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动物跑道</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1.（产品偏差±5mm）圆形底板直径：22cm， 木质小熊3只、小鸭4只、企鹅5只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2.彩色皮筋合计30根，颜色随机</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3.（产品偏差±5mm）任务卡：21cm*28.5cm，230克白卡对裱</w:t>
            </w:r>
          </w:p>
        </w:tc>
      </w:tr>
      <w:tr>
        <w:tblPrEx>
          <w:tblW w:w="5000" w:type="pct"/>
          <w:tblInd w:w="-922" w:type="dxa"/>
          <w:tblLayout w:type="fixed"/>
          <w:tblCellMar>
            <w:top w:w="0" w:type="dxa"/>
            <w:left w:w="108" w:type="dxa"/>
            <w:bottom w:w="0" w:type="dxa"/>
            <w:right w:w="108" w:type="dxa"/>
          </w:tblCellMar>
        </w:tblPrEx>
        <w:trPr>
          <w:trHeight w:val="79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小小建筑师2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1.（产品偏差±5mm）软磁:26cm*18.5cm*2片，铁纸底板 27cm*19.5cm*1张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2.（产品偏差±5mm）记录单：18.5cm*26cm，230克白卡</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1099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名画拼图2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（产品偏差±5mm）拼图尺寸：21cm*28.5cm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小火车，来运货</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（产品偏差±5mm）尺寸：26cm*18.5cm,350白卡对裱，共3张</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收纳盒</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（对应层阶色）4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1.（产品偏差±5mm）小盒：32.9cm*21.9cm*12.3cm*2个,大盒：45cm*32.9cm*9cm*3个</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拼梯形</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1.（产品偏差±5mm）等边三角形15片、直角三角形12片、等腰梯形3片、其他梯形8片，厚度:0.3cm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2.（产品偏差±5mm）任务卡：18.5cm*26cm，400克白卡</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水果牌</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1.（产品偏差±5mm）扑克牌：7cm*10cm</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建社区</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1.（产品偏差±5mm）长方体：3*3*6cm*8块，正方体：3*3*3cm*8块，三棱柱：3*6*2.2cm*4块，四棱锥：3*3*2.2cm*8块，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2.（产品偏差±5mm）标志牌：4*2.8*1.5cm*6块，底板:37*26cm*1张</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身体模式</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1.（产品偏差±5mm）尺寸：3.8cm*3cm*5款，每款12片</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2.（产品偏差±5mm）任务卡：6.3cm*25cm*24cm张，6.3cm*27.8cm*12张，400克白卡</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图形钉板</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1.（产品偏差±5mm）底板：20.8cm*20.8cm*1.2cm，橡皮筋：彩色皮筋</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2.（产品偏差±5mm）任务卡:12.4cm*15cm，400克白卡</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图形找朋友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1.（产品偏差±5mm）骰子：2.55cm*2.55cm*2.55cm*1个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2.（产品偏差±5mm）底板：32cm*26cm*1张，21cm*28.5cm*1张，350克白卡对裱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3.（产品偏差±5mm）圆形透明卡座，直径：2.5cm，20个/包</w:t>
            </w:r>
          </w:p>
        </w:tc>
      </w:tr>
      <w:tr>
        <w:tblPrEx>
          <w:tblW w:w="5000" w:type="pct"/>
          <w:tblInd w:w="-922" w:type="dxa"/>
          <w:tblLayout w:type="fixed"/>
          <w:tblCellMar>
            <w:top w:w="0" w:type="dxa"/>
            <w:left w:w="108" w:type="dxa"/>
            <w:bottom w:w="0" w:type="dxa"/>
            <w:right w:w="108" w:type="dxa"/>
          </w:tblCellMar>
        </w:tblPrEx>
        <w:trPr>
          <w:trHeight w:val="1055"/>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七个小矮人</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1.（产品偏差±5mm）尺寸：2.5*3cm、3.3*3cm、4.1*3cm、4.9*3cm、5.7*3cm、6.5*3cm、7.3*3cm，圆柱各一个，2.5*4.2cm、3.3*5.3cm、4.1*6.4cm、4.9*7.5cm、5.7*8.6cm、6.5*9.7cm、7.3*10.8cm，圆锥各一个</w:t>
            </w:r>
          </w:p>
        </w:tc>
      </w:tr>
      <w:tr>
        <w:tblPrEx>
          <w:tblW w:w="5000" w:type="pct"/>
          <w:tblInd w:w="-922" w:type="dxa"/>
          <w:tblLayout w:type="fixed"/>
          <w:tblCellMar>
            <w:top w:w="0" w:type="dxa"/>
            <w:left w:w="108" w:type="dxa"/>
            <w:bottom w:w="0" w:type="dxa"/>
            <w:right w:w="108" w:type="dxa"/>
          </w:tblCellMar>
        </w:tblPrEx>
        <w:trPr>
          <w:trHeight w:val="1821"/>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1109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蜂巢棋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1.（产品偏差±5mm）棋盘：21cm*22cm*0.6cm，六边形棋子：边长2cm、厚度0.8cm， 一共20片，</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2.（产品偏差±5mm）小蜜蜂：3.5*2.4*0.6cm*2只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3.（产品偏差±5mm）扑克牌：7cm*10cm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4.（产品偏差±5mm）转盘指针：直径：13.5cm，雪弗板裱铜版、塑料扣</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5.（产品偏差±5mm）任务卡：12.4cm*17.8cm，350克双铜</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考拉叠叠乐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1.（产品偏差±5mm）底座：25cm*6.5cm*25.5cm*1个，考拉：2.5cm*3.4cm*1.5cm*42只，数字片：3cm*3cm*0.4cm*5片</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动物运动会</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1.（产品偏差±5mm）木条：0.3cm*0.8cm*2cm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1-10数字印章各一，印章尺寸：2.5cm*2.5cm*2cm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2.（产品偏差±5mm）任务卡：18.5cm*26cm*5张，400克白卡；18.5cm*26cm*2张，230克白卡</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美丽的对称</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1.（产品偏差±5mm）软磁：26cm*18.5cm*4片，铁纸底板：26cm*18.5cm*2张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2.（产品偏差±5mm）任务卡：8.5cm*12cm,400克白卡</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花朵数独</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1.（产品偏差±5mm）直径3cm的花朵，红、黄、蓝3色，各6片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2.（产品偏差±5mm）任务卡：12.4cm*15cm，400克白卡</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小农夫</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1.（产品偏差±5mm）软磁：18.5cm*14.4cm*1片，铁纸底板：27cm*19.5cm*1张</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2.（产品偏差±5mm）记录单：18.5*26cm，230克白卡</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七巧板</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1.（产品偏差±5mm）外框尺寸：11.5cm*11.5cm*1cm，原木色</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2.任务卡：21cm*28.5cm，400克白卡</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停车场</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1.（产品偏差±5mm）小汽车 ：4.3cm*2.8cm*1.2cm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2.（产品偏差±5mm）棋盘底板：21cm*28.5cm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收纳盒</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（对应层阶色）5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1.（产品偏差±5mm）小盒：32.9cm*21.9cm*12.3cm*2个,大盒：45cm*32.9cm*9cm*4个</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教师方案资源（中班）</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1.（产品偏差±5mm）纸质 260*185mm</w:t>
            </w:r>
          </w:p>
        </w:tc>
      </w:tr>
      <w:tr>
        <w:tblPrEx>
          <w:tblW w:w="5000" w:type="pct"/>
          <w:tblInd w:w="-922" w:type="dxa"/>
          <w:tblLayout w:type="fixed"/>
          <w:tblCellMar>
            <w:top w:w="0" w:type="dxa"/>
            <w:left w:w="108" w:type="dxa"/>
            <w:bottom w:w="0" w:type="dxa"/>
            <w:right w:w="108" w:type="dxa"/>
          </w:tblCellMar>
        </w:tblPrEx>
        <w:trPr>
          <w:trHeight w:val="79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1119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幼儿游戏包（中班下）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1.（产品偏差±5mm）纸质 操作单1册185*260mm 、操作卡片28张210*285mm、记录单1张210*285mm、贴纸2张185*260mm、拼图1张185*260mm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有用的月历</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1.（产品偏差±5mm）布毯尺寸：41cm*50cm</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人偶分一分</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1.（产品偏差±5mm）棋盘底板：37cm*26cm*1张，21cm*28.5cm*2张，350克白卡对裱</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2.（产品偏差±5mm）圆形透明卡座，直径2.5cm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比谁快</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（产品偏差±5mm）扑克牌：5.7cm*8.7cm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摸球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1.（产品偏差±5mm）木球真径：4cm，黄、蓝双色</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2.（产品偏差±5mm）布袋尺寸：21cm*26cm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美丽的街景</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1.（产品偏差±5mm）底板：16cm*30cm*0.8cm*4片,配件厚度：0.4cm*72片，小木条：12cm*2cm*0.5cm*48根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拼出多边形</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1.（产品偏差±5mm）多边形木片：73片，厚度：0.4cm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2.（产品偏差±5mm）棋盘底板：13cm*37cm</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套筒</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1.（产品偏差±5mm）套筒尺寸：直径：3cm、4cm、5cm、6cm、7cm、8cm、9cm、10cm、11cm、12cm，高度 10cm，3*10cm、4*9.5cm、5*9cm、6*8.5cm、7*8cm、8*7.5cm、9*7cm、10*6.5cm、11*6cm、12*5.5cm</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摇摇乐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1.（产品偏差±5mm）木盒盒身尺寸：18cm*21cm*3.7cm*1个，盖子尺寸：17.6*20*0.2cm，材质：透明亚克力</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2.（产品偏差±5mm）骰子：2cm*2cm*2cm*18只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3.（产品偏差±5mm）记录单：18.5cm*26cm，230克白卡</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加减故事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1.（产品偏差±5mm）软磁：17cm*18.5cm*1片，铁纸底板：27cm*19.5cm*1张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2.（产品偏差±5mm）记录单：18.5cm*26cm，230克白卡</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1129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逛公园</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1.（产品偏差±5mm）木块尺寸：0.8cm*0.3cm*2cm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2.（产品偏差±5mm）棋盘底板：37cm*26cm，任务卡：18.5cm*26cm*2张，400克白卡</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我们来统计</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1.（产品偏差±5mm）挂板尺寸：52.8cm*12cm*0.8cm*1块，挂件:3cm*3.6cm*40片</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2.（产品偏差±5mm）绳子长度：60cm*1根</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3.白板笔：1支</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鼹鼠打地道</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棋盘底板：（1）37cm*26cm*1张，（2）21cm*18cm*1张对裱；材质350克白卡</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2.（产品偏差±5mm）任务卡：12.4cm*15cm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收纳盒（对应层阶色）6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1.（产品偏差±5mm）小盒：32.9cm*21.9cm*12.3cm*2个,大盒：45cm*32.9cm*9cm*4个</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幼儿游戏包（大班上）</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1.（产品偏差±5mm）纸质 操作单1册185*260mm 、操作卡片30张210*285mm、记录单1张210*285mm、贴纸2张185*260mm</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特别的印章</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1.（产品偏差±5mm）印章尺寸：3.5cm*2cm*2.5cm*2个，2.5cm*2cm*2.5cm*4个,点数那面为橡胶材质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2.（产品偏差±5mm）记录单：18.5cm*26cm，230克白卡</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叠一叠</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1.（产品偏差±5mm）木片尺寸：4cm*2.9cm*1.6cm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2.（产品偏差±5mm）任务卡:12cm*8.5cm，400克白卡</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展开合拢</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1.（产品偏差±5mm）长方体：6*5*8cm，正方体：8*8*8cm,圆锥：8*8.7cm，三菱锥：8*9cm，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2.（产品偏差±5mm）正六棱柱：4*8cm,圆柱体：7.8*8cm，正三棱柱：8*9cm，四棱锥：8*9.5cm，各一</w:t>
            </w:r>
          </w:p>
        </w:tc>
      </w:tr>
      <w:tr>
        <w:tblPrEx>
          <w:tblW w:w="5000" w:type="pct"/>
          <w:tblInd w:w="-922" w:type="dxa"/>
          <w:tblLayout w:type="fixed"/>
          <w:tblCellMar>
            <w:top w:w="0" w:type="dxa"/>
            <w:left w:w="108" w:type="dxa"/>
            <w:bottom w:w="0" w:type="dxa"/>
            <w:right w:w="108" w:type="dxa"/>
          </w:tblCellMar>
        </w:tblPrEx>
        <w:trPr>
          <w:trHeight w:val="1055"/>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种花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1.（产品偏差±5mm）底板：21.7cm*14.5cm*1cm*1块，24cm*10cm*1cm*1块，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2.（产品偏差±5mm）木质小花：5.5cm*3.5cm*0.7cm*72朵</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3.（产品偏差±5mm）任务卡：12cm*8.5cm，400克白卡</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纽扣分分乐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1.（产品偏差±5mm）铁纸底板：18.5cm*26cm*1张，软磁：18.5cm*26cm*2片</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1139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比谁大</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（产品偏差±5mm）扑克牌：5.7cm*8.7cm</w:t>
            </w:r>
          </w:p>
        </w:tc>
      </w:tr>
      <w:tr>
        <w:tblPrEx>
          <w:tblW w:w="5000" w:type="pct"/>
          <w:tblInd w:w="-922" w:type="dxa"/>
          <w:tblLayout w:type="fixed"/>
          <w:tblCellMar>
            <w:top w:w="0" w:type="dxa"/>
            <w:left w:w="108" w:type="dxa"/>
            <w:bottom w:w="0" w:type="dxa"/>
            <w:right w:w="108" w:type="dxa"/>
          </w:tblCellMar>
        </w:tblPrEx>
        <w:trPr>
          <w:trHeight w:val="79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洞洞磁片</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1.（产品偏差±5mm）软磁*26cm*18.5cm*2片，铁纸底板：26cm*18.5cm*1张</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2.（产品偏差±5mm）记录单：18.5cm*26cm，230克白卡</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形状密码</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1.（产品偏差±5mm）底盘尺寸：12cm*10.5cm*0.8cm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2.（产品偏差±5mm）塑料片尺寸:9cm*9cm，厚度：36丝</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3.（产品偏差±5mm）任务卡：8.9cm*8.9cm，400克白卡</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时钟滴答滴</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1.（产品偏差±5mm）尺寸：10.5cm*11cm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2.（产品偏差±5mm）任务卡：8.7cm*5.7cm，400克白卡</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拨珠架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1.（产品偏差±5mm）珠架尺寸：12cm*5cm*3cm，含底座1块，木珠直径：2.5cm*10个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2.（产品偏差±5mm）U字形铁丝架：6.8cm*24cm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3.（产品偏差±5mm）记录单：18.5cm*26cm，230克白卡</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风车来了</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1.（产品偏差±5mm）软磁:32cm*15cm*1片，铁纸底板：37cm*15cm*1块，74cm*15cm*1块</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加减数线</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1.（产品偏差±5mm）木尺尺寸：22cm*3cm*2cm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2.（产品偏差±5mm）任务卡：21cm*28.5cm，350白卡对裱</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照镜子拼图形</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1.（产品偏差±5mm）尺寸：15cm*15cm*2.5cm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2.（产品偏差±5mm）任务卡：8cm*4cm，350克双铜</w:t>
            </w:r>
          </w:p>
        </w:tc>
      </w:tr>
      <w:tr>
        <w:tblPrEx>
          <w:tblW w:w="5000" w:type="pct"/>
          <w:tblInd w:w="-922" w:type="dxa"/>
          <w:tblLayout w:type="fixed"/>
          <w:tblCellMar>
            <w:top w:w="0" w:type="dxa"/>
            <w:left w:w="108" w:type="dxa"/>
            <w:bottom w:w="0" w:type="dxa"/>
            <w:right w:w="108" w:type="dxa"/>
          </w:tblCellMar>
        </w:tblPrEx>
        <w:trPr>
          <w:trHeight w:val="2123"/>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温馨的家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1.（产品偏差±5mm）底板尺寸：（1）38cm*20cm*0.8cm*1块，（2）38cm*12cm*0.4cm*1块，（3）18.5cm*12cm*0.4*1块，其余小家具配件共20个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2.（产品偏差±5mm）毛毡尺寸：半圆形：60cm*30mm*1，长方形：90cm*50mm*1, 厚度：0.2cm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3.（产品偏差±5mm）任务卡：12.4cm*15cm，400克白卡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4.（产品偏差±5mm）记录单：18.5cm*26cm，230克白卡</w:t>
            </w:r>
          </w:p>
        </w:tc>
      </w:tr>
      <w:tr>
        <w:tblPrEx>
          <w:tblW w:w="5000" w:type="pct"/>
          <w:tblInd w:w="-922" w:type="dxa"/>
          <w:tblLayout w:type="fixed"/>
          <w:tblCellMar>
            <w:top w:w="0" w:type="dxa"/>
            <w:left w:w="108" w:type="dxa"/>
            <w:bottom w:w="0" w:type="dxa"/>
            <w:right w:w="108" w:type="dxa"/>
          </w:tblCellMar>
        </w:tblPrEx>
        <w:trPr>
          <w:trHeight w:val="13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寻宝</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1.（产品偏差±5mm）尺寸：0.3cm*0.8cm*2cm*1根，0.3cm*0.8cm*4cm*1根</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2.（产品偏差±5mm）棋盘底板尺寸：37cm*26cm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3.（产品偏差±5mm）任务卡：12cm*8.5cm，400克白卡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4.（产品偏差±5mm）记录单：18.5cm*26cm，230克白卡</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1149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完成购物清单</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1.（产品偏差±5mm）棋盘底板尺寸：26cm*18.5cm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2.（产品偏差±5mm）软磁：尺寸：（1）26cm*18.5cm*1张，（2）17.5cm*18.5cm*1张</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3.（产品偏差±5mm）任务卡：10.5cm*9cm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收纳盒</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（对应层阶色）7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1.（产品偏差±5mm）小盒：32.9cm*21.9cm*12.3cm*4个,大盒：45cm*32.9cm*9cm*4个</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数宝珠</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1.（产品偏差±5mm）串珠：（1）按1粒～9粒排列，共49粒，彩色，（2）共100粒，按每组10粒，共10组排列，桔色</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2.（产品偏差±5mm）任务单：8cm*8.5cm，400克白卡</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深深浅浅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1.（产品偏差±5mm）任务卡：26cm*37cm，230克白卡对裱</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2.螺丝材质：塑料，颜色：白色，长度：1.1cm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魔方一共</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多少块</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1.（产品偏差±5mm）魔方：3cm*3cm*3cm*27块，3cm*3cm*9cm*9块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2.（产品偏差±5mm）塑料盒尺寸：10cm*10cm*10cm</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数棒里的秘密</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1.（产品偏差±5mm）底盒：32*25*1cm*1只，隔板：30*23*0.4cm*1块、2*2*2cm*55个、2*2*4cm*1个、2*2*6cm*1个、2*2*8cm*1个、2*2*10cm*1个、2*2*12cm*1个、2*2*14cm*1个、2*2*16cm*1个、2*2*18cm*1个、2*2*20cm*1个</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平均分一分</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1.（产品偏差±5mm）木片尺寸：厚度：0.4cm*82片</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2.（产品偏差±5mm）棋盘底板：31.5cm*15cm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3.（产品偏差±5mm）记录单:18.5cm*26cm，230克白卡</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神奇百数表</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1.（产品偏差±5mm）底板：26.5cm*26.5cm*1块，数字木片1.8cm*1.8cm*0.6cm*110片，遮挡条:厚度0.5cm*10块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2.（产品偏差±5mm）记录单：18.5cm*26cm，230克白卡</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趣味数独</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1.（产品偏差±5mm）软磁：18.5cm*18.5cm*2片，铁纸底板：21cm*23.5cm*1张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2.任务卡：18.5cm*26cm*4张，400克白卡</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数字棋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1.（产品偏差±5mm）数字棋：2个，骰子 2.55cm*2.55cm*2.55cm*2个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棋盘底板:37cm*26cm</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1159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梦想游乐园</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1.（产品偏差±5mm）棋子直径：5.5cm*2只，骰子尺寸：2.55cm*2.55cm*2.55cm*1粒</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2.（产品偏差±5mm）棋盘尺寸：37cm*26cm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3.（产品偏差±5mm）任务卡：18.5cm*26cm*1张，18.5cm*23cm*1张，250白卡对裱</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迷宫大冒险</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1.（产品偏差±5mm）底盒：29.5cm*29.5cm*3cm*1只，箭头：4cm*1.8cm*0.4cm*20个，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2.（产品偏差±5mm）挡板：2.7cm*2.7cm*0.4cm*85片,小人:5.5cm*2cm*1个，旗子：6cm*1.5cm*2个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3.（产品偏差±5mm）任务卡：12.4cm*15cm，400克白卡</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尺子量一量</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1.（产品偏差±5mm）木尺尺寸：20cm*3*0.4cm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2.（产品偏差±5mm）布尺尺寸：25cm*2mm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3.（产品偏差±5mm）任务卡：12cm*8.5cm，400克白卡</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魔力城堡</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1.（产品偏差±5mm）尺寸：2cm*2cm*2cm 底板：15*15cm*1块，卡片：（1）12cm*8.5cm*4张（2）17.9cm*8cm*7张(4)25.4cm*9.5cm*1张</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收纳盒</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（对应层阶色）8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（产品偏差±5mm）小盒：32.9cm*21.9cm*12.3cm*2个,大盒：45cm*32.9cm*9cm*4个</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教师方案资源（大班）</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（产品偏差±5mm）纸质 260*185mm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幼儿游戏包（大班下）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（产品偏差±5mm）纸质 185*260mm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磁力片1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40p磁力片，动物森林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磁力片2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60p，钻面彩窗系列</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聪明棒1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材质：pvc</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210根款</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1169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百变魔方</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4个彩盒装【抽象+太空+纹理+圆柱】百变魔方</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齿轮积木</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基础款，40件套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解绳游戏</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八边形款，1底板+10绳</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聪明棒2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1.材质：pvc</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2.420根款</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掌上迷宫</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（产品偏差±5mm）蓝色，20*14*1.5cm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百变魔尺</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马卡龙，套装含24段+36段+48段各1</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聪明棒3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1.材质：pvc</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2.600根款</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智能棋盘</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14合一智能棋盘-AI对战丨双人对战丨闯关模式【机甲蓝】</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立体方块迷宫</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（产品偏差±5mm）大号绿色，边长8cm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魔方</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马卡龙4件套，魔方2阶+3阶+4阶+金字塔</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1179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平衡木</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（产品偏差±5mm）200*10*30cm 防腐木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一步一石</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（产品偏差±5mm）6个/套 注塑 直径20cm*高8cm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彩色高跷</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1.材质：塑料 滚塑一次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2.6对/套</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敏捷梯</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1.材质：PP环保材料+毛密度尼龙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2.4个/套</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东南西北跑(加长版)</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1.橡胶弹力圈</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2.涤纶表层 周长4.8m（产品偏差±5mm）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揪尾巴</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（产品偏差±5mm）30*44cm 12件/套 尼龙</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接力棒</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ABS塑料 12根/套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6色标志桶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（产品偏差±5mm）6张/套 30cm高 聚乙烯</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珠管跳绳</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（产品偏差±5mm）塑料（聚乙烯） 长2.1m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弹跳鞋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（产品偏差±5mm）材质：高密度材料 25*50cm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1189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折叠跳跳球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（产品偏差±5mm）材质：塑料    长62cm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跳跳袋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（产品偏差±5mm）材质：帆布 高70cm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儿童跨栏(低）</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（产品偏差±5mm）6个/套 PVC 45*24*15cm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儿童跨栏（中)</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（产品偏差±5mm）6个/套 PVC 45*29*23cm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儿童跨栏（高)</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（产品偏差±5mm）6个/套 PVC 45*30*30cm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羊角球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（产品偏差±5mm）6只/套 环保PVC 52cm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跳跳龙</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（产品偏差±5mm）PVC 53*25*47cm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跳跳独角兽</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（产品偏差±5mm）PVC 坐高26cm，总长67cm，总宽25cm，总高50cm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跳跳小马</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（产品偏差±5mm）PVC 坐高27cm，总长58cm，总宽20cm，总高44.5cm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跳跳蜜蜂</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（产品偏差±5mm）pvc 坐高29cm，总长55cm，总宽28cm，总高46cm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1199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4寸标志cone</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PVC 6只/套</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6色软飞碟</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1.材质：PU发泡</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2.6只/套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数字沙包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10个/套 帆布 塑料颗粒</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篮球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4号 PU</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1203</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篮球车</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（产品偏差±5mm）长171.2cm*宽52.02cm*高117cm</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组合攀登架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1.（产品偏差±5mm）尺寸:大攀登架 80*80*150cm2件、小攀登架 60*60*100cm2件、走梯 180*35cm3件、木板180*18cm3件、攀岩板180*40cm1件、爬网180*40cm1件、大攀登架-大板2件、小攀登架-小板2件共16件/套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2.材质:花梨木</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小勇士障碍墙</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（产品偏差±5mm）PVC+EPE 墙体：高130cm宽120cm厚度20cm，三角垫：长50cm宽120高70cm，三角支撑2块：长50cm宽20cm高70cm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三角坡</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（产品偏差±5mm）PVC+EPE 120*60*36cm重量：4kg</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黑色迷彩隧道</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（产品偏差±5mm）180*60*70cm 尼龙</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体操垫</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（产品偏差±5mm）200*100*10cm双折 防水PVC</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1209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障碍钻跨栏</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1.（产品偏差±5mm）包含：8个底座 、12根杆子、 4个扁口呼啦圈 12个搭扣。</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2.（产品偏差±5mm）底座 20*10cm 、呼啦圈 80cm 、杆 150cm，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立体钻山洞</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材质：塑料 滚塑一次成型 8个/套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3.6米彩虹伞</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（产品偏差±5mm）涤沦布(PP)+PA涂层 直径3.6m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打地鼠彩虹伞</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（产品偏差±5mm）涤沦布(PP)+PA涂层 直径4m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儿童单杠</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金属+橡胶二折垫材质：PVC+EPE （含吊环1对、安全垫1片）</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小号呼啦圈</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（产品偏差±5mm）6只/套 直径48cm 聚乙烯</w:t>
            </w:r>
          </w:p>
        </w:tc>
      </w:tr>
      <w:tr>
        <w:tblPrEx>
          <w:tblW w:w="5000" w:type="pct"/>
          <w:tblInd w:w="-922" w:type="dxa"/>
          <w:tblLayout w:type="fixed"/>
          <w:tblCellMar>
            <w:top w:w="0" w:type="dxa"/>
            <w:left w:w="108" w:type="dxa"/>
            <w:bottom w:w="0" w:type="dxa"/>
            <w:right w:w="108" w:type="dxa"/>
          </w:tblCellMar>
        </w:tblPrEx>
        <w:trPr>
          <w:trHeight w:val="43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炭烧积木</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1、材质：采用松木。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 xml:space="preserve">2、工艺：碳烤、静电喷水性环保油漆、磨圆角、光滑无毛刺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3、尺寸（产品偏差±5mm）：长条板(有槽)：120*10*2.5cm（±2cm）12件，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正方形Ⅰ：10*10*5cm（±2cm） 120件，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正方形Ⅱ： 10*10*2.5cm （±2cm）132件，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长方形Ⅰ：20*10*5cm （±2cm）200件，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长方形Ⅱ：20*10*2.5cm （±2cm）160件，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长方形Ⅲ：40*10*2.5cm（±2cm） 66件，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长方形Ⅳ：60*10*2.5cm （±2cm）40件，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长方形（开槽）Ⅴ：60*10*2.5cm （±2cm）6件，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长方形Ⅵ：80*10*2.5cm （±2cm）18件，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三角形：39*20*2.5cm（±2cm） 12件，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直角三角形：40*20*2.5cm（±2cm） 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圆柱积木Ⅰ：Φ10*20cm （±2cm）6件，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圆柱积木Ⅱ：Φ10*40cm （±2cm）2件，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圆柱积木Ⅲ：Φ5*10cm （±2cm）20件，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圆柱积木Ⅳ：Φ5*20cm（±2cm） 20件，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圆柱积木Ⅴ：Φ5*40cm （±2cm）10件，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半圆环积木：30*15*2.5cm（±2cm） 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半圆积木：15*7*2.5cm（±2cm） 6件，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1/4圆环积木：40*15*2.5cm（±2cm） 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扇形积木：半径为20CM （±2cm）8件，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Y型：40*30*2.5cm（±2cm） 2件，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三叉路：40*30*2.5cm（±2cm） 4件；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4、共22种形状。</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彩色橡胶轮胎-蓝色</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（产品偏差±5mm）53*17cm，内径：36cm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彩色橡胶轮胎-绿色</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（产品偏差±5mm）53*17cm，内径：36cm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彩色橡胶轮胎-黄色</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（产品偏差±5mm）53*17cm，内径：36cm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1219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彩色橡胶轮胎-红色</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（产品偏差±5mm）53*17cm，内径：36cm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彩色橡胶轮胎-粉色</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（产品偏差±5mm）53*17cm，内径：36cm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轮胎架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1.材质：pvc</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2.（产品偏差±5mm）尺寸： 130*52*52cm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拔河绳</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儿童款20米</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4号足球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（产品偏差±5mm）橡胶+PVC 18cm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平衡车-红色</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1.材质：铝合金+EPS泡沫</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2.（产品偏差±5mm）尺寸：12寸=85x36x60cm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双人三轮车</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（产品偏差±5mm）120*58*65cm 高碳钢+橡胶轮</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三轮车</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（产品偏差±5mm）90*58*66cm 高碳钢+橡胶轮</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双座三轮车</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（产品偏差±5mm）105*68*65cm 高碳钢+橡胶滚轮</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儿童交通指示组</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（产品偏差±5mm）底座14/27*21cm，杆子81*2.8cm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1229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瓢虫脚行车</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1.材质：安全塑料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2.（产品偏差±5mm）尺寸：83.8*53.3*106.9cm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警车脚行车</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1.材质：安全塑料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2.（产品偏差±5mm）尺寸：83.8*53.3*98.4cm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恐龙脚行车</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1.材质：安全塑料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2.（产品偏差±5mm）尺寸：83.8*53.3*97.6cm</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沙滩玩具小套装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2FDA食品级原材料</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2套探险套装、2套建筑套装、2个挖沙手、4个大铲子、3个大耙子、2个水壶、2套沙模套装</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玩水溜溜乐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1、（产品偏差±5mm）产品尺寸：443 * 383 * 650 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2、产品材质：防腐木，PVC；</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3、（产品偏差±5mm）产品配件及尺寸：水管+水管盖（248*Φ78mm）*3；防水衬垫（395*395*95mm）*1；</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玩水转转乐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1、（产品偏差±5mm）产品尺寸：443 * 383 * 650 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2、产品材质：防腐木，PVC，ABS，亚克力；</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3、（产品偏差±5mm）产品配件及尺寸：淡蓝透明水车轮（108.5*Φ250mm）*1；红色塑胶盖帽（22*Φ36mm）*1；红色漏斗（90*Φ95mm）*2；防水衬垫（395*395*95mm）*1；</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玩沙滤台</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1、（产品偏差±5mm）产品尺寸：457 * 425 * 670 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2、产品材质：防腐木，PE，不锈钢；</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3、（产品偏差±5mm）产品配件及尺寸：2mm孔过滤网（Φ305*65mm）*1；4mm孔过滤网（Φ305*65mm）*1；</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玩沙贝壳套装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1、产品尺寸（产品偏差±5mm）：方铲（202.8*52.1*69mm）*2；圆柱铲（Ø55*212mm）*2；耙子（151.3*72*38mm）*2；圆铲（212.3*63.3*28.2mm）*2；小水桶（Ø131*192mm）*8；贝壳 * 5；</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2、产品材质：铁，硬杂木，天然贝壳；</w:t>
            </w:r>
          </w:p>
        </w:tc>
      </w:tr>
      <w:tr>
        <w:tblPrEx>
          <w:tblW w:w="5000" w:type="pct"/>
          <w:tblInd w:w="-922" w:type="dxa"/>
          <w:tblLayout w:type="fixed"/>
          <w:tblCellMar>
            <w:top w:w="0" w:type="dxa"/>
            <w:left w:w="108" w:type="dxa"/>
            <w:bottom w:w="0" w:type="dxa"/>
            <w:right w:w="108" w:type="dxa"/>
          </w:tblCellMar>
        </w:tblPrEx>
        <w:trPr>
          <w:trHeight w:val="1577"/>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玩水海洋套装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尺寸（产品偏差±5mm）：小水桶（Ø131*192mm）*8；海龟（100*50*40mm）*1；海豚（145*60*45mm）*1；海狮（110*80*75mm）*1；虎鲨（150*70*50mm）*1；小丑鱼（70*40*35mm）*2；狐狸鱼（65*40*35mm）*2；海星（105*103*15mm）*1；乌贼（95*90*45mm）*1；黄尾副刺尾鱼（85*50*40mm）*2；彩石*2</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2、产品材质：铁，pvc；</w:t>
            </w:r>
          </w:p>
        </w:tc>
      </w:tr>
      <w:tr>
        <w:tblPrEx>
          <w:tblW w:w="5000" w:type="pct"/>
          <w:tblInd w:w="-922" w:type="dxa"/>
          <w:tblLayout w:type="fixed"/>
          <w:tblCellMar>
            <w:top w:w="0" w:type="dxa"/>
            <w:left w:w="108" w:type="dxa"/>
            <w:bottom w:w="0" w:type="dxa"/>
            <w:right w:w="108" w:type="dxa"/>
          </w:tblCellMar>
        </w:tblPrEx>
        <w:trPr>
          <w:trHeight w:val="2123"/>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户外厨房</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1、产品尺寸（产品偏差±5mm）：1000 * 480 * 1360.3 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2、产品材质：防腐木，雨布，不锈钢；</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配件及尺寸（产品偏差±5mm）：金属挂钩（53*29mm）*4；雨棚（1400*400mm)*1；不锈钢盆（⌀217*60mm）*1；铁皮水桶（110*95mm，铁皮）*2；长柄铲子（185mm勺头430材质，不锈钢304材质）*2；长柄勺子（185mm勺头430材质，不锈钢304材质）*1；双耳锅（120*50mm，304不锈钢）*1；长柄平底锅（235*130*30mm，铲子430材质，铲柄不锈钢304材质）*1；</w:t>
            </w:r>
          </w:p>
        </w:tc>
      </w:tr>
      <w:tr>
        <w:tblPrEx>
          <w:tblW w:w="5000" w:type="pct"/>
          <w:tblInd w:w="-922" w:type="dxa"/>
          <w:tblLayout w:type="fixed"/>
          <w:tblCellMar>
            <w:top w:w="0" w:type="dxa"/>
            <w:left w:w="108" w:type="dxa"/>
            <w:bottom w:w="0" w:type="dxa"/>
            <w:right w:w="108" w:type="dxa"/>
          </w:tblCellMar>
        </w:tblPrEx>
        <w:trPr>
          <w:trHeight w:val="302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1239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金属厨具套装(13件套）</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尺寸（产品偏差±5mm）：双耳锅：155*70mm(口径⌀123mm），材质：430；长柄深锅：224*45mm（口径⌀70-⌀135mm），材质：430；大汤桶：115*95mm（口径⌀95mm），材质：430；冷水壶：117*80mm（口径⌀55-⌀75mm），材质：304；双耳滤锅：155*58mm（口径⌀105-⌀120mm），材质：430；长柄小奶锅：170*40mm（口径⌀65-⌀85mm），材质：430；双耳镂空大水果篮：160*60mm（口径⌀80-⌀130mm），材质：304；平底锅：205*25mm（口径⌀100-⌀135mm），材质：430；打蛋器：200*50mm，材质：201；四种锅铲：（挂勺150*43mm，材质430勺头+304勺柄；漏勺：190*55mm，材质430勺头+304勺柄；镂空铲子：190*35mm，材质430勺头+304勺柄；锯齿头勺子：180*25mm，材质430勺头+304勺柄；</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2、产品材质：不锈钢；</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锅铲</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木制+不锈钢</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大锅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（产品偏差±5mm）铁质，直径60cm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2米竹梯</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（产品偏差±5mm）尺寸：2米，楼梯7级，踏步间距26cm。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2.8米竹梯</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（产品偏差±5mm）尺寸：2.8米，楼梯9级，踏步间距29cm。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雨裤</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内里针织布+pvc</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警察马甲</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1.材质：棉+尼龙布</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2.小朋友款</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交警马甲</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1.材质：棉+尼龙布</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2.小朋友款</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消防马甲</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1.材质：棉+尼龙布</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2.小朋友款</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加油站</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1.材质：芬兰松ACQ级防腐松+户外油漆</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2.（产品偏差±5mm）箱规：长65  宽54高22㎝</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重量：10.55公斤</w:t>
            </w:r>
          </w:p>
        </w:tc>
      </w:tr>
      <w:tr>
        <w:tblPrEx>
          <w:tblW w:w="5000" w:type="pct"/>
          <w:tblInd w:w="-922" w:type="dxa"/>
          <w:tblLayout w:type="fixed"/>
          <w:tblCellMar>
            <w:top w:w="0" w:type="dxa"/>
            <w:left w:w="108" w:type="dxa"/>
            <w:bottom w:w="0" w:type="dxa"/>
            <w:right w:w="108" w:type="dxa"/>
          </w:tblCellMar>
        </w:tblPrEx>
        <w:trPr>
          <w:trHeight w:val="383"/>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1249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扎染台-1型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1.（产品偏差±5mm）规格：1200*600*600mm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2.材质：桦木多层版</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3.加工：边角圆角处理，内部2个方形镂空嵌入式设计，用于存放水槽</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4.数量：1个</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扎染槽-小号</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1.（产品偏差±5mm）规格：380*300*120mm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2.材质：环保塑料</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3.加工：方形，边角圆角处理</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扎染网-小号</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1.（产品偏差±5mm）规格：300*400mm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2.材质：金属</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防护工具-围裙</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1.（产品偏差±5mm）规格：450*505mm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2.材质：防水布</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3.设计：带兜，带子可调节长度</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防护工具-套袖</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1.（产品偏差±5mm）规格：230*170mm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2.材质：布艺</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3.加工：无</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4.数量：2只/套</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扎染材料套装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1.包含：染料瓶、一次性手套、橡皮筋、5色染料</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2.材质：塑料、橡胶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夹染工具套装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1.包含：G形夹、竹夹板、橡皮筋、造型小木块</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2.加工：小木块有多种造型</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扎染用T恤</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1.（产品偏差±5mm）规格：120cm码</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2.材质：纯棉</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1257</w:t>
            </w:r>
          </w:p>
        </w:tc>
        <w:tc>
          <w:tcPr>
            <w:tcW w:w="2416" w:type="dxa"/>
            <w:tcBorders>
              <w:top w:val="single" w:sz="4" w:space="0" w:color="000000"/>
              <w:left w:val="single" w:sz="4" w:space="0" w:color="000000"/>
              <w:bottom w:val="nil"/>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扎染用布包</w:t>
            </w:r>
          </w:p>
        </w:tc>
        <w:tc>
          <w:tcPr>
            <w:tcW w:w="6346" w:type="dxa"/>
            <w:tcBorders>
              <w:top w:val="single" w:sz="4" w:space="0" w:color="000000"/>
              <w:left w:val="nil"/>
              <w:bottom w:val="nil"/>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1.（产品偏差±5mm）规格：320*370mm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2.材质：帆布</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1258</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大号带孔标志桶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1.（产品偏差±5mm）规格：52CM高</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2.颜色：5种颜色随机（红、橙、蓝、黄、绿）</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1259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标志碟盘</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1.（产品偏差±5mm）规格：直径18cm，高度5cm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2.材质：PE材质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3.颜色：5种颜色随机</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儿童体适能彩虹垫</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1.（产品偏差±5mm）规格：整体尺寸240cm长*120cm宽*5cm厚度，单面尺寸：60cm长*120cm宽*5cm厚</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2.四种颜色折叠</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幼儿园揪尾巴道具1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1.（产品偏差±5mm）成人款直径100cm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2.腰带颜色：橙色弹性腰带+6条彩色尾巴</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幼儿园揪尾巴道具2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1.（产品偏差±5mm）儿童款直径80cm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2.腰带颜色：红色弹性腰带+6条彩色尾巴</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儿童钻圈钻洞百变跳格子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1.（产品偏差±5mm）格子尺寸：55cm*55cm，8个/组装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2.颜色：蓝绿红黄四色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钻洞体智能户外玩具游戏道具</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1.（产品偏差±5mm）尺寸:400cm长，65cm宽，屋顶高55cm，板宽22cm屋顶厚度2cm4个屋顶</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万象组合</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1.（产品偏差±5mm）呼啦圈底座：36x15x10cm；4件、连接杆长杆：71cm；4件、连接杆短杆：40.6cm；4件、锥型标志桶高：30.5cm4件/50.8cm4件；呼啦圈直径：66cm4件/50.8cm4件/39.4cm4件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1266</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单脚弹跳球1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1.（产品偏差±5mm）手柄尺寸：16cm，长度62cm前脚球直径9cm，厚2.5cm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2.颜色：粉色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1267</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单脚弹跳球2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1.（产品偏差±5mm）手柄尺寸：16cm，长度62cm前脚球直径9cm，厚2.5cm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2.颜色：蓝色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1268</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敏捷圈1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1.（产品偏差±5mm）尺寸：60CMφ</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2.颜色：混色10个/套</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1269</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敏捷圈2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1.（产品偏差±5mm）尺寸：40CM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2.颜色：混色10个/套</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1270</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长跳绳1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2.材质：加粗款长棉绳</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1271</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长跳绳2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1.（产品偏差±5mm）尺寸：10米</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2.材质：加粗款长棉绳</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1272</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跳皮筋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1.（产品偏差±5mm）尺寸：500CM，未拉伸宽度：2cm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2.颜色：彩色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1273</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儿童跳高高</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1.（产品偏差±5mm）尺寸：50cm宽*150cm长，数字0-14，每格10cm，5款动物贴（图案随机）5个彩球，彩球直径5cm（颜色随机）</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多功能跳跳袋</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1.（产品偏差±5mm）尺寸：高65cm，宽40cm，袋口提手10cm高，</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2.材质：牛津布</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易持健儿童单杠套装1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1.（产品偏差±5mm）尺寸：最低尺寸高度：115cm，最高尺寸高度155cm，底座宽：108cm，纵向长：140cm，收缩长42cm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2.颜色：宝石蓝</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易持健儿童单杠套装2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1.（产品偏差±5mm）尺寸：最低尺寸高度：115cm，最高尺寸高度155cm，底座宽：108cm，纵向长：140cm，收缩长42cm，地垫尺寸：长140cm*95cm*厚度5cm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2.颜色：宝石蓝</w:t>
            </w:r>
          </w:p>
        </w:tc>
      </w:tr>
      <w:tr>
        <w:tblPrEx>
          <w:tblW w:w="5000" w:type="pct"/>
          <w:tblInd w:w="-922" w:type="dxa"/>
          <w:tblLayout w:type="fixed"/>
          <w:tblCellMar>
            <w:top w:w="0" w:type="dxa"/>
            <w:left w:w="108" w:type="dxa"/>
            <w:bottom w:w="0" w:type="dxa"/>
            <w:right w:w="108" w:type="dxa"/>
          </w:tblCellMar>
        </w:tblPrEx>
        <w:trPr>
          <w:trHeight w:val="1519"/>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双杠落地架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1.（产品偏差±5mm）尺寸：架子：180cm长*50cm高钢管粗3cm直径75cm宽，两杆宽可调节</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2.（产品偏差±5mm）地垫：长240cm宽120cm厚5cm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3.杆子颜色：红色</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4.垫子颜色：彩色，红绿黄蓝四色拼接</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户外运动直棍拱门</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1.（产品偏差±5mm）底座：25.5*14cm/24件 重量:2.1kg/件      长杆：90cm 12件   拱门：90*80cm6件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1279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梅花桩</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1.（产品偏差±5mm）尺寸：直径25cm，高度11cm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2.材质：PE塑料</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触觉平衡板</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1.（产品偏差±5mm）尺寸：单个曲面弧形长38cm，宽13cm，侧面高4cm。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2.8个/套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四色跳马</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（产品偏差±5mm）4只叠放尺寸：75x70x83cm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呼啦圈1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（产品偏差±5mm）尺寸：60cm直径</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呼啦圈2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（产品偏差±5mm）尺寸：50cm直径</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多功能底座</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（产品偏差±5mm）尺寸：直径20*高10cm，可注水</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高跷</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（产品偏差±5mm）尺寸：上Φ=10.5cm 下Φ=14cm 高13cm 6对/套</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可调节跨栏</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1.（产品偏差±5mm）尺寸：【宽度44cm，高15cm,23cm,28cm,36cm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2.颜色：黄色，红色，蓝色，绿色】/套</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1287</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平衡跳跳球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1.（产品偏差±5mm）尺寸：高90cm，球面直径38cm，球高29cm,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2.颜色款式：熊猫款</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1288</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毽子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1.（产品偏差±5mm）尺寸：羽毛展开25cm。高度20cm，材质，公鸡羽毛，2.10个/套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1289</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两人三足</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（产品偏差±5mm）尺寸；50.8cmx3.8cm6只/套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1290</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波速球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（产品偏差±5mm）蓝色58CM螺纹款</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沙包1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（产品偏差±5mm）中沙包10cm55g 12只/套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平衡木</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（产品偏差±5mm）尺寸：150x30x20cm（行走面16cm）2个/套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篮球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5号篮球</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足球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4号足球</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六角标志桶套装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（产品偏差±5mm）标志桶高30cmx宽24.5cm；标志杆长79.5cmx宽4cm 8个桶+4根杆子</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沙包2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（产品偏差±5mm）6cm正方体沙包，重量100g/只 6只/套</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风车投篮</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（产品偏差±5mm）110*77cm 球：7cm（车架一套，沙包24只，蓝、红色各12只。）</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电动充气泵</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（产品偏差±5mm）尺寸：长25cmx宽10cmx高14cm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1299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体能棒</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（产品偏差±5mm）直径：2.5cm，长： 100cm 6根/套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敏捷跨栏</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（产品偏差±5mm）长杆长150cm</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多形态蝴蝶敏捷梯1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1.（产品偏差±5mm）尺寸：10格4.2米长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2.颜色：红色</w:t>
            </w:r>
          </w:p>
        </w:tc>
      </w:tr>
      <w:tr>
        <w:tblPrEx>
          <w:tblW w:w="5000" w:type="pct"/>
          <w:tblInd w:w="-922" w:type="dxa"/>
          <w:tblLayout w:type="fixed"/>
          <w:tblCellMar>
            <w:top w:w="0" w:type="dxa"/>
            <w:left w:w="108" w:type="dxa"/>
            <w:bottom w:w="0" w:type="dxa"/>
            <w:right w:w="108" w:type="dxa"/>
          </w:tblCellMar>
        </w:tblPrEx>
        <w:trPr>
          <w:trHeight w:val="533"/>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多形态蝴蝶敏捷梯2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1.（产品偏差±5mm）尺寸：10格4.2米长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2.颜色：蓝色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磁吸玩具</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（产品偏差±5mm）包装尺寸：24.8cm高*35cm长*8.3cm宽   160片钻面彩窗（14片型+2车）</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1304</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泥塑材料</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（产品偏差±5mm）尺寸：9cm*15cm每包。每包500g，5色各两包共4700g+油纸4张+塑料切割刀7套+颜料+调色盘+亮油</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1305</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保龄球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（产品偏差±5mm）尺寸：球瓶尺寸14.5cm高*5.5cm，球直径：7cm底座直径。10个瓶加2个球为1套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1306</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儿童地书写笔</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（产品偏差±5mm）尺寸：笔头13cm杆长37cm笔头直径6cm幼儿款-黑金花</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1307</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跳远垫</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（产品偏差±5mm）尺寸：长350cmx宽90cmx厚3.5mm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大号面条棍收纳车</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（产品偏差±5mm）55*55*105厘米</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1309</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面条棍</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（产品偏差±5mm）1.68m*6.5cm  24根/套</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1310</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户外餐桌（含遮阳伞）</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1.（产品偏差±5mm）1、产品尺寸：1050 * 960 * 500 mm（不含遮阳伞）；1420 * 1420 * 1640 mm（含伞最高高度）；</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2、产品材质：防腐木，雨布，金属；</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3、（产品偏差±5mm）产品配件及尺寸：伞（1600*1420*1420mm）*1；</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1311</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四色隧道</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（产品偏差±5mm）长300x直径60cm</w:t>
            </w:r>
          </w:p>
        </w:tc>
      </w:tr>
      <w:tr>
        <w:tblPrEx>
          <w:tblW w:w="5000" w:type="pct"/>
          <w:tblInd w:w="-922" w:type="dxa"/>
          <w:tblLayout w:type="fixed"/>
          <w:tblCellMar>
            <w:top w:w="0" w:type="dxa"/>
            <w:left w:w="108" w:type="dxa"/>
            <w:bottom w:w="0" w:type="dxa"/>
            <w:right w:w="108" w:type="dxa"/>
          </w:tblCellMar>
        </w:tblPrEx>
        <w:trPr>
          <w:trHeight w:val="5443"/>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障碍酷跑游戏套装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标准版</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1.配件数量：549件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2.主体材质：球体为PP材质，连接管为PVC材质，翔空冲刺道、灵动跳箱为微晶木材质。</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3.（产品偏差±5mm）主要配件尺寸：</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（1）翔空冲刺道：步道外观为尺寸1800*139*155mm，支架外观为尺寸330*184*186mm。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（2）灵动跳箱为：外观为尺寸600*585*380mm，呈三角体；</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（3）大连接器：外观为直径304mm高度120mm的圆柱形，</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（4）D50组合管：外观为直径50mm的圆柱形，</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（5）大滑轮球：外观尺寸为直径304mm高度120mm的近似圆柱体，</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（6）反应铃：金属材质，外观直径100mm*65mm。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（7）指挥旗：外观尺寸37cm*32cm，材质为棉麻。</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4.▲</w:t>
            </w:r>
            <w:r>
              <w:rPr>
                <w:rFonts w:ascii="宋体" w:eastAsia="宋体" w:hAnsi="宋体" w:cs="宋体" w:hint="eastAsia"/>
                <w:b/>
                <w:bCs/>
                <w:color w:val="000000"/>
                <w:sz w:val="21"/>
                <w:szCs w:val="21"/>
                <w:lang w:eastAsia="zh-CN" w:bidi="ar"/>
              </w:rPr>
              <w:t>提供由CMA认证的检测机构出具的原材料微晶木符合GB/T 31402-2023金黄色葡萄球菌抗菌性能值＞3.8抗菌率*（%）＞99 大肠杆菌抗菌性能值＞4.2 抗菌率*（%）＞99合格的合格检测报告（报告委托单位或报告抬头公司名称须与本次投标所提供货物制造商一致，检测报告在全国认证认可信息公共服务平台网站http://cx.cnca.cn/CertECloud/qts/qts/qtsPage查询截图扫描件作为得分依据，否则不得分。）</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1313</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摆摊架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（产品偏差±5mm）尺寸：长130*宽60*高200cm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1314</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架子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（产品偏差±5mm）尺寸：白色可折叠1.2米*2米</w:t>
            </w:r>
          </w:p>
        </w:tc>
      </w:tr>
      <w:tr>
        <w:tblPrEx>
          <w:tblW w:w="5000" w:type="pct"/>
          <w:tblInd w:w="-922" w:type="dxa"/>
          <w:tblLayout w:type="fixed"/>
          <w:tblCellMar>
            <w:top w:w="0" w:type="dxa"/>
            <w:left w:w="108" w:type="dxa"/>
            <w:bottom w:w="0" w:type="dxa"/>
            <w:right w:w="108" w:type="dxa"/>
          </w:tblCellMar>
        </w:tblPrEx>
        <w:trPr>
          <w:trHeight w:val="1218"/>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1315</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玩水管道</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1.（产品偏差±5mm）尺寸：18件支架:高25/30/35/40/45/50/55/60/65cm各2个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2.18件水渠:宽11cm*长80cm+2个45°弯头2个90°弯头</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3.共36件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1316</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铝纸管道</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1.（产品偏差±5mm）尺寸：200cm长，45cm直径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2.铝纸材质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1317</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羊角球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（产品偏差±5mm）尺寸：52cm 6只/套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1318</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非洲鼓</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尺寸：8寸鼓</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1319</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话筒支架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（产品偏差±5mm）尺寸：高度最高135cm，缩起来长70cm。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1320</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话筒</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尺寸：爵士黑</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1321</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营养土</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尺寸：40斤装，营养土</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1322</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泡泡玩具</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（产品偏差±5mm）尺寸：95cm直径水池，1000ml浓缩液一桶12个造型圈</w:t>
            </w:r>
          </w:p>
        </w:tc>
      </w:tr>
      <w:tr>
        <w:tblPrEx>
          <w:tblW w:w="5000" w:type="pct"/>
          <w:tblInd w:w="-922" w:type="dxa"/>
          <w:tblLayout w:type="fixed"/>
          <w:tblCellMar>
            <w:top w:w="0" w:type="dxa"/>
            <w:left w:w="108" w:type="dxa"/>
            <w:bottom w:w="0" w:type="dxa"/>
            <w:right w:w="108" w:type="dxa"/>
          </w:tblCellMar>
        </w:tblPrEx>
        <w:trPr>
          <w:trHeight w:val="2425"/>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1323</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玩沙材料</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1.（产品偏差±5mm）尺寸：双轮转沙69cm高*59cm底座长50cm底座宽。*1件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天平80cm天平臂，70cm高底 29cm*50cm(不锈钢桶)。* 1件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大筛网80cm*50cm厚度4.5cm。*1件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1件中筛网34cm宽*75cm长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中号一体式铲子长度51cm。*5件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塑料桶上口19cm下口12cm高17cm(颜色随机)*3件</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【共12件】</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1324</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儿童拔河绳</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（产品偏差±5mm）尺寸：7米长，粗度：5cm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1325</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涂鸦灯泡瓶子1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尺寸：大号-320ml</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1326</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涂鸦灯泡瓶子2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尺寸：小号-150ml</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1327</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拓染方巾1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（产品偏差±5mm）尺寸：25cmx25cm锁边方巾</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1328</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儿童双筒望远镜</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1.（产品偏差±5mm）产品尺寸:130*130*92mm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2.（产品偏差±5mm）物镜直径:30mm</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3.（产品偏差±5mm）目镜直径:15mm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1329</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万花筒</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（产品偏差±5mm）尺寸：14.5cmx4.5cm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1330</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拓染布2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（产品偏差±5mm）尺寸：30X200CM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足球球收纳架防水罩</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（产品偏差±5mm）尺寸：长150CM高165cm宽45CM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篮球收纳架防水罩</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（产品偏差±5mm）尺寸：长150cm宽50cm高130CM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毛毡板1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（产品偏差±5mm）尺寸：122cmx242cm颜色：浅咖色</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毛毡板2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（产品偏差±5mm）尺寸：122cmx242cm颜色：深驼色</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1335</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毛毡板3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（产品偏差±5mm）尺寸：122cmx242cm颜色：浅灰色</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1336</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kt板</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（产品偏差±5mm）尺寸：白色KT板1.2*2.4m【单亮】*10张</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1337</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热熔胶棒</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（产品偏差±5mm）尺寸：11*270CM/500根每份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纳米胶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（产品偏差±5mm）尺寸：长5米宽1CM厚2MM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1339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固体胶棒</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（产品偏差±5mm）尺寸：21g-6支装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透明胶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（产品偏差±5mm）尺寸：宽4.5cm*长40米/5卷/份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双面胶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（产品偏差±5mm）尺寸：宽0.9cm*长10米/40卷/份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丙烯马克笔</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（产品偏差±5mm）尺寸：24色免按压 圆杆</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1343</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水彩笔</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（产品偏差±5mm）尺寸：盒装18色</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1344</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丙烯颜料1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（产品偏差±5mm）尺寸：1L瓶装 常用18色套装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1345</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丙烯颜料2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（产品偏差±5mm）尺寸：【2L单瓶】白色</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1346</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水粉颜料</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（产品偏差±5mm）尺寸：100ml/瓶 12色颜料套装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1347</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白色硬卡纸1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（产品偏差±5mm）尺寸：21cm×29.7cm 120克/100张/份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1348</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白色硬卡纸2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（产品偏差±5mm）尺寸：29.7cm×42cm 120克/50张/份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1349</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黑色硬卡纸1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（产品偏差±5mm）尺寸：21cm×29.7cm 180克/100张/份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1350</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黑色硬卡纸2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（产品偏差±5mm）尺寸：29.7cm×42cm 180克/50张/份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1351</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彩色硬卡纸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（产品偏差±5mm）尺寸：马卡龙色29.7cm×42cm(20张)/份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1352</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鱼丝线</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（产品偏差±5mm）尺寸：0.6MM250米 大卷无弹力鱼线</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1353</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白板笔</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（产品偏差±5mm）尺寸：50支装黑色30+红色10+蓝色10</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1354</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勾线笔</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（产品偏差±5mm）尺寸：12支黑笔/盒</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1355</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美工刀1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（产品偏差±5mm）尺寸：黄色-黑刃10把刀+50把刀片/套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1356</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美工刀2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（产品偏差±5mm）尺寸：刀片-黑刃刀片10盒/套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1357</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剪刀</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（产品偏差±5mm）尺寸：21cm*8cm黑色-1把 防生锈</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1358</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水粉笔</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（产品偏差±5mm）尺寸：单号6支装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1359</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洗笔水桶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（产品偏差±5mm）尺寸：19cm上口直径14cm下口直径高13.5cm小桶中号</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1360</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（产品偏差±5mm）尺寸：1-3cm混装 马卡龙色系130个</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1361</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串灯</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（产品偏差±5mm）尺寸：6米40灯 暖色磨砂小圆球灯串usb电池电盒两用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1362</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白乳胶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（产品偏差±5mm）尺寸：120ml 1瓶装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1363</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打孔机</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（产品偏差±5mm）尺寸：单孔孔径6mm 手握款-银色</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1364</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纸盘</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（产品偏差±5mm）尺寸：多尺寸白色纸盘（5.6.7.8.9各10个）</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1365</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圆木片</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1.（产品偏差±5mm）尺寸：7-8cm5片、8-9cm5片、9-10cm5片、10-11cm5片、11-12cm5片、12-13cm5片</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2.原木片组合套装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1366</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眼睛贴</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（产品偏差±5mm）尺寸：黑白0.5-1.5cm大小混装300颗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1367</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吸管</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（产品偏差±5mm）尺寸：19.5cm 彩色100根 纸材质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1368</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石英砂</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（产品偏差±5mm）尺寸：5斤（80-120目）</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1369</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音箱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（产品偏差±5mm）尺寸：25.5cm长*12.5cm宽*15.7cm高，带提手，麦克风尺寸14.5cm高，麦克口径3.2cm月光白标准版</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1370</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牛皮卡牌</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（产品偏差±5mm）尺寸：7.8cm*4cm 50片/盒</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创意作品板（牛皮色）</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（产品偏差±5mm）尺寸：展开16.8宽*112cm长，收缩为16.8cm宽*11.5cm长，附卡纸50张</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1372</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作品盒</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（产品偏差±5mm）尺寸：透明盒13.6cm*12.4cm*0.52cm 方形白卡纸12cm圆形卡纸12cm直径。白卡纸10张，透明盒10个，圆形卡纸10张</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1373</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淡绿纱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（产品偏差±5mm）尺寸：1米*1.6米 颜色：淡绿色</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1374</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绿纱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（产品偏差±5mm）尺寸：1米*1.6米 颜色：绿色</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1375</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（产品偏差±5mm）尺寸：50高m*150cm长</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1376</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松果风铃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（产品偏差±5mm）尺寸：成品35cm长宽度25cm 松果风铃材料包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1377</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网纱特种纸1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（产品偏差±5mm）尺寸：14.8cm×21cmm秋木浅棕色</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1378</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网纱特种纸2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（产品偏差±5mm）尺寸：14.8cm×21cmm绿苔深绿色</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1379</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氛围挂布1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（产品偏差±5mm）尺寸：30cm*100cm 款式：坐看云起05</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1380</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氛围挂布2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（产品偏差±5mm）尺寸：30cm*100cm 款式：坐看云起01</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1381</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书法纱幔</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（产品偏差±5mm）尺寸：40cm*270cm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1382</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金字塔吊饰</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（产品偏差±5mm）尺寸：10cm高 10片金字塔吊饰</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麻绳</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（产品偏差±5mm）尺寸：500cm长，0.2cm粗</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扎染绣錋圈</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（产品偏差±5mm）尺寸：大36cm*1  较大30cm*2  中25cm*2  小15cm7*2  竹绣錋套装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方巾手帕1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（产品偏差±5mm）尺寸：方巾（38cm*38cm）锁边</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方巾手帕2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（产品偏差±5mm）尺寸：方巾（20cm*20cm）锁边</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方巾手帕3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（产品偏差±5mm）尺寸：方巾（28cm*28cm）锁边</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围巾</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（产品偏差±5mm）尺寸：（120cm*60cm）儿童款</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1389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帆布包1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（产品偏差±5mm）尺寸：20cm*25cm小号帆布包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帆布包2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（产品偏差±5mm）尺寸：30cm*35cm大号帆布包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手工DIY材料1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（产品偏差±5mm）尺寸：9cm直径 大肠圈发绳</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手工DIY材料2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（产品偏差±5mm）尺寸：10cm 单层蝴蝶结发绳</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自制木框</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（产品偏差±5mm）尺寸：7cm直径，混批9个/套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星空组合</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（产品偏差±5mm）尺寸：34.5cm*36.5cm（太空人+月亮+星星大中小）</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手工DIY扎染材料3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1.（产品偏差±5mm）尺寸：10cm长 小兔扎染材料包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2.材料包配件：1.填充棉x12.120ml颜料x1（须兑水）3.4根棒冰棍 ×44.硅胶钥匙扣 ×15.白胚娃娃×16.一次性手套×17.针线包×18.橡皮筋×6</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手工DIY扎染材料4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1.（产品偏差±5mm）尺寸：10cm长 小猫扎染材料包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2.材料包配件：1.填充棉x12.120ml颜料x1（须兑水）3.4根棒冰棍 ×44.硅胶钥匙扣 ×15.白胚娃娃×16.一次性手套×17.针线包×18.橡皮筋×6</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手工DIY扎染材料5</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1.（产品偏差±5mm）尺寸：10cm长 小象扎染材料包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2.材料包配件：1.填充棉x12.120ml颜料x1（须兑水）3.4根棒冰棍 ×44.硅胶钥匙扣 ×15.白胚娃娃×16.一次性手套×17.针线包×18.橡皮筋×6</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手工DIY扎染材料6</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1.（产品偏差±5mm）尺寸：10cm长 小鱼扎染材料包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2.材料包配件：1.填充棉x12.120ml颜料x1（须兑水）3.4根棒冰棍 ×44.硅胶钥匙扣 ×15.白胚娃娃×16.一次性手套×17.针线包×18.橡皮筋×6</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1399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手工DIY扎染材料7</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1.（产品偏差±5mm）尺寸：10cm长 小鸭扎染材料包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2.材料包配件：1.填充棉x12.120ml颜料x1（须兑水）3.4根棒冰棍 ×44.硅胶钥匙扣 ×15.白胚娃娃×16.一次性手套×17.针线包×18.橡皮筋×6</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手工DIY扎染材料8</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1.（产品偏差±5mm）尺寸：8cm长 星星扎染材料包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2.材料包配件：1.填充棉x12.120ml颜料x1（须兑水）3.4根棒冰棍 ×44.硅胶钥匙扣 ×15.白胚娃娃×16.一次性手套×17.针线包×18.橡皮筋×6</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手工DIY扎染材料9</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1.（产品偏差±5mm）尺寸：8cm长 爱心扎染材料包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2.材料包配件：1.填充棉x12.120ml颜料x1（须兑水）3.4根棒冰棍 ×44.硅胶钥匙扣 ×15.白胚娃娃×16.一次性手套×17.针线包×18.橡皮筋×6</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手帐贴</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（产品偏差±5mm）尺寸：1cm宽 森林系列5卷/套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扎染颜料</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（产品偏差±5mm）尺寸：120ml 15色彩色套装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墙面装饰</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（产品偏差±5mm）尺寸：8cm，10cm，17cm，23cm，27cm各两个，混搭款套装10款成品</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背景装饰纱1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（产品偏差±5mm）尺寸：1米长，50cm宽 渐变褶皱白灰蓝</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背景装饰纱2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（产品偏差±5mm）尺寸：宽1.6米长1米 古风扎染天蓝色纱</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背景装饰纱3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（产品偏差±5mm）尺寸：宽1.5米长1米 青瓷色</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1408</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条幅布1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（产品偏差±5mm）尺寸：70cm*高300cm 扎染民族风挂布（半透纱）</w:t>
            </w:r>
          </w:p>
        </w:tc>
      </w:tr>
      <w:tr>
        <w:tblPrEx>
          <w:tblW w:w="5000" w:type="pct"/>
          <w:tblInd w:w="-922" w:type="dxa"/>
          <w:tblLayout w:type="fixed"/>
          <w:tblCellMar>
            <w:top w:w="0" w:type="dxa"/>
            <w:left w:w="108" w:type="dxa"/>
            <w:bottom w:w="0" w:type="dxa"/>
            <w:right w:w="108" w:type="dxa"/>
          </w:tblCellMar>
        </w:tblPrEx>
        <w:trPr>
          <w:trHeight w:val="91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1409</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DIY材料包1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 xml:space="preserve">1.颜色：藏蓝色 </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2.（产品偏差±5mm）尺寸：30cm方巾x1、无痕定型胶x10、A4白卡x1、扎染棒x4、胶水x1、黑卡剪影*1剪随、专角创意diy环创扎染颜料*1、皮筋*6</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1410</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DIY材料包2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（产品偏差±5mm）尺寸：30cm方巾x1 剪影+白卡6张套装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1411</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条幅布2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（产品偏差±5mm）尺寸：宽70*高300cm（半透纱）扎染民族风挂布款式12</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1412</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条幅布3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（产品偏差±5mm）尺寸：宽70*高300cm（半透纱）扎染民族风挂布款式19</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1413</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扎染蝴蝶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（产品偏差±5mm）尺寸：2-10mm雪弗板*1块  扎染蝴蝶尺寸1300mm*520mm*1包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1414</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牛津纸-白色</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（产品偏差±5mm）尺寸：58*58CM 风华纸 麦芽糖15张/包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1415</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牛津纸-绿色</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（产品偏差±5mm）尺寸：58*58CM风华纸 抹茶绿15张/包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1416</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牛津纸-金黄</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（产品偏差±5mm）尺寸：58*58CM风华纸 金黄姜色15张/包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1417</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小画架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（产品偏差±5mm）尺寸：21cm*28cm 平板</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1418</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毛笔架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（产品偏差±5mm）尺寸：底座长23.5cm，底座宽13cm 高35cm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1419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儿童伞diy</w:t>
            </w:r>
          </w:p>
        </w:tc>
        <w:tc>
          <w:tcPr>
            <w:tcW w:w="6346" w:type="dxa"/>
            <w:tcBorders>
              <w:top w:val="nil"/>
              <w:left w:val="nil"/>
              <w:bottom w:val="nil"/>
              <w:right w:val="nil"/>
            </w:tcBorders>
            <w:noWrap/>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（产品偏差±5mm）尺寸：56cm*38cm 蓝紫混色伞套装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扇子套装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1.（产品偏差±5mm）尺寸：28cm*19cm蓝白色系扇子套装</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2.材料：蓝色辫子线*1条、白色棉麻绳*1条、天蓝绳*1条、宝蓝绳*1条</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长形编织器</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（产品偏差±5mm）尺寸：36cm长形编织器（梳齿）黄色</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圆形编织器</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（产品偏差±5mm）尺寸：19cm圆形编织器（红色）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手工编织围巾制作材料1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11192D"/>
                <w:sz w:val="21"/>
                <w:szCs w:val="21"/>
              </w:rPr>
            </w:pPr>
            <w:r>
              <w:rPr>
                <w:rFonts w:ascii="宋体" w:eastAsia="宋体" w:hAnsi="宋体" w:cs="宋体" w:hint="eastAsia"/>
                <w:color w:val="11192D"/>
                <w:sz w:val="21"/>
                <w:szCs w:val="21"/>
                <w:lang w:eastAsia="zh-CN" w:bidi="ar"/>
              </w:rPr>
              <w:t>（产品偏差±5mm）尺寸：长10米，黄白咖色 渐变粗毛线1卷</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手工编织围巾制作材料2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11192D"/>
                <w:sz w:val="21"/>
                <w:szCs w:val="21"/>
              </w:rPr>
            </w:pPr>
            <w:r>
              <w:rPr>
                <w:rFonts w:ascii="宋体" w:eastAsia="宋体" w:hAnsi="宋体" w:cs="宋体" w:hint="eastAsia"/>
                <w:color w:val="11192D"/>
                <w:sz w:val="21"/>
                <w:szCs w:val="21"/>
                <w:lang w:eastAsia="zh-CN" w:bidi="ar"/>
              </w:rPr>
              <w:t>（产品偏差±5mm）尺寸：长10米，紫蓝混色 渐变粗毛线1卷</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手工编织围巾制作材料3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11192D"/>
                <w:sz w:val="21"/>
                <w:szCs w:val="21"/>
              </w:rPr>
            </w:pPr>
            <w:r>
              <w:rPr>
                <w:rFonts w:ascii="宋体" w:eastAsia="宋体" w:hAnsi="宋体" w:cs="宋体" w:hint="eastAsia"/>
                <w:color w:val="11192D"/>
                <w:sz w:val="21"/>
                <w:szCs w:val="21"/>
                <w:lang w:eastAsia="zh-CN" w:bidi="ar"/>
              </w:rPr>
              <w:t>（产品偏差±5mm）尺寸：长10米，粉紫混色 渐变粗毛线1卷</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纱面料布料</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11192D"/>
                <w:sz w:val="21"/>
                <w:szCs w:val="21"/>
              </w:rPr>
            </w:pPr>
            <w:r>
              <w:rPr>
                <w:rFonts w:ascii="宋体" w:eastAsia="宋体" w:hAnsi="宋体" w:cs="宋体" w:hint="eastAsia"/>
                <w:color w:val="11192D"/>
                <w:sz w:val="21"/>
                <w:szCs w:val="21"/>
                <w:lang w:eastAsia="zh-CN" w:bidi="ar"/>
              </w:rPr>
              <w:t>（产品偏差±5mm）尺寸：宽度1.5米  米白色</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儿童身高测量墙贴磁吸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11192D"/>
                <w:sz w:val="21"/>
                <w:szCs w:val="21"/>
              </w:rPr>
            </w:pPr>
            <w:r>
              <w:rPr>
                <w:rFonts w:ascii="宋体" w:eastAsia="宋体" w:hAnsi="宋体" w:cs="宋体" w:hint="eastAsia"/>
                <w:color w:val="11192D"/>
                <w:sz w:val="21"/>
                <w:szCs w:val="21"/>
                <w:lang w:eastAsia="zh-CN" w:bidi="ar"/>
              </w:rPr>
              <w:t>（产品偏差±5mm）尺寸：65cm-183cm高度 美人鱼款</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圆形硬卡纸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（产品偏差±5mm）尺寸：圆卡25cm 白/黑/牛卡各20张/套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1429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儿童水中漂浮笔</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11192D"/>
                <w:sz w:val="21"/>
                <w:szCs w:val="21"/>
              </w:rPr>
            </w:pPr>
            <w:r>
              <w:rPr>
                <w:rFonts w:ascii="宋体" w:eastAsia="宋体" w:hAnsi="宋体" w:cs="宋体" w:hint="eastAsia"/>
                <w:color w:val="11192D"/>
                <w:sz w:val="21"/>
                <w:szCs w:val="21"/>
                <w:lang w:eastAsia="zh-CN" w:bidi="ar"/>
              </w:rPr>
              <w:t>（产品偏差±5mm）尺寸：8色漂浮笔+1勺子</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幼儿园莫兰迪蓝色系卡纸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（产品偏差±5mm）尺寸：78.7cm×109.2cm 蓝色系6张/份(每色各1张)</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蓝色系卡纸1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（产品偏差±5mm）尺寸：60cm 加厚水岩纸 藏蓝/1张</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蓝色系卡纸2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（产品偏差±5mm）尺寸：60cm 加厚水岩纸 浅蓝/1张</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蓝色系卡纸3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（产品偏差±5mm）尺寸：50cm*70cm 落水麻丝水兰/1张</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珠光雪梨纸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（产品偏差±5mm）尺寸：50cm*70cm 珠光雪梨纸 珠光珠白 20张/份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幼儿园装饰材料镭射纱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（产品偏差±5mm）尺寸：1.45m*1m长 天蓝琉璃纱-多拍不剪断</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花艺珍珠链条1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（产品偏差±5mm）尺寸：【直径6mm】15米/卷 白色珍珠链</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花艺珍珠链条2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（产品偏差±5mm）尺寸：【直径3mm】60米/卷 白色珍珠链</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新星天蓝色美纹纸胶带浅蓝</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（产品偏差±5mm）尺寸：宽1cm*200cm10卷/套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1439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立体彩绘惊喜盒子</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（产品偏差±5mm）尺寸：25cm*25cm 空白盒子5个</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挂饰环创装饰布置材料</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（产品偏差±5mm）尺寸：干花盒尺寸17cm*11.5cm*3cm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333333"/>
                <w:sz w:val="21"/>
                <w:szCs w:val="21"/>
              </w:rPr>
            </w:pPr>
            <w:r>
              <w:rPr>
                <w:rFonts w:ascii="宋体" w:eastAsia="宋体" w:hAnsi="宋体" w:cs="宋体" w:hint="eastAsia"/>
                <w:color w:val="333333"/>
                <w:sz w:val="21"/>
                <w:szCs w:val="21"/>
                <w:lang w:eastAsia="zh-CN" w:bidi="ar"/>
              </w:rPr>
              <w:t>空中挂饰吊饰</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（产品偏差±5mm）尺寸：2m 蓝粉桔</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333333"/>
                <w:sz w:val="21"/>
                <w:szCs w:val="21"/>
              </w:rPr>
            </w:pPr>
            <w:r>
              <w:rPr>
                <w:rFonts w:ascii="宋体" w:eastAsia="宋体" w:hAnsi="宋体" w:cs="宋体" w:hint="eastAsia"/>
                <w:color w:val="333333"/>
                <w:sz w:val="21"/>
                <w:szCs w:val="21"/>
                <w:lang w:eastAsia="zh-CN" w:bidi="ar"/>
              </w:rPr>
              <w:t>手工串珠成品展架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（产品偏差±5mm）尺寸：高28cm 实木6柱木架</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靛蓝手工专用工具套装</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（产品偏差±5mm）尺寸：30cm方巾*1条、9cm直径发圈*1个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750ML靛蓝颜料*1瓶</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即时贴</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（产品偏差±5mm）尺寸：白色80CM宽5米长</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马年福字拓印镂空模板</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（产品偏差±5mm）尺寸：15*15cm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马卡龙彩色卡纸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（产品偏差±5mm）尺寸：21cm×29.7cm 马卡龙色硬卡纸100张</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特种纸1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（产品偏差±5mm）尺寸：21cm×29.7cm 绿蓑10张</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特种纸2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（产品偏差±5mm）尺寸：21cm×29.7cm 月白10张</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1449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网格纸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（产品偏差±5mm）尺寸：50cm*450cm 白色</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福字对联纸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（产品偏差±5mm）尺寸：17cm20张/包 龙凤呈祥款</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粉色系卡纸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（产品偏差±5mm）尺寸：21cm×29.7cm 5色各6张</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（产品偏差±5mm）尺寸：50cm*70cm 5色各20张</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亚克力透明空心球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（产品偏差±5mm）尺寸：5cm5个 6cm10个 7cm5个 8cm10个 10cm5个透明吊线1卷 吸顶粘钩35个 羽毛100根马卡龙羽毛套装35个装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大红纸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（产品偏差±5mm）尺寸：78.7cm*109cm 全开</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幼儿园即时贴1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（产品偏差±5mm）尺寸：60cm*5m 少女粉</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幼儿园即时贴2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（产品偏差±5mm）尺寸：60cm*5m 冰心蓝</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小链条</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（产品偏差±5mm）尺寸：10cm 20条混装 塑料</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珍珠链条</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（产品偏差±5mm）尺寸：60米/卷</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1459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幼儿园挂饰网纱手工diy装饰材料1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（产品偏差±5mm）尺寸：50cm×450cm 白色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幼儿园挂饰网纱手工diy装饰材料2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（产品偏差±5mm）尺寸：50cm×450cm 粉色</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穿线编织</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（产品偏差±5mm）尺寸：卡片直径10cm，彩盒装10个/套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韩国手工石纹纸1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（产品偏差±5mm）尺寸：60cm*60cm 神秘紫5张/份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雪奈手工石纹纸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（产品偏差±5mm）尺寸：60cm*60cm 紫藤5张/份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韩国手工石纹纸2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（产品偏差±5mm）尺寸：60cm*60cm月牙白5张/份</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韩系褶皱珍珠波浪纱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（产品偏差±5mm）尺寸：宽28cm长375cm  波浪纱 白色3张、香槟色3张、黑色各3张</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巴洛克纸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（产品偏差±5mm）尺寸：60cm*60cm绿色 35张/包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镂空麻丝纸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（产品偏差±5mm）尺寸：60cm*60 军绿色 36张/包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莫兰迪色系雪梨纸1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（产品偏差±5mm）尺寸：50cm*70cm 淡紫30张</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1469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莫兰迪色系雪梨纸2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（产品偏差±5mm）尺寸：50cm*70cm 浅蓝30张</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莫兰迪色系雪梨纸3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（产品偏差±5mm）尺寸：50cm*70cm 香槟色30张</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雪点纱1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（产品偏差±5mm）尺寸：50cm*360cm 浅紫色</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雪点纱2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（产品偏差±5mm）尺寸：50cm*360cm 深紫色</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手揉纸1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（产品偏差±5mm）尺寸：50cm*70cm粉紫20张/包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手揉纸2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（产品偏差±5mm）尺寸：50*70cm蓝紫20张/包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纹理纸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（产品偏差±5mm）尺寸：53*50cm粉紫10张/包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手账手工纸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（产品偏差±5mm）尺寸：10.5cm×14.8cm无纹理薄彩纸</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亮面彩虹欧根纱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（产品偏差±5mm）尺寸：150cm*50cm 蔷薇紫 50cm/份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手工硬卡纸1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（产品偏差±5mm）尺寸：37cm*51cm紫色24张- 8色 3张</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1479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手工硬卡纸2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（产品偏差±5mm）尺寸：37cm*51cm淡粉色24张- 8色 3张</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1480</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丙烯颜料1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（产品偏差±5mm）尺寸：晨光100ml丙烯颜料 紫色</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1481</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丙烯颜料2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（产品偏差±5mm）尺寸：100ml丙烯颜料淡紫</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1482</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丙烯颜料3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（产品偏差±5mm）尺寸：100ml丙烯颜料紫红</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桌布棉麻布艺书法</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（产品偏差±5mm）尺寸：200cm*150cm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麻布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（产品偏差±5mm）尺寸：宽48cm长4.5米/卷</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黄麻粗布</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（产品偏差±5mm）尺寸：1米宽，1米长 常规粗麻/份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麻布蕾丝花边</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（产品偏差±5mm）尺寸：2.5CM*5米 款式3</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镂空花边</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（产品偏差±5mm）尺寸：5米 10#花边款</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（产品偏差±5mm）尺寸：70cm*50cm芦黄35张/包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1489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雪梨纸3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（产品偏差±5mm）尺寸：70cm*50cm山岚青/包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雪奈纸1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（产品偏差±5mm）尺寸：56*56CM 新绿 5张/包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雪奈纸2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（产品偏差±5mm）尺寸：56*56CM木香 5张/包</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牛奶棉1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（产品偏差±5mm）尺寸：45*60CM  薄荷绿/卷</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牛奶棉2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（产品偏差±5mm）尺寸：45*60CM  浅裸色/卷</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素材纸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（产品偏差±5mm）尺寸：13.8cm*20cm 竹韵墨香30张/份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国风书法文字海报</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（产品偏差±5mm）尺寸：竹影清风20张/包笔墨山河20张/包</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蝴蝶烫金国风文字贴纸1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（产品偏差±5mm）尺寸：20张/包 朝暮云烟</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蝴蝶烫金国风文字贴纸2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（产品偏差±5mm）尺寸：20张/包 三生流年</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生宣纸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（产品偏差±5mm）尺寸：50cm*100CM 白色/卷</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1499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古风书法包画纸1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（产品偏差±5mm）尺寸：50cm*35cm 复古书法短句款/卷</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1500</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古风书法包画纸2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（产品偏差±5mm）尺寸：50cm*35cm  复古书法长句款/卷</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1501</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新款纸间浪漫素材纸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（产品偏差±5mm）尺寸：12cm*18cm 特种纸绿色歌颂16张/份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彩烙纸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（产品偏差±5mm）尺寸：78cm*109CM 军绿+松花绿</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网格展示架1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（产品偏差±5mm）尺寸：60cm*30cm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网格展示架2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（产品偏差±5mm）尺寸：30cm*30cm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1505</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假荷花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（产品偏差±5mm）尺寸：花苞直径8cm，高10cm 半开荷花粉</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1506</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牛皮纸1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（产品偏差±5mm）尺寸：78.7cm×109.2cm全开 100克10张浅色</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牛皮纸2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（产品偏差±5mm）尺寸：78.7cm×109.2cm全开 150克10张深色</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石纹纸1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（产品偏差±5mm）尺寸：60cm*60cm军绿色5张</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1509</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石纹纸2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（产品偏差±5mm）尺寸：60cm*60cm薄荷绿5张</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1510</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草兔子摆件1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（产品偏差±5mm）尺寸：33cm森林兔</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1511</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草兔子摆件2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（产品偏差±5mm）尺寸：33cm蝴蝶兔</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1512</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草兔子摆件3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（产品偏差±5mm）尺寸：35cm高 两只兔子组合B</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1513</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牛皮纸3</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（产品偏差±5mm）尺寸：21cm×29.7cmA4  牛皮纸70克100张</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1514</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牛皮纸4</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（产品偏差±5mm）尺寸：29.7cm×42cmA3  牛皮纸80克100张</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1515</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全开牛皮纸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（产品偏差±5mm）尺寸：78.7cm×109.2cm全开 牛皮纸70克10张</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1516</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美术展示架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（产品偏差±5mm）尺寸：1.5米高 松木材质</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1517</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儿童剪刀</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（产品偏差±5mm）尺寸：12cm长 红色+蓝色款/套</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1518</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彩色玻璃纸</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（产品偏差±5mm）尺寸：21cm×29.7cm 14张/份</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1519</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幼儿园科学区凹面镜</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（产品偏差±5mm）尺寸：高20cm。直径9.5cm 凹凸面镜+凹凸透镜+三棱镜</w:t>
            </w:r>
          </w:p>
        </w:tc>
      </w:tr>
      <w:tr>
        <w:tblPrEx>
          <w:tblW w:w="5000" w:type="pct"/>
          <w:tblInd w:w="-922" w:type="dxa"/>
          <w:tblLayout w:type="fixed"/>
          <w:tblCellMar>
            <w:top w:w="0" w:type="dxa"/>
            <w:left w:w="108" w:type="dxa"/>
            <w:bottom w:w="0" w:type="dxa"/>
            <w:right w:w="108" w:type="dxa"/>
          </w:tblCellMar>
        </w:tblPrEx>
        <w:trPr>
          <w:trHeight w:val="4236"/>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1520</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box游戏组合-豪华版</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1.（产品偏差±5mm）尺寸：大方盒4个规格680*680*680mm银灰，</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大梯台3个规格1150*680*680mm银灰，</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小梯台5个规格680*640*440mm银灰，</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走爬多功能长梯4个1700*320*70mm墨绿，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走爬多功能短梯2个1230*320*70mm墨绿，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多功能长走梯4个1700*320*70mm银灰，</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绳网爬梯3个规格1230*320*90mm银灰，</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探究筒2个规格850*720*720mm银灰，</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负重拉轮2个规格640*640*21mm墨绿，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垫子2个规格1200*600*10mm墨绿，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拖车2个规格800*600*120mm灰+黄，</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安全固定绳2个，</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多功能探索架1个规格1724*1325*1840mm银灰+墨绿，</w:t>
            </w:r>
            <w:r>
              <w:rPr>
                <w:rFonts w:ascii="宋体" w:eastAsia="宋体" w:hAnsi="宋体" w:cs="宋体" w:hint="eastAsia"/>
                <w:color w:val="000000"/>
                <w:sz w:val="21"/>
                <w:szCs w:val="21"/>
                <w:lang w:eastAsia="zh-CN" w:bidi="ar"/>
              </w:rPr>
              <w:br/>
            </w:r>
            <w:r>
              <w:rPr>
                <w:rFonts w:ascii="宋体" w:eastAsia="宋体" w:hAnsi="宋体" w:cs="宋体" w:hint="eastAsia"/>
                <w:color w:val="000000"/>
                <w:sz w:val="21"/>
                <w:szCs w:val="21"/>
                <w:lang w:eastAsia="zh-CN" w:bidi="ar"/>
              </w:rPr>
              <w:t>协调云梯1个规格1730*580*1840mm银灰，配件1袋金属色</w:t>
            </w:r>
          </w:p>
        </w:tc>
      </w:tr>
      <w:tr>
        <w:tblPrEx>
          <w:tblW w:w="5000" w:type="pct"/>
          <w:tblInd w:w="-922" w:type="dxa"/>
          <w:tblLayout w:type="fixed"/>
          <w:tblCellMar>
            <w:top w:w="0" w:type="dxa"/>
            <w:left w:w="108" w:type="dxa"/>
            <w:bottom w:w="0" w:type="dxa"/>
            <w:right w:w="108" w:type="dxa"/>
          </w:tblCellMar>
        </w:tblPrEx>
        <w:trPr>
          <w:trHeight w:val="614"/>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1521</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跳绳收纳架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1.（产品偏差±5mm）尺寸：125cm*65cm*75cm pvc材质 底部6个万象滑轮，9格。</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1522</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平衡车收纳架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（产品偏差±5mm）不锈钢定制10卡位</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1523</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呼啦圈收纳车1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 长度110cm宽40cm，高度1米</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1524</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呼啦圈收纳车2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（产品偏差±5mm）尺寸：长度50cm，宽40cm高度1米</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1525</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收纳箱1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（产品偏差±5mm）尺寸：41.7cm*29.5cm*16.8cm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1526</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收纳箱2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（产品偏差±5mm）尺寸：40cm*31.5cm*23cm特大号</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1527</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滑板车收纳架(中号)</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（产品偏差±5mm）尺寸：26cm*39cm*95cm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1528</w:t>
            </w:r>
          </w:p>
        </w:tc>
        <w:tc>
          <w:tcPr>
            <w:tcW w:w="2416" w:type="dxa"/>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滑板车收纳架（大号）</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（产品偏差±5mm）尺寸：38cm*48cm*95cm</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1529</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成长档案1</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（产品偏差±5mm）尺寸：23.3cm*30.5cm*2.8cm 银河蓝40个插袋页</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1530</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成长档案2</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（产品偏差±5mm）尺寸：23.3cm*30.5cm*2.8cm 银河粉40个插袋页</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1531</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足球收纳架</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（产品偏差±5mm）尺寸：140CM长高155cm宽35CM加粗加厚白色5层</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1532</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花箱</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（产品偏差±5mm）尺寸：160cm*40cm*52cm架高加厚加深4联箱</w:t>
            </w:r>
          </w:p>
        </w:tc>
      </w:tr>
      <w:tr>
        <w:tblPrEx>
          <w:tblW w:w="5000" w:type="pct"/>
          <w:tblInd w:w="-922" w:type="dxa"/>
          <w:tblLayout w:type="fixed"/>
          <w:tblCellMar>
            <w:top w:w="0" w:type="dxa"/>
            <w:left w:w="108" w:type="dxa"/>
            <w:bottom w:w="0" w:type="dxa"/>
            <w:right w:w="108" w:type="dxa"/>
          </w:tblCellMar>
        </w:tblPrEx>
        <w:trPr>
          <w:trHeight w:val="31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1533</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花泥</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（产品偏差±5mm）尺寸：40斤 羊粪肥</w:t>
            </w:r>
          </w:p>
        </w:tc>
      </w:tr>
      <w:tr>
        <w:tblPrEx>
          <w:tblW w:w="5000" w:type="pct"/>
          <w:tblInd w:w="-922" w:type="dxa"/>
          <w:tblLayout w:type="fixed"/>
          <w:tblCellMar>
            <w:top w:w="0" w:type="dxa"/>
            <w:left w:w="108" w:type="dxa"/>
            <w:bottom w:w="0" w:type="dxa"/>
            <w:right w:w="108" w:type="dxa"/>
          </w:tblCellMar>
        </w:tblPrEx>
        <w:trPr>
          <w:trHeight w:val="322"/>
        </w:trPr>
        <w:tc>
          <w:tcPr>
            <w:tcW w:w="1578" w:type="dxa"/>
            <w:tcBorders>
              <w:top w:val="single" w:sz="4" w:space="0" w:color="000000"/>
              <w:left w:val="single" w:sz="4" w:space="0" w:color="000000"/>
              <w:bottom w:val="single" w:sz="4" w:space="0" w:color="000000"/>
              <w:right w:val="nil"/>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1534</w:t>
            </w:r>
          </w:p>
        </w:tc>
        <w:tc>
          <w:tcPr>
            <w:tcW w:w="2416"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安全头盔</w:t>
            </w:r>
          </w:p>
        </w:tc>
        <w:tc>
          <w:tcPr>
            <w:tcW w:w="6346" w:type="dxa"/>
            <w:tcBorders>
              <w:top w:val="single" w:sz="4" w:space="0" w:color="000000"/>
              <w:left w:val="nil"/>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（产品偏差±5mm）尺寸：高20cm，宽10cm 2-9岁孩子使用 黄色1个装</w:t>
            </w:r>
          </w:p>
        </w:tc>
      </w:tr>
    </w:tbl>
    <w:p>
      <w:pPr>
        <w:widowControl w:val="0"/>
        <w:jc w:val="both"/>
        <w:rPr>
          <w:rFonts w:ascii="Calibri" w:eastAsia="宋体" w:hAnsi="Calibri"/>
          <w:bCs/>
          <w:kern w:val="2"/>
          <w:sz w:val="21"/>
          <w:szCs w:val="21"/>
          <w:lang w:eastAsia="zh-CN"/>
        </w:rPr>
      </w:pPr>
    </w:p>
    <w:p>
      <w:pPr>
        <w:numPr>
          <w:ilvl w:val="0"/>
          <w:numId w:val="0"/>
        </w:numPr>
        <w:spacing w:line="360" w:lineRule="auto"/>
        <w:ind w:left="0" w:firstLine="0"/>
        <w:rPr>
          <w:rFonts w:hint="eastAsia"/>
          <w:b/>
          <w:bCs/>
          <w:lang w:eastAsia="zh-CN"/>
        </w:rPr>
      </w:pP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六、付款方式（具体以合同签订为准）</w:t>
      </w:r>
    </w:p>
    <w:p>
      <w:pPr>
        <w:spacing w:before="60" w:beforeLines="25" w:after="60" w:afterLines="25"/>
        <w:ind w:firstLine="393" w:firstLineChars="187"/>
        <w:rPr>
          <w:rFonts w:ascii="宋体" w:hAnsi="宋体" w:cs="宋体" w:hint="eastAsia"/>
          <w:sz w:val="21"/>
          <w:szCs w:val="21"/>
          <w:lang w:bidi="ar"/>
        </w:rPr>
      </w:pPr>
      <w:r>
        <w:rPr>
          <w:rFonts w:ascii="宋体" w:hAnsi="宋体" w:cs="宋体" w:hint="eastAsia"/>
          <w:sz w:val="21"/>
          <w:szCs w:val="21"/>
          <w:lang w:bidi="ar"/>
        </w:rPr>
        <w:t xml:space="preserve">1、合同签订后 </w:t>
      </w:r>
      <w:r>
        <w:rPr>
          <w:rFonts w:ascii="宋体" w:hAnsi="宋体" w:cs="宋体" w:hint="eastAsia"/>
          <w:sz w:val="21"/>
          <w:szCs w:val="21"/>
          <w:u w:val="single"/>
          <w:lang w:bidi="ar"/>
        </w:rPr>
        <w:t xml:space="preserve"> /   </w:t>
      </w:r>
      <w:r>
        <w:rPr>
          <w:rFonts w:ascii="宋体" w:hAnsi="宋体" w:cs="宋体" w:hint="eastAsia"/>
          <w:sz w:val="21"/>
          <w:szCs w:val="21"/>
          <w:lang w:bidi="ar"/>
        </w:rPr>
        <w:t>个工作日内，采购人向中标供应商支付合同总价【/】%的款项；</w:t>
      </w:r>
    </w:p>
    <w:p>
      <w:pPr>
        <w:spacing w:before="60" w:beforeLines="25" w:after="60" w:afterLines="25"/>
        <w:ind w:firstLine="393" w:firstLineChars="187"/>
        <w:rPr>
          <w:rFonts w:ascii="宋体" w:hAnsi="宋体" w:cs="宋体" w:hint="eastAsia"/>
          <w:sz w:val="21"/>
          <w:szCs w:val="21"/>
          <w:lang w:bidi="ar"/>
        </w:rPr>
      </w:pPr>
      <w:r>
        <w:rPr>
          <w:rFonts w:ascii="宋体" w:hAnsi="宋体" w:cs="宋体" w:hint="eastAsia"/>
          <w:sz w:val="21"/>
          <w:szCs w:val="21"/>
          <w:lang w:bidi="ar"/>
        </w:rPr>
        <w:t>2、全部货物送到采购人指定地点、完成安装并验收合格后  30   个工作日内，采购人向中标供应商支付合同总价【100】%的款项；</w:t>
      </w:r>
    </w:p>
    <w:p>
      <w:pPr>
        <w:spacing w:before="60" w:beforeLines="25" w:after="60" w:afterLines="25"/>
        <w:ind w:firstLine="393" w:firstLineChars="187"/>
        <w:rPr>
          <w:rFonts w:ascii="宋体" w:hAnsi="宋体" w:cs="宋体" w:hint="eastAsia"/>
          <w:sz w:val="21"/>
          <w:szCs w:val="21"/>
          <w:lang w:bidi="ar"/>
        </w:rPr>
      </w:pPr>
      <w:r>
        <w:rPr>
          <w:rFonts w:ascii="宋体" w:hAnsi="宋体" w:cs="宋体" w:hint="eastAsia"/>
          <w:sz w:val="21"/>
          <w:szCs w:val="21"/>
          <w:lang w:bidi="ar"/>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七、投标报价要求</w:t>
      </w:r>
    </w:p>
    <w:p>
      <w:pPr>
        <w:spacing w:before="60" w:beforeLines="25" w:after="60" w:afterLines="25"/>
        <w:ind w:firstLine="393" w:firstLineChars="187"/>
        <w:rPr>
          <w:rFonts w:ascii="宋体" w:hAnsi="宋体" w:cs="宋体" w:hint="eastAsia"/>
          <w:szCs w:val="21"/>
        </w:rPr>
      </w:pPr>
      <w:r>
        <w:rPr>
          <w:rFonts w:ascii="宋体" w:hAnsi="宋体" w:cs="宋体" w:hint="eastAsia"/>
          <w:sz w:val="21"/>
          <w:szCs w:val="21"/>
          <w:lang w:bidi="ar"/>
        </w:rPr>
        <w:t>1、本项目服务费采用包干制，应包括服务成本、法定税费和利润。由</w:t>
      </w:r>
      <w:r>
        <w:rPr>
          <w:rFonts w:ascii="宋体" w:hAnsi="宋体" w:cs="宋体" w:hint="eastAsia"/>
          <w:sz w:val="21"/>
          <w:szCs w:val="21"/>
          <w:lang w:eastAsia="zh-CN" w:bidi="ar"/>
        </w:rPr>
        <w:t>投标人</w:t>
      </w:r>
      <w:r>
        <w:rPr>
          <w:rFonts w:ascii="宋体" w:hAnsi="宋体" w:cs="宋体" w:hint="eastAsia"/>
          <w:sz w:val="21"/>
          <w:szCs w:val="21"/>
          <w:lang w:bidi="ar"/>
        </w:rPr>
        <w:t>根据采购文件所提供的资料自行测算投标报价；一经中标，投标报价总价作为中标单位与采购单位</w:t>
      </w:r>
      <w:r>
        <w:rPr>
          <w:rFonts w:ascii="宋体" w:hAnsi="宋体" w:cs="宋体" w:hint="eastAsia"/>
          <w:sz w:val="21"/>
          <w:szCs w:val="21"/>
          <w:lang w:bidi="ar"/>
        </w:rPr>
        <w:t>签定</w:t>
      </w:r>
      <w:r>
        <w:rPr>
          <w:rFonts w:ascii="宋体" w:hAnsi="宋体" w:cs="宋体" w:hint="eastAsia"/>
          <w:sz w:val="21"/>
          <w:szCs w:val="21"/>
          <w:lang w:bidi="ar"/>
        </w:rPr>
        <w:t>的合同金额，合同期限内不</w:t>
      </w:r>
      <w:r>
        <w:rPr>
          <w:rFonts w:ascii="宋体" w:hAnsi="宋体" w:cs="宋体" w:hint="eastAsia"/>
          <w:sz w:val="21"/>
          <w:szCs w:val="21"/>
          <w:lang w:bidi="ar"/>
        </w:rPr>
        <w:t>做调整</w:t>
      </w:r>
      <w:r>
        <w:rPr>
          <w:rFonts w:ascii="宋体" w:hAnsi="宋体" w:cs="宋体" w:hint="eastAsia"/>
          <w:sz w:val="21"/>
          <w:szCs w:val="21"/>
          <w:lang w:bidi="ar"/>
        </w:rPr>
        <w:t>；</w:t>
      </w:r>
    </w:p>
    <w:p>
      <w:pPr>
        <w:spacing w:before="60" w:beforeLines="25" w:after="60" w:afterLines="25"/>
        <w:ind w:firstLine="393" w:firstLineChars="187"/>
        <w:rPr>
          <w:rFonts w:ascii="宋体" w:hAnsi="宋体" w:cs="宋体" w:hint="eastAsia"/>
          <w:szCs w:val="21"/>
        </w:rPr>
      </w:pPr>
      <w:r>
        <w:rPr>
          <w:rFonts w:ascii="宋体" w:hAnsi="宋体" w:cs="宋体" w:hint="eastAsia"/>
          <w:sz w:val="21"/>
          <w:szCs w:val="21"/>
          <w:lang w:bidi="ar"/>
        </w:rPr>
        <w:t>2、</w:t>
      </w:r>
      <w:r>
        <w:rPr>
          <w:rFonts w:ascii="宋体" w:hAnsi="宋体" w:cs="宋体" w:hint="eastAsia"/>
          <w:sz w:val="21"/>
          <w:szCs w:val="21"/>
          <w:lang w:eastAsia="zh-CN" w:bidi="ar"/>
        </w:rPr>
        <w:t>投标人</w:t>
      </w:r>
      <w:r>
        <w:rPr>
          <w:rFonts w:ascii="宋体" w:hAnsi="宋体" w:cs="宋体" w:hint="eastAsia"/>
          <w:sz w:val="21"/>
          <w:szCs w:val="21"/>
          <w:lang w:bidi="ar"/>
        </w:rPr>
        <w:t>应根据其成本自行决定报价。</w:t>
      </w:r>
      <w:r>
        <w:rPr>
          <w:rFonts w:ascii="宋体" w:hAnsi="宋体" w:cs="宋体" w:hint="eastAsia"/>
          <w:b/>
          <w:sz w:val="21"/>
          <w:szCs w:val="21"/>
          <w:lang w:bidi="ar"/>
        </w:rPr>
        <w:t>评审小组</w:t>
      </w:r>
      <w:r>
        <w:rPr>
          <w:rFonts w:ascii="宋体" w:hAnsi="宋体" w:cs="宋体" w:hint="eastAsia"/>
          <w:sz w:val="21"/>
          <w:szCs w:val="21"/>
          <w:lang w:bidi="ar"/>
        </w:rPr>
        <w:t>认为</w:t>
      </w:r>
      <w:r>
        <w:rPr>
          <w:rFonts w:ascii="宋体" w:hAnsi="宋体" w:cs="宋体" w:hint="eastAsia"/>
          <w:sz w:val="21"/>
          <w:szCs w:val="21"/>
          <w:lang w:eastAsia="zh-CN" w:bidi="ar"/>
        </w:rPr>
        <w:t>投标人</w:t>
      </w:r>
      <w:r>
        <w:rPr>
          <w:rFonts w:ascii="宋体" w:hAnsi="宋体" w:cs="宋体" w:hint="eastAsia"/>
          <w:sz w:val="21"/>
          <w:szCs w:val="21"/>
          <w:lang w:bidi="ar"/>
        </w:rPr>
        <w:t>的报价明显低于其他通过符合性审查</w:t>
      </w:r>
      <w:r>
        <w:rPr>
          <w:rFonts w:ascii="宋体" w:hAnsi="宋体" w:cs="宋体" w:hint="eastAsia"/>
          <w:sz w:val="21"/>
          <w:szCs w:val="21"/>
          <w:lang w:eastAsia="zh-CN" w:bidi="ar"/>
        </w:rPr>
        <w:t>投标人</w:t>
      </w:r>
      <w:r>
        <w:rPr>
          <w:rFonts w:ascii="宋体" w:hAnsi="宋体" w:cs="宋体" w:hint="eastAsia"/>
          <w:sz w:val="21"/>
          <w:szCs w:val="21"/>
          <w:lang w:bidi="ar"/>
        </w:rPr>
        <w:t>的报价，有可能影响服务质量或不能诚信履约的，将会要求该</w:t>
      </w:r>
      <w:r>
        <w:rPr>
          <w:rFonts w:ascii="宋体" w:hAnsi="宋体" w:cs="宋体" w:hint="eastAsia"/>
          <w:sz w:val="21"/>
          <w:szCs w:val="21"/>
          <w:lang w:eastAsia="zh-CN" w:bidi="ar"/>
        </w:rPr>
        <w:t>投标人</w:t>
      </w:r>
      <w:r>
        <w:rPr>
          <w:rFonts w:ascii="宋体" w:hAnsi="宋体" w:cs="宋体" w:hint="eastAsia"/>
          <w:sz w:val="21"/>
          <w:szCs w:val="21"/>
          <w:lang w:bidi="ar"/>
        </w:rPr>
        <w:t>在评审现场合理的时间内提供书面说明，必要时提交相关证明材料。</w:t>
      </w:r>
      <w:r>
        <w:rPr>
          <w:rFonts w:ascii="宋体" w:hAnsi="宋体" w:cs="宋体" w:hint="eastAsia"/>
          <w:bCs/>
          <w:sz w:val="21"/>
          <w:szCs w:val="21"/>
          <w:lang w:eastAsia="zh-CN" w:bidi="ar"/>
        </w:rPr>
        <w:t>投标人</w:t>
      </w:r>
      <w:r>
        <w:rPr>
          <w:rFonts w:ascii="宋体" w:hAnsi="宋体" w:cs="宋体" w:hint="eastAsia"/>
          <w:bCs/>
          <w:sz w:val="21"/>
          <w:szCs w:val="21"/>
          <w:lang w:bidi="ar"/>
        </w:rPr>
        <w:t>不能证明其报价合理性的，评审委员会应将其作为无效投标处理。若</w:t>
      </w:r>
      <w:r>
        <w:rPr>
          <w:rFonts w:ascii="宋体" w:hAnsi="宋体" w:cs="宋体" w:hint="eastAsia"/>
          <w:b/>
          <w:bCs/>
          <w:sz w:val="21"/>
          <w:szCs w:val="21"/>
          <w:lang w:bidi="ar"/>
        </w:rPr>
        <w:t>评审小组</w:t>
      </w:r>
      <w:r>
        <w:rPr>
          <w:rFonts w:ascii="宋体" w:hAnsi="宋体" w:cs="宋体" w:hint="eastAsia"/>
          <w:bCs/>
          <w:sz w:val="21"/>
          <w:szCs w:val="21"/>
          <w:lang w:bidi="ar"/>
        </w:rPr>
        <w:t>对是否须由</w:t>
      </w:r>
      <w:r>
        <w:rPr>
          <w:rFonts w:ascii="宋体" w:hAnsi="宋体" w:cs="宋体" w:hint="eastAsia"/>
          <w:bCs/>
          <w:sz w:val="21"/>
          <w:szCs w:val="21"/>
          <w:lang w:eastAsia="zh-CN" w:bidi="ar"/>
        </w:rPr>
        <w:t>投标人</w:t>
      </w:r>
      <w:r>
        <w:rPr>
          <w:rFonts w:ascii="宋体" w:hAnsi="宋体" w:cs="宋体" w:hint="eastAsia"/>
          <w:bCs/>
          <w:sz w:val="21"/>
          <w:szCs w:val="21"/>
          <w:lang w:bidi="ar"/>
        </w:rPr>
        <w:t>作出报价合理性说明，以及书面说明是否采纳等判断不一致的，按照“少数服从多数”的原则确定</w:t>
      </w:r>
      <w:r>
        <w:rPr>
          <w:rFonts w:ascii="宋体" w:hAnsi="宋体" w:cs="宋体" w:hint="eastAsia"/>
          <w:b/>
          <w:bCs/>
          <w:sz w:val="21"/>
          <w:szCs w:val="21"/>
          <w:lang w:bidi="ar"/>
        </w:rPr>
        <w:t>评审小组</w:t>
      </w:r>
      <w:r>
        <w:rPr>
          <w:rFonts w:ascii="宋体" w:hAnsi="宋体" w:cs="宋体" w:hint="eastAsia"/>
          <w:bCs/>
          <w:sz w:val="21"/>
          <w:szCs w:val="21"/>
          <w:lang w:bidi="ar"/>
        </w:rPr>
        <w:t>的意见。</w:t>
      </w:r>
    </w:p>
    <w:p>
      <w:pPr>
        <w:spacing w:before="60" w:beforeLines="25" w:after="60" w:afterLines="25"/>
        <w:ind w:firstLine="393" w:firstLineChars="187"/>
        <w:rPr>
          <w:rFonts w:ascii="宋体" w:hAnsi="宋体" w:cs="宋体" w:hint="eastAsia"/>
          <w:szCs w:val="21"/>
        </w:rPr>
      </w:pPr>
      <w:r>
        <w:rPr>
          <w:rFonts w:ascii="宋体" w:hAnsi="宋体" w:cs="宋体" w:hint="eastAsia"/>
          <w:sz w:val="21"/>
          <w:szCs w:val="21"/>
          <w:lang w:eastAsia="zh-CN" w:bidi="ar"/>
        </w:rPr>
        <w:t>3</w:t>
      </w:r>
      <w:r>
        <w:rPr>
          <w:rFonts w:ascii="宋体" w:hAnsi="宋体" w:cs="宋体" w:hint="eastAsia"/>
          <w:sz w:val="21"/>
          <w:szCs w:val="21"/>
          <w:lang w:bidi="ar"/>
        </w:rPr>
        <w:t>、</w:t>
      </w:r>
      <w:r>
        <w:rPr>
          <w:rFonts w:ascii="宋体" w:hAnsi="宋体" w:cs="宋体" w:hint="eastAsia"/>
          <w:sz w:val="21"/>
          <w:szCs w:val="21"/>
          <w:lang w:eastAsia="zh-CN" w:bidi="ar"/>
        </w:rPr>
        <w:t>投标人</w:t>
      </w:r>
      <w:r>
        <w:rPr>
          <w:rFonts w:ascii="宋体" w:hAnsi="宋体" w:cs="宋体" w:hint="eastAsia"/>
          <w:sz w:val="21"/>
          <w:szCs w:val="21"/>
          <w:lang w:bidi="ar"/>
        </w:rPr>
        <w:t>的投标报价不得超过财政预算限额，如设投标最高限价的，报价不得超过最高限价；</w:t>
      </w:r>
    </w:p>
    <w:p>
      <w:pPr>
        <w:spacing w:before="60" w:beforeLines="25" w:after="60" w:afterLines="25"/>
        <w:ind w:firstLine="393" w:firstLineChars="187"/>
        <w:rPr>
          <w:rFonts w:ascii="宋体" w:hAnsi="宋体" w:cs="宋体" w:hint="eastAsia"/>
          <w:szCs w:val="21"/>
        </w:rPr>
      </w:pPr>
      <w:r>
        <w:rPr>
          <w:rFonts w:ascii="宋体" w:hAnsi="宋体" w:cs="宋体" w:hint="eastAsia"/>
          <w:sz w:val="21"/>
          <w:szCs w:val="21"/>
          <w:lang w:eastAsia="zh-CN" w:bidi="ar"/>
        </w:rPr>
        <w:t>4</w:t>
      </w:r>
      <w:r>
        <w:rPr>
          <w:rFonts w:ascii="宋体" w:hAnsi="宋体" w:cs="宋体" w:hint="eastAsia"/>
          <w:sz w:val="21"/>
          <w:szCs w:val="21"/>
          <w:lang w:bidi="ar"/>
        </w:rPr>
        <w:t>、</w:t>
      </w:r>
      <w:r>
        <w:rPr>
          <w:rFonts w:ascii="宋体" w:hAnsi="宋体" w:cs="宋体" w:hint="eastAsia"/>
          <w:sz w:val="21"/>
          <w:szCs w:val="21"/>
          <w:lang w:eastAsia="zh-CN" w:bidi="ar"/>
        </w:rPr>
        <w:t>投标人</w:t>
      </w:r>
      <w:r>
        <w:rPr>
          <w:rFonts w:ascii="宋体" w:hAnsi="宋体" w:cs="宋体" w:hint="eastAsia"/>
          <w:sz w:val="21"/>
          <w:szCs w:val="21"/>
          <w:lang w:bidi="ar"/>
        </w:rPr>
        <w:t>的投标报价，应是本项目采购范围和采购文件及合同条款上所列的各项内容中所述的全部，不得以任何理由予以重复，并以</w:t>
      </w:r>
      <w:r>
        <w:rPr>
          <w:rFonts w:ascii="宋体" w:hAnsi="宋体" w:cs="宋体" w:hint="eastAsia"/>
          <w:sz w:val="21"/>
          <w:szCs w:val="21"/>
          <w:lang w:eastAsia="zh-CN" w:bidi="ar"/>
        </w:rPr>
        <w:t>投标人</w:t>
      </w:r>
      <w:r>
        <w:rPr>
          <w:rFonts w:ascii="宋体" w:hAnsi="宋体" w:cs="宋体" w:hint="eastAsia"/>
          <w:sz w:val="21"/>
          <w:szCs w:val="21"/>
          <w:lang w:bidi="ar"/>
        </w:rPr>
        <w:t>在中提出的综合单价或总价为依据；</w:t>
      </w:r>
    </w:p>
    <w:p>
      <w:pPr>
        <w:spacing w:before="60" w:beforeLines="25" w:after="60" w:afterLines="25"/>
        <w:ind w:firstLine="393" w:firstLineChars="187"/>
        <w:rPr>
          <w:rFonts w:ascii="宋体" w:hAnsi="宋体" w:cs="宋体" w:hint="eastAsia"/>
          <w:szCs w:val="21"/>
        </w:rPr>
      </w:pPr>
      <w:r>
        <w:rPr>
          <w:rFonts w:ascii="宋体" w:hAnsi="宋体" w:cs="宋体" w:hint="eastAsia"/>
          <w:sz w:val="21"/>
          <w:szCs w:val="21"/>
          <w:lang w:eastAsia="zh-CN" w:bidi="ar"/>
        </w:rPr>
        <w:t>5</w:t>
      </w:r>
      <w:r>
        <w:rPr>
          <w:rFonts w:ascii="宋体" w:hAnsi="宋体" w:cs="宋体" w:hint="eastAsia"/>
          <w:sz w:val="21"/>
          <w:szCs w:val="21"/>
          <w:lang w:bidi="ar"/>
        </w:rPr>
        <w:t>、除非社会代理机构通过修改采购文件予以更正，否则，</w:t>
      </w:r>
      <w:r>
        <w:rPr>
          <w:rFonts w:ascii="宋体" w:hAnsi="宋体" w:cs="宋体" w:hint="eastAsia"/>
          <w:sz w:val="21"/>
          <w:szCs w:val="21"/>
          <w:lang w:eastAsia="zh-CN" w:bidi="ar"/>
        </w:rPr>
        <w:t>投标人</w:t>
      </w:r>
      <w:r>
        <w:rPr>
          <w:rFonts w:ascii="宋体" w:hAnsi="宋体" w:cs="宋体" w:hint="eastAsia"/>
          <w:sz w:val="21"/>
          <w:szCs w:val="21"/>
          <w:lang w:bidi="ar"/>
        </w:rPr>
        <w:t>应毫无例外地按采购文件所列的清单中项目和数量填报综合单价和合价。</w:t>
      </w:r>
      <w:r>
        <w:rPr>
          <w:rFonts w:ascii="宋体" w:hAnsi="宋体" w:cs="宋体" w:hint="eastAsia"/>
          <w:sz w:val="21"/>
          <w:szCs w:val="21"/>
          <w:lang w:eastAsia="zh-CN" w:bidi="ar"/>
        </w:rPr>
        <w:t>投标人</w:t>
      </w:r>
      <w:r>
        <w:rPr>
          <w:rFonts w:ascii="宋体" w:hAnsi="宋体" w:cs="宋体" w:hint="eastAsia"/>
          <w:sz w:val="21"/>
          <w:szCs w:val="21"/>
          <w:lang w:bidi="ar"/>
        </w:rPr>
        <w:t>未填综合单价或合价的项目，视作该项费用已包括</w:t>
      </w:r>
      <w:r>
        <w:rPr>
          <w:rFonts w:ascii="宋体" w:hAnsi="宋体" w:cs="宋体" w:hint="eastAsia"/>
          <w:sz w:val="21"/>
          <w:szCs w:val="21"/>
          <w:lang w:bidi="ar"/>
        </w:rPr>
        <w:t>在其它</w:t>
      </w:r>
      <w:r>
        <w:rPr>
          <w:rFonts w:ascii="宋体" w:hAnsi="宋体" w:cs="宋体" w:hint="eastAsia"/>
          <w:sz w:val="21"/>
          <w:szCs w:val="21"/>
          <w:lang w:bidi="ar"/>
        </w:rPr>
        <w:t>有价款的综合单价或合价内；</w:t>
      </w:r>
    </w:p>
    <w:p>
      <w:pPr>
        <w:spacing w:before="60" w:beforeLines="25" w:after="60" w:afterLines="25"/>
        <w:ind w:firstLine="393" w:firstLineChars="187"/>
        <w:rPr>
          <w:rFonts w:ascii="宋体" w:hAnsi="宋体" w:cs="宋体" w:hint="eastAsia"/>
          <w:szCs w:val="21"/>
        </w:rPr>
      </w:pPr>
      <w:r>
        <w:rPr>
          <w:rFonts w:ascii="宋体" w:hAnsi="宋体" w:cs="宋体" w:hint="eastAsia"/>
          <w:sz w:val="21"/>
          <w:szCs w:val="21"/>
          <w:lang w:eastAsia="zh-CN" w:bidi="ar"/>
        </w:rPr>
        <w:t>6</w:t>
      </w:r>
      <w:r>
        <w:rPr>
          <w:rFonts w:ascii="宋体" w:hAnsi="宋体" w:cs="宋体" w:hint="eastAsia"/>
          <w:sz w:val="21"/>
          <w:szCs w:val="21"/>
          <w:lang w:bidi="ar"/>
        </w:rPr>
        <w:t>、</w:t>
      </w:r>
      <w:r>
        <w:rPr>
          <w:rFonts w:ascii="宋体" w:hAnsi="宋体" w:cs="宋体" w:hint="eastAsia"/>
          <w:sz w:val="21"/>
          <w:szCs w:val="21"/>
          <w:lang w:eastAsia="zh-CN" w:bidi="ar"/>
        </w:rPr>
        <w:t>投标人</w:t>
      </w:r>
      <w:r>
        <w:rPr>
          <w:rFonts w:ascii="宋体" w:hAnsi="宋体" w:cs="宋体" w:hint="eastAsia"/>
          <w:sz w:val="21"/>
          <w:szCs w:val="21"/>
          <w:lang w:bidi="ar"/>
        </w:rPr>
        <w:t>应先到项目地点踏勘以充分了解项目的位置、情况、道路及任何</w:t>
      </w:r>
      <w:r>
        <w:rPr>
          <w:rFonts w:ascii="宋体" w:hAnsi="宋体" w:cs="宋体" w:hint="eastAsia"/>
          <w:sz w:val="21"/>
          <w:szCs w:val="21"/>
          <w:lang w:bidi="ar"/>
        </w:rPr>
        <w:t>其它</w:t>
      </w:r>
      <w:r>
        <w:rPr>
          <w:rFonts w:ascii="宋体" w:hAnsi="宋体" w:cs="宋体" w:hint="eastAsia"/>
          <w:sz w:val="21"/>
          <w:szCs w:val="21"/>
          <w:lang w:bidi="ar"/>
        </w:rPr>
        <w:t>足以影响投标报价的情况，任何因忽视或误解项目情况而导致的索赔或服务期限延长申请将不获批准；</w:t>
      </w:r>
    </w:p>
    <w:p>
      <w:pPr>
        <w:spacing w:before="60" w:beforeLines="25" w:after="60" w:afterLines="25"/>
        <w:ind w:firstLine="393" w:firstLineChars="187"/>
        <w:rPr>
          <w:rFonts w:ascii="宋体" w:hAnsi="宋体" w:cs="宋体" w:hint="eastAsia"/>
          <w:sz w:val="21"/>
          <w:szCs w:val="21"/>
          <w:lang w:bidi="ar"/>
        </w:rPr>
      </w:pPr>
      <w:r>
        <w:rPr>
          <w:rFonts w:ascii="宋体" w:hAnsi="宋体" w:cs="宋体" w:hint="eastAsia"/>
          <w:sz w:val="21"/>
          <w:szCs w:val="21"/>
          <w:lang w:eastAsia="zh-CN" w:bidi="ar"/>
        </w:rPr>
        <w:t>7</w:t>
      </w:r>
      <w:r>
        <w:rPr>
          <w:rFonts w:ascii="宋体" w:hAnsi="宋体" w:cs="宋体" w:hint="eastAsia"/>
          <w:sz w:val="21"/>
          <w:szCs w:val="21"/>
          <w:lang w:bidi="ar"/>
        </w:rPr>
        <w:t>、</w:t>
      </w:r>
      <w:r>
        <w:rPr>
          <w:rFonts w:ascii="宋体" w:hAnsi="宋体" w:cs="宋体" w:hint="eastAsia"/>
          <w:sz w:val="21"/>
          <w:szCs w:val="21"/>
          <w:lang w:eastAsia="zh-CN" w:bidi="ar"/>
        </w:rPr>
        <w:t>投标人</w:t>
      </w:r>
      <w:r>
        <w:rPr>
          <w:rFonts w:ascii="宋体" w:hAnsi="宋体" w:cs="宋体" w:hint="eastAsia"/>
          <w:sz w:val="21"/>
          <w:szCs w:val="21"/>
          <w:lang w:bidi="ar"/>
        </w:rPr>
        <w:t>不得期望通过索赔等方式获取补偿，否则，除可能遭到拒绝外，还可能将被作为不良行为记录在案，并可能影响其以后参加</w:t>
      </w:r>
      <w:r>
        <w:rPr>
          <w:rFonts w:hint="eastAsia"/>
          <w:sz w:val="21"/>
          <w:szCs w:val="21"/>
        </w:rPr>
        <w:t>龙华区教育系统自行采购</w:t>
      </w:r>
      <w:r>
        <w:rPr>
          <w:rFonts w:ascii="宋体" w:hAnsi="宋体" w:cs="宋体" w:hint="eastAsia"/>
          <w:sz w:val="21"/>
          <w:szCs w:val="21"/>
          <w:lang w:bidi="ar"/>
        </w:rPr>
        <w:t>的项目投标。各</w:t>
      </w:r>
      <w:r>
        <w:rPr>
          <w:rFonts w:ascii="宋体" w:hAnsi="宋体" w:cs="宋体" w:hint="eastAsia"/>
          <w:sz w:val="21"/>
          <w:szCs w:val="21"/>
          <w:lang w:eastAsia="zh-CN" w:bidi="ar"/>
        </w:rPr>
        <w:t>投标人</w:t>
      </w:r>
      <w:r>
        <w:rPr>
          <w:rFonts w:ascii="宋体" w:hAnsi="宋体" w:cs="宋体" w:hint="eastAsia"/>
          <w:sz w:val="21"/>
          <w:szCs w:val="21"/>
          <w:lang w:bidi="ar"/>
        </w:rPr>
        <w:t>在投标报价时，应充分考虑投标报价的风险。</w:t>
      </w: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八、注意事项</w:t>
      </w:r>
    </w:p>
    <w:p>
      <w:pPr>
        <w:ind w:firstLine="393" w:firstLineChars="187"/>
        <w:rPr>
          <w:rFonts w:ascii="宋体" w:eastAsia="宋体" w:hAnsi="宋体" w:cs="宋体" w:hint="eastAsia"/>
          <w:sz w:val="21"/>
          <w:szCs w:val="21"/>
          <w:lang w:eastAsia="zh-CN"/>
        </w:rPr>
      </w:pPr>
      <w:r>
        <w:rPr>
          <w:rFonts w:ascii="宋体" w:eastAsia="宋体" w:hAnsi="宋体" w:cs="宋体" w:hint="eastAsia"/>
          <w:sz w:val="21"/>
          <w:szCs w:val="21"/>
          <w:lang w:eastAsia="zh-CN"/>
        </w:rPr>
        <w:t>1、中标供应商不得将项目非法分包或转包给任何单位和个人。否则，采购单位有权即刻终止合同，并要求中标供应商赔偿相应损失。</w:t>
      </w:r>
    </w:p>
    <w:p>
      <w:pPr>
        <w:ind w:firstLine="393" w:firstLineChars="187"/>
        <w:rPr>
          <w:rFonts w:ascii="宋体" w:eastAsia="宋体" w:hAnsi="宋体" w:cs="宋体" w:hint="eastAsia"/>
          <w:sz w:val="21"/>
          <w:szCs w:val="21"/>
          <w:lang w:eastAsia="zh-CN"/>
        </w:rPr>
      </w:pPr>
      <w:r>
        <w:rPr>
          <w:rFonts w:ascii="宋体" w:eastAsia="宋体" w:hAnsi="宋体" w:cs="宋体" w:hint="eastAsia"/>
          <w:sz w:val="21"/>
          <w:szCs w:val="21"/>
          <w:lang w:eastAsia="zh-CN"/>
        </w:rPr>
        <w:t>2、投标人使用的标准必须是国际公认或国家、或地方政府颁布的同等或更高的标准，如投标人使用的标准低于上述标准,评审委员会将有权不予接受，投标人必须列表将明显的差异详细说明。</w:t>
      </w:r>
    </w:p>
    <w:p>
      <w:pPr>
        <w:ind w:firstLine="393" w:firstLineChars="187"/>
        <w:rPr>
          <w:rFonts w:ascii="宋体" w:eastAsia="宋体" w:hAnsi="宋体" w:cs="宋体" w:hint="eastAsia"/>
          <w:sz w:val="21"/>
          <w:szCs w:val="21"/>
          <w:lang w:eastAsia="zh-CN"/>
        </w:rPr>
      </w:pPr>
      <w:r>
        <w:rPr>
          <w:rFonts w:ascii="宋体" w:eastAsia="宋体" w:hAnsi="宋体" w:cs="宋体" w:hint="eastAsia"/>
          <w:sz w:val="21"/>
          <w:szCs w:val="21"/>
          <w:lang w:eastAsia="zh-CN"/>
        </w:rPr>
        <w:t>3、供应商须在质疑期内一次性提出针对同一采购程序环节的质疑。</w:t>
      </w:r>
    </w:p>
    <w:p>
      <w:pPr>
        <w:ind w:firstLine="393" w:firstLineChars="187"/>
        <w:rPr>
          <w:rFonts w:ascii="宋体" w:eastAsia="宋体" w:hAnsi="宋体" w:cs="宋体" w:hint="eastAsia"/>
          <w:sz w:val="21"/>
          <w:szCs w:val="21"/>
          <w:lang w:eastAsia="zh-CN"/>
        </w:rPr>
      </w:pPr>
      <w:r>
        <w:rPr>
          <w:rFonts w:ascii="宋体" w:eastAsia="宋体" w:hAnsi="宋体" w:cs="宋体" w:hint="eastAsia"/>
          <w:sz w:val="21"/>
          <w:szCs w:val="21"/>
          <w:lang w:eastAsia="zh-CN"/>
        </w:rPr>
        <w:t>4、本项目按照深圳市龙华区教育局的相关采购规定执行，招标文件未明确的事项，参照政府采购有关法律法规执行</w:t>
      </w:r>
    </w:p>
    <w:p>
      <w:pPr>
        <w:spacing w:line="360" w:lineRule="auto"/>
        <w:jc w:val="center"/>
        <w:rPr>
          <w:rFonts w:ascii="宋体" w:eastAsia="宋体" w:hAnsi="宋体" w:hint="eastAsia"/>
          <w:b/>
          <w:bCs/>
          <w:kern w:val="2"/>
          <w:sz w:val="28"/>
          <w:szCs w:val="28"/>
          <w:lang w:eastAsia="zh-CN"/>
        </w:rPr>
      </w:pPr>
    </w:p>
    <w:p>
      <w:pPr>
        <w:widowControl w:val="0"/>
        <w:ind w:firstLine="420" w:firstLineChars="200"/>
        <w:jc w:val="both"/>
        <w:rPr>
          <w:rFonts w:ascii="Calibri" w:eastAsia="宋体" w:hAnsi="Calibri"/>
          <w:bCs/>
          <w:kern w:val="2"/>
          <w:sz w:val="21"/>
          <w:szCs w:val="21"/>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keepNext/>
        <w:keepLines/>
        <w:widowControl w:val="0"/>
        <w:adjustRightInd w:val="0"/>
        <w:spacing w:line="320" w:lineRule="atLeast"/>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line="360" w:lineRule="auto"/>
        <w:jc w:val="both"/>
        <w:rPr>
          <w:rFonts w:ascii="Calibri" w:eastAsia="宋体" w:hAnsi="Calibri"/>
          <w:b/>
          <w:bCs/>
          <w:kern w:val="2"/>
          <w:szCs w:val="22"/>
          <w:lang w:eastAsia="zh-CN"/>
        </w:rPr>
      </w:pPr>
      <w:bookmarkStart w:id="15" w:name="_Hlk72257167"/>
    </w:p>
    <w:bookmarkEnd w:id="15"/>
    <w:p>
      <w:pPr>
        <w:spacing w:line="320" w:lineRule="atLeast"/>
        <w:outlineLvl w:val="2"/>
        <w:rPr>
          <w:rFonts w:ascii="宋体" w:eastAsia="黑体" w:hAnsi="宋体" w:hint="eastAsia"/>
          <w:bCs/>
          <w:kern w:val="44"/>
          <w:lang w:eastAsia="zh-CN"/>
        </w:rPr>
      </w:pPr>
      <w:r>
        <w:rPr>
          <w:rFonts w:ascii="宋体" w:eastAsia="黑体" w:hAnsi="宋体" w:hint="eastAsia"/>
          <w:bCs/>
          <w:kern w:val="44"/>
          <w:lang w:eastAsia="zh-CN"/>
        </w:rPr>
        <w:t>投标文件组成：</w:t>
      </w:r>
    </w:p>
    <w:p>
      <w:pPr>
        <w:ind w:firstLine="960" w:firstLineChars="400"/>
        <w:rPr>
          <w:lang w:eastAsia="zh-CN"/>
        </w:rPr>
      </w:pPr>
      <w:bookmarkStart w:id="16" w:name="_Hlk194503600"/>
      <w:bookmarkStart w:id="17" w:name="_Hlk72257771"/>
      <w:r>
        <w:rPr>
          <w:rFonts w:hint="eastAsia"/>
          <w:lang w:eastAsia="zh-CN"/>
        </w:rPr>
        <w:t>（</w:t>
      </w:r>
      <w:bookmarkStart w:id="18" w:name="_Hlk194504074"/>
      <w:r>
        <w:rPr>
          <w:rFonts w:hint="eastAsia"/>
          <w:lang w:eastAsia="zh-CN"/>
        </w:rPr>
        <w:t>1）投标函</w:t>
      </w:r>
    </w:p>
    <w:p>
      <w:pPr>
        <w:ind w:firstLine="960" w:firstLineChars="400"/>
        <w:rPr>
          <w:lang w:eastAsia="zh-CN"/>
        </w:rPr>
      </w:pPr>
      <w:r>
        <w:rPr>
          <w:rFonts w:hint="eastAsia"/>
          <w:lang w:eastAsia="zh-CN"/>
        </w:rPr>
        <w:t>（2）龙华区教育局自行采购投标及履约承诺函</w:t>
      </w:r>
    </w:p>
    <w:p>
      <w:pPr>
        <w:ind w:firstLine="960" w:firstLineChars="400"/>
        <w:rPr>
          <w:lang w:eastAsia="zh-CN"/>
        </w:rPr>
      </w:pPr>
      <w:r>
        <w:rPr>
          <w:rFonts w:hint="eastAsia"/>
          <w:lang w:eastAsia="zh-CN"/>
        </w:rPr>
        <w:t>（3）投标人情况及资格证明文件</w:t>
      </w:r>
    </w:p>
    <w:p>
      <w:pPr>
        <w:ind w:firstLine="960" w:firstLineChars="400"/>
        <w:rPr>
          <w:lang w:eastAsia="zh-CN"/>
        </w:rPr>
      </w:pPr>
      <w:r>
        <w:rPr>
          <w:rFonts w:hint="eastAsia"/>
          <w:lang w:eastAsia="zh-CN"/>
        </w:rPr>
        <w:t>（</w:t>
      </w:r>
      <w:r>
        <w:rPr>
          <w:rFonts w:eastAsia="宋体" w:hint="eastAsia"/>
          <w:lang w:eastAsia="zh-CN"/>
        </w:rPr>
        <w:t>4</w:t>
      </w:r>
      <w:r>
        <w:rPr>
          <w:rFonts w:hint="eastAsia"/>
          <w:lang w:eastAsia="zh-CN"/>
        </w:rPr>
        <w:t>）分项报价清单</w:t>
      </w:r>
    </w:p>
    <w:p>
      <w:pPr>
        <w:ind w:firstLine="960" w:firstLineChars="400"/>
        <w:rPr>
          <w:lang w:eastAsia="zh-CN"/>
        </w:rPr>
      </w:pPr>
      <w:r>
        <w:rPr>
          <w:rFonts w:hint="eastAsia"/>
          <w:lang w:eastAsia="zh-CN"/>
        </w:rPr>
        <w:t>（</w:t>
      </w:r>
      <w:r>
        <w:rPr>
          <w:rFonts w:eastAsia="宋体" w:hint="eastAsia"/>
          <w:lang w:eastAsia="zh-CN"/>
        </w:rPr>
        <w:t>5</w:t>
      </w:r>
      <w:r>
        <w:rPr>
          <w:rFonts w:hint="eastAsia"/>
          <w:lang w:eastAsia="zh-CN"/>
        </w:rPr>
        <w:t>）股东构成审查表</w:t>
      </w:r>
    </w:p>
    <w:p>
      <w:pPr>
        <w:ind w:firstLine="960" w:firstLineChars="400"/>
        <w:rPr>
          <w:rFonts w:hint="eastAsia"/>
          <w:lang w:eastAsia="zh-CN"/>
        </w:rPr>
      </w:pPr>
      <w:r>
        <w:rPr>
          <w:rFonts w:hint="eastAsia"/>
          <w:lang w:eastAsia="zh-CN"/>
        </w:rPr>
        <w:t>（</w:t>
      </w:r>
      <w:r>
        <w:rPr>
          <w:rFonts w:eastAsia="宋体" w:hint="eastAsia"/>
          <w:lang w:eastAsia="zh-CN"/>
        </w:rPr>
        <w:t>6</w:t>
      </w:r>
      <w:r>
        <w:rPr>
          <w:rFonts w:hint="eastAsia"/>
          <w:lang w:eastAsia="zh-CN"/>
        </w:rPr>
        <w:t>）法定代表人（负责人）证明书</w:t>
      </w:r>
    </w:p>
    <w:p>
      <w:pPr>
        <w:ind w:firstLine="960" w:firstLineChars="400"/>
        <w:rPr>
          <w:rFonts w:hint="eastAsia"/>
          <w:lang w:eastAsia="zh-CN"/>
        </w:rPr>
      </w:pPr>
      <w:r>
        <w:rPr>
          <w:rFonts w:hint="eastAsia"/>
          <w:lang w:eastAsia="zh-CN"/>
        </w:rPr>
        <w:t>（</w:t>
      </w:r>
      <w:r>
        <w:rPr>
          <w:rFonts w:hint="eastAsia"/>
          <w:lang w:eastAsia="zh-CN"/>
        </w:rPr>
        <w:t>7</w:t>
      </w:r>
      <w:r>
        <w:rPr>
          <w:rFonts w:hint="eastAsia"/>
          <w:lang w:eastAsia="zh-CN"/>
        </w:rPr>
        <w:t>）供应商基本情况表</w:t>
      </w:r>
    </w:p>
    <w:p>
      <w:pPr>
        <w:ind w:firstLine="960" w:firstLineChars="400"/>
        <w:rPr>
          <w:lang w:eastAsia="zh-CN"/>
        </w:rPr>
      </w:pPr>
      <w:r>
        <w:rPr>
          <w:rFonts w:hint="eastAsia"/>
          <w:lang w:eastAsia="zh-CN"/>
        </w:rPr>
        <w:t>（</w:t>
      </w:r>
      <w:r>
        <w:rPr>
          <w:rFonts w:eastAsia="宋体" w:hint="eastAsia"/>
          <w:lang w:eastAsia="zh-CN"/>
        </w:rPr>
        <w:t>8</w:t>
      </w:r>
      <w:r>
        <w:rPr>
          <w:rFonts w:hint="eastAsia"/>
          <w:lang w:eastAsia="zh-CN"/>
        </w:rPr>
        <w:t>）投标文件签署授权委托书</w:t>
      </w:r>
    </w:p>
    <w:p>
      <w:pPr>
        <w:ind w:firstLine="960" w:firstLineChars="400"/>
        <w:rPr>
          <w:lang w:eastAsia="zh-CN"/>
        </w:rPr>
      </w:pPr>
      <w:r>
        <w:rPr>
          <w:rFonts w:hint="eastAsia"/>
          <w:lang w:eastAsia="zh-CN"/>
        </w:rPr>
        <w:t>（</w:t>
      </w:r>
      <w:r>
        <w:rPr>
          <w:rFonts w:eastAsia="宋体" w:hint="eastAsia"/>
          <w:lang w:eastAsia="zh-CN"/>
        </w:rPr>
        <w:t>9</w:t>
      </w:r>
      <w:r>
        <w:rPr>
          <w:rFonts w:hint="eastAsia"/>
          <w:lang w:eastAsia="zh-CN"/>
        </w:rPr>
        <w:t>）实质性条款响应情况表</w:t>
      </w:r>
    </w:p>
    <w:p>
      <w:pPr>
        <w:ind w:firstLine="960" w:firstLineChars="400"/>
        <w:rPr>
          <w:lang w:eastAsia="zh-CN"/>
        </w:rPr>
      </w:pPr>
      <w:r>
        <w:rPr>
          <w:rFonts w:hint="eastAsia"/>
          <w:lang w:eastAsia="zh-CN"/>
        </w:rPr>
        <w:t>（</w:t>
      </w:r>
      <w:r>
        <w:rPr>
          <w:rFonts w:eastAsia="宋体" w:hint="eastAsia"/>
          <w:lang w:eastAsia="zh-CN"/>
        </w:rPr>
        <w:t>10</w:t>
      </w:r>
      <w:r>
        <w:rPr>
          <w:rFonts w:hint="eastAsia"/>
          <w:lang w:eastAsia="zh-CN"/>
        </w:rPr>
        <w:t>）技术要求偏离表</w:t>
      </w:r>
    </w:p>
    <w:p>
      <w:pPr>
        <w:ind w:firstLine="960" w:firstLineChars="400"/>
        <w:rPr>
          <w:lang w:eastAsia="zh-CN"/>
        </w:rPr>
      </w:pPr>
      <w:r>
        <w:rPr>
          <w:rFonts w:hint="eastAsia"/>
          <w:lang w:eastAsia="zh-CN"/>
        </w:rPr>
        <w:t>（</w:t>
      </w:r>
      <w:r>
        <w:rPr>
          <w:rFonts w:eastAsia="宋体" w:hint="eastAsia"/>
          <w:lang w:eastAsia="zh-CN"/>
        </w:rPr>
        <w:t>11</w:t>
      </w:r>
      <w:r>
        <w:rPr>
          <w:rFonts w:hint="eastAsia"/>
          <w:lang w:eastAsia="zh-CN"/>
        </w:rPr>
        <w:t>）商务要求偏离表</w:t>
      </w:r>
    </w:p>
    <w:p>
      <w:pPr>
        <w:ind w:firstLine="960" w:firstLineChars="400"/>
        <w:rPr>
          <w:lang w:eastAsia="zh-CN"/>
        </w:rPr>
      </w:pPr>
      <w:r>
        <w:rPr>
          <w:rFonts w:hint="eastAsia"/>
          <w:lang w:eastAsia="zh-CN"/>
        </w:rPr>
        <w:t>（</w:t>
      </w:r>
      <w:r>
        <w:rPr>
          <w:rFonts w:eastAsia="宋体" w:hint="eastAsia"/>
          <w:lang w:eastAsia="zh-CN"/>
        </w:rPr>
        <w:t>12</w:t>
      </w:r>
      <w:r>
        <w:rPr>
          <w:rFonts w:hint="eastAsia"/>
          <w:lang w:eastAsia="zh-CN"/>
        </w:rPr>
        <w:t>）技术保障措施</w:t>
      </w:r>
    </w:p>
    <w:p>
      <w:pPr>
        <w:ind w:firstLine="960" w:firstLineChars="400"/>
        <w:rPr>
          <w:rFonts w:hint="eastAsia"/>
          <w:lang w:eastAsia="zh-CN"/>
        </w:rPr>
      </w:pPr>
      <w:r>
        <w:rPr>
          <w:rFonts w:hint="eastAsia"/>
          <w:lang w:eastAsia="zh-CN"/>
        </w:rPr>
        <w:t>（</w:t>
      </w:r>
      <w:r>
        <w:rPr>
          <w:rFonts w:eastAsia="宋体" w:hint="eastAsia"/>
          <w:lang w:eastAsia="zh-CN"/>
        </w:rPr>
        <w:t>13</w:t>
      </w:r>
      <w:r>
        <w:rPr>
          <w:rFonts w:hint="eastAsia"/>
          <w:lang w:eastAsia="zh-CN"/>
        </w:rPr>
        <w:t>）售后服务方案</w:t>
      </w:r>
    </w:p>
    <w:p>
      <w:pPr>
        <w:ind w:firstLine="960" w:firstLineChars="400"/>
        <w:rPr>
          <w:rFonts w:hint="eastAsia"/>
          <w:lang w:eastAsia="zh-CN"/>
        </w:rPr>
      </w:pPr>
      <w:r>
        <w:rPr>
          <w:rFonts w:hint="eastAsia"/>
          <w:lang w:eastAsia="zh-CN"/>
        </w:rPr>
        <w:t>（14）认证证书</w:t>
      </w:r>
    </w:p>
    <w:p>
      <w:pPr>
        <w:ind w:firstLine="960" w:firstLineChars="400"/>
        <w:rPr>
          <w:rFonts w:hint="eastAsia"/>
          <w:lang w:eastAsia="zh-CN"/>
        </w:rPr>
      </w:pPr>
      <w:r>
        <w:rPr>
          <w:rFonts w:hint="eastAsia"/>
          <w:lang w:eastAsia="zh-CN"/>
        </w:rPr>
        <w:t>（</w:t>
      </w:r>
      <w:r>
        <w:rPr>
          <w:rFonts w:hint="eastAsia"/>
          <w:lang w:eastAsia="zh-CN"/>
        </w:rPr>
        <w:t>15</w:t>
      </w:r>
      <w:r>
        <w:rPr>
          <w:rFonts w:hint="eastAsia"/>
          <w:lang w:eastAsia="zh-CN"/>
        </w:rPr>
        <w:t>）同类项目业绩</w:t>
      </w:r>
    </w:p>
    <w:p>
      <w:pPr>
        <w:ind w:firstLine="960" w:firstLineChars="400"/>
        <w:rPr>
          <w:rFonts w:hint="eastAsia"/>
          <w:lang w:eastAsia="zh-CN"/>
        </w:rPr>
      </w:pPr>
      <w:r>
        <w:rPr>
          <w:rFonts w:hint="eastAsia"/>
          <w:lang w:eastAsia="zh-CN"/>
        </w:rPr>
        <w:t>（</w:t>
      </w:r>
      <w:r>
        <w:rPr>
          <w:rFonts w:hint="eastAsia"/>
          <w:lang w:eastAsia="zh-CN"/>
        </w:rPr>
        <w:t>16</w:t>
      </w:r>
      <w:r>
        <w:rPr>
          <w:rFonts w:hint="eastAsia"/>
          <w:lang w:eastAsia="zh-CN"/>
        </w:rPr>
        <w:t>）履约评价情况</w:t>
      </w:r>
    </w:p>
    <w:p>
      <w:pPr>
        <w:ind w:firstLine="960" w:firstLineChars="400"/>
        <w:rPr>
          <w:rFonts w:ascii="宋体" w:hAnsi="宋体" w:cs="宋体"/>
          <w:lang w:eastAsia="zh-CN"/>
        </w:rPr>
      </w:pPr>
      <w:r>
        <w:rPr>
          <w:rFonts w:hint="eastAsia"/>
          <w:lang w:eastAsia="zh-CN"/>
        </w:rPr>
        <w:t>（</w:t>
      </w:r>
      <w:r>
        <w:rPr>
          <w:rFonts w:eastAsia="宋体" w:hint="eastAsia"/>
          <w:lang w:eastAsia="zh-CN"/>
        </w:rPr>
        <w:t>17</w:t>
      </w:r>
      <w:r>
        <w:rPr>
          <w:rFonts w:hint="eastAsia"/>
          <w:lang w:eastAsia="zh-CN"/>
        </w:rPr>
        <w:t>）诚信承诺函</w:t>
      </w:r>
    </w:p>
    <w:p>
      <w:pPr>
        <w:ind w:firstLine="960" w:firstLineChars="400"/>
        <w:rPr>
          <w:lang w:eastAsia="zh-CN"/>
        </w:rPr>
      </w:pPr>
      <w:r>
        <w:rPr>
          <w:rFonts w:hint="eastAsia"/>
          <w:lang w:eastAsia="zh-CN"/>
        </w:rPr>
        <w:t>（</w:t>
      </w:r>
      <w:r>
        <w:rPr>
          <w:rFonts w:hint="eastAsia"/>
          <w:lang w:eastAsia="zh-CN"/>
        </w:rPr>
        <w:t>18</w:t>
      </w:r>
      <w:r>
        <w:rPr>
          <w:rFonts w:hint="eastAsia"/>
          <w:lang w:eastAsia="zh-CN"/>
        </w:rPr>
        <w:t>）投标人认为需要加以说明的其他内容</w:t>
      </w:r>
    </w:p>
    <w:bookmarkEnd w:id="16"/>
    <w:bookmarkEnd w:id="18"/>
    <w:p>
      <w:pPr>
        <w:widowControl w:val="0"/>
        <w:spacing w:line="320" w:lineRule="atLeast"/>
        <w:jc w:val="both"/>
        <w:rPr>
          <w:rFonts w:ascii="宋体" w:eastAsia="宋体" w:hAnsi="宋体" w:hint="eastAsia"/>
          <w:b/>
          <w:kern w:val="2"/>
          <w:lang w:eastAsia="zh-CN"/>
        </w:rPr>
      </w:pPr>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hint="eastAsia"/>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60" w:afterLines="25"/>
        <w:ind w:firstLine="480" w:firstLineChars="200"/>
        <w:jc w:val="both"/>
        <w:rPr>
          <w:rFonts w:ascii="宋体" w:eastAsia="黑体" w:hAnsi="宋体" w:hint="eastAsia"/>
          <w:bCs/>
          <w:kern w:val="44"/>
          <w:sz w:val="32"/>
          <w:szCs w:val="32"/>
          <w:lang w:eastAsia="zh-CN"/>
        </w:rPr>
      </w:pPr>
      <w:bookmarkStart w:id="19" w:name="_Hlk72263559"/>
      <w:r>
        <w:rPr>
          <w:rFonts w:ascii="宋体" w:eastAsia="宋体" w:hAnsi="宋体" w:cstheme="minorBidi" w:hint="eastAsia"/>
          <w:b/>
          <w:kern w:val="2"/>
          <w:lang w:eastAsia="zh-CN"/>
        </w:rPr>
        <w:t>2.关于填写“开标一览表”的说明：“开标一览表”中除“投标总价”外，其他信息不作评审依据。</w:t>
      </w:r>
      <w:bookmarkEnd w:id="17"/>
      <w:bookmarkEnd w:id="19"/>
      <w:r>
        <w:rPr>
          <w:rFonts w:ascii="宋体" w:eastAsia="黑体" w:hAnsi="宋体"/>
          <w:bCs/>
          <w:kern w:val="44"/>
          <w:sz w:val="32"/>
          <w:szCs w:val="32"/>
          <w:lang w:eastAsia="zh-CN"/>
        </w:rPr>
        <w:br w:type="page"/>
      </w:r>
    </w:p>
    <w:p>
      <w:pPr>
        <w:keepNext/>
        <w:keepLines/>
        <w:widowControl w:val="0"/>
        <w:spacing w:before="120" w:after="120"/>
        <w:jc w:val="center"/>
        <w:outlineLvl w:val="2"/>
        <w:rPr>
          <w:rFonts w:ascii="黑体" w:eastAsia="黑体"/>
          <w:b/>
          <w:bCs/>
          <w:kern w:val="2"/>
          <w:sz w:val="30"/>
          <w:szCs w:val="22"/>
          <w:lang w:eastAsia="zh-CN"/>
        </w:rPr>
      </w:pPr>
      <w:r>
        <w:rPr>
          <w:rFonts w:ascii="黑体" w:eastAsia="黑体" w:hint="eastAsia"/>
          <w:b/>
          <w:bCs/>
          <w:kern w:val="2"/>
          <w:sz w:val="30"/>
          <w:szCs w:val="22"/>
          <w:lang w:eastAsia="zh-CN"/>
        </w:rPr>
        <w:t>一、投标函</w:t>
      </w:r>
    </w:p>
    <w:p>
      <w:pPr>
        <w:widowControl w:val="0"/>
        <w:spacing w:line="360" w:lineRule="auto"/>
        <w:jc w:val="both"/>
        <w:rPr>
          <w:rFonts w:ascii="宋体" w:eastAsia="宋体" w:hAnsi="宋体" w:hint="eastAsia"/>
          <w:kern w:val="2"/>
          <w:sz w:val="21"/>
          <w:szCs w:val="21"/>
          <w:lang w:eastAsia="zh-CN"/>
        </w:rPr>
      </w:pPr>
      <w:bookmarkStart w:id="20" w:name="_Hlk72257506"/>
      <w:r>
        <w:rPr>
          <w:rFonts w:ascii="宋体" w:eastAsia="宋体" w:hAnsi="宋体" w:cstheme="minorBidi" w:hint="eastAsia"/>
          <w:kern w:val="2"/>
          <w:sz w:val="21"/>
          <w:szCs w:val="21"/>
          <w:lang w:eastAsia="zh-CN"/>
        </w:rPr>
        <w:t>致：</w:t>
      </w:r>
      <w:r>
        <w:rPr>
          <w:rFonts w:ascii="宋体" w:eastAsia="宋体" w:hAnsi="宋体" w:cstheme="minorBidi" w:hint="eastAsia"/>
          <w:b/>
          <w:color w:val="000000"/>
          <w:kern w:val="2"/>
          <w:sz w:val="21"/>
          <w:szCs w:val="21"/>
          <w:u w:val="single"/>
          <w:lang w:eastAsia="zh-CN"/>
        </w:rPr>
        <w:t>深圳市千里招标代理有限公司</w:t>
      </w:r>
    </w:p>
    <w:p>
      <w:pPr>
        <w:widowControl w:val="0"/>
        <w:spacing w:line="360" w:lineRule="auto"/>
        <w:ind w:firstLine="420" w:firstLineChars="200"/>
        <w:jc w:val="both"/>
        <w:rPr>
          <w:rFonts w:ascii="宋体" w:eastAsia="宋体" w:hAnsi="宋体" w:hint="eastAsia"/>
          <w:kern w:val="2"/>
          <w:sz w:val="21"/>
          <w:szCs w:val="21"/>
          <w:lang w:eastAsia="zh-CN"/>
        </w:rPr>
      </w:pPr>
      <w:bookmarkStart w:id="21" w:name="_Hlk73818812"/>
      <w:r>
        <w:rPr>
          <w:rFonts w:ascii="Calibri" w:eastAsia="宋体" w:hAnsi="Calibri" w:cstheme="minorBidi" w:hint="eastAsia"/>
          <w:kern w:val="2"/>
          <w:sz w:val="21"/>
          <w:szCs w:val="21"/>
          <w:lang w:eastAsia="zh-CN"/>
        </w:rPr>
        <w:t>1、根据已收到贵单位的项目编号为LHAZXDL-2025-00686的</w:t>
      </w:r>
      <w:r>
        <w:rPr>
          <w:rFonts w:ascii="Calibri" w:eastAsia="宋体" w:hAnsi="Calibri" w:cstheme="minorBidi" w:hint="eastAsia"/>
          <w:kern w:val="2"/>
          <w:sz w:val="21"/>
          <w:szCs w:val="21"/>
          <w:u w:val="thick"/>
          <w:lang w:eastAsia="zh-CN"/>
        </w:rPr>
        <w:t>幼儿园班级教玩具户外体育器械及环创材料采购</w:t>
      </w:r>
      <w:r>
        <w:rPr>
          <w:rFonts w:ascii="Calibri" w:eastAsia="宋体" w:hAnsi="Calibri" w:cstheme="minorBidi"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22" w:name="_Hlk72263588"/>
      <w:r>
        <w:rPr>
          <w:rFonts w:ascii="Calibri" w:eastAsia="宋体" w:hAnsi="Calibri" w:cstheme="minorBidi" w:hint="eastAsia"/>
          <w:kern w:val="2"/>
          <w:sz w:val="21"/>
          <w:szCs w:val="21"/>
          <w:lang w:eastAsia="zh-CN"/>
        </w:rPr>
        <w:t>愿意按照招标文件要求承包上述项目并修补其任何缺陷。</w:t>
      </w:r>
      <w:bookmarkEnd w:id="22"/>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23"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23"/>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spacing w:line="360" w:lineRule="auto"/>
        <w:ind w:left="480" w:left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21"/>
    </w:p>
    <w:p>
      <w:pPr>
        <w:widowControl w:val="0"/>
        <w:spacing w:line="360" w:lineRule="auto"/>
        <w:ind w:left="480" w:left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、如我单位提交样品，且未在规定时间内取回样品的，视同放弃取回，同意深圳市千里招标代理有限公司对我单位提交的样品进行清理。</w:t>
      </w:r>
    </w:p>
    <w:p>
      <w:pPr>
        <w:widowControl w:val="0"/>
        <w:spacing w:line="360" w:lineRule="auto"/>
        <w:ind w:left="480" w:firstLine="210" w:leftChars="200" w:firstLineChars="100"/>
        <w:jc w:val="both"/>
        <w:rPr>
          <w:rFonts w:ascii="Calibri" w:eastAsia="宋体" w:hAnsi="Calibri"/>
          <w:kern w:val="2"/>
          <w:sz w:val="21"/>
          <w:szCs w:val="21"/>
          <w:lang w:eastAsia="zh-CN"/>
        </w:rPr>
      </w:pP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法定代表人（负责人）或其授权委托代理人：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邮政编码：</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传真：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bookmarkEnd w:id="20"/>
    <w:p>
      <w:pPr>
        <w:keepNext/>
        <w:keepLines/>
        <w:widowControl w:val="0"/>
        <w:spacing w:before="120" w:after="120"/>
        <w:jc w:val="center"/>
        <w:outlineLvl w:val="2"/>
        <w:rPr>
          <w:rFonts w:ascii="黑体" w:eastAsia="黑体"/>
          <w:b/>
          <w:bCs/>
          <w:kern w:val="2"/>
          <w:sz w:val="30"/>
          <w:szCs w:val="22"/>
          <w:lang w:eastAsia="zh-CN"/>
        </w:rPr>
      </w:pPr>
      <w:r>
        <w:rPr>
          <w:rFonts w:ascii="黑体" w:eastAsia="黑体" w:hint="eastAsia"/>
          <w:b/>
          <w:bCs/>
          <w:kern w:val="2"/>
          <w:sz w:val="30"/>
          <w:szCs w:val="22"/>
          <w:lang w:eastAsia="zh-CN"/>
        </w:rPr>
        <w:t>二、龙华区教育局自行采购投标及履约承诺函</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致：</w:t>
      </w:r>
      <w:r>
        <w:rPr>
          <w:rFonts w:ascii="宋体" w:eastAsia="宋体" w:hAnsi="宋体" w:cs="宋体" w:hint="eastAsia"/>
          <w:kern w:val="2"/>
          <w:sz w:val="21"/>
          <w:szCs w:val="21"/>
          <w:u w:val="single"/>
          <w:lang w:eastAsia="zh-CN"/>
        </w:rPr>
        <w:t>深圳市千里招标代理有限公司</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我单位承诺：</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1.我单位本招标项目所提供的货物或服务未侵犯知识产权。</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2.我单位参与本项目投标前三年内，在经营活动中没有重大违法记录。</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3.我单位参与本项目政府采购活动时不存在被有关部门禁止参与政府采购活动且在有效期内的情况。</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4.我单位具备《中华人民共和国政府采购法》第二十二条第一款规定的六项条件。</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5.我单位未被列入失信被执行人、重大税收违法案件当事人名单（税收违法黑名单）、政府采购严重违法失信行为记录名单。</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我单位严格遵守政府采购相关法律，投标做到诚实，不造假，不围标、串标、陪标，不存在编制、加密或上传标书的设备mac地址与其他投标人相同的情形。</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theme="minorBidi" w:hint="eastAsia"/>
          <w:kern w:val="2"/>
          <w:sz w:val="21"/>
          <w:szCs w:val="21"/>
          <w:lang w:eastAsia="zh-CN"/>
        </w:rPr>
        <w:t>我单位承诺参与本项目非联合体投标，不选用进口产品参与投标，中标后项目不转包，未经采购人同意不进行分包。</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我单位保证，若所投货物涉及《财政部生态环境部关于印发节能产品政府采购品目清单的通知》（财库〔2019〕19号）列明的政府采购强制产品，则所投该产品符合节能产品的认证要求，则所投该产品符合节能产品的认证要求。若所投产品包括数据中心相关设备的，应满足财政部《绿色数据中心政府采购需求标准（试行）》（财办库〔2023〕7号）要求。</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12.我单位承诺，为采购项目提供整体设计、规范编制或者项目管理、监理、检测等服务的供应商，不再参加该采购项目同一合同项下的其他采购活动。</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13.我单位承诺，符合《中华人民共和国政府采购法实施条例》第十八条第一款规定，不存在我单位与其他供应商的负责人为同一人或者存在直接控股、管理关系的情况。</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14.所投标（响应）的货物、工程或服务，不存在侵犯知识产权的情况；已知悉并同意中标（成交）结果信息公示（公开）的内容。</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15.本单位（公司）不存在《深圳市财政局政府采购供应商信用信息管理办法》（深财规</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2023〕3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16.我单位自愿遵照龙华区教育系统自行采购的有关管理制度和规定，并自愿接受龙华区教育局和财政部门的有关监督。</w:t>
      </w:r>
    </w:p>
    <w:p>
      <w:pPr>
        <w:widowControl w:val="0"/>
        <w:ind w:firstLine="645"/>
        <w:jc w:val="both"/>
        <w:rPr>
          <w:rFonts w:ascii="宋体" w:eastAsia="宋体" w:hAnsi="宋体" w:cs="宋体" w:hint="eastAsia"/>
          <w:kern w:val="2"/>
          <w:sz w:val="21"/>
          <w:szCs w:val="21"/>
          <w:lang w:eastAsia="zh-CN"/>
        </w:rPr>
      </w:pPr>
      <w:r>
        <w:rPr>
          <w:rFonts w:ascii="宋体" w:eastAsia="宋体" w:hAnsi="宋体" w:cstheme="minorBidi" w:hint="eastAsia"/>
          <w:color w:val="FF0000"/>
          <w:sz w:val="21"/>
          <w:szCs w:val="22"/>
          <w:lang w:eastAsia="zh-CN"/>
        </w:rPr>
        <w:t>17.如果我单位中标，将依照本项目招标文件要求，在接到深圳市千里招标代理有限公司通知（包括但不限于电话、短信通知）后3个工作日内，缴纳招标代理服务费。</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承诺，如有违反，采购单位或龙华区教育局或财政部门可暂停我方两年内参与龙华区教育系统自行采购和深圳政府采购智慧平台深圳政府采购自行采购系统的投标资格，并愿承担由此给采购人带来的损失。以上承诺，如有违反，愿依照国家相关法律法规处理。</w:t>
      </w:r>
    </w:p>
    <w:p>
      <w:pPr>
        <w:widowControl w:val="0"/>
        <w:spacing w:line="560" w:lineRule="exact"/>
        <w:jc w:val="both"/>
        <w:rPr>
          <w:rFonts w:ascii="宋体" w:eastAsia="宋体" w:hAnsi="宋体" w:cs="宋体" w:hint="eastAsia"/>
          <w:kern w:val="2"/>
          <w:sz w:val="18"/>
          <w:szCs w:val="18"/>
          <w:lang w:eastAsia="zh-CN"/>
        </w:rPr>
      </w:pPr>
    </w:p>
    <w:p>
      <w:pPr>
        <w:widowControl w:val="0"/>
        <w:spacing w:before="60" w:beforeLines="25" w:after="60" w:afterLines="25"/>
        <w:jc w:val="right"/>
        <w:rPr>
          <w:rFonts w:ascii="Calibri" w:eastAsia="宋体" w:hAnsi="Calibri"/>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宋体" w:eastAsia="宋体" w:hAnsi="宋体" w:cs="宋体" w:hint="eastAsia"/>
          <w:b/>
          <w:bCs/>
          <w:color w:val="FF0000"/>
          <w:kern w:val="2"/>
          <w:sz w:val="21"/>
          <w:szCs w:val="21"/>
          <w:lang w:eastAsia="zh-CN"/>
        </w:rPr>
      </w:pPr>
    </w:p>
    <w:p>
      <w:pPr>
        <w:widowControl w:val="0"/>
        <w:jc w:val="right"/>
        <w:rPr>
          <w:rFonts w:ascii="宋体" w:eastAsia="宋体" w:hAnsi="宋体" w:hint="eastAsia"/>
          <w:color w:val="FF0000"/>
          <w:kern w:val="2"/>
          <w:sz w:val="21"/>
          <w:szCs w:val="21"/>
          <w:lang w:eastAsia="zh-CN"/>
        </w:rPr>
      </w:pPr>
      <w:r>
        <w:rPr>
          <w:rFonts w:ascii="宋体" w:eastAsia="宋体" w:hAnsi="宋体" w:cs="宋体" w:hint="eastAsia"/>
          <w:b/>
          <w:bCs/>
          <w:color w:val="FF0000"/>
          <w:kern w:val="2"/>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val="0"/>
        <w:ind w:firstLine="645"/>
        <w:jc w:val="both"/>
        <w:rPr>
          <w:rFonts w:ascii="宋体" w:eastAsia="宋体" w:hAnsi="宋体" w:hint="eastAsia"/>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keepNext/>
        <w:keepLines/>
        <w:widowControl w:val="0"/>
        <w:spacing w:before="260" w:after="260"/>
        <w:jc w:val="center"/>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hint="eastAsia"/>
          <w:bCs/>
          <w:szCs w:val="32"/>
          <w:lang w:eastAsia="zh-CN"/>
        </w:rPr>
      </w:pPr>
      <w:bookmarkStart w:id="24"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hint="eastAsia"/>
          <w:bCs/>
          <w:szCs w:val="32"/>
          <w:lang w:eastAsia="zh-CN"/>
        </w:rPr>
      </w:pPr>
      <w:bookmarkStart w:id="25" w:name="_Hlk72257908"/>
      <w:r>
        <w:rPr>
          <w:rFonts w:ascii="黑体" w:eastAsia="黑体" w:hAnsi="宋体" w:cstheme="minorBidi" w:hint="eastAsia"/>
          <w:bCs/>
          <w:szCs w:val="32"/>
          <w:lang w:eastAsia="zh-CN"/>
        </w:rPr>
        <w:t>（二）中小企业声明函、残疾人福利性单位声明函及监狱企业声明函</w:t>
      </w:r>
    </w:p>
    <w:bookmarkEnd w:id="24"/>
    <w:p>
      <w:pPr>
        <w:widowControl w:val="0"/>
        <w:jc w:val="both"/>
        <w:rPr>
          <w:rFonts w:ascii="Calibri" w:eastAsia="宋体" w:hAnsi="Calibri"/>
          <w:sz w:val="21"/>
          <w:szCs w:val="22"/>
          <w:lang w:eastAsia="zh-CN"/>
        </w:rPr>
      </w:pPr>
      <w:r>
        <w:rPr>
          <w:rFonts w:ascii="Calibri" w:eastAsia="宋体" w:hAnsi="Calibri" w:cstheme="minorBidi" w:hint="eastAsia"/>
          <w:sz w:val="21"/>
          <w:szCs w:val="22"/>
          <w:lang w:eastAsia="zh-CN"/>
        </w:rPr>
        <w:t>填写指引：</w:t>
      </w:r>
    </w:p>
    <w:p>
      <w:pPr>
        <w:widowControl w:val="0"/>
        <w:jc w:val="both"/>
        <w:rPr>
          <w:rFonts w:ascii="Calibri" w:eastAsia="宋体" w:hAnsi="Calibri"/>
          <w:kern w:val="2"/>
          <w:sz w:val="21"/>
          <w:szCs w:val="22"/>
          <w:lang w:eastAsia="zh-CN"/>
        </w:rPr>
      </w:pPr>
      <w:r>
        <w:rPr>
          <w:rFonts w:ascii="Calibri" w:eastAsia="宋体" w:hAnsi="宋体" w:cstheme="minorBidi" w:hint="eastAsia"/>
          <w:bCs/>
          <w:sz w:val="21"/>
          <w:szCs w:val="22"/>
          <w:lang w:eastAsia="zh-CN"/>
        </w:rPr>
        <w:t>1、该部分内容由投标人根据自身实际情况填写，不符合要求的投标人可以不填写或直接删除相应的声明函。</w:t>
      </w:r>
      <w:r>
        <w:rPr>
          <w:rFonts w:ascii="Calibri" w:eastAsia="宋体" w:hAnsi="Calibri" w:cstheme="minorBidi" w:hint="eastAsia"/>
          <w:kern w:val="2"/>
          <w:sz w:val="21"/>
          <w:szCs w:val="22"/>
          <w:lang w:eastAsia="zh-CN"/>
        </w:rPr>
        <w:t>投标人提供的声明函不属实的，属于提供虚假资料谋取中标，依照《中华人民共和国政府采购法》等国家有关规定追究相应责任。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2、该部分内容填写需要参考的相关文件：</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)财政部《政府采购促进中小企业发展管理办法》（财库〔2020〕46号）；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2</w:t>
      </w:r>
      <w:r>
        <w:rPr>
          <w:rFonts w:ascii="Calibri" w:eastAsia="宋体" w:hAnsi="Calibri" w:cstheme="minorBidi" w:hint="eastAsia"/>
          <w:kern w:val="2"/>
          <w:sz w:val="21"/>
          <w:szCs w:val="22"/>
          <w:lang w:eastAsia="zh-CN"/>
        </w:rPr>
        <w:t>)《工业和信息化部、国家统计局、国家发展和改革委员会、财政部关于印发中小企业划型标准规定的通知》（工信部联企业〔2011〕300号，以下简称3</w:t>
      </w:r>
      <w:r>
        <w:rPr>
          <w:rFonts w:ascii="Calibri" w:eastAsia="宋体" w:hAnsi="Calibri" w:cstheme="minorBidi"/>
          <w:kern w:val="2"/>
          <w:sz w:val="21"/>
          <w:szCs w:val="22"/>
          <w:lang w:eastAsia="zh-CN"/>
        </w:rPr>
        <w:t>00</w:t>
      </w:r>
      <w:r>
        <w:rPr>
          <w:rFonts w:ascii="Calibri" w:eastAsia="宋体" w:hAnsi="Calibri" w:cstheme="minorBidi" w:hint="eastAsia"/>
          <w:kern w:val="2"/>
          <w:sz w:val="21"/>
          <w:szCs w:val="22"/>
          <w:lang w:eastAsia="zh-CN"/>
        </w:rPr>
        <w:t>号文）；</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(3)《统计上大中小微型企业划分办法(2017)》（国统字〔2017〕213号）；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(4)《关于促进残疾人就业政府采购政策的通知》（财库〔2017〕141号）；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(5)《关于政府采购支持监狱企业发展有关问题的通知》（财库〔2014〕68号）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3、请依照提供的格式和内容填写声明函，不要随意变更格式；声明函不需要盖章或签字；满足多项优惠政策的投标人，不重复享受多项价格扣除政策。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4、声明函具体填写要求：</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（1）声明是中小企业须填写《中小企业声明函》的以下内容：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第一处，在“单位名称”下划线处如实填写采购人名称（深圳市千里招标代理有限公司不是本项目的采购人，而是组织实施机构）；</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第二处，在“项目名称”下划线处如实填写采购项目名称；</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（2）声明是残疾人福利性单位须填写《残疾人福利性单位声明函》的相关内容，具体参照以上《中小企业声明函》填写要求执行。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（3）声明是监狱企业须填写《监狱企业声明函》的三项内容（填写位置的字体已加粗），具体参照以上《中小企业声明函》填写要求执行。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p>
    <w:p>
      <w:pPr>
        <w:widowControl w:val="0"/>
        <w:numPr>
          <w:ilvl w:val="0"/>
          <w:numId w:val="4"/>
        </w:numPr>
        <w:jc w:val="center"/>
        <w:outlineLvl w:val="3"/>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spacing w:line="360" w:lineRule="auto"/>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i/>
          <w:i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i/>
          <w:i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hint="eastAsia"/>
          <w:kern w:val="2"/>
          <w:sz w:val="21"/>
          <w:szCs w:val="21"/>
          <w:lang w:eastAsia="zh-CN"/>
        </w:rPr>
      </w:pPr>
      <w:bookmarkStart w:id="26" w:name="_Hlk73562203"/>
      <w:r>
        <w:rPr>
          <w:rFonts w:ascii="Calibri" w:eastAsia="宋体" w:hAnsi="Calibri" w:cstheme="minorBidi" w:hint="eastAsia"/>
          <w:color w:val="FF0000"/>
          <w:kern w:val="2"/>
          <w:sz w:val="21"/>
          <w:szCs w:val="22"/>
          <w:lang w:eastAsia="zh-CN"/>
        </w:rPr>
        <w:t>本项目所属行业：工业；</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本投标人对上述声明内容的真实性负责。如有虚假，将依法承担相应责任。</w:t>
      </w:r>
    </w:p>
    <w:p>
      <w:pPr>
        <w:widowControl w:val="0"/>
        <w:spacing w:line="360" w:lineRule="auto"/>
        <w:ind w:firstLine="420" w:firstLineChars="200"/>
        <w:jc w:val="both"/>
        <w:rPr>
          <w:rFonts w:eastAsia="宋体"/>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26"/>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bookmarkStart w:id="27" w:name="_Hlk73562331"/>
      <w:bookmarkStart w:id="28" w:name="_Hlk73562245"/>
      <w:r>
        <w:rPr>
          <w:rFonts w:ascii="宋体" w:eastAsia="宋体" w:hAnsi="宋体" w:cs="宋体" w:hint="eastAsia"/>
          <w:kern w:val="2"/>
          <w:sz w:val="21"/>
          <w:szCs w:val="21"/>
          <w:lang w:eastAsia="zh-CN"/>
        </w:rPr>
        <w:t>本单位郑重声明，根据《财政部民政部中国残疾人联合会关于促进残疾人就业政府采购政策的通知》（财库〔2017〕141号）的规定，本单位为符合条件的残疾人福利性单位，且本单位参加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27"/>
    </w:p>
    <w:bookmarkEnd w:id="28"/>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本投标人郑重声明，根据《财政部司法部关于政府采购支持监狱企业发展有关问题的通知》（财库〔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采购人</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i/>
          <w:i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kern w:val="2"/>
          <w:sz w:val="21"/>
          <w:szCs w:val="21"/>
          <w:lang w:eastAsia="zh-CN"/>
        </w:rPr>
        <w:t>；</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kern w:val="2"/>
          <w:sz w:val="21"/>
          <w:szCs w:val="21"/>
          <w:lang w:eastAsia="zh-CN"/>
        </w:rPr>
        <w:t>。</w:t>
      </w:r>
    </w:p>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t>……</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25"/>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jc w:val="both"/>
        <w:rPr>
          <w:rFonts w:ascii="宋体" w:eastAsia="宋体" w:hAnsi="宋体" w:hint="eastAsia"/>
          <w:kern w:val="2"/>
          <w:sz w:val="21"/>
          <w:szCs w:val="21"/>
          <w:lang w:eastAsia="zh-CN"/>
        </w:rPr>
      </w:pPr>
    </w:p>
    <w:p>
      <w:pPr>
        <w:keepNext/>
        <w:keepLines/>
        <w:pageBreakBefore/>
        <w:widowControl w:val="0"/>
        <w:adjustRightInd w:val="0"/>
        <w:snapToGrid w:val="0"/>
        <w:spacing w:line="360" w:lineRule="auto"/>
        <w:jc w:val="center"/>
        <w:textAlignment w:val="baseline"/>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四、分项报价清单</w:t>
      </w:r>
    </w:p>
    <w:p>
      <w:pPr>
        <w:widowControl w:val="0"/>
        <w:spacing w:after="60" w:afterLines="25" w:line="300" w:lineRule="auto"/>
        <w:jc w:val="both"/>
        <w:rPr>
          <w:rFonts w:ascii="Arial" w:eastAsia="宋体" w:hAnsi="Arial" w:cs="Arial"/>
          <w:kern w:val="2"/>
          <w:sz w:val="21"/>
          <w:lang w:eastAsia="zh-CN"/>
        </w:rPr>
      </w:pPr>
      <w:r>
        <w:rPr>
          <w:rFonts w:ascii="Arial" w:eastAsia="宋体" w:hAnsi="Arial" w:cs="Arial" w:hint="eastAsia"/>
          <w:color w:val="000000"/>
          <w:kern w:val="2"/>
          <w:sz w:val="21"/>
          <w:lang w:eastAsia="zh-CN"/>
        </w:rPr>
        <w:t>投标单位（投标人）名称：</w:t>
      </w: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（一）项目报价表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4"/>
        <w:gridCol w:w="760"/>
        <w:gridCol w:w="760"/>
        <w:gridCol w:w="760"/>
        <w:gridCol w:w="760"/>
        <w:gridCol w:w="760"/>
        <w:gridCol w:w="760"/>
        <w:gridCol w:w="760"/>
        <w:gridCol w:w="836"/>
        <w:gridCol w:w="836"/>
        <w:gridCol w:w="99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85"/>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序号</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货物名称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品牌</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规格/型号</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制造商名称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原产地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数量</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单位</w:t>
            </w:r>
          </w:p>
        </w:tc>
        <w:tc>
          <w:tcPr>
            <w:tcW w:w="47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单价(元)</w:t>
            </w:r>
          </w:p>
        </w:tc>
        <w:tc>
          <w:tcPr>
            <w:tcW w:w="47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合价(元)</w:t>
            </w:r>
          </w:p>
        </w:tc>
        <w:tc>
          <w:tcPr>
            <w:tcW w:w="558"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val="9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restart"/>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0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3</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2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0"/>
          <w:jc w:val="center"/>
        </w:trPr>
        <w:tc>
          <w:tcPr>
            <w:tcW w:w="2639" w:type="pct"/>
            <w:gridSpan w:val="6"/>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投标总价（以上各项之和；币种：人民币；单位：元）</w:t>
            </w:r>
          </w:p>
        </w:tc>
        <w:tc>
          <w:tcPr>
            <w:tcW w:w="2361" w:type="pct"/>
            <w:gridSpan w:val="5"/>
            <w:vAlign w:val="center"/>
          </w:tcPr>
          <w:p>
            <w:pPr>
              <w:widowControl w:val="0"/>
              <w:jc w:val="both"/>
              <w:rPr>
                <w:rFonts w:ascii="Calibri" w:eastAsia="宋体" w:hAnsi="Calibri"/>
                <w:kern w:val="2"/>
                <w:sz w:val="21"/>
                <w:szCs w:val="21"/>
                <w:lang w:eastAsia="zh-CN"/>
              </w:rPr>
            </w:pPr>
          </w:p>
        </w:tc>
      </w:tr>
    </w:tbl>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填写说明：</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1.本表可根据实际需要增加相关内容，但原有的格式内容不得删减；</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2.“品牌”可以与商标一致，也可以填写便于区分其他公司商品的制造商简称或者制造商认可的品牌名称。</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3.如所投货物属于定制类的非量产货物或无具体型号的货物，可以在“规格/型号”一栏仅填写规格信息而不填写型号信息（型号信息用“定制”描述即可）；此类填写错误或缺漏（所投货物为定制类的非量产货物但供应商却错误填报了型号）可能带来的不利后果由供应商承担。</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4.“原产地”是指该货物的实际生产加工地，而非品牌所在地。</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5.所投货物均应填写制造商名称。“制造商”是指产品制造厂商，产品代工制造的，应填写接受委托生产制造的制造商。</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6.以上分项报价表的投标总价应当与开标一览表的投标总价一致。</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8.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★9.如未提供《（一）项目报价表》或者不按《第三章用户需求书：二、货物需求明细》要求填报、漏报或错报的将作投标无效处理。</w:t>
      </w:r>
    </w:p>
    <w:p>
      <w:pPr>
        <w:widowControl w:val="0"/>
        <w:spacing w:after="120"/>
        <w:ind w:left="480" w:firstLine="420" w:leftChars="200" w:firstLineChars="200"/>
        <w:jc w:val="both"/>
        <w:rPr>
          <w:rFonts w:eastAsia="宋体"/>
          <w:kern w:val="2"/>
          <w:sz w:val="21"/>
          <w:lang w:eastAsia="zh-CN"/>
        </w:rPr>
      </w:pPr>
    </w:p>
    <w:p>
      <w:pPr>
        <w:widowControl w:val="0"/>
        <w:spacing w:after="120"/>
        <w:jc w:val="both"/>
        <w:rPr>
          <w:rFonts w:eastAsia="宋体"/>
          <w:kern w:val="2"/>
          <w:sz w:val="21"/>
          <w:lang w:eastAsia="zh-CN"/>
        </w:rPr>
      </w:pPr>
    </w:p>
    <w:p>
      <w:pPr>
        <w:widowControl w:val="0"/>
        <w:spacing w:after="12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（二）核心产品品牌</w:t>
      </w: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ind w:firstLine="480" w:firstLineChars="200"/>
        <w:jc w:val="both"/>
        <w:rPr>
          <w:rFonts w:ascii="宋体" w:eastAsia="宋体" w:hAnsi="宋体" w:hint="eastAsia"/>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ordWrap w:val="0"/>
        <w:autoSpaceDE w:val="0"/>
        <w:autoSpaceDN w:val="0"/>
        <w:spacing w:line="400" w:lineRule="exact"/>
        <w:ind w:right="808" w:firstLine="420" w:firstLineChars="200"/>
        <w:jc w:val="both"/>
        <w:rPr>
          <w:rFonts w:ascii="Arial" w:eastAsia="宋体" w:hAnsi="Arial"/>
          <w:b/>
          <w:kern w:val="2"/>
          <w:sz w:val="21"/>
          <w:lang w:eastAsia="zh-CN"/>
        </w:rPr>
      </w:pPr>
      <w:r>
        <w:rPr>
          <w:rFonts w:eastAsia="宋体" w:hint="eastAsia"/>
          <w:kern w:val="2"/>
          <w:sz w:val="21"/>
          <w:lang w:eastAsia="zh-CN"/>
        </w:rPr>
        <w:t>备注：单一产品采购项目，核心产品即为该单一产品。</w:t>
      </w:r>
    </w:p>
    <w:p>
      <w:pPr>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（三）可选配件报价清单（非项目需求要求的必备配件，此部分不包括在总报价内）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注：格式可以参照《（一）项目报价表》表格，并提供相应的品牌/规格/型号、原产地、制造商信息（没有品牌、型号的，用“定制”描述即可）、单价等详细信息</w:t>
      </w:r>
    </w:p>
    <w:p>
      <w:pPr>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（四）供应商认为需要涉及的其他内容报价清单</w:t>
      </w: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keepNext/>
        <w:keepLines/>
        <w:spacing w:before="260" w:after="260"/>
        <w:jc w:val="center"/>
        <w:outlineLvl w:val="2"/>
        <w:rPr>
          <w:rFonts w:ascii="黑体" w:eastAsia="黑体" w:hAnsi="宋体" w:hint="eastAsia"/>
          <w:b/>
          <w:kern w:val="2"/>
          <w:sz w:val="30"/>
          <w:szCs w:val="30"/>
          <w:lang w:eastAsia="zh-CN"/>
        </w:rPr>
      </w:pPr>
      <w:r>
        <w:rPr>
          <w:rFonts w:ascii="黑体" w:eastAsia="黑体" w:hAnsi="宋体" w:hint="eastAsia"/>
          <w:b/>
          <w:kern w:val="2"/>
          <w:sz w:val="30"/>
          <w:szCs w:val="30"/>
          <w:lang w:eastAsia="zh-CN"/>
        </w:rPr>
        <w:t>五、股东构成审查表</w:t>
      </w:r>
    </w:p>
    <w:p>
      <w:pPr>
        <w:keepNext/>
        <w:keepLines/>
        <w:widowControl w:val="0"/>
        <w:numPr>
          <w:ilvl w:val="0"/>
          <w:numId w:val="5"/>
        </w:numPr>
        <w:spacing w:line="360" w:lineRule="auto"/>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提供投标人所在地的市场监督管理部门“商事登记簿查询（商事主体登记及备案信息查询）”查询截图或提供国家企业信用信息公示系统截图；</w:t>
      </w:r>
    </w:p>
    <w:p>
      <w:pPr>
        <w:keepNext/>
        <w:keepLines/>
        <w:widowControl w:val="0"/>
        <w:spacing w:line="360" w:lineRule="auto"/>
        <w:jc w:val="both"/>
        <w:rPr>
          <w:rFonts w:ascii="宋体" w:eastAsia="宋体" w:hAnsi="宋体" w:cs="宋体" w:hint="eastAsia"/>
          <w:kern w:val="2"/>
          <w:sz w:val="21"/>
          <w:szCs w:val="22"/>
          <w:lang w:eastAsia="zh-CN"/>
        </w:rPr>
      </w:pPr>
      <w:r>
        <w:rPr>
          <w:rFonts w:ascii="宋体" w:eastAsia="宋体" w:hAnsi="宋体" w:cs="宋体" w:hint="eastAsia"/>
          <w:b/>
          <w:bCs/>
          <w:kern w:val="2"/>
          <w:sz w:val="21"/>
          <w:szCs w:val="22"/>
          <w:lang w:eastAsia="zh-CN"/>
        </w:rPr>
        <w:t>参考示例1：</w:t>
      </w:r>
      <w:r>
        <w:rPr>
          <w:rFonts w:ascii="宋体" w:eastAsia="宋体" w:hAnsi="宋体" w:cs="宋体" w:hint="eastAsia"/>
          <w:kern w:val="2"/>
          <w:sz w:val="21"/>
          <w:szCs w:val="22"/>
          <w:lang w:eastAsia="zh-CN"/>
        </w:rPr>
        <w:t>“深圳市市场监督管理局——商事登记簿查询（商事主体登记及备案信息查询）：</w:t>
      </w:r>
      <w:hyperlink r:id="rId4" w:history="1">
        <w:r>
          <w:rPr>
            <w:rFonts w:ascii="宋体" w:eastAsia="宋体" w:hAnsi="宋体" w:cs="宋体" w:hint="eastAsia"/>
            <w:color w:val="0000FF"/>
            <w:kern w:val="2"/>
            <w:sz w:val="21"/>
            <w:szCs w:val="22"/>
            <w:u w:val="single"/>
            <w:lang w:eastAsia="zh-CN"/>
          </w:rPr>
          <w:t>https://amr.sz.gov.cn/outer/entSelect/gs.html”。</w:t>
        </w:r>
      </w:hyperlink>
    </w:p>
    <w:p>
      <w:pPr>
        <w:spacing w:line="360" w:lineRule="auto"/>
        <w:ind w:firstLine="480" w:firstLineChars="200"/>
        <w:rPr>
          <w:rFonts w:ascii="宋体" w:eastAsia="宋体" w:hAnsi="宋体" w:hint="eastAsia"/>
          <w:bCs/>
          <w:kern w:val="2"/>
          <w:sz w:val="21"/>
          <w:szCs w:val="21"/>
          <w:lang w:eastAsia="zh-CN"/>
        </w:rPr>
      </w:pPr>
      <w:r>
        <w:rPr>
          <w:rFonts w:ascii="宋体" w:eastAsia="宋体" w:hAnsi="宋体"/>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xmlns:r="http://schemas.openxmlformats.org/officeDocument/2006/relationships" r:embed="rId5"/>
                    <a:stretch>
                      <a:fillRect/>
                    </a:stretch>
                  </pic:blipFill>
                  <pic:spPr>
                    <a:xfrm>
                      <a:off x="0" y="0"/>
                      <a:ext cx="4886325" cy="4972050"/>
                    </a:xfrm>
                    <a:prstGeom prst="rect">
                      <a:avLst/>
                    </a:prstGeom>
                    <a:noFill/>
                    <a:ln w="9525">
                      <a:noFill/>
                      <a:miter lim="800000"/>
                      <a:headEnd/>
                      <a:tailEnd/>
                    </a:ln>
                  </pic:spPr>
                </pic:pic>
              </a:graphicData>
            </a:graphic>
          </wp:inline>
        </w:drawing>
      </w:r>
    </w:p>
    <w:p>
      <w:pPr>
        <w:rPr>
          <w:rFonts w:ascii="Calibri" w:eastAsia="宋体" w:hAnsi="Calibri"/>
          <w:kern w:val="2"/>
          <w:sz w:val="21"/>
          <w:szCs w:val="22"/>
          <w:lang w:eastAsia="zh-CN"/>
        </w:rPr>
      </w:pPr>
      <w:r>
        <w:rPr>
          <w:rFonts w:ascii="宋体" w:eastAsia="宋体" w:hAnsi="宋体"/>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xmlns:r="http://schemas.openxmlformats.org/officeDocument/2006/relationships" r:embed="rId6"/>
                    <a:stretch>
                      <a:fillRect/>
                    </a:stretch>
                  </pic:blipFill>
                  <pic:spPr>
                    <a:xfrm>
                      <a:off x="0" y="0"/>
                      <a:ext cx="5267325" cy="2543175"/>
                    </a:xfrm>
                    <a:prstGeom prst="rect">
                      <a:avLst/>
                    </a:prstGeom>
                    <a:noFill/>
                    <a:ln w="9525">
                      <a:noFill/>
                      <a:miter lim="800000"/>
                      <a:headEnd/>
                      <a:tailEnd/>
                    </a:ln>
                  </pic:spPr>
                </pic:pic>
              </a:graphicData>
            </a:graphic>
          </wp:inline>
        </w:drawing>
      </w:r>
    </w:p>
    <w:p>
      <w:pPr>
        <w:widowControl w:val="0"/>
        <w:spacing w:line="360" w:lineRule="auto"/>
        <w:rPr>
          <w:rFonts w:ascii="宋体" w:eastAsia="宋体" w:hAnsi="宋体" w:cs="宋体" w:hint="eastAsia"/>
          <w:color w:val="0000FF"/>
          <w:kern w:val="2"/>
          <w:sz w:val="21"/>
          <w:szCs w:val="21"/>
          <w:u w:val="single"/>
          <w:lang w:eastAsia="zh-CN"/>
        </w:rPr>
      </w:pPr>
      <w:r>
        <w:rPr>
          <w:rFonts w:ascii="宋体" w:eastAsia="宋体" w:hAnsi="宋体" w:cs="宋体" w:hint="eastAsia"/>
          <w:b/>
          <w:bCs/>
          <w:kern w:val="2"/>
          <w:sz w:val="21"/>
          <w:szCs w:val="21"/>
          <w:lang w:eastAsia="zh-CN"/>
        </w:rPr>
        <w:t>参考示例2：</w:t>
      </w:r>
      <w:r>
        <w:rPr>
          <w:rFonts w:ascii="宋体" w:eastAsia="宋体" w:hAnsi="宋体" w:cs="宋体" w:hint="eastAsia"/>
          <w:kern w:val="2"/>
          <w:sz w:val="21"/>
          <w:szCs w:val="21"/>
          <w:lang w:eastAsia="zh-CN"/>
        </w:rPr>
        <w:t>提供国家企业信用信息公示系统截图。网址：</w:t>
      </w:r>
      <w:hyperlink r:id="rId7" w:history="1">
        <w:r>
          <w:rPr>
            <w:rFonts w:ascii="宋体" w:eastAsia="宋体" w:hAnsi="宋体" w:cs="宋体" w:hint="eastAsia"/>
            <w:color w:val="0000FF"/>
            <w:kern w:val="2"/>
            <w:sz w:val="21"/>
            <w:szCs w:val="21"/>
            <w:u w:val="single"/>
            <w:lang w:eastAsia="zh-CN"/>
          </w:rPr>
          <w:t>https://www.gsxt.gov.cn/corp-query-homepage.html</w:t>
        </w:r>
      </w:hyperlink>
    </w:p>
    <w:p>
      <w:pPr>
        <w:widowControl w:val="0"/>
        <w:spacing w:line="360" w:lineRule="auto"/>
        <w:jc w:val="both"/>
        <w:rPr>
          <w:rFonts w:ascii="Calibri" w:eastAsia="宋体" w:hAnsi="Calibri"/>
          <w:b/>
          <w:bCs/>
          <w:kern w:val="2"/>
          <w:sz w:val="21"/>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xmlns:r="http://schemas.openxmlformats.org/officeDocument/2006/relationships" r:embed="rId8"/>
                    <a:stretch>
                      <a:fillRect/>
                    </a:stretch>
                  </pic:blipFill>
                  <pic:spPr>
                    <a:xfrm>
                      <a:off x="0" y="0"/>
                      <a:ext cx="5471795" cy="4735830"/>
                    </a:xfrm>
                    <a:prstGeom prst="rect">
                      <a:avLst/>
                    </a:prstGeom>
                    <a:noFill/>
                    <a:ln>
                      <a:noFill/>
                    </a:ln>
                  </pic:spPr>
                </pic:pic>
              </a:graphicData>
            </a:graphic>
          </wp:inline>
        </w:drawing>
      </w:r>
    </w:p>
    <w:p>
      <w:pPr>
        <w:widowControl w:val="0"/>
        <w:spacing w:line="360" w:lineRule="auto"/>
        <w:jc w:val="both"/>
        <w:rPr>
          <w:rFonts w:ascii="宋体" w:eastAsia="宋体" w:hAnsi="宋体" w:cs="宋体" w:hint="eastAsia"/>
          <w:b/>
          <w:bCs/>
          <w:color w:val="FF0000"/>
          <w:kern w:val="2"/>
          <w:sz w:val="21"/>
          <w:szCs w:val="22"/>
          <w:highlight w:val="yellow"/>
          <w:lang w:eastAsia="zh-CN"/>
        </w:rPr>
      </w:pPr>
      <w:r>
        <w:rPr>
          <w:rFonts w:ascii="宋体" w:eastAsia="宋体" w:hAnsi="宋体" w:cs="宋体" w:hint="eastAsia"/>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color w:val="FF0000"/>
          <w:kern w:val="2"/>
          <w:sz w:val="21"/>
          <w:szCs w:val="22"/>
          <w:lang w:eastAsia="zh-CN"/>
        </w:rPr>
      </w:pPr>
      <w:r>
        <w:rPr>
          <w:rFonts w:ascii="宋体" w:eastAsia="宋体" w:hAnsi="宋体" w:cstheme="minorBidi" w:hint="eastAsia"/>
          <w:b/>
          <w:color w:val="FF0000"/>
          <w:kern w:val="2"/>
          <w:sz w:val="21"/>
          <w:szCs w:val="22"/>
          <w:lang w:eastAsia="zh-CN"/>
        </w:rPr>
        <w:t>注：</w:t>
      </w:r>
      <w:r>
        <w:rPr>
          <w:rFonts w:ascii="宋体" w:eastAsia="宋体" w:hAnsi="宋体" w:cstheme="minorBidi" w:hint="eastAsia"/>
          <w:b/>
          <w:color w:val="FF0000"/>
          <w:kern w:val="2"/>
          <w:sz w:val="21"/>
          <w:szCs w:val="22"/>
          <w:highlight w:val="yellow"/>
          <w:lang w:eastAsia="zh-CN"/>
        </w:rPr>
        <w:t>若投标供应商因自身的单位性质无法截图的，无需提供截图，例如事业单位或协会等社会组织。</w:t>
      </w:r>
    </w:p>
    <w:p>
      <w:pPr>
        <w:widowControl w:val="0"/>
        <w:spacing w:after="120"/>
        <w:jc w:val="both"/>
        <w:rPr>
          <w:rFonts w:ascii="宋体" w:eastAsia="宋体" w:hAnsi="宋体" w:cs="宋体" w:hint="eastAsia"/>
          <w:kern w:val="2"/>
          <w:sz w:val="21"/>
          <w:szCs w:val="22"/>
          <w:lang w:eastAsia="zh-CN"/>
        </w:rPr>
      </w:pPr>
    </w:p>
    <w:p>
      <w:pPr>
        <w:keepNext/>
        <w:keepLines/>
        <w:widowControl w:val="0"/>
        <w:spacing w:line="360" w:lineRule="auto"/>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99"/>
        <w:gridCol w:w="655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□是，其控股股东为：</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其他主要股东及其股份占比：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□是，该单位为：</w:t>
            </w:r>
          </w:p>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□是，与招标人的关系为：</w:t>
            </w:r>
          </w:p>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□否</w:t>
            </w:r>
          </w:p>
        </w:tc>
      </w:tr>
    </w:tbl>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autoSpaceDE w:val="0"/>
        <w:autoSpaceDN w:val="0"/>
        <w:adjustRightInd w:val="0"/>
        <w:snapToGrid w:val="0"/>
        <w:spacing w:line="360" w:lineRule="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autoSpaceDE w:val="0"/>
        <w:autoSpaceDN w:val="0"/>
        <w:adjustRightInd w:val="0"/>
        <w:snapToGrid w:val="0"/>
        <w:spacing w:line="360" w:lineRule="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spacing w:line="360" w:lineRule="auto"/>
        <w:rPr>
          <w:rFonts w:hint="eastAsia"/>
          <w:b/>
          <w:bCs/>
          <w:lang w:eastAsia="zh-CN"/>
        </w:rPr>
      </w:pPr>
    </w:p>
    <w:p>
      <w:pPr>
        <w:spacing w:line="360" w:lineRule="auto"/>
        <w:rPr>
          <w:rFonts w:hint="eastAsia"/>
          <w:b/>
          <w:bCs/>
          <w:lang w:eastAsia="zh-CN"/>
        </w:rPr>
      </w:pPr>
    </w:p>
    <w:p>
      <w:pPr>
        <w:spacing w:line="360" w:lineRule="auto"/>
        <w:rPr>
          <w:rFonts w:hint="eastAsia"/>
          <w:b/>
          <w:bCs/>
          <w:lang w:eastAsia="zh-CN"/>
        </w:rPr>
      </w:pPr>
    </w:p>
    <w:p>
      <w:pPr>
        <w:spacing w:line="360" w:lineRule="auto"/>
        <w:rPr>
          <w:rFonts w:hint="eastAsia"/>
          <w:b/>
          <w:bCs/>
          <w:lang w:eastAsia="zh-CN"/>
        </w:rPr>
      </w:pPr>
    </w:p>
    <w:p>
      <w:pPr>
        <w:spacing w:line="360" w:lineRule="auto"/>
        <w:rPr>
          <w:rFonts w:hint="eastAsia"/>
          <w:b/>
          <w:bCs/>
          <w:lang w:eastAsia="zh-CN"/>
        </w:rPr>
      </w:pPr>
    </w:p>
    <w:p>
      <w:pPr>
        <w:widowControl w:val="0"/>
        <w:spacing w:after="60" w:afterLines="25" w:line="300" w:lineRule="auto"/>
        <w:jc w:val="left"/>
        <w:rPr>
          <w:rFonts w:ascii="Arial" w:eastAsia="宋体" w:hAnsi="Arial"/>
          <w:b/>
          <w:kern w:val="2"/>
          <w:sz w:val="21"/>
          <w:szCs w:val="22"/>
          <w:lang w:eastAsia="zh-CN"/>
        </w:rPr>
      </w:pPr>
    </w:p>
    <w:p>
      <w:pPr>
        <w:jc w:val="center"/>
        <w:rPr>
          <w:rFonts w:ascii="Arial" w:eastAsia="宋体" w:hAnsi="Arial"/>
          <w:kern w:val="2"/>
          <w:sz w:val="21"/>
          <w:lang w:eastAsia="zh-CN"/>
        </w:rPr>
      </w:pPr>
      <w:r>
        <w:rPr>
          <w:rFonts w:ascii="Arial" w:eastAsia="宋体" w:hAnsi="Arial" w:cstheme="minorBidi"/>
          <w:kern w:val="2"/>
          <w:sz w:val="21"/>
          <w:szCs w:val="22"/>
          <w:lang w:eastAsia="zh-CN"/>
        </w:rPr>
        <w:br w:type="page"/>
      </w:r>
    </w:p>
    <w:p>
      <w:pPr>
        <w:keepNext/>
        <w:keepLines/>
        <w:widowControl w:val="0"/>
        <w:spacing w:before="260" w:after="260"/>
        <w:jc w:val="center"/>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六、</w:t>
      </w:r>
      <w:bookmarkStart w:id="29" w:name="_Hlk72092499"/>
      <w:r>
        <w:rPr>
          <w:rFonts w:ascii="黑体" w:eastAsia="黑体" w:hAnsi="宋体" w:cstheme="minorBidi" w:hint="eastAsia"/>
          <w:b/>
          <w:kern w:val="2"/>
          <w:sz w:val="30"/>
          <w:szCs w:val="30"/>
          <w:lang w:eastAsia="zh-CN"/>
        </w:rPr>
        <w:t>法定代表人（负责人）证明书</w:t>
      </w:r>
      <w:bookmarkEnd w:id="29"/>
    </w:p>
    <w:p>
      <w:pPr>
        <w:widowControl w:val="0"/>
        <w:jc w:val="both"/>
        <w:rPr>
          <w:rFonts w:ascii="Calibri" w:eastAsia="宋体" w:hAnsi="Calibri"/>
          <w:kern w:val="2"/>
          <w:szCs w:val="22"/>
          <w:lang w:eastAsia="zh-CN"/>
        </w:rPr>
      </w:pPr>
    </w:p>
    <w:p>
      <w:pPr>
        <w:widowControl w:val="0"/>
        <w:spacing w:line="360" w:lineRule="auto"/>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（姓名），现任我单位职务，为法定代表人（负责人），身份证件号为：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6"/>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6"/>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本项目投标授权代表为法定代表人（负责人）的，无需提供《投标文件签署授权委托书》。</w:t>
      </w:r>
    </w:p>
    <w:p>
      <w:pPr>
        <w:widowControl w:val="0"/>
        <w:numPr>
          <w:ilvl w:val="0"/>
          <w:numId w:val="6"/>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p>
      <w:pPr>
        <w:widowControl w:val="0"/>
        <w:spacing w:line="360" w:lineRule="auto"/>
        <w:jc w:val="both"/>
        <w:rPr>
          <w:rFonts w:ascii="Calibri" w:eastAsia="宋体" w:hAnsi="Calibri"/>
          <w:kern w:val="2"/>
          <w:sz w:val="21"/>
          <w:szCs w:val="21"/>
          <w:lang w:eastAsia="zh-CN"/>
        </w:rPr>
      </w:pPr>
      <w:r>
        <w:rPr>
          <w:rFonts w:hint="eastAsia"/>
          <w:b/>
          <w:color w:val="FF0000"/>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8"/>
        <w:gridCol w:w="442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68"/>
        </w:trPr>
        <w:tc>
          <w:tcPr>
            <w:tcW w:w="4529"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530"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keepNext/>
        <w:keepLines/>
        <w:spacing w:before="120" w:after="120"/>
        <w:jc w:val="center"/>
        <w:outlineLvl w:val="2"/>
        <w:rPr>
          <w:rFonts w:ascii="黑体" w:eastAsia="黑体" w:hAnsi="宋体" w:hint="eastAsia"/>
          <w:bCs/>
          <w:kern w:val="2"/>
          <w:szCs w:val="32"/>
        </w:rPr>
      </w:pPr>
      <w:r>
        <w:rPr>
          <w:rFonts w:ascii="黑体" w:eastAsia="黑体" w:hAnsi="宋体" w:hint="eastAsia"/>
          <w:bCs/>
          <w:kern w:val="2"/>
          <w:szCs w:val="32"/>
          <w:lang w:eastAsia="zh-CN"/>
        </w:rPr>
        <w:t>七、</w:t>
      </w:r>
      <w:r>
        <w:rPr>
          <w:rFonts w:ascii="黑体" w:eastAsia="黑体" w:hAnsi="宋体" w:hint="eastAsia"/>
          <w:bCs/>
          <w:kern w:val="2"/>
          <w:szCs w:val="32"/>
        </w:rPr>
        <w:t>供应商基本情况表</w:t>
      </w:r>
    </w:p>
    <w:tbl>
      <w:tblPr>
        <w:tblStyle w:val="TableNormal"/>
        <w:tblW w:w="5000" w:type="pct"/>
        <w:tblInd w:w="0" w:type="dxa"/>
        <w:tblLayout w:type="fixed"/>
        <w:tblCellMar>
          <w:top w:w="0" w:type="dxa"/>
          <w:left w:w="108" w:type="dxa"/>
          <w:bottom w:w="0" w:type="dxa"/>
          <w:right w:w="108" w:type="dxa"/>
        </w:tblCellMar>
      </w:tblPr>
      <w:tblGrid>
        <w:gridCol w:w="730"/>
        <w:gridCol w:w="669"/>
        <w:gridCol w:w="1590"/>
        <w:gridCol w:w="939"/>
        <w:gridCol w:w="783"/>
        <w:gridCol w:w="1188"/>
        <w:gridCol w:w="1486"/>
        <w:gridCol w:w="1471"/>
      </w:tblGrid>
      <w:tr>
        <w:tblPrEx>
          <w:tblW w:w="5000" w:type="pct"/>
          <w:tblInd w:w="0" w:type="dxa"/>
          <w:tblLayout w:type="fixed"/>
          <w:tblCellMar>
            <w:top w:w="0" w:type="dxa"/>
            <w:left w:w="108" w:type="dxa"/>
            <w:bottom w:w="0" w:type="dxa"/>
            <w:right w:w="108" w:type="dxa"/>
          </w:tblCellMar>
        </w:tblPrEx>
        <w:tc>
          <w:tcPr>
            <w:tcW w:w="141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投标（响应）供应商</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项目名称及编号</w:t>
            </w:r>
          </w:p>
        </w:tc>
        <w:tc>
          <w:tcPr>
            <w:tcW w:w="2985"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投标（响应）供应商相关人员情况</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序号</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职务</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姓名</w:t>
            </w: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身份证号码</w:t>
            </w: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劳动合同</w:t>
            </w:r>
          </w:p>
          <w:p>
            <w:pPr>
              <w:spacing w:line="360" w:lineRule="auto"/>
              <w:rPr>
                <w:b/>
                <w:bCs/>
                <w:kern w:val="2"/>
              </w:rPr>
            </w:pPr>
            <w:r>
              <w:rPr>
                <w:b/>
                <w:bCs/>
                <w:kern w:val="2"/>
              </w:rPr>
              <w:t>关系单位</w:t>
            </w: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缴纳社会</w:t>
            </w:r>
          </w:p>
          <w:p>
            <w:pPr>
              <w:spacing w:line="360" w:lineRule="auto"/>
              <w:rPr>
                <w:b/>
                <w:bCs/>
                <w:kern w:val="2"/>
              </w:rPr>
            </w:pPr>
            <w:r>
              <w:rPr>
                <w:b/>
                <w:bCs/>
                <w:kern w:val="2"/>
              </w:rPr>
              <w:t>保险单位</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1</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r>
              <w:rPr>
                <w:b/>
                <w:bCs/>
                <w:kern w:val="2"/>
                <w:lang w:eastAsia="zh-CN"/>
              </w:rPr>
              <w:t>法定代表人/单位负责人/主要经营负责人</w:t>
            </w:r>
          </w:p>
        </w:tc>
        <w:tc>
          <w:tcPr>
            <w:tcW w:w="947" w:type="dxa"/>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c>
          <w:tcPr>
            <w:tcW w:w="1991" w:type="dxa"/>
            <w:gridSpan w:val="2"/>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c>
          <w:tcPr>
            <w:tcW w:w="1500" w:type="dxa"/>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c>
          <w:tcPr>
            <w:tcW w:w="1485" w:type="dxa"/>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2</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r>
              <w:rPr>
                <w:b/>
                <w:bCs/>
                <w:kern w:val="2"/>
              </w:rPr>
              <w:t>项目投标授权代表人</w:t>
            </w:r>
          </w:p>
        </w:tc>
        <w:tc>
          <w:tcPr>
            <w:tcW w:w="947" w:type="dxa"/>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nil"/>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3</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项目负责人</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4</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主要技术人员</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5</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投标文件编制人员</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39"/>
        </w:trPr>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投标（响应）供应商关联关系情况</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序号</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关联关系类型</w:t>
            </w:r>
          </w:p>
        </w:tc>
        <w:tc>
          <w:tcPr>
            <w:tcW w:w="1738"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关联主体名称</w:t>
            </w:r>
          </w:p>
        </w:tc>
        <w:tc>
          <w:tcPr>
            <w:tcW w:w="4185" w:type="dxa"/>
            <w:gridSpan w:val="3"/>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备注</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1</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r>
              <w:rPr>
                <w:b/>
                <w:bCs/>
                <w:kern w:val="2"/>
              </w:rPr>
              <w:t>控股股东</w:t>
            </w:r>
          </w:p>
        </w:tc>
        <w:tc>
          <w:tcPr>
            <w:tcW w:w="1738"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4185" w:type="dxa"/>
            <w:gridSpan w:val="3"/>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r>
              <w:rPr>
                <w:b/>
                <w:bCs/>
                <w:kern w:val="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tblInd w:w="0" w:type="dxa"/>
          <w:tblLayout w:type="fixed"/>
          <w:tblCellMar>
            <w:top w:w="0" w:type="dxa"/>
            <w:left w:w="108" w:type="dxa"/>
            <w:bottom w:w="0" w:type="dxa"/>
            <w:right w:w="108" w:type="dxa"/>
          </w:tblCellMar>
        </w:tblPrEx>
        <w:trPr>
          <w:trHeight w:val="789"/>
        </w:trPr>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2</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r>
              <w:rPr>
                <w:b/>
                <w:bCs/>
                <w:kern w:val="2"/>
              </w:rPr>
              <w:t>管理关系</w:t>
            </w:r>
          </w:p>
        </w:tc>
        <w:tc>
          <w:tcPr>
            <w:tcW w:w="1738"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4185" w:type="dxa"/>
            <w:gridSpan w:val="3"/>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r>
              <w:rPr>
                <w:b/>
                <w:bCs/>
                <w:kern w:val="2"/>
                <w:lang w:eastAsia="zh-CN"/>
              </w:rPr>
              <w:t>指对投标（响应）供应商不具有出资持股关系，但对其存在管理关系的主体。</w:t>
            </w:r>
          </w:p>
        </w:tc>
      </w:tr>
      <w:tr>
        <w:tblPrEx>
          <w:tblW w:w="5000" w:type="pct"/>
          <w:tblInd w:w="0" w:type="dxa"/>
          <w:tblLayout w:type="fixed"/>
          <w:tblCellMar>
            <w:top w:w="0" w:type="dxa"/>
            <w:left w:w="108" w:type="dxa"/>
            <w:bottom w:w="0" w:type="dxa"/>
            <w:right w:w="108" w:type="dxa"/>
          </w:tblCellMar>
        </w:tblPrEx>
        <w:trPr>
          <w:trHeight w:val="455"/>
        </w:trPr>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说明：同一关联关系类型有多个主体的，应分行填写。</w:t>
            </w:r>
          </w:p>
        </w:tc>
      </w:tr>
    </w:tbl>
    <w:p>
      <w:pPr>
        <w:widowControl w:val="0"/>
        <w:spacing w:line="360" w:lineRule="auto"/>
        <w:ind w:firstLine="420" w:firstLineChars="200"/>
        <w:jc w:val="both"/>
        <w:rPr>
          <w:rFonts w:ascii="宋体" w:eastAsia="宋体" w:hAnsi="宋体" w:hint="eastAsia"/>
          <w:kern w:val="2"/>
          <w:sz w:val="21"/>
          <w:szCs w:val="21"/>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jc w:val="both"/>
        <w:rPr>
          <w:rFonts w:ascii="Calibri" w:eastAsia="宋体" w:hAnsi="Calibri"/>
          <w:kern w:val="2"/>
          <w:szCs w:val="22"/>
          <w:lang w:eastAsia="zh-CN"/>
        </w:rPr>
      </w:pPr>
    </w:p>
    <w:p>
      <w:pPr>
        <w:widowControl w:val="0"/>
        <w:spacing w:after="120"/>
        <w:jc w:val="both"/>
        <w:rPr>
          <w:rFonts w:ascii="Calibri" w:eastAsia="宋体" w:hAnsi="Calibri"/>
          <w:kern w:val="2"/>
          <w:szCs w:val="22"/>
          <w:lang w:eastAsia="zh-CN"/>
        </w:rPr>
      </w:pPr>
    </w:p>
    <w:p>
      <w:pPr>
        <w:keepNext/>
        <w:keepLines/>
        <w:widowControl w:val="0"/>
        <w:spacing w:before="120" w:after="120"/>
        <w:jc w:val="center"/>
        <w:outlineLvl w:val="2"/>
        <w:rPr>
          <w:rFonts w:ascii="黑体" w:eastAsia="黑体"/>
          <w:b/>
          <w:bCs/>
          <w:kern w:val="2"/>
          <w:sz w:val="30"/>
          <w:szCs w:val="22"/>
          <w:lang w:eastAsia="zh-CN"/>
        </w:rPr>
      </w:pPr>
      <w:r>
        <w:rPr>
          <w:rFonts w:ascii="黑体" w:eastAsia="黑体" w:hint="eastAsia"/>
          <w:b/>
          <w:bCs/>
          <w:kern w:val="2"/>
          <w:sz w:val="30"/>
          <w:szCs w:val="22"/>
          <w:lang w:eastAsia="zh-CN"/>
        </w:rPr>
        <w:t>八、投标文件签署授权委托书</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kern w:val="2"/>
          <w:sz w:val="21"/>
          <w:szCs w:val="21"/>
          <w:lang w:eastAsia="zh-CN"/>
        </w:rPr>
      </w:pP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身份证件号：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月</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附：1、请提供代理人身份证扫描件（正反两面）；港澳台居民可提供来往通行证扫描件；非中国国籍管辖范围人员，可提供公安部门认可的身份证明材料扫描件。</w:t>
      </w:r>
    </w:p>
    <w:p>
      <w:pPr>
        <w:ind w:firstLine="420" w:firstLineChars="200"/>
        <w:rPr>
          <w:rFonts w:ascii="宋体" w:eastAsia="宋体" w:hAnsi="宋体" w:cs="Arial" w:hint="eastAsia"/>
          <w:b/>
          <w:bCs/>
          <w:sz w:val="21"/>
          <w:szCs w:val="21"/>
          <w:lang w:eastAsia="zh-CN"/>
        </w:rPr>
      </w:pPr>
      <w:r>
        <w:rPr>
          <w:rFonts w:hint="eastAsia"/>
          <w:sz w:val="21"/>
          <w:szCs w:val="21"/>
          <w:lang w:eastAsia="zh-CN"/>
        </w:rPr>
        <w:t>2、</w:t>
      </w:r>
      <w:r>
        <w:rPr>
          <w:rFonts w:ascii="宋体" w:eastAsia="宋体" w:hAnsi="宋体" w:cs="Arial" w:hint="eastAsia"/>
          <w:b/>
          <w:bCs/>
          <w:sz w:val="21"/>
          <w:szCs w:val="21"/>
          <w:lang w:eastAsia="zh-CN"/>
        </w:rPr>
        <w:t>投标时提供项目投标授权代表人近三个月（含开标当月）中的任意一个月的社会保险证明。</w:t>
      </w:r>
    </w:p>
    <w:p>
      <w:pPr>
        <w:ind w:firstLine="420" w:firstLineChars="200"/>
        <w:rPr>
          <w:rFonts w:ascii="宋体" w:eastAsia="宋体" w:hAnsi="宋体" w:cs="Arial" w:hint="eastAsia"/>
          <w:bCs/>
          <w:sz w:val="21"/>
          <w:szCs w:val="21"/>
          <w:lang w:eastAsia="zh-CN"/>
        </w:rPr>
      </w:pPr>
      <w:r>
        <w:rPr>
          <w:rFonts w:ascii="宋体" w:eastAsia="宋体" w:hAnsi="宋体" w:cs="Arial" w:hint="eastAsia"/>
          <w:bCs/>
          <w:sz w:val="21"/>
          <w:szCs w:val="21"/>
          <w:lang w:eastAsia="zh-CN"/>
        </w:rPr>
        <w:t>注：</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（1）</w:t>
      </w:r>
      <w:r>
        <w:rPr>
          <w:rFonts w:ascii="宋体" w:eastAsia="宋体" w:hAnsi="宋体" w:cs="Arial" w:hint="eastAsia"/>
          <w:bCs/>
          <w:sz w:val="21"/>
          <w:szCs w:val="21"/>
          <w:lang w:eastAsia="zh-CN"/>
        </w:rPr>
        <w:t>投标人应如实提供上述人员的社会保险证明，如上述人员的社会保险未由投标人缴纳，亦须提供相应单位为其缴纳的社会保险证明。</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（2）</w:t>
      </w:r>
      <w:r>
        <w:rPr>
          <w:rFonts w:ascii="宋体" w:eastAsia="宋体" w:hAnsi="宋体" w:cs="Arial" w:hint="eastAsia"/>
          <w:bCs/>
          <w:sz w:val="21"/>
          <w:szCs w:val="21"/>
          <w:lang w:eastAsia="zh-CN"/>
        </w:rPr>
        <w:t>投标人为新成立企业且成立时间不足一个月可提供加盖投标人公章的情况说明或者证明材料亦视为符合。</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（3）</w:t>
      </w:r>
      <w:r>
        <w:rPr>
          <w:rFonts w:ascii="宋体" w:eastAsia="宋体" w:hAnsi="宋体" w:cs="Arial" w:hint="eastAsia"/>
          <w:bCs/>
          <w:sz w:val="21"/>
          <w:szCs w:val="21"/>
          <w:lang w:eastAsia="zh-CN"/>
        </w:rPr>
        <w:t>若为退休人员，提供退休证明。</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（4）</w:t>
      </w:r>
      <w:r>
        <w:rPr>
          <w:rFonts w:ascii="宋体" w:eastAsia="宋体" w:hAnsi="宋体" w:cs="Arial" w:hint="eastAsia"/>
          <w:bCs/>
          <w:sz w:val="21"/>
          <w:szCs w:val="21"/>
          <w:lang w:eastAsia="zh-CN"/>
        </w:rPr>
        <w:t>如依法不需要缴纳社会保险的，应提供相应文件证明。</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（5）</w:t>
      </w:r>
      <w:r>
        <w:rPr>
          <w:rFonts w:ascii="宋体" w:eastAsia="宋体" w:hAnsi="宋体" w:cs="Arial" w:hint="eastAsia"/>
          <w:bCs/>
          <w:sz w:val="21"/>
          <w:szCs w:val="21"/>
          <w:lang w:eastAsia="zh-CN"/>
        </w:rPr>
        <w:t>若因为社保部门或税务部门原因无法提供的，需提供劳动合同及社保部门或税务部门官方通知证明（或官网公告截图）。</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（6）</w:t>
      </w:r>
      <w:r>
        <w:rPr>
          <w:rFonts w:ascii="宋体" w:eastAsia="宋体" w:hAnsi="宋体" w:cs="Arial" w:hint="eastAsia"/>
          <w:bCs/>
          <w:sz w:val="21"/>
          <w:szCs w:val="21"/>
          <w:lang w:eastAsia="zh-CN"/>
        </w:rPr>
        <w:t>如本项目未安排项目投标授权代表人的，无需提供投标授权代表人的社保。</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hint="eastAsia"/>
          <w:b/>
          <w:color w:val="FF0000"/>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18"/>
        </w:trPr>
        <w:tc>
          <w:tcPr>
            <w:tcW w:w="4269"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270"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tabs>
          <w:tab w:val="left" w:pos="651"/>
        </w:tabs>
        <w:snapToGrid w:val="0"/>
        <w:jc w:val="center"/>
        <w:rPr>
          <w:rFonts w:ascii="黑体" w:eastAsia="黑体" w:hAnsi="Calibri"/>
          <w:lang w:eastAsia="zh-CN"/>
        </w:rPr>
      </w:pPr>
    </w:p>
    <w:p>
      <w:pPr>
        <w:widowControl w:val="0"/>
        <w:spacing w:after="120"/>
        <w:ind w:left="480" w:firstLine="480" w:leftChars="200" w:firstLineChars="200"/>
        <w:jc w:val="both"/>
        <w:rPr>
          <w:rFonts w:ascii="黑体" w:eastAsia="黑体" w:hAnsi="Calibri"/>
          <w:lang w:eastAsia="zh-CN"/>
        </w:rPr>
      </w:pPr>
    </w:p>
    <w:p>
      <w:pPr>
        <w:widowControl w:val="0"/>
        <w:spacing w:after="120"/>
        <w:ind w:left="480" w:firstLine="480" w:leftChars="200" w:firstLineChars="200"/>
        <w:jc w:val="both"/>
        <w:rPr>
          <w:rFonts w:ascii="黑体" w:eastAsia="黑体" w:hAnsi="Calibri"/>
          <w:lang w:eastAsia="zh-CN"/>
        </w:rPr>
      </w:pPr>
    </w:p>
    <w:p>
      <w:pPr>
        <w:widowControl w:val="0"/>
        <w:spacing w:after="120"/>
        <w:ind w:left="480" w:firstLine="480" w:leftChars="200" w:firstLineChars="200"/>
        <w:jc w:val="both"/>
        <w:rPr>
          <w:rFonts w:ascii="黑体" w:eastAsia="黑体" w:hAnsi="Calibri"/>
          <w:lang w:eastAsia="zh-CN"/>
        </w:rPr>
      </w:pPr>
    </w:p>
    <w:p>
      <w:pPr>
        <w:widowControl w:val="0"/>
        <w:jc w:val="center"/>
        <w:rPr>
          <w:rFonts w:ascii="黑体" w:eastAsia="黑体" w:hAnsi="Calibri"/>
          <w:b/>
          <w:kern w:val="2"/>
          <w:sz w:val="30"/>
          <w:szCs w:val="22"/>
          <w:lang w:eastAsia="zh-CN"/>
        </w:rPr>
      </w:pPr>
      <w:r>
        <w:rPr>
          <w:rFonts w:ascii="黑体" w:eastAsia="黑体" w:hAnsi="Calibri" w:cstheme="minorBidi" w:hint="eastAsia"/>
          <w:b/>
          <w:kern w:val="2"/>
          <w:sz w:val="30"/>
          <w:szCs w:val="22"/>
          <w:lang w:eastAsia="zh-CN"/>
        </w:rPr>
        <w:t>九、</w:t>
      </w:r>
      <w:bookmarkStart w:id="30" w:name="_Hlk72092634"/>
      <w:r>
        <w:rPr>
          <w:rFonts w:ascii="黑体" w:eastAsia="黑体" w:hAnsi="Calibri" w:cstheme="minorBidi" w:hint="eastAsia"/>
          <w:b/>
          <w:kern w:val="2"/>
          <w:sz w:val="30"/>
          <w:szCs w:val="22"/>
          <w:lang w:eastAsia="zh-CN"/>
        </w:rPr>
        <w:t>实质性条款响应情况表</w:t>
      </w:r>
      <w:bookmarkEnd w:id="30"/>
    </w:p>
    <w:p>
      <w:pPr>
        <w:widowControl w:val="0"/>
        <w:snapToGrid w:val="0"/>
        <w:jc w:val="both"/>
        <w:rPr>
          <w:rFonts w:ascii="Arial" w:eastAsia="宋体" w:hAnsi="Arial" w:cs="Arial"/>
          <w:kern w:val="2"/>
          <w:lang w:eastAsia="zh-CN"/>
        </w:rPr>
      </w:pPr>
      <w:r>
        <w:rPr>
          <w:rFonts w:ascii="Arial" w:eastAsia="宋体" w:hAnsi="Arial" w:cs="Arial" w:hint="eastAsia"/>
          <w:color w:val="000000"/>
          <w:kern w:val="2"/>
          <w:lang w:eastAsia="zh-CN"/>
        </w:rPr>
        <w:t>投标单位（投标人）名称：</w:t>
      </w:r>
    </w:p>
    <w:p>
      <w:pPr>
        <w:widowControl w:val="0"/>
        <w:snapToGrid w:val="0"/>
        <w:jc w:val="both"/>
        <w:rPr>
          <w:rFonts w:ascii="宋体" w:eastAsia="宋体" w:hAnsi="宋体" w:hint="eastAsia"/>
          <w:b/>
          <w:kern w:val="2"/>
          <w:lang w:eastAsia="zh-CN"/>
        </w:rPr>
      </w:pP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78"/>
        <w:gridCol w:w="3657"/>
        <w:gridCol w:w="2047"/>
        <w:gridCol w:w="1632"/>
        <w:gridCol w:w="942"/>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序号</w:t>
            </w:r>
          </w:p>
        </w:tc>
        <w:tc>
          <w:tcPr>
            <w:tcW w:w="3901"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实质性条款具体内容</w:t>
            </w:r>
          </w:p>
        </w:tc>
        <w:tc>
          <w:tcPr>
            <w:tcW w:w="2176"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投标文件响应</w:t>
            </w:r>
          </w:p>
        </w:tc>
        <w:tc>
          <w:tcPr>
            <w:tcW w:w="1732" w:type="dxa"/>
          </w:tcPr>
          <w:p>
            <w:pPr>
              <w:widowControl w:val="0"/>
              <w:spacing w:before="120" w:beforeLines="5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偏离情况</w:t>
            </w:r>
          </w:p>
        </w:tc>
        <w:tc>
          <w:tcPr>
            <w:tcW w:w="992"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spacing w:line="300" w:lineRule="auto"/>
              <w:jc w:val="center"/>
              <w:rPr>
                <w:rFonts w:ascii="宋体" w:eastAsia="宋体" w:hAnsi="宋体" w:hint="eastAsia"/>
                <w:b/>
                <w:color w:val="FF0000"/>
                <w:sz w:val="21"/>
                <w:szCs w:val="21"/>
                <w:lang w:eastAsia="zh-CN"/>
              </w:rPr>
            </w:pPr>
            <w:r>
              <w:rPr>
                <w:rFonts w:ascii="宋体" w:eastAsia="宋体" w:hAnsi="宋体" w:hint="eastAsia"/>
                <w:b/>
                <w:color w:val="FF0000"/>
                <w:sz w:val="21"/>
                <w:szCs w:val="21"/>
                <w:lang w:eastAsia="zh-CN"/>
              </w:rPr>
              <w:t>1</w:t>
            </w:r>
          </w:p>
        </w:tc>
        <w:tc>
          <w:tcPr>
            <w:tcW w:w="3901" w:type="dxa"/>
            <w:vAlign w:val="center"/>
          </w:tcPr>
          <w:p>
            <w:pPr>
              <w:widowControl w:val="0"/>
              <w:spacing w:line="300" w:lineRule="auto"/>
              <w:jc w:val="center"/>
              <w:rPr>
                <w:rFonts w:ascii="宋体" w:eastAsia="宋体" w:hAnsi="宋体" w:hint="eastAsia"/>
                <w:b/>
                <w:color w:val="FF0000"/>
                <w:sz w:val="21"/>
                <w:szCs w:val="21"/>
                <w:lang w:eastAsia="zh-CN"/>
              </w:rPr>
            </w:pPr>
            <w:r>
              <w:rPr>
                <w:rFonts w:ascii="宋体" w:eastAsia="宋体" w:hAnsi="宋体" w:hint="eastAsia"/>
                <w:b/>
                <w:color w:val="FF0000"/>
                <w:sz w:val="21"/>
                <w:szCs w:val="21"/>
                <w:lang w:eastAsia="zh-CN"/>
              </w:rPr>
              <w:t>本项目招标文件中所有带★号条款内容</w:t>
            </w:r>
          </w:p>
        </w:tc>
        <w:tc>
          <w:tcPr>
            <w:tcW w:w="2176" w:type="dxa"/>
            <w:vAlign w:val="center"/>
          </w:tcPr>
          <w:p>
            <w:pPr>
              <w:widowControl w:val="0"/>
              <w:spacing w:line="300" w:lineRule="auto"/>
              <w:jc w:val="center"/>
              <w:rPr>
                <w:rFonts w:ascii="宋体" w:eastAsia="宋体" w:hAnsi="宋体" w:hint="eastAsia"/>
                <w:b/>
                <w:sz w:val="21"/>
                <w:szCs w:val="21"/>
                <w:lang w:eastAsia="zh-CN"/>
              </w:rPr>
            </w:pPr>
            <w:r>
              <w:rPr>
                <w:rFonts w:ascii="宋体" w:eastAsia="宋体" w:hAnsi="宋体" w:hint="eastAsia"/>
                <w:b/>
                <w:sz w:val="21"/>
                <w:szCs w:val="21"/>
                <w:lang w:eastAsia="zh-CN"/>
              </w:rPr>
              <w:t>完全响应</w:t>
            </w:r>
          </w:p>
        </w:tc>
        <w:tc>
          <w:tcPr>
            <w:tcW w:w="1732" w:type="dxa"/>
            <w:vAlign w:val="center"/>
          </w:tcPr>
          <w:p>
            <w:pPr>
              <w:widowControl w:val="0"/>
              <w:spacing w:line="300" w:lineRule="auto"/>
              <w:jc w:val="center"/>
              <w:rPr>
                <w:rFonts w:ascii="宋体" w:eastAsia="宋体" w:hAnsi="宋体" w:hint="eastAsia"/>
                <w:b/>
                <w:sz w:val="21"/>
                <w:szCs w:val="21"/>
                <w:lang w:eastAsia="zh-CN"/>
              </w:rPr>
            </w:pPr>
            <w:r>
              <w:rPr>
                <w:rFonts w:ascii="宋体" w:eastAsia="宋体" w:hAnsi="宋体" w:hint="eastAsia"/>
                <w:b/>
                <w:sz w:val="21"/>
                <w:szCs w:val="21"/>
                <w:lang w:eastAsia="zh-CN"/>
              </w:rPr>
              <w:t>无偏离</w:t>
            </w:r>
          </w:p>
        </w:tc>
        <w:tc>
          <w:tcPr>
            <w:tcW w:w="992" w:type="dxa"/>
            <w:vAlign w:val="center"/>
          </w:tcPr>
          <w:p>
            <w:pPr>
              <w:widowControl w:val="0"/>
              <w:spacing w:line="300" w:lineRule="auto"/>
              <w:jc w:val="center"/>
              <w:rPr>
                <w:rFonts w:ascii="宋体" w:eastAsia="宋体" w:hAnsi="宋体" w:hint="eastAsia"/>
                <w:b/>
                <w:color w:val="FF0000"/>
                <w:sz w:val="21"/>
                <w:szCs w:val="21"/>
                <w:lang w:eastAsia="zh-CN"/>
              </w:rPr>
            </w:pPr>
          </w:p>
        </w:tc>
      </w:tr>
    </w:tbl>
    <w:p>
      <w:pPr>
        <w:widowControl w:val="0"/>
        <w:snapToGrid w:val="0"/>
        <w:jc w:val="both"/>
        <w:rPr>
          <w:rFonts w:ascii="宋体" w:eastAsia="宋体" w:hAnsi="宋体" w:hint="eastAsia"/>
          <w:kern w:val="2"/>
          <w:lang w:eastAsia="zh-CN"/>
        </w:rPr>
      </w:pPr>
    </w:p>
    <w:p>
      <w:pPr>
        <w:widowControl w:val="0"/>
        <w:snapToGrid w:val="0"/>
        <w:jc w:val="both"/>
        <w:rPr>
          <w:rFonts w:ascii="宋体" w:eastAsia="宋体" w:hAnsi="宋体" w:hint="eastAsia"/>
          <w:b/>
          <w:kern w:val="2"/>
          <w:lang w:eastAsia="zh-CN"/>
        </w:rPr>
      </w:pPr>
      <w:r>
        <w:rPr>
          <w:rFonts w:ascii="宋体" w:eastAsia="宋体" w:hAnsi="宋体" w:hint="eastAsia"/>
          <w:b/>
          <w:kern w:val="2"/>
          <w:lang w:eastAsia="zh-CN"/>
        </w:rPr>
        <w:t>填写说明：</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1、上表所列各项均为不可负偏离条款。</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2、“投标文件响应”一栏应当详细填写投标人自身响应情况，而不能不合理照搬照抄招标文件实质性条款具体内容。</w:t>
      </w:r>
      <w:r>
        <w:rPr>
          <w:rFonts w:ascii="宋体" w:eastAsia="宋体" w:hAnsi="宋体" w:cs="宋体" w:hint="eastAsia"/>
          <w:b/>
          <w:bCs/>
          <w:kern w:val="2"/>
          <w:lang w:eastAsia="zh-CN"/>
        </w:rPr>
        <w:t>如完全满足实质性条款具体内容可填写“完全响应”，除招标文件另有注明外，不强制要求逐条列出响应。</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3、“偏离情况”一栏应填写</w:t>
      </w:r>
      <w:r>
        <w:rPr>
          <w:rFonts w:ascii="宋体" w:eastAsia="宋体" w:hAnsi="宋体" w:cs="宋体" w:hint="eastAsia"/>
          <w:kern w:val="2"/>
          <w:lang w:eastAsia="zh-CN"/>
        </w:rPr>
        <w:t>“</w:t>
      </w:r>
      <w:r>
        <w:rPr>
          <w:rFonts w:ascii="宋体" w:eastAsia="宋体" w:hAnsi="宋体" w:cs="宋体" w:hint="eastAsia"/>
          <w:b/>
          <w:bCs/>
          <w:kern w:val="2"/>
          <w:lang w:eastAsia="zh-CN"/>
        </w:rPr>
        <w:t>正偏离</w:t>
      </w:r>
      <w:r>
        <w:rPr>
          <w:rFonts w:ascii="宋体" w:eastAsia="宋体" w:hAnsi="宋体" w:cs="宋体" w:hint="eastAsia"/>
          <w:kern w:val="2"/>
          <w:lang w:eastAsia="zh-CN"/>
        </w:rPr>
        <w:t>”或“</w:t>
      </w:r>
      <w:r>
        <w:rPr>
          <w:rFonts w:ascii="宋体" w:eastAsia="宋体" w:hAnsi="宋体" w:cs="宋体" w:hint="eastAsia"/>
          <w:b/>
          <w:bCs/>
          <w:kern w:val="2"/>
          <w:lang w:eastAsia="zh-CN"/>
        </w:rPr>
        <w:t>负偏离</w:t>
      </w:r>
      <w:r>
        <w:rPr>
          <w:rFonts w:ascii="宋体" w:eastAsia="宋体" w:hAnsi="宋体" w:cs="宋体" w:hint="eastAsia"/>
          <w:kern w:val="2"/>
          <w:lang w:eastAsia="zh-CN"/>
        </w:rPr>
        <w:t>”或“</w:t>
      </w:r>
      <w:r>
        <w:rPr>
          <w:rFonts w:ascii="宋体" w:eastAsia="宋体" w:hAnsi="宋体" w:cs="宋体" w:hint="eastAsia"/>
          <w:b/>
          <w:bCs/>
          <w:kern w:val="2"/>
          <w:lang w:eastAsia="zh-CN"/>
        </w:rPr>
        <w:t>无偏离</w:t>
      </w:r>
      <w:r>
        <w:rPr>
          <w:rFonts w:ascii="宋体" w:eastAsia="宋体" w:hAnsi="宋体" w:cs="宋体" w:hint="eastAsia"/>
          <w:kern w:val="2"/>
          <w:lang w:eastAsia="zh-CN"/>
        </w:rPr>
        <w:t>”</w:t>
      </w:r>
      <w:r>
        <w:rPr>
          <w:rFonts w:ascii="宋体" w:eastAsia="宋体" w:hAnsi="宋体" w:cs="宋体" w:hint="eastAsia"/>
          <w:bCs/>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4、评审委员会有权对投标响应情况作出判断。</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5、实质性响应条款“投标响应情况”与投标文件其它内容冲突的，以实质性响应条款“投标响应情况”为准。</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6、以上实质性条款中要求提供证明材料，需如实提供证明材料扫描件，在“说明”一栏中列明证明材料的位置，以便评审；未要求提供证明材料的，投标人可以不提供。</w:t>
      </w: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keepNext/>
        <w:keepLines/>
        <w:widowControl w:val="0"/>
        <w:spacing w:before="260" w:after="260"/>
        <w:jc w:val="center"/>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十、技术要求偏离表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1125"/>
        <w:gridCol w:w="2646"/>
        <w:gridCol w:w="2519"/>
        <w:gridCol w:w="1077"/>
        <w:gridCol w:w="78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36"/>
          <w:jc w:val="center"/>
        </w:trPr>
        <w:tc>
          <w:tcPr>
            <w:tcW w:w="77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126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货物名称</w:t>
            </w:r>
          </w:p>
        </w:tc>
        <w:tc>
          <w:tcPr>
            <w:tcW w:w="3028"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招标技术要求</w:t>
            </w:r>
          </w:p>
        </w:tc>
        <w:tc>
          <w:tcPr>
            <w:tcW w:w="28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投标技术响应</w:t>
            </w:r>
          </w:p>
        </w:tc>
        <w:tc>
          <w:tcPr>
            <w:tcW w:w="1210"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偏离情况</w:t>
            </w:r>
          </w:p>
        </w:tc>
        <w:tc>
          <w:tcPr>
            <w:tcW w:w="87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val="restart"/>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266" w:type="dxa"/>
            <w:vMerge w:val="restart"/>
            <w:vAlign w:val="center"/>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vAlign w:val="center"/>
          </w:tcPr>
          <w:p>
            <w:pPr>
              <w:widowControl w:val="0"/>
              <w:jc w:val="both"/>
              <w:rPr>
                <w:rFonts w:ascii="Calibri" w:eastAsia="宋体" w:hAnsi="Calibri"/>
                <w:kern w:val="2"/>
                <w:sz w:val="21"/>
                <w:szCs w:val="22"/>
                <w:lang w:eastAsia="zh-CN"/>
              </w:rPr>
            </w:pPr>
          </w:p>
        </w:tc>
        <w:tc>
          <w:tcPr>
            <w:tcW w:w="1266" w:type="dxa"/>
            <w:vMerge/>
            <w:vAlign w:val="center"/>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val="restart"/>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1266" w:type="dxa"/>
            <w:vMerge w:val="restart"/>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填写说明：</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1、技术要求偏离表的序号、货物名称、招标技术要求等栏目对应“用户需求书”中的“技术要求部分”章节相关内容。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3、“偏离情况”一栏填写如实填写</w:t>
      </w:r>
      <w:r>
        <w:rPr>
          <w:rFonts w:ascii="Calibri" w:eastAsia="宋体" w:hAnsi="Calibri" w:cstheme="minorBidi" w:hint="eastAsia"/>
          <w:b/>
          <w:kern w:val="2"/>
          <w:sz w:val="21"/>
          <w:szCs w:val="22"/>
          <w:lang w:eastAsia="zh-CN"/>
        </w:rPr>
        <w:t>“正偏离”、“负偏离”或“无偏离”</w:t>
      </w:r>
      <w:r>
        <w:rPr>
          <w:rFonts w:ascii="Calibri" w:eastAsia="宋体" w:hAnsi="Calibri" w:cstheme="minorBidi" w:hint="eastAsia"/>
          <w:kern w:val="2"/>
          <w:sz w:val="21"/>
          <w:szCs w:val="22"/>
          <w:lang w:eastAsia="zh-CN"/>
        </w:rPr>
        <w:t>，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4、未要求提供证明资料的招标技术要求，可以不提供证明资料（如实响应即可）。</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证明资料条款响应要求：要求提供证明资料（且已对证明资料的形式、内容作出明确要求）进行响应的条款，应当在“说明”一栏中列明是否提供了符合要求的证明资料，以及所提供证明资料在投标文件的所在节点（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6、投标人提供的证明资料，均要求原件备查。</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7、评审委员会有权对投标人是否存在虚假响应予以认定，并视情况经招标机构报主管部门进行处理；</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8、除招标文件另有注明外，投标文件其它位置如出现与本表中投标参数不一致的信息，均以本表信息为准。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十一、商务要求偏离表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2"/>
        <w:gridCol w:w="1456"/>
        <w:gridCol w:w="2484"/>
        <w:gridCol w:w="2404"/>
        <w:gridCol w:w="1172"/>
        <w:gridCol w:w="69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9"/>
          <w:jc w:val="center"/>
        </w:trPr>
        <w:tc>
          <w:tcPr>
            <w:tcW w:w="681"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序号</w:t>
            </w:r>
          </w:p>
        </w:tc>
        <w:tc>
          <w:tcPr>
            <w:tcW w:w="1573" w:type="dxa"/>
            <w:vAlign w:val="center"/>
          </w:tcPr>
          <w:p>
            <w:pPr>
              <w:widowControl w:val="0"/>
              <w:jc w:val="both"/>
              <w:rPr>
                <w:rFonts w:ascii="Calibri" w:eastAsia="宋体" w:hAnsi="Calibri"/>
                <w:kern w:val="2"/>
                <w:sz w:val="21"/>
                <w:szCs w:val="22"/>
                <w:lang w:eastAsia="zh-CN"/>
              </w:rPr>
            </w:pPr>
            <w:r>
              <w:rPr>
                <w:rFonts w:eastAsia="宋体" w:hint="eastAsia"/>
                <w:kern w:val="2"/>
                <w:sz w:val="21"/>
                <w:lang w:eastAsia="zh-CN"/>
              </w:rPr>
              <w:t>目录</w:t>
            </w:r>
          </w:p>
        </w:tc>
        <w:tc>
          <w:tcPr>
            <w:tcW w:w="2700" w:type="dxa"/>
            <w:vAlign w:val="center"/>
          </w:tcPr>
          <w:p>
            <w:pPr>
              <w:widowControl w:val="0"/>
              <w:jc w:val="both"/>
              <w:rPr>
                <w:rFonts w:ascii="Calibri" w:eastAsia="宋体" w:hAnsi="Calibri"/>
                <w:b/>
                <w:kern w:val="2"/>
                <w:sz w:val="21"/>
                <w:szCs w:val="22"/>
                <w:lang w:eastAsia="zh-CN"/>
              </w:rPr>
            </w:pPr>
            <w:r>
              <w:rPr>
                <w:rFonts w:eastAsia="宋体" w:hint="eastAsia"/>
                <w:kern w:val="2"/>
                <w:sz w:val="21"/>
                <w:lang w:eastAsia="zh-CN"/>
              </w:rPr>
              <w:t>采购</w:t>
            </w:r>
            <w:r>
              <w:rPr>
                <w:rFonts w:ascii="Calibri" w:eastAsia="宋体" w:hAnsi="Calibri" w:cstheme="minorBidi" w:hint="eastAsia"/>
                <w:kern w:val="2"/>
                <w:sz w:val="21"/>
                <w:szCs w:val="22"/>
                <w:lang w:eastAsia="zh-CN"/>
              </w:rPr>
              <w:t>商务要求</w:t>
            </w:r>
          </w:p>
        </w:tc>
        <w:tc>
          <w:tcPr>
            <w:tcW w:w="2613"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投标商务响应</w:t>
            </w:r>
          </w:p>
        </w:tc>
        <w:tc>
          <w:tcPr>
            <w:tcW w:w="1262"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偏离情况</w:t>
            </w:r>
          </w:p>
        </w:tc>
        <w:tc>
          <w:tcPr>
            <w:tcW w:w="743"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187"/>
          <w:jc w:val="center"/>
        </w:trPr>
        <w:tc>
          <w:tcPr>
            <w:tcW w:w="9572" w:type="dxa"/>
            <w:gridSpan w:val="6"/>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（一）免费保修期内售后服务要求</w:t>
            </w: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w:t>
            </w:r>
          </w:p>
        </w:tc>
        <w:tc>
          <w:tcPr>
            <w:tcW w:w="2700" w:type="dxa"/>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t>2</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9572" w:type="dxa"/>
            <w:gridSpan w:val="6"/>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（二）其他商务要求</w:t>
            </w: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《商务要求偏离表》编制指引：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1、商务要求偏离表的序号、目录、招标商务要求等栏目对应“用户需求书”中的“商务要求”章节相关内容。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2、“投标商务响应”一栏必须一一对照“采购商务要求”，详细填写自身响应情况，而不能不合理照搬照抄招标文件的商务要求，以体现具体响应情况。</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3、“偏离情况”一栏填写如实填写</w:t>
      </w:r>
      <w:r>
        <w:rPr>
          <w:rFonts w:eastAsia="宋体" w:hint="eastAsia"/>
          <w:b/>
          <w:kern w:val="2"/>
          <w:sz w:val="21"/>
          <w:lang w:eastAsia="zh-CN"/>
        </w:rPr>
        <w:t>“正偏离”、“负偏离”或“无偏离”，</w:t>
      </w:r>
      <w:r>
        <w:rPr>
          <w:rFonts w:eastAsia="宋体" w:hint="eastAsia"/>
          <w:kern w:val="2"/>
          <w:sz w:val="21"/>
          <w:lang w:eastAsia="zh-CN"/>
        </w:rPr>
        <w:t>其中：“正偏离”表示“投标响应优于招标商务要求”，“负偏离”表示“投标响应不满足招标商务要求”，“无偏离”表示“投标响应与招标商务要求一致”。</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“投标商务响应”对比“采购商务要求”存在响应不全（包括未响应整项招标商务要求或者未响应一项招标商务要求的部分内容），均视为“负偏离”。</w:t>
      </w:r>
    </w:p>
    <w:p>
      <w:pPr>
        <w:numPr>
          <w:ilvl w:val="0"/>
          <w:numId w:val="6"/>
        </w:num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带★号条款为不可偏离条款，如未响应或出现负偏离的，将作投标无效处理。</w:t>
      </w:r>
    </w:p>
    <w:p>
      <w:pPr>
        <w:wordWrap w:val="0"/>
        <w:autoSpaceDE w:val="0"/>
        <w:autoSpaceDN w:val="0"/>
        <w:spacing w:line="400" w:lineRule="exact"/>
        <w:ind w:right="808"/>
        <w:jc w:val="both"/>
        <w:rPr>
          <w:rFonts w:eastAsia="宋体"/>
          <w:kern w:val="2"/>
          <w:sz w:val="21"/>
          <w:lang w:eastAsia="zh-CN"/>
        </w:rPr>
      </w:pPr>
    </w:p>
    <w:p>
      <w:pPr>
        <w:wordWrap w:val="0"/>
        <w:autoSpaceDE w:val="0"/>
        <w:autoSpaceDN w:val="0"/>
        <w:spacing w:line="400" w:lineRule="exact"/>
        <w:ind w:right="808"/>
        <w:jc w:val="both"/>
        <w:rPr>
          <w:rFonts w:eastAsia="宋体"/>
          <w:kern w:val="2"/>
          <w:sz w:val="21"/>
          <w:lang w:eastAsia="zh-CN"/>
        </w:rPr>
      </w:pPr>
    </w:p>
    <w:p>
      <w:pPr>
        <w:wordWrap w:val="0"/>
        <w:autoSpaceDE w:val="0"/>
        <w:autoSpaceDN w:val="0"/>
        <w:spacing w:line="400" w:lineRule="exact"/>
        <w:ind w:right="808"/>
        <w:jc w:val="both"/>
        <w:rPr>
          <w:rFonts w:eastAsia="宋体"/>
          <w:kern w:val="2"/>
          <w:sz w:val="21"/>
          <w:lang w:eastAsia="zh-CN"/>
        </w:rPr>
      </w:pPr>
    </w:p>
    <w:p>
      <w:pPr>
        <w:wordWrap w:val="0"/>
        <w:autoSpaceDE w:val="0"/>
        <w:autoSpaceDN w:val="0"/>
        <w:spacing w:line="400" w:lineRule="exact"/>
        <w:ind w:right="808"/>
        <w:jc w:val="both"/>
        <w:rPr>
          <w:rFonts w:eastAsia="宋体"/>
          <w:kern w:val="2"/>
          <w:sz w:val="21"/>
          <w:lang w:eastAsia="zh-CN"/>
        </w:rPr>
      </w:pPr>
    </w:p>
    <w:p>
      <w:pPr>
        <w:widowControl w:val="0"/>
        <w:ind w:firstLine="420" w:firstLineChars="200"/>
        <w:jc w:val="both"/>
        <w:rPr>
          <w:rFonts w:ascii="Calibri" w:eastAsia="宋体" w:hAnsi="Calibri"/>
          <w:bCs/>
          <w:kern w:val="2"/>
          <w:sz w:val="21"/>
          <w:szCs w:val="21"/>
          <w:lang w:eastAsia="zh-CN"/>
        </w:rPr>
      </w:pP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十二、技术保障措施</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十三、售后服务方案</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十四、认证证书</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十五、同类项目业绩</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十六、履约评价情况</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十七、诚信承诺函</w:t>
      </w:r>
    </w:p>
    <w:p>
      <w:pPr>
        <w:spacing w:line="360" w:lineRule="auto"/>
        <w:rPr>
          <w:rFonts w:ascii="宋体" w:eastAsia="宋体" w:hAnsi="宋体" w:hint="eastAsia"/>
          <w:b/>
          <w:szCs w:val="21"/>
          <w:lang w:eastAsia="zh-CN"/>
        </w:rPr>
      </w:pPr>
      <w:r>
        <w:rPr>
          <w:rFonts w:ascii="宋体" w:eastAsia="宋体" w:hAnsi="宋体" w:hint="eastAsia"/>
          <w:b/>
          <w:szCs w:val="21"/>
          <w:lang w:eastAsia="zh-CN"/>
        </w:rPr>
        <w:t>致：深圳市千里招标代理有限公司</w:t>
      </w:r>
    </w:p>
    <w:p>
      <w:pPr>
        <w:spacing w:line="360" w:lineRule="auto"/>
        <w:ind w:firstLine="480" w:firstLineChars="200"/>
        <w:rPr>
          <w:rFonts w:ascii="宋体" w:eastAsia="宋体" w:hAnsi="宋体" w:hint="eastAsia"/>
          <w:szCs w:val="21"/>
          <w:lang w:eastAsia="zh-CN"/>
        </w:rPr>
      </w:pPr>
      <w:r>
        <w:rPr>
          <w:rFonts w:ascii="宋体" w:eastAsia="宋体" w:hAnsi="宋体" w:hint="eastAsia"/>
          <w:szCs w:val="21"/>
          <w:lang w:eastAsia="zh-CN"/>
        </w:rPr>
        <w:t>我公司承诺近三年内在采购招标投标活动中，不存在以下情形：</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（一）被纪检监察部门立案调查，违法违规事实成立的；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（二）未按本条例规定签订、履行采购合同，造成严重后果的；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（三）隐瞒真实情况，提供虚假资料的；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（四）以非法手段排斥其他供应商参与竞争的；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（五）与其他采购参加人串通投标的；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（六）在采购活动中应当回避而未回避的；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（七）恶意投诉的；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（八）向采购项目相关人行贿或者提供其他不当利益的；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（九）阻碍、抗拒主管部门监督检查的；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（十）履约检查不合格或者评价为差的；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（十一）重大违法犯罪记录和被财政等政府主管部门处以禁止参与政府采购活动的情况；</w:t>
      </w:r>
    </w:p>
    <w:p>
      <w:pPr>
        <w:spacing w:line="360" w:lineRule="auto"/>
        <w:ind w:firstLine="480" w:firstLineChars="200"/>
        <w:rPr>
          <w:rFonts w:ascii="宋体" w:eastAsia="宋体" w:hAnsi="宋体" w:hint="eastAsia"/>
          <w:szCs w:val="21"/>
          <w:lang w:eastAsia="zh-CN"/>
        </w:rPr>
      </w:pPr>
      <w:r>
        <w:rPr>
          <w:rFonts w:ascii="宋体" w:eastAsia="宋体" w:hAnsi="宋体" w:hint="eastAsia"/>
          <w:szCs w:val="21"/>
          <w:lang w:eastAsia="zh-CN"/>
        </w:rPr>
        <w:t>（十二）主管部门认定的其他情形。</w:t>
      </w:r>
    </w:p>
    <w:p>
      <w:pPr>
        <w:spacing w:line="360" w:lineRule="auto"/>
        <w:ind w:firstLine="480" w:firstLineChars="200"/>
        <w:rPr>
          <w:rFonts w:ascii="宋体" w:eastAsia="宋体" w:hAnsi="宋体" w:hint="eastAsia"/>
          <w:szCs w:val="21"/>
          <w:lang w:eastAsia="zh-CN"/>
        </w:rPr>
      </w:pPr>
      <w:r>
        <w:rPr>
          <w:rFonts w:ascii="宋体" w:eastAsia="宋体" w:hAnsi="宋体" w:hint="eastAsia"/>
          <w:szCs w:val="21"/>
          <w:lang w:eastAsia="zh-CN"/>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360" w:lineRule="auto"/>
        <w:ind w:firstLine="480" w:firstLineChars="200"/>
        <w:rPr>
          <w:rFonts w:ascii="宋体" w:eastAsia="宋体" w:hAnsi="宋体" w:hint="eastAsia"/>
          <w:szCs w:val="21"/>
          <w:lang w:eastAsia="zh-CN"/>
        </w:rPr>
      </w:pPr>
      <w:r>
        <w:rPr>
          <w:rFonts w:ascii="宋体" w:eastAsia="宋体" w:hAnsi="宋体" w:hint="eastAsia"/>
          <w:szCs w:val="21"/>
          <w:lang w:eastAsia="zh-CN"/>
        </w:rPr>
        <w:t>特此承诺。</w:t>
      </w:r>
    </w:p>
    <w:p>
      <w:pPr>
        <w:spacing w:line="360" w:lineRule="auto"/>
        <w:jc w:val="both"/>
        <w:rPr>
          <w:rFonts w:ascii="宋体" w:eastAsia="宋体" w:hAnsi="宋体" w:hint="eastAsia"/>
          <w:szCs w:val="21"/>
          <w:lang w:eastAsia="zh-CN"/>
        </w:rPr>
      </w:pPr>
    </w:p>
    <w:p>
      <w:pPr>
        <w:spacing w:line="360" w:lineRule="auto"/>
        <w:rPr>
          <w:rFonts w:ascii="宋体" w:eastAsia="宋体" w:hAnsi="宋体" w:hint="eastAsia"/>
          <w:szCs w:val="21"/>
          <w:lang w:eastAsia="zh-CN"/>
        </w:rPr>
      </w:pPr>
    </w:p>
    <w:p>
      <w:pPr>
        <w:spacing w:line="360" w:lineRule="auto"/>
        <w:ind w:firstLine="3600" w:firstLineChars="1500"/>
        <w:rPr>
          <w:rFonts w:ascii="宋体" w:eastAsia="宋体" w:hAnsi="宋体" w:hint="eastAsia"/>
          <w:szCs w:val="21"/>
          <w:lang w:eastAsia="zh-CN"/>
        </w:rPr>
      </w:pPr>
      <w:r>
        <w:rPr>
          <w:rFonts w:ascii="宋体" w:eastAsia="宋体" w:hAnsi="宋体" w:hint="eastAsia"/>
          <w:szCs w:val="21"/>
          <w:lang w:eastAsia="zh-CN"/>
        </w:rPr>
        <w:t>投标单位：</w:t>
      </w:r>
    </w:p>
    <w:p>
      <w:pPr>
        <w:spacing w:line="360" w:lineRule="auto"/>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r>
        <w:rPr>
          <w:rFonts w:ascii="宋体" w:eastAsia="宋体" w:hAnsi="宋体" w:hint="eastAsia"/>
          <w:szCs w:val="21"/>
          <w:lang w:eastAsia="zh-CN"/>
        </w:rPr>
        <w:t>日期：</w:t>
      </w:r>
      <w:r>
        <w:rPr>
          <w:rFonts w:ascii="宋体" w:eastAsia="宋体" w:hAnsi="宋体" w:hint="eastAsia"/>
          <w:szCs w:val="21"/>
          <w:u w:val="single"/>
          <w:lang w:eastAsia="zh-CN"/>
        </w:rPr>
        <w:t xml:space="preserve">     </w:t>
      </w:r>
      <w:r>
        <w:rPr>
          <w:rFonts w:ascii="宋体" w:eastAsia="宋体" w:hAnsi="宋体" w:hint="eastAsia"/>
          <w:szCs w:val="21"/>
          <w:lang w:eastAsia="zh-CN"/>
        </w:rPr>
        <w:t>年</w:t>
      </w:r>
      <w:r>
        <w:rPr>
          <w:rFonts w:ascii="宋体" w:eastAsia="宋体" w:hAnsi="宋体" w:hint="eastAsia"/>
          <w:szCs w:val="21"/>
          <w:u w:val="single"/>
          <w:lang w:eastAsia="zh-CN"/>
        </w:rPr>
        <w:t xml:space="preserve">     </w:t>
      </w:r>
      <w:r>
        <w:rPr>
          <w:rFonts w:ascii="宋体" w:eastAsia="宋体" w:hAnsi="宋体" w:hint="eastAsia"/>
          <w:szCs w:val="21"/>
          <w:lang w:eastAsia="zh-CN"/>
        </w:rPr>
        <w:t>月</w:t>
      </w:r>
      <w:r>
        <w:rPr>
          <w:rFonts w:ascii="宋体" w:eastAsia="宋体" w:hAnsi="宋体" w:hint="eastAsia"/>
          <w:szCs w:val="21"/>
          <w:u w:val="single"/>
          <w:lang w:eastAsia="zh-CN"/>
        </w:rPr>
        <w:t xml:space="preserve">     </w:t>
      </w:r>
      <w:r>
        <w:rPr>
          <w:rFonts w:ascii="宋体" w:eastAsia="宋体" w:hAnsi="宋体" w:hint="eastAsia"/>
          <w:szCs w:val="21"/>
          <w:lang w:eastAsia="zh-CN"/>
        </w:rPr>
        <w:t>日</w:t>
      </w: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rPr>
          <w:rFonts w:ascii="黑体" w:eastAsia="黑体" w:hAnsi="宋体" w:hint="eastAsia"/>
          <w:kern w:val="2"/>
          <w:szCs w:val="20"/>
          <w:highlight w:val="yellow"/>
          <w:lang w:eastAsia="zh-CN"/>
        </w:rPr>
      </w:pP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十八、</w:t>
      </w:r>
      <w:bookmarkStart w:id="31" w:name="_Hlk72062872"/>
      <w:r>
        <w:rPr>
          <w:rFonts w:ascii="黑体" w:eastAsia="黑体" w:hAnsi="宋体" w:cstheme="minorBidi" w:hint="eastAsia"/>
          <w:b/>
          <w:bCs/>
          <w:kern w:val="2"/>
          <w:sz w:val="30"/>
          <w:szCs w:val="30"/>
          <w:lang w:eastAsia="zh-CN"/>
        </w:rPr>
        <w:t>投标人认为需要加以说明的其他内容</w:t>
      </w:r>
      <w:bookmarkEnd w:id="31"/>
    </w:p>
    <w:p>
      <w:pPr>
        <w:jc w:val="center"/>
        <w:rPr>
          <w:rFonts w:ascii="黑体" w:eastAsia="黑体" w:hAnsi="宋体" w:hint="eastAsia"/>
          <w:szCs w:val="20"/>
          <w:lang w:eastAsia="zh-CN"/>
        </w:rPr>
      </w:pPr>
      <w:r>
        <w:rPr>
          <w:rFonts w:ascii="黑体" w:eastAsia="黑体" w:hAnsi="宋体" w:cstheme="minorBidi" w:hint="eastAsia"/>
          <w:szCs w:val="20"/>
          <w:lang w:eastAsia="zh-CN"/>
        </w:rPr>
        <w:t>（一）政府采购违法行为风险知悉确认书</w:t>
      </w:r>
    </w:p>
    <w:p>
      <w:pPr>
        <w:jc w:val="center"/>
        <w:rPr>
          <w:rFonts w:ascii="黑体" w:eastAsia="黑体" w:hAnsi="宋体" w:hint="eastAsia"/>
          <w:szCs w:val="20"/>
          <w:lang w:eastAsia="zh-CN"/>
        </w:rPr>
      </w:pPr>
    </w:p>
    <w:p>
      <w:pPr>
        <w:spacing w:after="120" w:afterLines="50" w:line="360" w:lineRule="exact"/>
        <w:ind w:firstLine="480" w:firstLineChars="200"/>
        <w:rPr>
          <w:rFonts w:ascii="宋体" w:eastAsia="宋体" w:hAnsi="宋体" w:cs="宋体" w:hint="eastAsia"/>
          <w:b/>
          <w:bCs/>
          <w:lang w:eastAsia="zh-CN"/>
        </w:rPr>
      </w:pPr>
      <w:r>
        <w:rPr>
          <w:rFonts w:ascii="宋体" w:eastAsia="宋体" w:hAnsi="宋体" w:cs="宋体" w:hint="eastAsia"/>
          <w:b/>
          <w:bCs/>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9"/>
        <w:gridCol w:w="81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tcPr>
          <w:p>
            <w:pPr>
              <w:spacing w:line="400" w:lineRule="exact"/>
              <w:jc w:val="center"/>
              <w:rPr>
                <w:rFonts w:ascii="宋体" w:hAnsi="宋体" w:cs="宋体" w:hint="eastAsia"/>
              </w:rPr>
            </w:pPr>
            <w:r>
              <w:rPr>
                <w:rFonts w:ascii="宋体" w:hAnsi="宋体" w:cs="宋体" w:hint="eastAsia"/>
              </w:rPr>
              <w:t>序号</w:t>
            </w:r>
          </w:p>
        </w:tc>
        <w:tc>
          <w:tcPr>
            <w:tcW w:w="7811" w:type="dxa"/>
          </w:tcPr>
          <w:p>
            <w:pPr>
              <w:spacing w:line="400" w:lineRule="exact"/>
              <w:jc w:val="center"/>
              <w:rPr>
                <w:rFonts w:ascii="宋体" w:hAnsi="宋体" w:cs="宋体" w:hint="eastAsia"/>
                <w:lang w:eastAsia="zh-CN"/>
              </w:rPr>
            </w:pPr>
            <w:r>
              <w:rPr>
                <w:rFonts w:ascii="宋体" w:hAnsi="宋体" w:cs="宋体" w:hint="eastAsia"/>
                <w:b/>
                <w:bCs/>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1</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与其他投标供应商的法定代表人、主要经营负责人、投标授权代表人、项目负责人、主要技术人员为</w:t>
            </w:r>
            <w:r>
              <w:rPr>
                <w:rFonts w:ascii="宋体" w:hAnsi="宋体" w:cs="宋体" w:hint="eastAsia"/>
                <w:b/>
                <w:bCs/>
                <w:lang w:eastAsia="zh-CN"/>
              </w:rPr>
              <w:t>同一人、属同一单位或者在同一单位缴纳社会保险</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宋体" w:hAnsi="宋体" w:cs="宋体" w:hint="eastAsia"/>
              </w:rPr>
            </w:pPr>
            <w:r>
              <w:rPr>
                <w:rFonts w:ascii="宋体" w:hAnsi="宋体" w:cs="宋体" w:hint="eastAsia"/>
              </w:rPr>
              <w:t>2</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参与本项目政府采购活动时，与其他投标供应商存在单位负责人为</w:t>
            </w:r>
            <w:r>
              <w:rPr>
                <w:rFonts w:ascii="宋体" w:hAnsi="宋体" w:cs="宋体" w:hint="eastAsia"/>
                <w:b/>
                <w:bCs/>
                <w:lang w:eastAsia="zh-CN"/>
              </w:rPr>
              <w:t>同一人或直接控股、管理关系</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3</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与其他投标供应商的投标文件或部分投标文件</w:t>
            </w:r>
            <w:r>
              <w:rPr>
                <w:rFonts w:ascii="宋体" w:hAnsi="宋体" w:cs="宋体" w:hint="eastAsia"/>
                <w:b/>
                <w:bCs/>
                <w:lang w:eastAsia="zh-CN"/>
              </w:rPr>
              <w:t>相互混装或存在非正常一致</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4</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与其他投标供应商的投标文件由</w:t>
            </w:r>
            <w:r>
              <w:rPr>
                <w:rFonts w:ascii="宋体" w:hAnsi="宋体" w:cs="宋体" w:hint="eastAsia"/>
                <w:b/>
                <w:bCs/>
                <w:lang w:eastAsia="zh-CN"/>
              </w:rPr>
              <w:t>同一单位或者同一人编制</w:t>
            </w:r>
            <w:r>
              <w:rPr>
                <w:rFonts w:ascii="宋体" w:hAnsi="宋体" w:cs="宋体" w:hint="eastAsia"/>
                <w:lang w:eastAsia="zh-CN"/>
              </w:rPr>
              <w:t>，或者使用</w:t>
            </w:r>
            <w:r>
              <w:rPr>
                <w:rFonts w:ascii="宋体" w:hAnsi="宋体" w:cs="宋体" w:hint="eastAsia"/>
                <w:b/>
                <w:bCs/>
                <w:lang w:eastAsia="zh-CN"/>
              </w:rPr>
              <w:t>同一设备编制</w:t>
            </w:r>
            <w:r>
              <w:rPr>
                <w:rFonts w:ascii="宋体" w:hAnsi="宋体" w:cs="宋体" w:hint="eastAsia"/>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宋体" w:hAnsi="宋体" w:cs="宋体" w:hint="eastAsia"/>
              </w:rPr>
            </w:pPr>
            <w:r>
              <w:rPr>
                <w:rFonts w:ascii="宋体" w:hAnsi="宋体" w:cs="宋体" w:hint="eastAsia"/>
              </w:rPr>
              <w:t>5</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提供</w:t>
            </w:r>
            <w:r>
              <w:rPr>
                <w:rFonts w:ascii="宋体" w:hAnsi="宋体" w:cs="宋体" w:hint="eastAsia"/>
                <w:b/>
                <w:bCs/>
                <w:lang w:eastAsia="zh-CN"/>
              </w:rPr>
              <w:t>未经出具机构核实</w:t>
            </w:r>
            <w:r>
              <w:rPr>
                <w:rFonts w:ascii="宋体" w:hAnsi="宋体" w:cs="宋体" w:hint="eastAsia"/>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6</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擅自将投标密钥或电子营业执照出借他人使用或未妥善保管。</w:t>
            </w:r>
          </w:p>
        </w:tc>
      </w:tr>
    </w:tbl>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b/>
          <w:bCs/>
          <w:kern w:val="2"/>
          <w:lang w:eastAsia="zh-CN"/>
        </w:rPr>
        <w:t>一、本公司已充分知悉“隐瞒真实情况，提供虚假资料”的法定情形，相关情形包括但不限于</w:t>
      </w:r>
      <w:r>
        <w:rPr>
          <w:rFonts w:ascii="宋体" w:eastAsia="宋体" w:hAnsi="宋体" w:cs="仿宋_GB2312" w:hint="eastAsia"/>
          <w:kern w:val="2"/>
          <w:lang w:eastAsia="zh-CN"/>
        </w:rPr>
        <w:t>：</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（一）通过转让或者租借等方式从其他单位获取资格或者资质证书投标的。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（二）由其他单位或者其他单位负责人在投标供应商编制的投标文件上加盖印章或者签字的。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（三）项目负责人或者主要技术人员不是本单位人员的。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（四）投标保证金不是从投标供应商基本账户转出的。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（五）其他隐瞒真实情况、提供虚假资料的行为。</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b/>
          <w:bCs/>
          <w:kern w:val="2"/>
          <w:lang w:eastAsia="zh-CN"/>
        </w:rPr>
        <w:t>二、本公司已充分知悉“与其他采购参加人串通投标”的法定情形，相关情形包括但不限于：</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（一）投标供应商之间相互约定给予未中标的供应商利益补偿。</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（二）不同投标供应商的法定代表人、主要经营负责人、项目投标授权代表人、项目负责人、主要技术人员为同一人、属同一单位或者在同一单位缴纳社会保险。</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（三）不同投标供应商的投标文件由同一单位或者同一人编制，或者由同一人分阶段参与编制的。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（四）不同投标供应商的投标文件或部分投标文件相互混装。</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（五）不同投标供应商的投标文件内容存在非正常一致。</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（六）由同一单位工作人员为两家以上（含两家）供应商进行同一项投标活动的。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（七）不同投标人的投标报价呈规律性差异。</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（八）不同投标人的投标保证金从同一单位或者个人的账户转出。</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（九）主管部门依照法律、法规认定的其他情形。</w:t>
      </w:r>
    </w:p>
    <w:p>
      <w:pPr>
        <w:widowControl w:val="0"/>
        <w:spacing w:line="579" w:lineRule="exact"/>
        <w:ind w:firstLine="480" w:firstLineChars="200"/>
        <w:jc w:val="both"/>
        <w:rPr>
          <w:rFonts w:ascii="宋体" w:eastAsia="宋体" w:hAnsi="宋体" w:cs="仿宋_GB2312" w:hint="eastAsia"/>
          <w:b/>
          <w:bCs/>
          <w:kern w:val="2"/>
          <w:lang w:eastAsia="zh-CN"/>
        </w:rPr>
      </w:pPr>
      <w:r>
        <w:rPr>
          <w:rFonts w:ascii="宋体" w:eastAsia="宋体" w:hAnsi="宋体" w:cs="仿宋_GB2312" w:hint="eastAsia"/>
          <w:b/>
          <w:bCs/>
          <w:kern w:val="2"/>
          <w:lang w:eastAsia="zh-CN"/>
        </w:rPr>
        <w:t>三、本公司已充分知悉下列情形所对应的法律风险，并在投标前已对相关风险事项进行排查。</w:t>
      </w:r>
    </w:p>
    <w:p>
      <w:pPr>
        <w:widowControl w:val="0"/>
        <w:spacing w:line="579" w:lineRule="exact"/>
        <w:ind w:firstLine="480" w:firstLineChars="200"/>
        <w:jc w:val="both"/>
        <w:rPr>
          <w:rFonts w:ascii="宋体" w:eastAsia="宋体" w:hAnsi="宋体" w:cs="仿宋_GB2312" w:hint="eastAsia"/>
          <w:b/>
          <w:bCs/>
          <w:kern w:val="2"/>
          <w:lang w:eastAsia="zh-CN"/>
        </w:rPr>
      </w:pPr>
      <w:r>
        <w:rPr>
          <w:rFonts w:ascii="宋体" w:eastAsia="宋体" w:hAnsi="宋体" w:cs="仿宋_GB2312" w:hint="eastAsia"/>
          <w:kern w:val="2"/>
          <w:lang w:eastAsia="zh-CN"/>
        </w:rPr>
        <w:t>（一）对于</w:t>
      </w:r>
      <w:r>
        <w:rPr>
          <w:rFonts w:ascii="宋体" w:eastAsia="宋体" w:hAnsi="宋体" w:hint="eastAsia"/>
          <w:kern w:val="2"/>
          <w:lang w:eastAsia="zh-CN"/>
        </w:rPr>
        <w:t>从</w:t>
      </w:r>
      <w:r>
        <w:rPr>
          <w:rFonts w:ascii="宋体" w:eastAsia="宋体" w:hAnsi="宋体" w:cs="仿宋_GB2312" w:hint="eastAsia"/>
          <w:kern w:val="2"/>
          <w:lang w:eastAsia="zh-CN"/>
        </w:rPr>
        <w:t>其他主体</w:t>
      </w:r>
      <w:r>
        <w:rPr>
          <w:rFonts w:ascii="宋体" w:eastAsia="宋体" w:hAnsi="宋体" w:hint="eastAsia"/>
          <w:kern w:val="2"/>
          <w:lang w:eastAsia="zh-CN"/>
        </w:rPr>
        <w:t>获取</w:t>
      </w:r>
      <w:r>
        <w:rPr>
          <w:rFonts w:ascii="宋体" w:eastAsia="宋体" w:hAnsi="宋体" w:cs="仿宋_GB2312" w:hint="eastAsia"/>
          <w:kern w:val="2"/>
          <w:lang w:eastAsia="zh-CN"/>
        </w:rPr>
        <w:t>的投标资料，供应商应审慎核查，确保投标资料的真实性。</w:t>
      </w:r>
      <w:r>
        <w:rPr>
          <w:rFonts w:ascii="宋体" w:eastAsia="宋体" w:hAnsi="宋体" w:cs="仿宋_GB2312" w:hint="eastAsia"/>
          <w:b/>
          <w:bCs/>
          <w:kern w:val="2"/>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（三）对于涉及安全生产、特种作业、抢险救灾、防疫等政府采购项目，供应商实施提供虚假资料、串通投标等违法行为的，主管部门将依法从严处理。</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（四）供应商应严格规范项目授权代表、员工参与招标投标的行为，加强对投标文件的审核。项目授权代表、员工</w:t>
      </w:r>
      <w:r>
        <w:rPr>
          <w:rFonts w:ascii="宋体" w:eastAsia="宋体" w:hAnsi="宋体" w:hint="eastAsia"/>
          <w:kern w:val="2"/>
          <w:lang w:eastAsia="zh-CN"/>
        </w:rPr>
        <w:t>编制、上传</w:t>
      </w:r>
      <w:r>
        <w:rPr>
          <w:rFonts w:ascii="宋体" w:eastAsia="宋体" w:hAnsi="宋体" w:cs="仿宋_GB2312" w:hint="eastAsia"/>
          <w:kern w:val="2"/>
          <w:lang w:eastAsia="zh-CN"/>
        </w:rPr>
        <w:t>投标文件</w:t>
      </w:r>
      <w:r>
        <w:rPr>
          <w:rFonts w:ascii="宋体" w:eastAsia="宋体" w:hAnsi="宋体" w:hint="eastAsia"/>
          <w:kern w:val="2"/>
          <w:lang w:eastAsia="zh-CN"/>
        </w:rPr>
        <w:t>等行为</w:t>
      </w:r>
      <w:r>
        <w:rPr>
          <w:rFonts w:ascii="宋体" w:eastAsia="宋体" w:hAnsi="宋体" w:cs="仿宋_GB2312" w:hint="eastAsia"/>
          <w:kern w:val="2"/>
          <w:lang w:eastAsia="zh-CN"/>
        </w:rPr>
        <w:t>违反政府采购法律法规或招标文件要求的，投标供应商应当依法承担相应法律责任。</w:t>
      </w:r>
    </w:p>
    <w:p>
      <w:pPr>
        <w:widowControl w:val="0"/>
        <w:spacing w:line="579" w:lineRule="exact"/>
        <w:ind w:firstLine="480" w:firstLineChars="200"/>
        <w:rPr>
          <w:rFonts w:ascii="宋体" w:eastAsia="宋体" w:hAnsi="宋体" w:cs="仿宋_GB2312" w:hint="eastAsia"/>
          <w:kern w:val="2"/>
          <w:lang w:eastAsia="zh-CN"/>
        </w:rPr>
      </w:pPr>
      <w:r>
        <w:rPr>
          <w:rFonts w:ascii="宋体" w:eastAsia="宋体" w:hAnsi="宋体" w:cs="仿宋_GB2312" w:hint="eastAsia"/>
          <w:kern w:val="2"/>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（六）单位负责人为同一人或者存在直接控股、管理关系的不同供应商，不得参加同一合同项下的政府采购活动。相关情形</w:t>
      </w:r>
      <w:r>
        <w:rPr>
          <w:rFonts w:ascii="宋体" w:eastAsia="宋体" w:hAnsi="宋体" w:hint="eastAsia"/>
          <w:kern w:val="2"/>
          <w:lang w:eastAsia="zh-CN"/>
        </w:rPr>
        <w:t>如</w:t>
      </w:r>
      <w:r>
        <w:rPr>
          <w:rFonts w:ascii="宋体" w:eastAsia="宋体" w:hAnsi="宋体" w:cs="仿宋_GB2312" w:hint="eastAsia"/>
          <w:kern w:val="2"/>
          <w:lang w:eastAsia="zh-CN"/>
        </w:rPr>
        <w:t>查实，依法作投标无效处理；涉嫌串通投标等违法行为的，主管部门将依法调查处理。</w:t>
      </w:r>
    </w:p>
    <w:p>
      <w:pPr>
        <w:widowControl w:val="0"/>
        <w:spacing w:line="579" w:lineRule="exact"/>
        <w:ind w:firstLine="480" w:firstLineChars="200"/>
        <w:jc w:val="both"/>
        <w:rPr>
          <w:rFonts w:ascii="宋体" w:eastAsia="宋体" w:hAnsi="宋体" w:cs="仿宋_GB2312" w:hint="eastAsia"/>
          <w:b/>
          <w:bCs/>
          <w:kern w:val="2"/>
          <w:lang w:eastAsia="zh-CN"/>
        </w:rPr>
      </w:pPr>
      <w:r>
        <w:rPr>
          <w:rFonts w:ascii="宋体" w:eastAsia="宋体" w:hAnsi="宋体" w:cs="仿宋_GB2312" w:hint="eastAsia"/>
          <w:b/>
          <w:bCs/>
          <w:kern w:val="2"/>
          <w:lang w:eastAsia="zh-CN"/>
        </w:rPr>
        <w:t>四、本公司已充分知悉政府采购违法、违规行为的法律后果。</w:t>
      </w:r>
      <w:r>
        <w:rPr>
          <w:rFonts w:ascii="宋体" w:eastAsia="宋体" w:hAnsi="宋体" w:cs="仿宋_GB2312" w:hint="eastAsia"/>
          <w:kern w:val="2"/>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spacing w:line="579" w:lineRule="exact"/>
        <w:ind w:firstLine="480" w:firstLineChars="200"/>
        <w:jc w:val="both"/>
        <w:rPr>
          <w:rFonts w:ascii="宋体" w:eastAsia="宋体" w:hAnsi="宋体" w:cs="仿宋_GB2312" w:hint="eastAsia"/>
          <w:color w:val="FF0000"/>
          <w:kern w:val="2"/>
          <w:lang w:eastAsia="zh-CN"/>
        </w:rPr>
      </w:pPr>
      <w:r>
        <w:rPr>
          <w:rFonts w:ascii="宋体" w:eastAsia="宋体" w:hAnsi="宋体" w:cs="仿宋_GB2312" w:hint="eastAsia"/>
          <w:color w:val="FF0000"/>
          <w:kern w:val="2"/>
          <w:lang w:eastAsia="zh-CN"/>
        </w:rPr>
        <w:t>我司已阅读并确认：“本公司已仔细阅读《政府采购违法行为风险知悉确认书》，充分知悉违法行为的法律后果，并承诺将严谨、诚信、依法依规参与政府采购活动”。</w:t>
      </w:r>
    </w:p>
    <w:p>
      <w:pPr>
        <w:widowControl w:val="0"/>
        <w:spacing w:line="579" w:lineRule="exact"/>
        <w:jc w:val="both"/>
        <w:rPr>
          <w:rFonts w:ascii="宋体" w:eastAsia="宋体" w:hAnsi="宋体" w:cs="仿宋_GB2312" w:hint="eastAsia"/>
          <w:kern w:val="2"/>
          <w:u w:val="single"/>
          <w:lang w:eastAsia="zh-CN"/>
        </w:rPr>
      </w:pPr>
    </w:p>
    <w:p>
      <w:pPr>
        <w:widowControl w:val="0"/>
        <w:spacing w:line="560" w:lineRule="exact"/>
        <w:jc w:val="both"/>
        <w:rPr>
          <w:rFonts w:ascii="宋体" w:eastAsia="宋体" w:hAnsi="宋体" w:cs="宋体" w:hint="eastAsia"/>
          <w:kern w:val="2"/>
          <w:sz w:val="18"/>
          <w:szCs w:val="18"/>
          <w:lang w:eastAsia="zh-CN"/>
        </w:rPr>
      </w:pPr>
    </w:p>
    <w:p>
      <w:pPr>
        <w:widowControl w:val="0"/>
        <w:spacing w:before="60" w:beforeLines="25" w:after="60" w:afterLines="25"/>
        <w:jc w:val="right"/>
        <w:rPr>
          <w:rFonts w:ascii="Calibri" w:eastAsia="宋体" w:hAnsi="Calibri"/>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line="360" w:lineRule="auto"/>
        <w:ind w:firstLine="494" w:firstLineChars="206"/>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r>
        <w:rPr>
          <w:rFonts w:ascii="宋体" w:eastAsia="宋体" w:hAnsi="宋体" w:cs="仿宋_GB2312" w:hint="eastAsia"/>
          <w:kern w:val="2"/>
          <w:lang w:eastAsia="zh-CN"/>
        </w:rPr>
        <w:t>注：根据《深圳市财政局关于采购文件增加风险告知有关事项的通知》（深财购〔2022〕22号），该风险知悉确认书用于对供应商违法行为的警示，不作为供应商资格性审查及符合性审查条件。</w:t>
      </w:r>
    </w:p>
    <w:p>
      <w:pPr>
        <w:autoSpaceDE w:val="0"/>
        <w:autoSpaceDN w:val="0"/>
        <w:spacing w:line="400" w:lineRule="exact"/>
        <w:ind w:firstLine="480" w:firstLineChars="200"/>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p>
    <w:p>
      <w:pPr>
        <w:jc w:val="center"/>
        <w:rPr>
          <w:rFonts w:ascii="黑体" w:eastAsia="黑体" w:hAnsi="宋体" w:hint="eastAsia"/>
          <w:szCs w:val="20"/>
          <w:lang w:eastAsia="zh-CN"/>
        </w:rPr>
      </w:pPr>
      <w:r>
        <w:rPr>
          <w:rFonts w:ascii="黑体" w:eastAsia="黑体" w:hAnsi="宋体" w:cstheme="minorBidi" w:hint="eastAsia"/>
          <w:szCs w:val="20"/>
          <w:lang w:eastAsia="zh-CN"/>
        </w:rPr>
        <w:t>（二）投标人认为需要加以说明的其他内容（格式自定）</w:t>
      </w: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highlight w:val="yellow"/>
          <w:lang w:eastAsia="zh-CN"/>
        </w:rPr>
      </w:pPr>
      <w:r>
        <w:rPr>
          <w:rFonts w:ascii="宋体" w:eastAsia="宋体" w:hAnsi="宋体" w:cs="宋体" w:hint="eastAsia"/>
          <w:b/>
          <w:bCs/>
          <w:sz w:val="21"/>
          <w:szCs w:val="21"/>
          <w:highlight w:val="yellow"/>
          <w:lang w:eastAsia="zh-CN"/>
        </w:rPr>
        <w:t>申请人的资格要求，</w:t>
      </w:r>
      <w:r>
        <w:rPr>
          <w:rFonts w:ascii="宋体" w:eastAsia="宋体" w:hAnsi="宋体" w:cs="宋体" w:hint="eastAsia"/>
          <w:b/>
          <w:bCs/>
          <w:color w:val="000000"/>
          <w:sz w:val="21"/>
          <w:szCs w:val="21"/>
          <w:highlight w:val="yellow"/>
          <w:lang w:eastAsia="zh-CN"/>
        </w:rPr>
        <w:t>提供《供应商基本情况表》及相关人员近3个月内的任意一个月社保缴交凭证证明（由供应商填写《供应商基本情况表》相关信息）（社保放至“投标人认为需要加以说明的其他内容”即可）。</w:t>
      </w: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第五章  合同条款及格式</w:t>
      </w:r>
    </w:p>
    <w:p>
      <w:pPr>
        <w:jc w:val="center"/>
        <w:rPr>
          <w:rFonts w:ascii="宋体" w:eastAsia="宋体" w:hAnsi="宋体" w:cs="宋体" w:hint="eastAsia"/>
          <w:b/>
          <w:sz w:val="21"/>
          <w:szCs w:val="21"/>
        </w:rPr>
      </w:pPr>
      <w:r>
        <w:rPr>
          <w:rFonts w:ascii="宋体" w:eastAsia="宋体" w:hAnsi="宋体" w:cs="宋体" w:hint="eastAsia"/>
          <w:b/>
          <w:sz w:val="21"/>
          <w:szCs w:val="21"/>
        </w:rPr>
        <w:t>有专业类别的格式合同范本请选择相应的合同</w:t>
      </w:r>
    </w:p>
    <w:p>
      <w:pPr>
        <w:jc w:val="center"/>
        <w:rPr>
          <w:rFonts w:ascii="宋体" w:eastAsia="宋体" w:hAnsi="宋体" w:cs="宋体" w:hint="eastAsia"/>
          <w:b/>
          <w:sz w:val="21"/>
          <w:szCs w:val="21"/>
        </w:rPr>
      </w:pPr>
      <w:r>
        <w:rPr>
          <w:rFonts w:ascii="宋体" w:eastAsia="宋体" w:hAnsi="宋体" w:cs="宋体" w:hint="eastAsia"/>
          <w:b/>
          <w:sz w:val="21"/>
          <w:szCs w:val="21"/>
        </w:rPr>
        <w:t>（仅供参考，采购单位需填写项目关键信息和违约责任条款）</w:t>
      </w:r>
    </w:p>
    <w:p>
      <w:pPr>
        <w:jc w:val="left"/>
        <w:rPr>
          <w:rFonts w:ascii="宋体" w:eastAsia="宋体" w:hAnsi="宋体" w:cs="宋体" w:hint="eastAsia"/>
          <w:sz w:val="21"/>
          <w:szCs w:val="21"/>
        </w:rPr>
      </w:pPr>
      <w:r>
        <w:rPr>
          <w:rFonts w:ascii="宋体" w:eastAsia="宋体" w:hAnsi="宋体" w:cs="宋体" w:hint="eastAsia"/>
          <w:sz w:val="21"/>
          <w:szCs w:val="21"/>
        </w:rPr>
        <w:t>采购人：</w:t>
      </w:r>
      <w:r>
        <w:rPr>
          <w:rFonts w:ascii="宋体" w:eastAsia="宋体" w:hAnsi="宋体" w:cs="宋体" w:hint="eastAsia"/>
          <w:sz w:val="21"/>
          <w:szCs w:val="21"/>
          <w:u w:val="single"/>
        </w:rPr>
        <w:t xml:space="preserve">           </w:t>
      </w:r>
    </w:p>
    <w:p>
      <w:pPr>
        <w:jc w:val="left"/>
        <w:rPr>
          <w:rFonts w:ascii="宋体" w:eastAsia="宋体" w:hAnsi="宋体" w:cs="宋体" w:hint="eastAsia"/>
          <w:sz w:val="21"/>
          <w:szCs w:val="21"/>
        </w:rPr>
      </w:pPr>
      <w:r>
        <w:rPr>
          <w:rFonts w:ascii="宋体" w:eastAsia="宋体" w:hAnsi="宋体" w:cs="宋体" w:hint="eastAsia"/>
          <w:sz w:val="21"/>
          <w:szCs w:val="21"/>
        </w:rPr>
        <w:t>供应商：</w:t>
      </w:r>
      <w:r>
        <w:rPr>
          <w:rFonts w:ascii="宋体" w:eastAsia="宋体" w:hAnsi="宋体" w:cs="宋体" w:hint="eastAsia"/>
          <w:sz w:val="21"/>
          <w:szCs w:val="21"/>
          <w:u w:val="single"/>
        </w:rPr>
        <w:t xml:space="preserve">           </w:t>
      </w:r>
    </w:p>
    <w:p>
      <w:pPr>
        <w:jc w:val="left"/>
        <w:rPr>
          <w:rFonts w:ascii="宋体" w:eastAsia="宋体" w:hAnsi="宋体" w:cs="宋体" w:hint="eastAsia"/>
          <w:sz w:val="21"/>
          <w:szCs w:val="21"/>
        </w:rPr>
      </w:pP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根据深圳市****</w:t>
      </w:r>
      <w:r>
        <w:rPr>
          <w:rFonts w:ascii="宋体" w:eastAsia="宋体" w:hAnsi="宋体" w:cs="宋体" w:hint="eastAsia"/>
          <w:sz w:val="21"/>
          <w:szCs w:val="21"/>
          <w:u w:val="single"/>
        </w:rPr>
        <w:t xml:space="preserve">        </w:t>
      </w:r>
      <w:r>
        <w:rPr>
          <w:rFonts w:ascii="宋体" w:eastAsia="宋体" w:hAnsi="宋体" w:cs="宋体" w:hint="eastAsia"/>
          <w:sz w:val="21"/>
          <w:szCs w:val="21"/>
        </w:rPr>
        <w:t>号采购项目的投标结果，由</w:t>
      </w:r>
      <w:r>
        <w:rPr>
          <w:rFonts w:ascii="宋体" w:eastAsia="宋体" w:hAnsi="宋体" w:cs="宋体" w:hint="eastAsia"/>
          <w:sz w:val="21"/>
          <w:szCs w:val="21"/>
          <w:u w:val="single"/>
        </w:rPr>
        <w:t xml:space="preserve">       </w:t>
      </w:r>
      <w:r>
        <w:rPr>
          <w:rFonts w:ascii="宋体" w:eastAsia="宋体" w:hAnsi="宋体" w:cs="宋体" w:hint="eastAsia"/>
          <w:sz w:val="21"/>
          <w:szCs w:val="21"/>
        </w:rPr>
        <w:t>单位为中标方。按照有关规定，经深圳市</w:t>
      </w:r>
      <w:r>
        <w:rPr>
          <w:rFonts w:ascii="宋体" w:eastAsia="宋体" w:hAnsi="宋体" w:cs="宋体" w:hint="eastAsia"/>
          <w:sz w:val="21"/>
          <w:szCs w:val="21"/>
          <w:u w:val="single"/>
        </w:rPr>
        <w:t xml:space="preserve">           </w:t>
      </w:r>
      <w:r>
        <w:rPr>
          <w:rFonts w:ascii="宋体" w:eastAsia="宋体" w:hAnsi="宋体" w:cs="宋体" w:hint="eastAsia"/>
          <w:sz w:val="21"/>
          <w:szCs w:val="21"/>
        </w:rPr>
        <w:t>（以下简称甲方）和</w:t>
      </w:r>
      <w:r>
        <w:rPr>
          <w:rFonts w:ascii="宋体" w:eastAsia="宋体" w:hAnsi="宋体" w:cs="宋体" w:hint="eastAsia"/>
          <w:sz w:val="21"/>
          <w:szCs w:val="21"/>
          <w:u w:val="single"/>
        </w:rPr>
        <w:t xml:space="preserve">           </w:t>
      </w:r>
      <w:r>
        <w:rPr>
          <w:rFonts w:ascii="宋体" w:eastAsia="宋体" w:hAnsi="宋体" w:cs="宋体" w:hint="eastAsia"/>
          <w:sz w:val="21"/>
          <w:szCs w:val="21"/>
        </w:rPr>
        <w:t>单位（以下简称乙方）协商，达成以下合同条款：</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第一条  合同标的</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乙方根据甲方需求提供下列货物：</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货物名称、规格及数量详见</w:t>
      </w:r>
      <w:r>
        <w:rPr>
          <w:rFonts w:ascii="宋体" w:eastAsia="宋体" w:hAnsi="宋体" w:cs="宋体" w:hint="eastAsia"/>
          <w:b/>
          <w:sz w:val="21"/>
          <w:szCs w:val="21"/>
          <w:u w:val="single"/>
        </w:rPr>
        <w:t xml:space="preserve">                  </w:t>
      </w:r>
      <w:r>
        <w:rPr>
          <w:rFonts w:ascii="宋体" w:eastAsia="宋体" w:hAnsi="宋体" w:cs="宋体" w:hint="eastAsia"/>
          <w:sz w:val="21"/>
          <w:szCs w:val="21"/>
        </w:rPr>
        <w:t>。</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第二条  合同价款</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本合同项下总价款为</w:t>
      </w:r>
      <w:r>
        <w:rPr>
          <w:rFonts w:ascii="宋体" w:eastAsia="宋体" w:hAnsi="宋体" w:cs="宋体" w:hint="eastAsia"/>
          <w:sz w:val="21"/>
          <w:szCs w:val="21"/>
          <w:u w:val="single"/>
        </w:rPr>
        <w:t xml:space="preserve">              </w:t>
      </w:r>
      <w:r>
        <w:rPr>
          <w:rFonts w:ascii="宋体" w:eastAsia="宋体" w:hAnsi="宋体" w:cs="宋体" w:hint="eastAsia"/>
          <w:sz w:val="21"/>
          <w:szCs w:val="21"/>
        </w:rPr>
        <w:t>（大写）人民币，分项价款详见</w:t>
      </w:r>
      <w:r>
        <w:rPr>
          <w:rFonts w:ascii="宋体" w:eastAsia="宋体" w:hAnsi="宋体" w:cs="宋体" w:hint="eastAsia"/>
          <w:b/>
          <w:sz w:val="21"/>
          <w:szCs w:val="21"/>
          <w:u w:val="single"/>
        </w:rPr>
        <w:t xml:space="preserve">          </w:t>
      </w:r>
      <w:r>
        <w:rPr>
          <w:rFonts w:ascii="宋体" w:eastAsia="宋体" w:hAnsi="宋体" w:cs="宋体" w:hint="eastAsia"/>
          <w:sz w:val="21"/>
          <w:szCs w:val="21"/>
        </w:rPr>
        <w:t>。本合同总价款已包括乙方为履行本合同义务所发生的一切费用，系固定不变价格，且不随通货膨胀的影响而波动。</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第三条  权利保证</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第四条  质量保证</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1、乙方所提供的货物的技术规格符合采购文件规定的技术规格，货物符合中华人民共和国的设计和制造生产标准或行业标准。</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3、乙方保证交货时一并提供货物的质量合格凭证或文件。</w:t>
      </w:r>
    </w:p>
    <w:p>
      <w:pPr>
        <w:spacing w:line="360" w:lineRule="auto"/>
        <w:jc w:val="left"/>
        <w:rPr>
          <w:rFonts w:ascii="宋体" w:eastAsia="宋体" w:hAnsi="宋体" w:cs="宋体" w:hint="eastAsia"/>
          <w:sz w:val="21"/>
          <w:szCs w:val="21"/>
        </w:rPr>
      </w:pP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第五条  交货和验收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4、甲方应当在到货后的</w:t>
      </w:r>
      <w:r>
        <w:rPr>
          <w:rFonts w:ascii="宋体" w:eastAsia="宋体" w:hAnsi="宋体" w:cs="宋体" w:hint="eastAsia"/>
          <w:sz w:val="21"/>
          <w:szCs w:val="21"/>
          <w:u w:val="single"/>
        </w:rPr>
        <w:t xml:space="preserve">       </w:t>
      </w:r>
      <w:r>
        <w:rPr>
          <w:rFonts w:ascii="宋体" w:eastAsia="宋体" w:hAnsi="宋体" w:cs="宋体" w:hint="eastAsia"/>
          <w:sz w:val="21"/>
          <w:szCs w:val="21"/>
        </w:rPr>
        <w:t>个工作日内对货物进行验收；需要乙方对货物或系统进行安装调试的，甲方应在货物安装调试完毕后的</w:t>
      </w:r>
      <w:r>
        <w:rPr>
          <w:rFonts w:ascii="宋体" w:eastAsia="宋体" w:hAnsi="宋体" w:cs="宋体" w:hint="eastAsia"/>
          <w:sz w:val="21"/>
          <w:szCs w:val="21"/>
          <w:u w:val="single"/>
        </w:rPr>
        <w:t xml:space="preserve">       </w:t>
      </w:r>
      <w:r>
        <w:rPr>
          <w:rFonts w:ascii="宋体" w:eastAsia="宋体" w:hAnsi="宋体" w:cs="宋体" w:hint="eastAsia"/>
          <w:sz w:val="21"/>
          <w:szCs w:val="21"/>
        </w:rPr>
        <w:t>个工作日内进行质量验收。</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第六条  保修及其他服务</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1、乙方应按照国家有关法律法规规章和“三包”规定和采购文件的要求及乙方在投标文件的相关承诺提供保修及其他服务。</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第七条  履约保证金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1、乙方应在签订本合同之日，向甲方或甲方指定的机构提交履约保证金_________元。</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2、如乙方未能履行合同规定的义务，甲方有权从履约保证金中取得补偿。</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3、甲方在乙方履行完毕本合同项下全部义务后______天内无息退还乙方。</w:t>
      </w:r>
    </w:p>
    <w:p>
      <w:pPr>
        <w:spacing w:line="360" w:lineRule="auto"/>
        <w:ind w:firstLine="560"/>
        <w:jc w:val="left"/>
        <w:rPr>
          <w:rFonts w:ascii="宋体" w:eastAsia="宋体" w:hAnsi="宋体" w:cs="宋体" w:hint="eastAsia"/>
          <w:sz w:val="21"/>
          <w:szCs w:val="21"/>
        </w:rPr>
      </w:pP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第八条   付款方式</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按照招标文件规定的付款方式进行支付。</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第九条    违约责任</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１、甲方无正当理由拒收货物、拒付货物款的，由甲方向乙方偿付合同总价的【】%违约金。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３、乙方逾期交付货物的，每逾期1天，乙方向甲方偿付逾期交货部分货款总额的【】‰的滞纳金。如乙方逾期交货达</w:t>
      </w:r>
      <w:r>
        <w:rPr>
          <w:rFonts w:ascii="宋体" w:eastAsia="宋体" w:hAnsi="宋体" w:cs="宋体" w:hint="eastAsia"/>
          <w:sz w:val="21"/>
          <w:szCs w:val="21"/>
          <w:u w:val="single"/>
        </w:rPr>
        <w:t xml:space="preserve">    </w:t>
      </w:r>
      <w:r>
        <w:rPr>
          <w:rFonts w:ascii="宋体" w:eastAsia="宋体" w:hAnsi="宋体" w:cs="宋体" w:hint="eastAsia"/>
          <w:sz w:val="21"/>
          <w:szCs w:val="21"/>
        </w:rPr>
        <w:t>天，甲方有权解除合同，履约保证金不予退回，同时乙方应向甲方支付合同总价【】％的违约金。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4、乙方所交付的货物品种、型号、规格不符合合同规定的，甲方有权拒收。甲方拒收的，乙方应向甲方支付货款总额【】%的违约金。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6、乙方未履行本合同项下的其他义务或违反其在投标文件中的相关承诺的，应按合同总价款的【】%向甲方承担违约责任。</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第十条    合同的变更和终止</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第十一条   争议的解决</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第十二条   合同生效及其他</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1、下列文件均为本合同的重要组成部分：</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（1）本项目的采购文件、答疑及补充通知；</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（2）本项目中标的投标文件；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（3）本合同执行中共同签署的补充与修正文件。</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 xml:space="preserve">   </w:t>
      </w:r>
      <w:r>
        <w:rPr>
          <w:rFonts w:ascii="宋体" w:eastAsia="宋体" w:hAnsi="宋体" w:cs="宋体" w:hint="eastAsia"/>
          <w:bCs/>
          <w:sz w:val="21"/>
          <w:szCs w:val="21"/>
        </w:rPr>
        <w:t xml:space="preserve"> 以上文件互为补充，如果出现内容冲突的情况，为准的优先顺序为（2）、（1）、（3）。</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2、本合同一式___份，甲、乙方双方各执份，具有同等法律效力。本合同自双方法人代表签字（盖章）认可之日起生效。</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3、本合同未尽事宜，双方友好协商，达成解决方案，经双方签字后，可作为本合同的有效附件。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本合同未尽事宜，双方友好协商，达成解决方案，经双方签字后，可作为本合同的有效附件。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甲方（采购人）：   （盖章）       乙方（供应商）：    （盖章）</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 xml:space="preserve">法定代表人：                     法定代表人： </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委托代理人：                     委托代理人：</w:t>
      </w:r>
    </w:p>
    <w:p>
      <w:pPr>
        <w:ind w:firstLine="525" w:firstLineChars="250"/>
        <w:rPr>
          <w:rFonts w:ascii="宋体" w:eastAsia="宋体" w:hAnsi="宋体" w:cs="宋体" w:hint="eastAsia"/>
          <w:sz w:val="21"/>
          <w:szCs w:val="21"/>
        </w:rPr>
      </w:pPr>
      <w:r>
        <w:rPr>
          <w:rFonts w:ascii="宋体" w:eastAsia="宋体" w:hAnsi="宋体" w:cs="宋体" w:hint="eastAsia"/>
          <w:sz w:val="21"/>
          <w:szCs w:val="21"/>
        </w:rPr>
        <w:t>日期：   年     月    日         日期：   年     月    日</w:t>
      </w:r>
    </w:p>
    <w:p>
      <w:pPr>
        <w:jc w:val="center"/>
        <w:rPr>
          <w:rFonts w:ascii="宋体" w:eastAsia="宋体" w:hAnsi="宋体" w:hint="eastAsia"/>
          <w:b/>
          <w:kern w:val="2"/>
          <w:sz w:val="21"/>
          <w:szCs w:val="21"/>
          <w:lang w:eastAsia="zh-CN"/>
        </w:rPr>
      </w:pPr>
      <w:r>
        <w:rPr>
          <w:rFonts w:ascii="宋体" w:eastAsia="宋体" w:hAnsi="宋体" w:hint="eastAsia"/>
          <w:b/>
          <w:kern w:val="2"/>
          <w:sz w:val="21"/>
          <w:szCs w:val="21"/>
          <w:lang w:eastAsia="zh-CN"/>
        </w:rPr>
        <w:t>注：本合同样本仅供参考，具体条款内容由采购单位和中标单位协商确定。</w:t>
      </w: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spacing w:line="360" w:lineRule="auto"/>
        <w:rPr>
          <w:rFonts w:ascii="宋体" w:eastAsia="宋体" w:hAnsi="宋体" w:hint="eastAsia"/>
          <w:b/>
          <w:bCs/>
          <w:kern w:val="2"/>
          <w:sz w:val="21"/>
          <w:szCs w:val="21"/>
          <w:lang w:eastAsia="zh-CN"/>
        </w:rPr>
      </w:pPr>
    </w:p>
    <w:p>
      <w:pPr>
        <w:spacing w:line="360" w:lineRule="auto"/>
        <w:rPr>
          <w:rFonts w:ascii="宋体" w:eastAsia="宋体" w:hAnsi="宋体" w:hint="eastAsia"/>
          <w:b/>
          <w:bCs/>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2" w:name="_Toc1312"/>
      <w:r>
        <w:rPr>
          <w:rFonts w:ascii="Arial" w:eastAsia="宋体" w:hAnsi="Arial" w:hint="eastAsia"/>
          <w:b/>
          <w:kern w:val="2"/>
          <w:sz w:val="32"/>
          <w:lang w:eastAsia="zh-CN"/>
        </w:rPr>
        <w:t>第一章  总则</w:t>
      </w:r>
      <w:bookmarkEnd w:id="32"/>
    </w:p>
    <w:p>
      <w:pPr>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1.通用条款说明</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1.1采购代理机构发出招标文件通用条款版本，列出深圳市政府采购项目进行招标采购所适用的通用条款内容。如有需要，采购代理机构可以对通用条款的内容进行补充。</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1.2招标文件分为第一册“专用条款”和第二册“通用条款”。</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1.3“专用条款”是对本次采购项目的具体要求，包含招标公告、对通用条款的补充内容及其他关键信息、用户需求书、投标文件格式及附件、合同条款及格式等内容。</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1.4“通用条款”是适用于政府采购公开招标项目的基础性条款，具有普遍性和通用性。</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1.5“专用条款”和“通用条款”表述不一致或有冲突时，以“专用条款”为准。</w:t>
      </w:r>
    </w:p>
    <w:p>
      <w:pPr>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2．招标说明</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本项目按照《深圳经济特区政府采购条例》、《深圳经济特区政府采购条例实施细则》及政府采购其他法律法规，通过公开招标方式确定中标供应商。</w:t>
      </w:r>
    </w:p>
    <w:p>
      <w:pPr>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3．定义</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招标文件中下列术语应解释为：</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3.1“采购人”：指利用财政性资金依法进行政府采购的国家机关、事业单位、团体组织；</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3.2“采购代理机构”是</w:t>
      </w:r>
      <w:r>
        <w:rPr>
          <w:rFonts w:eastAsia="宋体" w:hint="eastAsia"/>
          <w:kern w:val="2"/>
          <w:lang w:eastAsia="zh-CN"/>
        </w:rPr>
        <w:t>指根据采购人的委托，代理采购事宜的机构</w:t>
      </w:r>
      <w:r>
        <w:rPr>
          <w:rFonts w:eastAsia="宋体"/>
          <w:kern w:val="2"/>
          <w:lang w:eastAsia="zh-CN"/>
        </w:rPr>
        <w:t>；本文件所述的“采购代理机构”指</w:t>
      </w:r>
      <w:r>
        <w:rPr>
          <w:rFonts w:eastAsia="宋体" w:hint="eastAsia"/>
          <w:kern w:val="2"/>
          <w:lang w:eastAsia="zh-CN"/>
        </w:rPr>
        <w:t>深圳市千里招标代理有限公司</w:t>
      </w:r>
      <w:r>
        <w:rPr>
          <w:rFonts w:eastAsia="宋体"/>
          <w:kern w:val="2"/>
          <w:lang w:eastAsia="zh-CN"/>
        </w:rPr>
        <w:t>；</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3.3“投标人”，即供应商，指参加投标竞争并愿意按照招标文件要求向采购人提供货物、工程或者服务的依法成立的法人、其他组织或者自然人；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3.4“评审委员会”是依据《深圳经济特区政府采购条例》、《深圳经济特区政府采购条例实施细则》等有关规定组建的专门负责本次招标其评审工作的临时性机构；</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3.5“日期”指公历日；</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3.6“合同”指由本次招标所产生的合同或合约文件；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3.7“电子投标文件”指利用深圳政府采购自行采购系统投标文件制作专用软件（以下简称：投标文件制作软件）制作的投标文件,适用于网上投标；（投标文件制作软件可从“下载地址：https://zxcg.szggzy.com/home/index.html深圳市自行采购系统投标文件编制工具”下载）</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3.8“网上投标”指通过深圳市自行采购系统网站上传电子投标文件；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3.9招标文件中的标题或题名仅起引导作用，而不应视为对招标文件内容的理解和解释。</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4.政府采购供应商责任</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4.1欢迎诚信、有实力和有社会责任心的供应商参与政府采购事业。</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4.2投标人应当遵循公平竞争的原则，不得恶意串通，不得妨碍其他投标人的竞争行为，不得损害采购人或者其他投标人的合法权益。如违反上述要求，经核实后，供应商的投标无效。</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5．投标人参加政府采购的条件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5.1投标人应在投标前在深圳交易集团有限公司政府采购业务分公司进行注册并办理电子密钥。《供应商注册及信息变更指引》详见www.szggzy.com网站“交易服务指南-政府采购”。</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5.2投标人资格要求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参加本项目的投标人应具备的资格条件详见本项目招标公告中“投标人资格要求”（即申请人的资格要求）的内容。</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5.3联合体投标</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5.3.1以下有关联合体投标的条款仅适用于允许投标人组成联合体投标的项目。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5.3.2由两个或两个以上的自然人、法人或者其他组织可以组成一个联合体，以一个供应商的身份共同投标时，应符合以下原则：</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（1）投标联合体各方参加政府采购活动应当具备下列条件：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1、具有独立承担民事责任的能力；</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2、有良好的商业信誉和健全的财务会计制度；</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3、具有履行合同所必需的设备和专业技术能力；</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4、有依法缴纳税收和社会保障资金的良好记录；</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5、参加政府采购活动前三年内，在经营活动中没有重大违法记录；</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6、法律、行政法规规定的其他条件。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（2）在投标截止前，投标联合体各方均应注册成采购代理机构供应商；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（3）联合体中有同类资质的供应商按照联合体分工承担相同工作的，应当按照资质等级较低的供应商确定资质等级；</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（4）是否允许联合体参加投标，应当由采购人和采购代理机构根据项目的实际情况和潜在供应商的数量自主决定，如果决定接受联合体投标则应当在招标公告中明示；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（5）投标人的投标文件及中标后签署的合同协议对联合体各方均具有法律约束力；</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（6）联合体各方应当签订联合体投标协议，明确约定各方拟承担的工作和责任，并将该协议随投标文件一并递交给采购代理机构；</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（7）联合体中标后，联合体各方应当共同与采购人签订合同，就中标项目向采购人承担连带责任；</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（9）本通用条款中“投标人”一词亦指联合体各方，专用条款另有规定或说明的除外。</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6．政策导向</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6.1政府采购支持本国产品、支持中小企业、监狱企业和残疾人福利性单位发展，支持乡村产业振兴，支持创新、节能减排、绿色环保等。</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6.2本项目落实深圳市政府采购供应商诚信管理政策要求。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6.3本项目支持投标人性别平等的相关政策。</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7.本项目若涉及采购货物，则合格的货物及相应服务应满足以下要求：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7.1必须是全新、未使用过的原装合格正品（包括零部件），如安装或配置了软件的，须为正版软件。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7.2国产的货物及其有关服务必须符合中华人民共和国的设计、制造生产标准及行业标准。招标公告有其他要求的，亦应符合其要求。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7.4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7.6工期要求：投标人在投标时对其所投项目应提交交货进度、交货计划等，在合同规定的时间内完成项目实施工作。</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7.7投标人必须承担的设备运输、安装调试、验收检测和提供设备操作说明书、图纸等其他相关及类似的义务。</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8．投标费用</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不论投标结果如何，投标人应承担其编制投标文件与递交投标文件所涉及的一切费用。</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9．踏勘现场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9.2投标人及其人员经过采购人的允许，可以进入采购人的项目现场踏勘。若招标文件要求投标人于统一时间地点踏勘现场的，投标人应当按时前往。</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9.3采购人应当通过采购代理机构向投标人提供有关现场的书面资料和数据。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9.4任何人或任何组织在踏勘现场时向投标人提供的任何书面资料或口头承诺，未经采购代理机构在网上发布或书面通知，均作无效处理。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9.5未参与踏勘现场不作为否定投标人资格的理由。</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10．标前会议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10.2任何人或任何组织在标前会议时向投标人提供的任何书面资料或口头承诺，未经采购代理机构在网上发布或书面通知，均作无效处理。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10.3未参与标前会议不作为否定投标人资格的理由。</w:t>
      </w:r>
      <w:r>
        <w:rPr>
          <w:rFonts w:eastAsia="宋体" w:hint="eastAsia"/>
          <w:kern w:val="2"/>
          <w:lang w:eastAsia="zh-CN"/>
        </w:rPr>
        <w:br w:type="page"/>
      </w: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3" w:name="_Toc696"/>
      <w:r>
        <w:rPr>
          <w:rFonts w:ascii="Arial" w:eastAsia="宋体" w:hAnsi="Arial" w:hint="eastAsia"/>
          <w:b/>
          <w:kern w:val="2"/>
          <w:sz w:val="32"/>
          <w:lang w:eastAsia="zh-CN"/>
        </w:rPr>
        <w:t>第二章</w:t>
      </w:r>
      <w:bookmarkStart w:id="34" w:name="_Toc25500"/>
      <w:bookmarkStart w:id="35" w:name="_Toc4237"/>
      <w:bookmarkStart w:id="36" w:name="_Toc16272"/>
      <w:r>
        <w:rPr>
          <w:rFonts w:ascii="Arial" w:eastAsia="宋体" w:hAnsi="Arial" w:hint="eastAsia"/>
          <w:b/>
          <w:kern w:val="2"/>
          <w:sz w:val="32"/>
          <w:lang w:eastAsia="zh-CN"/>
        </w:rPr>
        <w:t xml:space="preserve">  招标文件</w:t>
      </w:r>
      <w:bookmarkEnd w:id="33"/>
      <w:bookmarkEnd w:id="34"/>
      <w:bookmarkEnd w:id="35"/>
      <w:bookmarkEnd w:id="36"/>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w:t>
      </w:r>
      <w:bookmarkStart w:id="37" w:name="_Hlk72399819"/>
      <w:r>
        <w:rPr>
          <w:rFonts w:eastAsia="宋体" w:hint="eastAsia"/>
          <w:kern w:val="2"/>
          <w:sz w:val="21"/>
          <w:lang w:eastAsia="zh-CN"/>
        </w:rPr>
        <w:t>招标文件的编制与组成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.1招标文件除以下内容外，采购代理机构在招标期间发出的澄清或修改等相关公告或通知内容，均是招标文件的组成部分，对投标人起约束作用；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招标文件包括下列内容：</w:t>
      </w:r>
    </w:p>
    <w:p>
      <w:pPr>
        <w:widowControl w:val="0"/>
        <w:ind w:left="480" w:firstLine="412" w:leftChars="200" w:firstLineChars="196"/>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left="1234" w:leftChars="514"/>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left="720" w:firstLine="412" w:leftChars="300" w:firstLineChars="196"/>
        <w:jc w:val="both"/>
        <w:rPr>
          <w:rFonts w:ascii="宋体" w:eastAsia="宋体" w:hAnsi="宋体" w:hint="eastAsia"/>
          <w:kern w:val="2"/>
          <w:sz w:val="21"/>
          <w:szCs w:val="21"/>
          <w:lang w:eastAsia="zh-CN"/>
        </w:rPr>
      </w:pPr>
      <w:r>
        <w:rPr>
          <w:rFonts w:ascii="Calibri" w:eastAsia="宋体" w:hAnsi="Calibri" w:cstheme="minorBidi" w:hint="eastAsia"/>
          <w:kern w:val="2"/>
          <w:sz w:val="21"/>
          <w:szCs w:val="22"/>
          <w:lang w:eastAsia="zh-CN"/>
        </w:rPr>
        <w:t xml:space="preserve">第四章 </w:t>
      </w:r>
      <w:r>
        <w:rPr>
          <w:rFonts w:ascii="Calibri" w:eastAsia="宋体" w:hAnsi="Calibri" w:cstheme="minorBidi"/>
          <w:kern w:val="2"/>
          <w:sz w:val="21"/>
          <w:szCs w:val="22"/>
          <w:lang w:eastAsia="zh-CN"/>
        </w:rPr>
        <w:t xml:space="preserve"> </w:t>
      </w:r>
      <w:r>
        <w:rPr>
          <w:rFonts w:ascii="Calibri" w:eastAsia="宋体" w:hAnsi="Calibri" w:cstheme="minorBidi" w:hint="eastAsia"/>
          <w:kern w:val="2"/>
          <w:sz w:val="21"/>
          <w:szCs w:val="22"/>
          <w:lang w:eastAsia="zh-CN"/>
        </w:rPr>
        <w:t>投标文件格式及附件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left="480" w:firstLine="412" w:leftChars="200" w:firstLineChars="196"/>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第九章  公开采购失败的后续处理</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第十一章  质疑处理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2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1</w:t>
      </w:r>
      <w:r>
        <w:rPr>
          <w:rFonts w:eastAsia="宋体" w:hint="eastAsia"/>
          <w:kern w:val="2"/>
          <w:sz w:val="21"/>
          <w:szCs w:val="21"/>
          <w:lang w:eastAsia="zh-CN"/>
        </w:rPr>
        <w:t>.3</w:t>
      </w:r>
      <w:r>
        <w:rPr>
          <w:rFonts w:eastAsia="宋体" w:hint="eastAsia"/>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．招标文件的澄清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.1招标文件澄清的目的是澄清、解答投标人在查阅招标文件后或现场踏勘中可能提出的与投标有关的疑问或询问。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.2投标人如对招标文件内容有疑问，应当在招标公告规定的澄清（提问）截止时间前以网上提问的形式通过网上政府采购系统提交采购代理机构。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eastAsia="宋体" w:hint="eastAsia"/>
          <w:kern w:val="2"/>
          <w:sz w:val="21"/>
          <w:lang w:eastAsia="zh-CN"/>
        </w:rPr>
        <w:t>、1</w:t>
      </w:r>
      <w:r>
        <w:rPr>
          <w:rFonts w:eastAsia="宋体"/>
          <w:kern w:val="2"/>
          <w:sz w:val="21"/>
          <w:lang w:eastAsia="zh-CN"/>
        </w:rPr>
        <w:t>3.4</w:t>
      </w:r>
      <w:r>
        <w:rPr>
          <w:rFonts w:eastAsia="宋体" w:hint="eastAsia"/>
          <w:kern w:val="2"/>
          <w:sz w:val="21"/>
          <w:lang w:eastAsia="zh-CN"/>
        </w:rPr>
        <w:t>款规定执行。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3．招标文件的修改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3.1招标文件发出后，在投标截止日期前任何时候，确需要变更招标文件内容的，采购代理机构可主动或在解答投标人提出的澄清问题时对招标文件进行修改。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3.2招标文件的修改以书面形式（包括采购代理机构网站发布方式，如更正公告等）发送给所有投标人，招标文件的修改内容作为招标文件的组成部分，并具有约束力。</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7"/>
    </w:p>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8" w:name="_Toc17279"/>
      <w:bookmarkStart w:id="39" w:name="_Toc18814"/>
      <w:bookmarkStart w:id="40" w:name="_Toc31413"/>
      <w:bookmarkStart w:id="41" w:name="_Toc13741"/>
      <w:r>
        <w:rPr>
          <w:rFonts w:ascii="Arial" w:eastAsia="宋体" w:hAnsi="Arial" w:hint="eastAsia"/>
          <w:b/>
          <w:kern w:val="2"/>
          <w:sz w:val="32"/>
          <w:lang w:eastAsia="zh-CN"/>
        </w:rPr>
        <w:t>第三章  投标文件的编制</w:t>
      </w:r>
      <w:bookmarkEnd w:id="38"/>
      <w:bookmarkEnd w:id="39"/>
      <w:bookmarkEnd w:id="40"/>
      <w:bookmarkEnd w:id="41"/>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w:t>
      </w:r>
      <w:bookmarkStart w:id="42" w:name="_Hlk72400236"/>
      <w:r>
        <w:rPr>
          <w:rFonts w:eastAsia="宋体" w:hint="eastAsia"/>
          <w:kern w:val="2"/>
          <w:sz w:val="21"/>
          <w:lang w:eastAsia="zh-CN"/>
        </w:rPr>
        <w:t>投标文件的语言及度量单位</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14.1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14.2除技术规范另有规定外，投标文件使用的度量单位，均采用中华人民共和国法定计量单位。</w:t>
      </w:r>
    </w:p>
    <w:bookmarkEnd w:id="42"/>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15．</w:t>
      </w:r>
      <w:bookmarkStart w:id="43" w:name="_Hlk72401567"/>
      <w:r>
        <w:rPr>
          <w:rFonts w:eastAsia="宋体" w:hint="eastAsia"/>
          <w:kern w:val="2"/>
          <w:sz w:val="21"/>
          <w:lang w:eastAsia="zh-CN"/>
        </w:rPr>
        <w:t>投标文件的组成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具体内容在招标文件专用条款中进行规定。</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投标文件包括本通用条款第</w:t>
      </w:r>
      <w:r>
        <w:rPr>
          <w:rFonts w:eastAsia="宋体"/>
          <w:kern w:val="2"/>
          <w:sz w:val="21"/>
          <w:lang w:eastAsia="zh-CN"/>
        </w:rPr>
        <w:t>15条中规定的内容。如招标文件提供了投标文件格式，则</w:t>
      </w:r>
      <w:r>
        <w:rPr>
          <w:rFonts w:eastAsia="宋体" w:hint="eastAsia"/>
          <w:b/>
          <w:bCs/>
          <w:kern w:val="2"/>
          <w:sz w:val="21"/>
          <w:lang w:eastAsia="zh-CN"/>
        </w:rPr>
        <w:t>投标人提交的投标文件应毫无例外地使用招标文件所提供的相应格式</w:t>
      </w:r>
      <w:r>
        <w:rPr>
          <w:rFonts w:eastAsia="宋体" w:hint="eastAsia"/>
          <w:kern w:val="2"/>
          <w:sz w:val="21"/>
          <w:lang w:eastAsia="zh-CN"/>
        </w:rPr>
        <w:t>（表格均可按同样格式扩展）。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17．投标货币</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本项目的投标报价应以人民币计。</w:t>
      </w:r>
    </w:p>
    <w:bookmarkEnd w:id="43"/>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bookmarkStart w:id="44" w:name="_Hlk72401735"/>
      <w:r>
        <w:rPr>
          <w:rFonts w:eastAsia="宋体" w:hint="eastAsia"/>
          <w:kern w:val="2"/>
          <w:sz w:val="21"/>
          <w:lang w:eastAsia="zh-CN"/>
        </w:rPr>
        <w:t>证明投标文件投标技术方案的合格性和符合招标文件规定的文件要求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r>
        <w:rPr>
          <w:rFonts w:eastAsia="宋体"/>
          <w:kern w:val="2"/>
          <w:sz w:val="21"/>
          <w:lang w:eastAsia="zh-CN"/>
        </w:rPr>
        <w:t>.1</w:t>
      </w:r>
      <w:r>
        <w:rPr>
          <w:rFonts w:eastAsia="宋体" w:hint="eastAsia"/>
          <w:kern w:val="2"/>
          <w:sz w:val="21"/>
          <w:lang w:eastAsia="zh-CN"/>
        </w:rPr>
        <w:t>投标人应提交证明文件，证明其投标技术方案项下的货物和服务的合格性符合招标文件规定。该投标技术方案及其证明文件均作为投标文件组成部分。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.2</w:t>
      </w:r>
      <w:r>
        <w:rPr>
          <w:rFonts w:eastAsia="宋体" w:hint="eastAsia"/>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18.2.1主要技术指标和性能的详细说明。</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2</w:t>
      </w:r>
      <w:r>
        <w:rPr>
          <w:rFonts w:eastAsia="宋体" w:hint="eastAsia"/>
          <w:kern w:val="2"/>
          <w:sz w:val="21"/>
          <w:lang w:eastAsia="zh-CN"/>
        </w:rPr>
        <w:t>投标产品从采购人开始使用至招标文件中规定的周期内正常、连续地使用所必须的备件和专用工具清单，包括备件和专用工具的货源及现行价格。</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3</w:t>
      </w:r>
      <w:r>
        <w:rPr>
          <w:rFonts w:eastAsia="宋体" w:hint="eastAsia"/>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18.3相关资料不符合18.2款要求的，评审委员会有权认定为投标技术方案不合格响应，其相关分数予以扣减或作投标无效处理。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18.5除非另有规定或说明，投标人对同一项目投标时，不得同时提供两套或两套以上的投标方案。</w:t>
      </w:r>
    </w:p>
    <w:bookmarkEnd w:id="44"/>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w:t>
      </w:r>
      <w:bookmarkStart w:id="45" w:name="_Hlk72402034"/>
      <w:r>
        <w:rPr>
          <w:rFonts w:eastAsia="宋体" w:hint="eastAsia"/>
          <w:kern w:val="2"/>
          <w:sz w:val="21"/>
          <w:lang w:eastAsia="zh-CN"/>
        </w:rPr>
        <w:t>投标文件其他证明文件的要求</w:t>
      </w:r>
    </w:p>
    <w:p>
      <w:pPr>
        <w:wordWrap w:val="0"/>
        <w:autoSpaceDE w:val="0"/>
        <w:autoSpaceDN w:val="0"/>
        <w:spacing w:line="400" w:lineRule="exact"/>
        <w:ind w:right="808" w:firstLine="420" w:firstLineChars="200"/>
        <w:jc w:val="both"/>
        <w:rPr>
          <w:rFonts w:eastAsia="宋体"/>
          <w:color w:val="FF0000"/>
          <w:kern w:val="2"/>
          <w:sz w:val="21"/>
          <w:lang w:eastAsia="zh-CN"/>
        </w:rPr>
      </w:pPr>
      <w:r>
        <w:rPr>
          <w:rFonts w:eastAsia="宋体" w:hint="eastAsia"/>
          <w:kern w:val="2"/>
          <w:sz w:val="21"/>
          <w:lang w:eastAsia="zh-CN"/>
        </w:rPr>
        <w:t>19.1</w:t>
      </w:r>
      <w:bookmarkStart w:id="46" w:name="_Hlk71407299"/>
      <w:r>
        <w:rPr>
          <w:rFonts w:eastAsia="宋体" w:hint="eastAsia"/>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6"/>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20．投标有效期</w:t>
      </w:r>
    </w:p>
    <w:bookmarkEnd w:id="45"/>
    <w:p>
      <w:pPr>
        <w:wordWrap w:val="0"/>
        <w:autoSpaceDE w:val="0"/>
        <w:autoSpaceDN w:val="0"/>
        <w:spacing w:line="400" w:lineRule="exact"/>
        <w:ind w:right="808" w:firstLine="420" w:firstLineChars="200"/>
        <w:jc w:val="both"/>
        <w:rPr>
          <w:rFonts w:eastAsia="宋体"/>
          <w:kern w:val="2"/>
          <w:sz w:val="21"/>
          <w:lang w:eastAsia="zh-CN"/>
        </w:rPr>
      </w:pPr>
      <w:bookmarkStart w:id="47" w:name="_Hlk72402214"/>
      <w:r>
        <w:rPr>
          <w:rFonts w:eastAsia="宋体" w:hint="eastAsia"/>
          <w:kern w:val="2"/>
          <w:sz w:val="21"/>
          <w:lang w:eastAsia="zh-CN"/>
        </w:rPr>
        <w:t>20.1投标有效期为</w:t>
      </w:r>
      <w:r>
        <w:rPr>
          <w:rFonts w:ascii="Arial" w:eastAsia="宋体" w:hAnsi="Arial" w:cs="Arial" w:hint="eastAsia"/>
          <w:kern w:val="2"/>
          <w:sz w:val="21"/>
          <w:lang w:eastAsia="zh-CN"/>
        </w:rPr>
        <w:t>从投标截止之日算起的日历天数。</w:t>
      </w:r>
      <w:r>
        <w:rPr>
          <w:rFonts w:eastAsia="宋体" w:hint="eastAsia"/>
          <w:kern w:val="2"/>
          <w:sz w:val="21"/>
          <w:lang w:eastAsia="zh-CN"/>
        </w:rPr>
        <w:t>在此期限内，所有投标文件均保持有效。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20.2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w:t>
      </w:r>
      <w:r>
        <w:rPr>
          <w:rFonts w:eastAsia="宋体"/>
          <w:kern w:val="2"/>
          <w:sz w:val="21"/>
          <w:lang w:eastAsia="zh-CN"/>
        </w:rPr>
        <w:t>.3</w:t>
      </w:r>
      <w:r>
        <w:rPr>
          <w:rFonts w:eastAsia="宋体" w:hint="eastAsia"/>
          <w:kern w:val="2"/>
          <w:sz w:val="21"/>
          <w:lang w:eastAsia="zh-CN"/>
        </w:rPr>
        <w:t>中标供应商的投标文件有效期，截止于完成本招标文件规定的全部项目内容，并通过竣工验收及保修期结束。</w:t>
      </w:r>
    </w:p>
    <w:bookmarkEnd w:id="47"/>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21．</w:t>
      </w:r>
      <w:bookmarkStart w:id="48" w:name="_Hlk72402325"/>
      <w:r>
        <w:rPr>
          <w:rFonts w:eastAsia="宋体" w:hint="eastAsia"/>
          <w:kern w:val="2"/>
          <w:sz w:val="21"/>
          <w:lang w:eastAsia="zh-CN"/>
        </w:rPr>
        <w:t>关于投标保证金</w:t>
      </w:r>
    </w:p>
    <w:p>
      <w:pPr>
        <w:wordWrap w:val="0"/>
        <w:autoSpaceDE w:val="0"/>
        <w:autoSpaceDN w:val="0"/>
        <w:spacing w:line="400" w:lineRule="exact"/>
        <w:ind w:right="808"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lang w:eastAsia="zh-CN"/>
        </w:rPr>
        <w:t>根据《深圳市财政局关于调整政府采购投标（响应）保证金管理政策的通知》（深财购〔2021〕51号）文的规定，本项目不收取投标保证金。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22．投标人的替代方案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8"/>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w:t>
      </w:r>
      <w:bookmarkStart w:id="49" w:name="_Hlk72402860"/>
      <w:r>
        <w:rPr>
          <w:rFonts w:eastAsia="宋体"/>
          <w:kern w:val="2"/>
          <w:sz w:val="21"/>
          <w:lang w:eastAsia="zh-CN"/>
        </w:rPr>
        <w:t>投标文件的</w:t>
      </w:r>
      <w:r>
        <w:rPr>
          <w:rFonts w:eastAsia="宋体" w:hint="eastAsia"/>
          <w:kern w:val="2"/>
          <w:sz w:val="21"/>
          <w:lang w:eastAsia="zh-CN"/>
        </w:rPr>
        <w:t>制作</w:t>
      </w:r>
      <w:r>
        <w:rPr>
          <w:rFonts w:eastAsia="宋体"/>
          <w:kern w:val="2"/>
          <w:sz w:val="21"/>
          <w:lang w:eastAsia="zh-CN"/>
        </w:rPr>
        <w:t>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23.1投标人应准备所投项目的电子投标文件一份。</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23.2投标人在使用《投标书编制软件》编制投标书时须注意：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23.2.2不能用非本公司的电子密钥加密本公司的投标文件，或者用其它公司的登录用户上传本公司的投标文件。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23.2.3要求用《投标书编制软件》编制投标书的包，不能用其它方式编制投标书。编制投标文件时，电脑须连通互联网。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23.2.4投标文件不能带病毒。采购代理机构将用专业杀毒软件对投标文件进行病毒检测，如果这两种软件均报告发现病毒，则采购代理机构认为该投标文件带病毒。</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23.2.6投标人在编辑投标文件时，在投标文件目录中属于本节点内容的必须在本节点中填写，填写到其他节点或附件，一切后果由供应商自行承担。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23.2.7投标文件编写完成后，必须用属于投标人的电子密钥或电子营业执照进行加密，否则视同未盖公章，将导致投标文件无效。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23.2.9如果开标时出现网络故障、技术故障，影响了政府采购活动，采购代理机构有权采取措施如延期、接受无法从网上上传的投标书等，以保障政府采购活动的公开、公平和公正。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23.3电报、电话、传真形式的投标概不接受。</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23.4经投标人电子密钥或电子营业执照加密的投标文件无须盖章或签字，专用条款另有要求的除外。</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b/>
          <w:kern w:val="2"/>
          <w:sz w:val="21"/>
          <w:lang w:eastAsia="zh-CN"/>
        </w:rPr>
        <w:t>23.5</w:t>
      </w:r>
      <w:r>
        <w:rPr>
          <w:rFonts w:eastAsia="宋体" w:hint="eastAsia"/>
          <w:kern w:val="2"/>
          <w:sz w:val="21"/>
          <w:lang w:eastAsia="zh-CN"/>
        </w:rPr>
        <w:t>各类资格（资质）文件提供扫描件，专用条款另有要求的除外。</w:t>
      </w:r>
      <w:bookmarkEnd w:id="49"/>
    </w:p>
    <w:p>
      <w:pPr>
        <w:wordWrap w:val="0"/>
        <w:autoSpaceDE w:val="0"/>
        <w:autoSpaceDN w:val="0"/>
        <w:spacing w:line="360" w:lineRule="auto"/>
        <w:ind w:right="808" w:firstLine="480" w:firstLineChars="200"/>
        <w:jc w:val="both"/>
        <w:rPr>
          <w:rFonts w:eastAsia="宋体"/>
          <w:b/>
          <w:kern w:val="2"/>
          <w:lang w:eastAsia="zh-CN"/>
        </w:rPr>
      </w:pPr>
    </w:p>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0" w:name="_Toc18062"/>
      <w:bookmarkStart w:id="51" w:name="_Toc26761"/>
      <w:bookmarkStart w:id="52" w:name="_Toc28552"/>
      <w:bookmarkStart w:id="53" w:name="_Toc21427"/>
      <w:r>
        <w:rPr>
          <w:rFonts w:ascii="Arial" w:eastAsia="宋体" w:hAnsi="Arial" w:hint="eastAsia"/>
          <w:b/>
          <w:kern w:val="2"/>
          <w:sz w:val="32"/>
          <w:lang w:eastAsia="zh-CN"/>
        </w:rPr>
        <w:t>第四章</w:t>
      </w:r>
      <w:bookmarkStart w:id="54" w:name="_Toc30105"/>
      <w:r>
        <w:rPr>
          <w:rFonts w:ascii="Arial" w:eastAsia="宋体" w:hAnsi="Arial" w:hint="eastAsia"/>
          <w:b/>
          <w:kern w:val="2"/>
          <w:sz w:val="32"/>
          <w:lang w:eastAsia="zh-CN"/>
        </w:rPr>
        <w:t xml:space="preserve">  投标文件的</w:t>
      </w:r>
      <w:bookmarkEnd w:id="50"/>
      <w:r>
        <w:rPr>
          <w:rFonts w:ascii="Arial" w:eastAsia="宋体" w:hAnsi="Arial" w:hint="eastAsia"/>
          <w:b/>
          <w:kern w:val="2"/>
          <w:sz w:val="32"/>
          <w:lang w:eastAsia="zh-CN"/>
        </w:rPr>
        <w:t>递交</w:t>
      </w:r>
      <w:bookmarkEnd w:id="51"/>
      <w:bookmarkEnd w:id="52"/>
      <w:bookmarkEnd w:id="53"/>
      <w:bookmarkEnd w:id="54"/>
    </w:p>
    <w:p>
      <w:pPr>
        <w:wordWrap w:val="0"/>
        <w:autoSpaceDE w:val="0"/>
        <w:autoSpaceDN w:val="0"/>
        <w:spacing w:line="400" w:lineRule="exact"/>
        <w:ind w:right="808" w:firstLine="420" w:firstLineChars="200"/>
        <w:jc w:val="both"/>
        <w:rPr>
          <w:rFonts w:eastAsia="宋体"/>
          <w:kern w:val="2"/>
          <w:sz w:val="21"/>
          <w:lang w:eastAsia="zh-CN"/>
        </w:rPr>
      </w:pPr>
      <w:bookmarkStart w:id="55" w:name="_Hlk72405459"/>
      <w:r>
        <w:rPr>
          <w:rFonts w:eastAsia="宋体" w:hint="eastAsia"/>
          <w:kern w:val="2"/>
          <w:sz w:val="21"/>
          <w:lang w:eastAsia="zh-CN"/>
        </w:rPr>
        <w:t>24．投标文件的保密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eastAsia="宋体" w:hint="eastAsia"/>
          <w:kern w:val="2"/>
          <w:sz w:val="21"/>
          <w:highlight w:val="yellow"/>
          <w:lang w:eastAsia="zh-CN"/>
        </w:rPr>
        <w:t>(注意：加密的投标文件开标时须使用加密文件时使用的锁在项目规定时间内解密！)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24.2若采购项目出现延期情况：</w:t>
      </w:r>
    </w:p>
    <w:p>
      <w:pPr>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如果供下载的招标文件有更新，投标人必须重新下载招标文件、重新制作投标文件、重新加密投标文件、重新上传投标文件。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25．上传投标文件及投标截止日期</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1实行网上投标，</w:t>
      </w:r>
      <w:r>
        <w:rPr>
          <w:rFonts w:eastAsia="宋体"/>
          <w:kern w:val="2"/>
          <w:sz w:val="21"/>
          <w:lang w:eastAsia="zh-CN"/>
        </w:rPr>
        <w:t>投标人必须</w:t>
      </w:r>
      <w:r>
        <w:rPr>
          <w:rFonts w:eastAsia="宋体" w:hint="eastAsia"/>
          <w:kern w:val="2"/>
          <w:sz w:val="21"/>
          <w:lang w:eastAsia="zh-CN"/>
        </w:rPr>
        <w:t>在招标</w:t>
      </w:r>
      <w:r>
        <w:rPr>
          <w:rFonts w:eastAsia="宋体"/>
          <w:kern w:val="2"/>
          <w:sz w:val="21"/>
          <w:lang w:eastAsia="zh-CN"/>
        </w:rPr>
        <w:t>文件规定的投标截止时间前</w:t>
      </w:r>
      <w:r>
        <w:rPr>
          <w:rFonts w:eastAsia="宋体" w:hint="eastAsia"/>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cstheme="minorBidi" w:hint="eastAsia"/>
          <w:b/>
          <w:bCs/>
          <w:kern w:val="2"/>
          <w:sz w:val="21"/>
          <w:szCs w:val="21"/>
          <w:lang w:eastAsia="zh-CN"/>
        </w:rPr>
        <w:t>深圳公共资源交易中心（深圳交易集团有限公司政府采购业务分公司）</w:t>
      </w:r>
      <w:r>
        <w:rPr>
          <w:rFonts w:ascii="宋体" w:eastAsia="宋体" w:hAnsi="宋体" w:cstheme="minorBidi" w:hint="eastAsia"/>
          <w:b/>
          <w:bCs/>
          <w:kern w:val="2"/>
          <w:sz w:val="21"/>
          <w:szCs w:val="22"/>
          <w:lang w:eastAsia="zh-CN"/>
        </w:rPr>
        <w:t>（地址：深圳市南山区沙河西路3185号南山智谷A座（深圳交易集团总部大楼）3楼）</w:t>
      </w:r>
      <w:r>
        <w:rPr>
          <w:rFonts w:eastAsia="宋体" w:hint="eastAsia"/>
          <w:b/>
          <w:bCs/>
          <w:kern w:val="2"/>
          <w:sz w:val="21"/>
          <w:szCs w:val="21"/>
          <w:lang w:eastAsia="zh-CN"/>
        </w:rPr>
        <w:t>协助上传，但上传过程中投标截止时间到达仍无法上传成功的，由投标人自行负责。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3投标截止时间以后不得上传投标文件。</w:t>
      </w:r>
    </w:p>
    <w:bookmarkEnd w:id="55"/>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26.样品、现场演示、方案讲解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26.1样品、现场演示、方案讲解等事项在招标文件专用条款中进行规定。</w:t>
      </w:r>
    </w:p>
    <w:p>
      <w:pPr>
        <w:wordWrap w:val="0"/>
        <w:autoSpaceDE w:val="0"/>
        <w:autoSpaceDN w:val="0"/>
        <w:spacing w:line="400" w:lineRule="exact"/>
        <w:ind w:right="808" w:firstLine="420" w:firstLineChars="200"/>
        <w:jc w:val="both"/>
        <w:rPr>
          <w:rFonts w:eastAsia="宋体"/>
          <w:kern w:val="2"/>
          <w:sz w:val="21"/>
          <w:lang w:eastAsia="zh-CN"/>
        </w:rPr>
      </w:pPr>
      <w:bookmarkStart w:id="56" w:name="_Hlk72428346"/>
      <w:r>
        <w:rPr>
          <w:rFonts w:eastAsia="宋体"/>
          <w:kern w:val="2"/>
          <w:sz w:val="21"/>
          <w:lang w:eastAsia="zh-CN"/>
        </w:rPr>
        <w:t>2</w:t>
      </w:r>
      <w:r>
        <w:rPr>
          <w:rFonts w:eastAsia="宋体" w:hint="eastAsia"/>
          <w:kern w:val="2"/>
          <w:sz w:val="21"/>
          <w:lang w:eastAsia="zh-CN"/>
        </w:rPr>
        <w:t>7．</w:t>
      </w:r>
      <w:r>
        <w:rPr>
          <w:rFonts w:eastAsia="宋体"/>
          <w:kern w:val="2"/>
          <w:sz w:val="21"/>
          <w:lang w:eastAsia="zh-CN"/>
        </w:rPr>
        <w:t>投标文件的修改和撤销</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1</w:t>
      </w:r>
      <w:r>
        <w:rPr>
          <w:rFonts w:eastAsia="宋体"/>
          <w:kern w:val="2"/>
          <w:sz w:val="21"/>
          <w:lang w:eastAsia="zh-CN"/>
        </w:rPr>
        <w:t>投标方在提交投标文件后可对其投标文件进行修改</w:t>
      </w:r>
      <w:r>
        <w:rPr>
          <w:rFonts w:eastAsia="宋体" w:hint="eastAsia"/>
          <w:kern w:val="2"/>
          <w:sz w:val="21"/>
          <w:lang w:eastAsia="zh-CN"/>
        </w:rPr>
        <w:t>并重新上传投标文件</w:t>
      </w:r>
      <w:r>
        <w:rPr>
          <w:rFonts w:eastAsia="宋体"/>
          <w:kern w:val="2"/>
          <w:sz w:val="21"/>
          <w:lang w:eastAsia="zh-CN"/>
        </w:rPr>
        <w:t>或</w:t>
      </w:r>
      <w:r>
        <w:rPr>
          <w:rFonts w:eastAsia="宋体" w:hint="eastAsia"/>
          <w:kern w:val="2"/>
          <w:sz w:val="21"/>
          <w:lang w:eastAsia="zh-CN"/>
        </w:rPr>
        <w:t>在网上进行</w:t>
      </w:r>
      <w:r>
        <w:rPr>
          <w:rFonts w:eastAsia="宋体"/>
          <w:kern w:val="2"/>
          <w:sz w:val="21"/>
          <w:lang w:eastAsia="zh-CN"/>
        </w:rPr>
        <w:t>撤销</w:t>
      </w:r>
      <w:r>
        <w:rPr>
          <w:rFonts w:eastAsia="宋体" w:hint="eastAsia"/>
          <w:kern w:val="2"/>
          <w:sz w:val="21"/>
          <w:lang w:eastAsia="zh-CN"/>
        </w:rPr>
        <w:t>投标的操作</w:t>
      </w:r>
      <w:r>
        <w:rPr>
          <w:rFonts w:eastAsia="宋体"/>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2</w:t>
      </w:r>
      <w:r>
        <w:rPr>
          <w:rFonts w:eastAsia="宋体"/>
          <w:kern w:val="2"/>
          <w:sz w:val="21"/>
          <w:lang w:eastAsia="zh-CN"/>
        </w:rPr>
        <w:t>投标截止时间以后不得修改投标文件。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3从投标截止期至投标人在投标文件中确定的投标有效期之间的这段时间内，投标人不得撤回其投标。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27.4采购代理机构不退还投标文件，专用条款另有规定的除外。</w:t>
      </w:r>
    </w:p>
    <w:bookmarkEnd w:id="56"/>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7" w:name="第五章1"/>
      <w:bookmarkEnd w:id="57"/>
      <w:bookmarkStart w:id="58" w:name="_Toc13806"/>
      <w:bookmarkStart w:id="59" w:name="_Toc101074881"/>
      <w:bookmarkStart w:id="60" w:name="_Toc73518144"/>
      <w:bookmarkStart w:id="61" w:name="_Toc2041"/>
      <w:bookmarkStart w:id="62" w:name="_Toc14713"/>
      <w:bookmarkStart w:id="63" w:name="_Toc1658"/>
      <w:bookmarkStart w:id="64" w:name="_Toc100052391"/>
      <w:bookmarkStart w:id="65" w:name="_Toc73517666"/>
      <w:r>
        <w:rPr>
          <w:rFonts w:ascii="Arial" w:eastAsia="宋体" w:hAnsi="Arial" w:hint="eastAsia"/>
          <w:b/>
          <w:kern w:val="2"/>
          <w:sz w:val="32"/>
          <w:lang w:eastAsia="zh-CN"/>
        </w:rPr>
        <w:t>第五章</w:t>
      </w:r>
      <w:bookmarkStart w:id="66" w:name="_Toc4434"/>
      <w:r>
        <w:rPr>
          <w:rFonts w:ascii="Arial" w:eastAsia="宋体" w:hAnsi="Arial" w:hint="eastAsia"/>
          <w:b/>
          <w:kern w:val="2"/>
          <w:sz w:val="32"/>
          <w:lang w:eastAsia="zh-CN"/>
        </w:rPr>
        <w:t xml:space="preserve">  开标</w:t>
      </w:r>
      <w:bookmarkEnd w:id="58"/>
      <w:bookmarkEnd w:id="59"/>
      <w:bookmarkEnd w:id="60"/>
      <w:bookmarkEnd w:id="61"/>
      <w:bookmarkEnd w:id="62"/>
      <w:bookmarkEnd w:id="63"/>
      <w:bookmarkEnd w:id="64"/>
      <w:bookmarkEnd w:id="65"/>
      <w:bookmarkEnd w:id="66"/>
    </w:p>
    <w:p>
      <w:pPr>
        <w:wordWrap w:val="0"/>
        <w:autoSpaceDE w:val="0"/>
        <w:autoSpaceDN w:val="0"/>
        <w:spacing w:line="400" w:lineRule="exact"/>
        <w:ind w:right="808" w:firstLine="420" w:firstLineChars="200"/>
        <w:jc w:val="both"/>
        <w:rPr>
          <w:rFonts w:eastAsia="宋体"/>
          <w:kern w:val="2"/>
          <w:sz w:val="21"/>
          <w:lang w:eastAsia="zh-CN"/>
        </w:rPr>
      </w:pPr>
      <w:bookmarkStart w:id="67" w:name="_Toc73517668"/>
      <w:bookmarkStart w:id="68" w:name="_Toc73518146"/>
      <w:bookmarkStart w:id="69" w:name="_Toc100052393"/>
      <w:bookmarkStart w:id="70" w:name="_Toc101074882"/>
      <w:r>
        <w:rPr>
          <w:rFonts w:eastAsia="宋体" w:hint="eastAsia"/>
          <w:kern w:val="2"/>
          <w:sz w:val="21"/>
          <w:lang w:eastAsia="zh-CN"/>
        </w:rPr>
        <w:t>28．开标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pPr>
        <w:wordWrap w:val="0"/>
        <w:autoSpaceDE w:val="0"/>
        <w:autoSpaceDN w:val="0"/>
        <w:spacing w:line="360" w:lineRule="auto"/>
        <w:ind w:right="808" w:firstLine="480" w:firstLineChars="200"/>
        <w:jc w:val="both"/>
        <w:rPr>
          <w:rFonts w:eastAsia="宋体"/>
          <w:b/>
          <w:kern w:val="2"/>
          <w:lang w:eastAsia="zh-CN"/>
        </w:rPr>
      </w:pPr>
    </w:p>
    <w:bookmarkEnd w:id="67"/>
    <w:bookmarkEnd w:id="68"/>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71" w:name="第六章1"/>
      <w:bookmarkEnd w:id="71"/>
      <w:bookmarkStart w:id="72" w:name="_Toc20179"/>
      <w:bookmarkStart w:id="73" w:name="_Toc7319"/>
      <w:bookmarkStart w:id="74" w:name="_Toc29197"/>
      <w:bookmarkStart w:id="75" w:name="_Toc27869"/>
      <w:r>
        <w:rPr>
          <w:rFonts w:ascii="Arial" w:eastAsia="宋体" w:hAnsi="Arial" w:hint="eastAsia"/>
          <w:b/>
          <w:kern w:val="2"/>
          <w:sz w:val="32"/>
          <w:lang w:eastAsia="zh-CN"/>
        </w:rPr>
        <w:t>第六章</w:t>
      </w:r>
      <w:bookmarkStart w:id="76" w:name="_Toc29225"/>
      <w:r>
        <w:rPr>
          <w:rFonts w:ascii="Arial" w:eastAsia="宋体" w:hAnsi="Arial" w:hint="eastAsia"/>
          <w:b/>
          <w:kern w:val="2"/>
          <w:sz w:val="32"/>
          <w:lang w:eastAsia="zh-CN"/>
        </w:rPr>
        <w:t xml:space="preserve">  评审要求</w:t>
      </w:r>
      <w:bookmarkEnd w:id="69"/>
      <w:bookmarkEnd w:id="70"/>
      <w:bookmarkEnd w:id="72"/>
      <w:bookmarkEnd w:id="73"/>
      <w:bookmarkEnd w:id="74"/>
      <w:bookmarkEnd w:id="75"/>
      <w:bookmarkEnd w:id="76"/>
    </w:p>
    <w:p>
      <w:pPr>
        <w:wordWrap w:val="0"/>
        <w:autoSpaceDE w:val="0"/>
        <w:autoSpaceDN w:val="0"/>
        <w:spacing w:line="400" w:lineRule="exact"/>
        <w:ind w:right="808" w:firstLine="420" w:firstLineChars="200"/>
        <w:jc w:val="both"/>
        <w:rPr>
          <w:rFonts w:eastAsia="宋体"/>
          <w:kern w:val="2"/>
          <w:sz w:val="21"/>
          <w:lang w:eastAsia="zh-CN"/>
        </w:rPr>
      </w:pPr>
      <w:bookmarkStart w:id="77" w:name="第七章1"/>
      <w:bookmarkEnd w:id="77"/>
      <w:bookmarkStart w:id="78" w:name="_Toc20125"/>
      <w:bookmarkStart w:id="79" w:name="_Toc100052397"/>
      <w:bookmarkStart w:id="80" w:name="_Toc101074883"/>
      <w:bookmarkStart w:id="81" w:name="_Toc1296"/>
      <w:bookmarkStart w:id="82" w:name="_Toc19125"/>
      <w:r>
        <w:rPr>
          <w:rFonts w:eastAsia="宋体" w:hint="eastAsia"/>
          <w:kern w:val="2"/>
          <w:sz w:val="21"/>
          <w:lang w:eastAsia="zh-CN"/>
        </w:rPr>
        <w:t>29．评审委员会组成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29.1网上开标结束后召开评审会议，</w:t>
      </w:r>
      <w:r>
        <w:rPr>
          <w:rFonts w:eastAsia="宋体" w:hint="eastAsia"/>
          <w:kern w:val="2"/>
          <w:sz w:val="21"/>
          <w:szCs w:val="21"/>
          <w:lang w:eastAsia="zh-CN"/>
        </w:rPr>
        <w:t>评审委员会</w:t>
      </w:r>
      <w:r>
        <w:rPr>
          <w:rFonts w:eastAsia="宋体" w:hint="eastAsia"/>
          <w:kern w:val="2"/>
          <w:sz w:val="21"/>
          <w:lang w:eastAsia="zh-CN"/>
        </w:rPr>
        <w:t>由采购代理机构依法组建，负责评审活动。</w:t>
      </w:r>
    </w:p>
    <w:p>
      <w:pPr>
        <w:wordWrap w:val="0"/>
        <w:autoSpaceDE w:val="0"/>
        <w:autoSpaceDN w:val="0"/>
        <w:spacing w:line="400" w:lineRule="exact"/>
        <w:ind w:right="808" w:firstLine="420" w:firstLineChars="200"/>
        <w:jc w:val="both"/>
        <w:rPr>
          <w:rFonts w:eastAsia="宋体"/>
          <w:kern w:val="2"/>
          <w:sz w:val="21"/>
          <w:lang w:eastAsia="zh-CN"/>
        </w:rPr>
      </w:pPr>
      <w:bookmarkStart w:id="83" w:name="_Hlk72436580"/>
      <w:r>
        <w:rPr>
          <w:rFonts w:eastAsia="宋体" w:hint="eastAsia"/>
          <w:kern w:val="2"/>
          <w:sz w:val="21"/>
          <w:lang w:eastAsia="zh-CN"/>
        </w:rPr>
        <w:t>评审委员会由采购人代表和评审专家组成，成员人数应当为5人以上单数（部分条件下为7人以上单数），其中评审专家不得少于成员总数的三分之二。</w:t>
      </w:r>
      <w:bookmarkEnd w:id="83"/>
      <w:r>
        <w:rPr>
          <w:rFonts w:eastAsia="宋体" w:hint="eastAsia"/>
          <w:kern w:val="2"/>
          <w:sz w:val="21"/>
          <w:lang w:eastAsia="zh-CN"/>
        </w:rPr>
        <w:t>评定分离项目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eastAsia="宋体" w:hint="eastAsia"/>
          <w:kern w:val="2"/>
          <w:sz w:val="21"/>
          <w:szCs w:val="21"/>
          <w:lang w:eastAsia="zh-CN"/>
        </w:rPr>
        <w:t>评审专家一般是</w:t>
      </w:r>
      <w:r>
        <w:rPr>
          <w:rFonts w:eastAsia="宋体" w:hint="eastAsia"/>
          <w:kern w:val="2"/>
          <w:sz w:val="21"/>
          <w:lang w:eastAsia="zh-CN"/>
        </w:rPr>
        <w:t>从深圳市政府采购评审专家库中随机抽取。采购人代表须持本单位签发的《评审授权书》参加评审。</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29.2评审定标应当遵循公平、公正、科学、择优的原则。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29.3评审活动依法进行，任何单位和个人不得非法干预评标过程和结果。</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29.4评审过程中不允许违背评标程序或采用招标文件未载明的评标方法或评标因素进行评标。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29.5开标后，直到签订合同为止，凡属于对投标文件的审查、澄清、评价和比较的有关资料以及中标候选人的推荐情况、与评审有关的其他任何情况均严格保密（信息公开的内容除外）。</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30．向评审委员会提供的资料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30.1公开发布的招标文件，包括图纸、服务清单、答疑文件等；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30.2其他评标必须的资料。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30.3</w:t>
      </w:r>
      <w:r>
        <w:rPr>
          <w:rFonts w:eastAsia="宋体" w:hint="eastAsia"/>
          <w:kern w:val="2"/>
          <w:sz w:val="21"/>
          <w:szCs w:val="21"/>
          <w:lang w:eastAsia="zh-CN"/>
        </w:rPr>
        <w:t>评审委员会</w:t>
      </w:r>
      <w:r>
        <w:rPr>
          <w:rFonts w:eastAsia="宋体" w:hint="eastAsia"/>
          <w:kern w:val="2"/>
          <w:sz w:val="21"/>
          <w:lang w:eastAsia="zh-CN"/>
        </w:rPr>
        <w:t>应当认真研究招标文件，至少应了解熟悉以下内容：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（1）招标的目的；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（2）招标项目需求的范围和性质；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（3）招标文件规定的投标人的资格、财政预算限额、商务条款；</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（4）招标文件规定的评标程序、评标方法和评标因素；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（5）招标文件所列示的资格性审查表及符合性审查表。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31．独立评审</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1</w:t>
      </w:r>
      <w:r>
        <w:rPr>
          <w:rFonts w:eastAsia="宋体" w:hint="eastAsia"/>
          <w:kern w:val="2"/>
          <w:sz w:val="21"/>
          <w:lang w:eastAsia="zh-CN"/>
        </w:rPr>
        <w:t>.1</w:t>
      </w:r>
      <w:r>
        <w:rPr>
          <w:rFonts w:eastAsia="宋体" w:hint="eastAsia"/>
          <w:kern w:val="2"/>
          <w:sz w:val="21"/>
          <w:szCs w:val="21"/>
          <w:lang w:eastAsia="zh-CN"/>
        </w:rPr>
        <w:t>评审委员会</w:t>
      </w:r>
      <w:r>
        <w:rPr>
          <w:rFonts w:eastAsia="宋体" w:hint="eastAsia"/>
          <w:kern w:val="2"/>
          <w:sz w:val="21"/>
          <w:lang w:eastAsia="zh-CN"/>
        </w:rPr>
        <w:t>成员的评标活动应当独立进行，并应遵循投标文件初审、澄清有关问题、比较与评价、确定中标供应商、编写评审报告的工作程序。</w:t>
      </w: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84" w:name="_Toc18761"/>
      <w:r>
        <w:rPr>
          <w:rFonts w:ascii="Arial" w:eastAsia="宋体" w:hAnsi="Arial" w:hint="eastAsia"/>
          <w:b/>
          <w:kern w:val="2"/>
          <w:sz w:val="32"/>
          <w:lang w:eastAsia="zh-CN"/>
        </w:rPr>
        <w:t>第七章</w:t>
      </w:r>
      <w:bookmarkStart w:id="85" w:name="_Toc26636"/>
      <w:r>
        <w:rPr>
          <w:rFonts w:ascii="Arial" w:eastAsia="宋体" w:hAnsi="Arial" w:hint="eastAsia"/>
          <w:b/>
          <w:kern w:val="2"/>
          <w:sz w:val="32"/>
          <w:lang w:eastAsia="zh-CN"/>
        </w:rPr>
        <w:t xml:space="preserve">  评审程序</w:t>
      </w:r>
      <w:bookmarkStart w:id="86" w:name="_Toc73518149"/>
      <w:bookmarkStart w:id="87" w:name="_Toc73517671"/>
      <w:r>
        <w:rPr>
          <w:rFonts w:ascii="Arial" w:eastAsia="宋体" w:hAnsi="Arial" w:hint="eastAsia"/>
          <w:b/>
          <w:kern w:val="2"/>
          <w:sz w:val="32"/>
          <w:lang w:eastAsia="zh-CN"/>
        </w:rPr>
        <w:t>及评审方法</w:t>
      </w:r>
      <w:bookmarkEnd w:id="78"/>
      <w:bookmarkEnd w:id="79"/>
      <w:bookmarkEnd w:id="80"/>
      <w:bookmarkEnd w:id="81"/>
      <w:bookmarkEnd w:id="82"/>
      <w:bookmarkEnd w:id="84"/>
      <w:bookmarkEnd w:id="85"/>
    </w:p>
    <w:bookmarkEnd w:id="86"/>
    <w:bookmarkEnd w:id="87"/>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32．投标文件初审</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32.1投标文件初审包括资格性审查和符合性审查。</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资格性审查：依据法律法规和招标文件的规定，对投标文件中的资格证明等进行审查，以确定投标供应商是否具备投标资格。</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符合性审查：依据招标文件的规定，对投标文件的有效性、完整性和对招标文件的响应程度进行审查，以确定是否满足符合性审查的要求。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32.2投标文件初审内容请详见《资格性审查表》和《符合性审查表》部分。投标人若有一条审查不通过则按投标无效处理。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32.3投标文件初审中关于供应商家数的计算：</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hint="eastAsia"/>
          <w:kern w:val="2"/>
          <w:sz w:val="21"/>
          <w:szCs w:val="21"/>
          <w:lang w:eastAsia="zh-CN"/>
        </w:rPr>
        <w:t>评审委员会</w:t>
      </w:r>
      <w:r>
        <w:rPr>
          <w:rFonts w:eastAsia="宋体" w:hint="eastAsia"/>
          <w:kern w:val="2"/>
          <w:sz w:val="21"/>
          <w:lang w:eastAsia="zh-CN"/>
        </w:rPr>
        <w:t>按照招标文件规定的方式确定一个投标人获得中标人推荐资格，招标文件未规定的采取随机抽取方式确定，其他同品牌投标人不作为中标候选人。</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32.4投标人投标文件作无效处理的情形，具体包括但不限于以下：</w:t>
      </w:r>
    </w:p>
    <w:p>
      <w:pPr>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32.4.3不同投标人的投标文件载明的项目管理成员或者联系人员为同一人；</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32.4.4不同投标人的投标文件异常一致或者投标报价呈规律性差异；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32.4.5</w:t>
      </w:r>
      <w:r>
        <w:rPr>
          <w:rFonts w:eastAsia="宋体"/>
          <w:kern w:val="2"/>
          <w:sz w:val="21"/>
          <w:lang w:eastAsia="zh-CN"/>
        </w:rPr>
        <w:t>不同投标供应商的投标文件或部分投标文件相互混装</w:t>
      </w:r>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32.4.6投标供应商之间相互约定给予未中标的供应商利益补偿；</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32.4.7不同投标供应商的法定代表人、主要经营负责人、项目投标授权代表人、项目负责人、主要技术人员为同一人、属同一单位或者同一单位缴纳社会保险；</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32.4.8不同投标供应商的投标文件内容存在非正常一致；</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32.4.9在同一单位工作人员为两家以上（含两家）供应商进行同一项投标活动；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32.4.10主管部门依照法律、法规认定的其他情形。</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32.5对不属于《资格性审查表》和《符合性审查表》所列的其他情形，除专用条款另有规定和32.4条款所列情形外，不得作为投标无效的理由。</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33．澄清有关问题</w:t>
      </w:r>
    </w:p>
    <w:p>
      <w:pPr>
        <w:wordWrap w:val="0"/>
        <w:autoSpaceDE w:val="0"/>
        <w:autoSpaceDN w:val="0"/>
        <w:spacing w:line="400" w:lineRule="exact"/>
        <w:ind w:right="808" w:firstLine="420" w:firstLineChars="200"/>
        <w:jc w:val="both"/>
        <w:rPr>
          <w:rFonts w:eastAsia="宋体"/>
          <w:kern w:val="2"/>
          <w:sz w:val="21"/>
          <w:lang w:eastAsia="zh-CN"/>
        </w:rPr>
      </w:pPr>
      <w:bookmarkStart w:id="88" w:name="_Hlk71407321"/>
      <w:r>
        <w:rPr>
          <w:rFonts w:eastAsia="宋体" w:hint="eastAsia"/>
          <w:kern w:val="2"/>
          <w:sz w:val="21"/>
          <w:lang w:eastAsia="zh-CN"/>
        </w:rPr>
        <w:t>3</w:t>
      </w:r>
      <w:r>
        <w:rPr>
          <w:rFonts w:eastAsia="宋体"/>
          <w:kern w:val="2"/>
          <w:sz w:val="21"/>
          <w:lang w:eastAsia="zh-CN"/>
        </w:rPr>
        <w:t>3.1</w:t>
      </w:r>
      <w:r>
        <w:rPr>
          <w:rFonts w:eastAsia="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eastAsia="宋体" w:hint="eastAsia"/>
          <w:kern w:val="2"/>
          <w:sz w:val="21"/>
          <w:lang w:eastAsia="zh-CN"/>
        </w:rPr>
        <w:t>，评审委员会有权进行评判，但对同一条款的评判应适用于每个投标人。</w:t>
      </w:r>
      <w:bookmarkEnd w:id="88"/>
    </w:p>
    <w:p>
      <w:pPr>
        <w:wordWrap w:val="0"/>
        <w:autoSpaceDE w:val="0"/>
        <w:autoSpaceDN w:val="0"/>
        <w:spacing w:line="400" w:lineRule="exact"/>
        <w:ind w:right="808"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lang w:eastAsia="zh-CN"/>
        </w:rPr>
        <w:t>评</w:t>
      </w:r>
      <w:r>
        <w:rPr>
          <w:rFonts w:eastAsia="宋体" w:hint="eastAsia"/>
          <w:kern w:val="2"/>
          <w:sz w:val="21"/>
          <w:lang w:eastAsia="zh-CN"/>
        </w:rPr>
        <w:t>审</w:t>
      </w:r>
      <w:r>
        <w:rPr>
          <w:rFonts w:eastAsia="宋体"/>
          <w:kern w:val="2"/>
          <w:sz w:val="21"/>
          <w:lang w:eastAsia="zh-CN"/>
        </w:rPr>
        <w:t>委员会发现招标文件存在歧义、重大缺陷导致评</w:t>
      </w:r>
      <w:r>
        <w:rPr>
          <w:rFonts w:eastAsia="宋体" w:hint="eastAsia"/>
          <w:kern w:val="2"/>
          <w:sz w:val="21"/>
          <w:lang w:eastAsia="zh-CN"/>
        </w:rPr>
        <w:t>审</w:t>
      </w:r>
      <w:r>
        <w:rPr>
          <w:rFonts w:eastAsia="宋体"/>
          <w:kern w:val="2"/>
          <w:sz w:val="21"/>
          <w:lang w:eastAsia="zh-CN"/>
        </w:rPr>
        <w:t>工作无法进行，或者招标文件内容违反国家有关强制性规定的，应当停止评</w:t>
      </w:r>
      <w:r>
        <w:rPr>
          <w:rFonts w:eastAsia="宋体" w:hint="eastAsia"/>
          <w:kern w:val="2"/>
          <w:sz w:val="21"/>
          <w:lang w:eastAsia="zh-CN"/>
        </w:rPr>
        <w:t>审</w:t>
      </w:r>
      <w:r>
        <w:rPr>
          <w:rFonts w:eastAsia="宋体"/>
          <w:kern w:val="2"/>
          <w:sz w:val="21"/>
          <w:lang w:eastAsia="zh-CN"/>
        </w:rPr>
        <w:t>工作，与</w:t>
      </w:r>
      <w:r>
        <w:rPr>
          <w:rFonts w:eastAsia="宋体" w:hint="eastAsia"/>
          <w:kern w:val="2"/>
          <w:sz w:val="21"/>
          <w:lang w:eastAsia="zh-CN"/>
        </w:rPr>
        <w:t>采购代理机构</w:t>
      </w:r>
      <w:r>
        <w:rPr>
          <w:rFonts w:eastAsia="宋体"/>
          <w:kern w:val="2"/>
          <w:sz w:val="21"/>
          <w:lang w:eastAsia="zh-CN"/>
        </w:rPr>
        <w:t>沟通并作书面记录。</w:t>
      </w:r>
      <w:r>
        <w:rPr>
          <w:rFonts w:eastAsia="宋体" w:hint="eastAsia"/>
          <w:kern w:val="2"/>
          <w:sz w:val="21"/>
          <w:lang w:eastAsia="zh-CN"/>
        </w:rPr>
        <w:t>经</w:t>
      </w:r>
      <w:r>
        <w:rPr>
          <w:rFonts w:eastAsia="宋体"/>
          <w:kern w:val="2"/>
          <w:sz w:val="21"/>
          <w:lang w:eastAsia="zh-CN"/>
        </w:rPr>
        <w:t>确认后，</w:t>
      </w:r>
      <w:r>
        <w:rPr>
          <w:rFonts w:eastAsia="宋体" w:hint="eastAsia"/>
          <w:kern w:val="2"/>
          <w:sz w:val="21"/>
          <w:lang w:eastAsia="zh-CN"/>
        </w:rPr>
        <w:t>项目</w:t>
      </w:r>
      <w:r>
        <w:rPr>
          <w:rFonts w:eastAsia="宋体"/>
          <w:kern w:val="2"/>
          <w:sz w:val="21"/>
          <w:lang w:eastAsia="zh-CN"/>
        </w:rPr>
        <w:t>应当修改招标文件，重新组织采购活动。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eastAsia="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根据本通用条款第34条，凡属于评审委员会在评审中发现的算术错误进行核实的修改不在此列。</w:t>
      </w:r>
    </w:p>
    <w:p>
      <w:pPr>
        <w:wordWrap w:val="0"/>
        <w:autoSpaceDE w:val="0"/>
        <w:autoSpaceDN w:val="0"/>
        <w:spacing w:line="400" w:lineRule="exact"/>
        <w:ind w:right="808" w:firstLine="420" w:firstLineChars="200"/>
        <w:jc w:val="both"/>
        <w:rPr>
          <w:rFonts w:eastAsia="宋体"/>
          <w:kern w:val="2"/>
          <w:sz w:val="21"/>
          <w:lang w:eastAsia="zh-CN"/>
        </w:rPr>
      </w:pPr>
      <w:bookmarkStart w:id="89" w:name="_Toc73517673"/>
      <w:bookmarkStart w:id="90" w:name="_Toc73521581"/>
      <w:bookmarkStart w:id="91" w:name="_Toc73518151"/>
      <w:bookmarkStart w:id="92" w:name="_Toc100052400"/>
      <w:bookmarkStart w:id="93" w:name="_Toc73521669"/>
      <w:r>
        <w:rPr>
          <w:rFonts w:eastAsia="宋体" w:hint="eastAsia"/>
          <w:kern w:val="2"/>
          <w:sz w:val="21"/>
          <w:lang w:eastAsia="zh-CN"/>
        </w:rPr>
        <w:t>34．错误的修正</w:t>
      </w:r>
      <w:bookmarkEnd w:id="89"/>
      <w:bookmarkEnd w:id="90"/>
      <w:bookmarkEnd w:id="91"/>
      <w:bookmarkEnd w:id="92"/>
      <w:bookmarkEnd w:id="93"/>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投标文件报价出现前后不一致的，除专用条款另有规定外，按照下列规定修正：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34.1投标文件中开标一览表投标报价内容与投标文件中投标报价相应内容不一致的，以开标一览表为准；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34.2大写金额和小写金额不一致的，以大写金额为准；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34.3单价金额小数点或者百分比有明显错位，以开标一览表的总价为准，并修改单价；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34.4总价金额与按单价汇总金额不一致的，以单价金额计算结果为准。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34.5同时出现两种以上不一致的，按照前款规定的顺序修正。修正后的报价按照本通用条款33条的规定，经投标人确认后产生约束力，投标人不确认的，其投标无效。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35．投标文件的比较与评价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评审委员会成员对需要共同认定的事项存在争议的，应当按照少数服从多数的原则作出结论。持不同意见的评审委员会成员应当书面作出说明，否则视为无异议。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36.实地考察或资料查验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36.1在评审过程中，评审委员会有权决定是否对本项目投标人进行实地考察或资料查验（原件）。投标人应随时做好接受实地考察或资料查验的准备。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37．评审方法</w:t>
      </w:r>
    </w:p>
    <w:p>
      <w:pPr>
        <w:wordWrap w:val="0"/>
        <w:autoSpaceDE w:val="0"/>
        <w:autoSpaceDN w:val="0"/>
        <w:spacing w:line="400" w:lineRule="exact"/>
        <w:ind w:right="808" w:firstLine="420" w:firstLineChars="200"/>
        <w:jc w:val="both"/>
        <w:rPr>
          <w:rFonts w:eastAsia="宋体"/>
          <w:kern w:val="2"/>
          <w:sz w:val="21"/>
          <w:lang w:eastAsia="zh-CN"/>
        </w:rPr>
      </w:pPr>
      <w:bookmarkStart w:id="94" w:name="_Hlk72438142"/>
      <w:r>
        <w:rPr>
          <w:rFonts w:eastAsia="宋体" w:hint="eastAsia"/>
          <w:kern w:val="2"/>
          <w:sz w:val="21"/>
          <w:lang w:eastAsia="zh-CN"/>
        </w:rPr>
        <w:t>37.1.1最低价法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最低价法，是指完全满足招标文件实质性要求，按照报价由低到高的顺序，依据招标文件中规定的数量或者比例推荐候选中标供应商。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37.1.2综合评分法</w:t>
      </w:r>
    </w:p>
    <w:bookmarkEnd w:id="94"/>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37.2本项目采用的评审方法见本项目招标文件第一册“专用条款”的相关内容。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37.3重新评审的情形</w:t>
      </w:r>
    </w:p>
    <w:p>
      <w:pPr>
        <w:wordWrap w:val="0"/>
        <w:autoSpaceDE w:val="0"/>
        <w:autoSpaceDN w:val="0"/>
        <w:spacing w:line="400" w:lineRule="exact"/>
        <w:ind w:right="808" w:firstLine="420" w:firstLineChars="200"/>
        <w:jc w:val="both"/>
        <w:rPr>
          <w:rFonts w:eastAsia="宋体"/>
          <w:b/>
          <w:bCs/>
          <w:kern w:val="2"/>
          <w:sz w:val="21"/>
          <w:lang w:eastAsia="zh-CN"/>
        </w:rPr>
      </w:pPr>
      <w:r>
        <w:rPr>
          <w:rFonts w:eastAsia="宋体" w:hint="eastAsia"/>
          <w:sz w:val="21"/>
          <w:lang w:eastAsia="zh-CN"/>
        </w:rPr>
        <w:t>评审结果汇总完成后，除下列情形外，任何人不得修改评审结果：</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37.3.1分值汇总计算错误的；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37.3.2分项评分超出评分标准范围的；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37.3.3评审委员会成员对客观评审因素评分不一致的；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37.3.4经评审委员会认定评分畸高、畸低的。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投标人对本条第一款情形提出质疑的，采购人或者采购代理机构可以组织原评审委员会进行重新评审，重新评审改变评审结果的，应当书面报告本级财政部门。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37.4重新组建评审委员会的情形</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评审委员会或者其成员存在下列情形导致评审结果无效的，重新组建评审委员会进行评标，并书面报告本级财政部门：</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37.4.1评审委员会组成不符合《政府采购货物和服务招标投标管理办法》规定的；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37.4.2有《政府采购货物和服务招标投标管理办法》第六十二条第一至五项情形的；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37.4.3评审委员会及其成员独立评标受到非法干预的；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37.4.4有政府采购法实施条例第七十五条规定的违法行为的。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有违法违规行为的原评审委员会成员不得参加重新组建的评审委员会。</w:t>
      </w:r>
    </w:p>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95" w:name="第八章1"/>
      <w:bookmarkEnd w:id="95"/>
      <w:bookmarkStart w:id="96" w:name="_Toc13341"/>
      <w:bookmarkStart w:id="97" w:name="_Toc30568"/>
      <w:bookmarkStart w:id="98" w:name="_Toc1513"/>
      <w:bookmarkStart w:id="99" w:name="_Toc26094"/>
      <w:r>
        <w:rPr>
          <w:rFonts w:ascii="Arial" w:eastAsia="宋体" w:hAnsi="Arial" w:hint="eastAsia"/>
          <w:b/>
          <w:kern w:val="2"/>
          <w:sz w:val="32"/>
          <w:lang w:eastAsia="zh-CN"/>
        </w:rPr>
        <w:t>第八章</w:t>
      </w:r>
      <w:bookmarkStart w:id="100" w:name="_Toc24537"/>
      <w:r>
        <w:rPr>
          <w:rFonts w:ascii="Arial" w:eastAsia="宋体" w:hAnsi="Arial" w:hint="eastAsia"/>
          <w:b/>
          <w:kern w:val="2"/>
          <w:sz w:val="32"/>
          <w:lang w:eastAsia="zh-CN"/>
        </w:rPr>
        <w:t xml:space="preserve">  定标及公示</w:t>
      </w:r>
      <w:bookmarkEnd w:id="96"/>
      <w:bookmarkEnd w:id="97"/>
      <w:bookmarkEnd w:id="98"/>
      <w:bookmarkEnd w:id="99"/>
      <w:bookmarkEnd w:id="100"/>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38．定标方法</w:t>
      </w:r>
    </w:p>
    <w:p>
      <w:pPr>
        <w:wordWrap w:val="0"/>
        <w:autoSpaceDE w:val="0"/>
        <w:autoSpaceDN w:val="0"/>
        <w:spacing w:line="400" w:lineRule="exact"/>
        <w:ind w:right="808" w:firstLine="420" w:firstLineChars="200"/>
        <w:jc w:val="both"/>
        <w:rPr>
          <w:rFonts w:eastAsia="宋体"/>
          <w:kern w:val="2"/>
          <w:sz w:val="21"/>
          <w:lang w:eastAsia="zh-CN"/>
        </w:rPr>
      </w:pPr>
      <w:bookmarkStart w:id="101" w:name="_Hlk73782795"/>
      <w:r>
        <w:rPr>
          <w:rFonts w:eastAsia="宋体" w:hint="eastAsia"/>
          <w:kern w:val="2"/>
          <w:sz w:val="21"/>
          <w:lang w:eastAsia="zh-CN"/>
        </w:rPr>
        <w:t>38.1非评定分离项目定标方法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w:t>
      </w:r>
      <w:r>
        <w:rPr>
          <w:rFonts w:eastAsia="宋体"/>
          <w:kern w:val="2"/>
          <w:sz w:val="21"/>
          <w:lang w:eastAsia="zh-CN"/>
        </w:rPr>
        <w:t>.</w:t>
      </w:r>
      <w:r>
        <w:rPr>
          <w:rFonts w:eastAsia="宋体" w:hint="eastAsia"/>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38.2评定分离项目定标方法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szCs w:val="21"/>
          <w:lang w:eastAsia="zh-CN"/>
        </w:rPr>
        <w:t>38.2.2</w:t>
      </w:r>
      <w:bookmarkStart w:id="102"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38.2.3</w:t>
      </w:r>
      <w:bookmarkStart w:id="103" w:name="_Hlk71469688"/>
      <w:r>
        <w:rPr>
          <w:rFonts w:eastAsia="宋体"/>
          <w:kern w:val="2"/>
          <w:sz w:val="21"/>
          <w:lang w:eastAsia="zh-CN"/>
        </w:rPr>
        <w:t>适用评定分离的政府采购项目，</w:t>
      </w:r>
      <w:r>
        <w:rPr>
          <w:rFonts w:eastAsia="宋体" w:hint="eastAsia"/>
          <w:kern w:val="2"/>
          <w:sz w:val="21"/>
          <w:lang w:eastAsia="zh-CN"/>
        </w:rPr>
        <w:t>按照自定法确定中标供应商：自定法是指采购人组织定标委员会，由定标委员会在三家候选中标供应商中确定中标供应商。</w:t>
      </w:r>
      <w:bookmarkEnd w:id="102"/>
      <w:bookmarkEnd w:id="103"/>
    </w:p>
    <w:p>
      <w:pPr>
        <w:wordWrap w:val="0"/>
        <w:autoSpaceDE w:val="0"/>
        <w:autoSpaceDN w:val="0"/>
        <w:spacing w:line="400" w:lineRule="exact"/>
        <w:ind w:right="808"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采购代理机构。具体定标程序及相关要求以按照《</w:t>
      </w:r>
      <w:r>
        <w:rPr>
          <w:rFonts w:eastAsia="宋体"/>
          <w:kern w:val="2"/>
          <w:sz w:val="21"/>
          <w:lang w:eastAsia="zh-CN"/>
        </w:rPr>
        <w:t>深圳市财政局关于印发</w:t>
      </w:r>
      <w:r>
        <w:rPr>
          <w:rFonts w:ascii="宋体" w:eastAsia="宋体" w:hAnsi="宋体" w:hint="eastAsia"/>
          <w:kern w:val="2"/>
          <w:sz w:val="21"/>
          <w:lang w:eastAsia="zh-CN"/>
        </w:rPr>
        <w:t>〈</w:t>
      </w:r>
      <w:r>
        <w:rPr>
          <w:rFonts w:eastAsia="宋体"/>
          <w:kern w:val="2"/>
          <w:sz w:val="21"/>
          <w:lang w:eastAsia="zh-CN"/>
        </w:rPr>
        <w:t>深圳市政府采购评标定标分离管理办法</w:t>
      </w:r>
      <w:r>
        <w:rPr>
          <w:rFonts w:ascii="宋体" w:eastAsia="宋体" w:hAnsi="宋体" w:hint="eastAsia"/>
          <w:kern w:val="2"/>
          <w:sz w:val="21"/>
          <w:lang w:eastAsia="zh-CN"/>
        </w:rPr>
        <w:t>〉</w:t>
      </w:r>
      <w:r>
        <w:rPr>
          <w:rFonts w:eastAsia="宋体"/>
          <w:kern w:val="2"/>
          <w:sz w:val="21"/>
          <w:lang w:eastAsia="zh-CN"/>
        </w:rPr>
        <w:t>的通知</w:t>
      </w:r>
      <w:r>
        <w:rPr>
          <w:rFonts w:eastAsia="宋体" w:hint="eastAsia"/>
          <w:kern w:val="2"/>
          <w:sz w:val="21"/>
          <w:lang w:eastAsia="zh-CN"/>
        </w:rPr>
        <w:t>》（深财规【2</w:t>
      </w:r>
      <w:r>
        <w:rPr>
          <w:rFonts w:eastAsia="宋体"/>
          <w:kern w:val="2"/>
          <w:sz w:val="21"/>
          <w:lang w:eastAsia="zh-CN"/>
        </w:rPr>
        <w:t>020</w:t>
      </w:r>
      <w:r>
        <w:rPr>
          <w:rFonts w:eastAsia="宋体" w:hint="eastAsia"/>
          <w:kern w:val="2"/>
          <w:sz w:val="21"/>
          <w:lang w:eastAsia="zh-CN"/>
        </w:rPr>
        <w:t>】1号）执行。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说明：采购人及投标供应商应按照上述方法提前做好相关准备。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38.3专用条款另有规定的，按专用条款相关要求定标。</w:t>
      </w:r>
      <w:bookmarkEnd w:id="101"/>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39．编写评审报告</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40．中标公告</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40.1</w:t>
      </w:r>
      <w:bookmarkStart w:id="104" w:name="_Hlk72438709"/>
      <w:r>
        <w:rPr>
          <w:rFonts w:eastAsia="宋体" w:hint="eastAsia"/>
          <w:kern w:val="2"/>
          <w:sz w:val="21"/>
          <w:lang w:eastAsia="zh-CN"/>
        </w:rPr>
        <w:t>为体现“公开、公平、公正”的原则，评审结束后经采购人确认（确定）评审结果，采购代理机构将在</w:t>
      </w:r>
      <w:r>
        <w:rPr>
          <w:rFonts w:eastAsia="宋体" w:hint="eastAsia"/>
          <w:b/>
          <w:bCs/>
          <w:kern w:val="2"/>
          <w:sz w:val="21"/>
          <w:lang w:eastAsia="zh-CN"/>
        </w:rPr>
        <w:t>深圳政府采购自行采购系统（https://zxcg.szggzy.com/home/index.html）</w:t>
      </w:r>
      <w:r>
        <w:rPr>
          <w:rFonts w:eastAsia="宋体" w:hint="eastAsia"/>
          <w:kern w:val="2"/>
          <w:sz w:val="21"/>
          <w:lang w:eastAsia="zh-CN"/>
        </w:rPr>
        <w:t>上发布中标结果公告。</w:t>
      </w:r>
      <w:bookmarkEnd w:id="104"/>
      <w:bookmarkStart w:id="105" w:name="_Hlk72438751"/>
      <w:r>
        <w:rPr>
          <w:rFonts w:eastAsia="宋体" w:hint="eastAsia"/>
          <w:kern w:val="2"/>
          <w:sz w:val="21"/>
          <w:lang w:eastAsia="zh-CN"/>
        </w:rPr>
        <w:t>供应商如对评审结果有异议，</w:t>
      </w:r>
      <w:r>
        <w:rPr>
          <w:rFonts w:eastAsia="宋体"/>
          <w:kern w:val="2"/>
          <w:sz w:val="21"/>
          <w:lang w:eastAsia="zh-CN"/>
        </w:rPr>
        <w:t>可在发布公示日期起</w:t>
      </w:r>
      <w:r>
        <w:rPr>
          <w:rFonts w:eastAsia="宋体" w:hint="eastAsia"/>
          <w:kern w:val="2"/>
          <w:sz w:val="21"/>
          <w:lang w:eastAsia="zh-CN"/>
        </w:rPr>
        <w:t>七</w:t>
      </w:r>
      <w:r>
        <w:rPr>
          <w:rFonts w:eastAsia="宋体"/>
          <w:kern w:val="2"/>
          <w:sz w:val="21"/>
          <w:lang w:eastAsia="zh-CN"/>
        </w:rPr>
        <w:t>个工作日内向</w:t>
      </w:r>
      <w:r>
        <w:rPr>
          <w:rFonts w:eastAsia="宋体" w:hint="eastAsia"/>
          <w:kern w:val="2"/>
          <w:sz w:val="21"/>
          <w:lang w:eastAsia="zh-CN"/>
        </w:rPr>
        <w:t>采购代理机构</w:t>
      </w:r>
      <w:r>
        <w:rPr>
          <w:rFonts w:eastAsia="宋体"/>
          <w:kern w:val="2"/>
          <w:sz w:val="21"/>
          <w:lang w:eastAsia="zh-CN"/>
        </w:rPr>
        <w:t>提出。监督电话：0755-21070507。</w:t>
      </w:r>
      <w:r>
        <w:rPr>
          <w:rFonts w:eastAsia="宋体" w:hint="eastAsia"/>
          <w:kern w:val="2"/>
          <w:sz w:val="21"/>
          <w:lang w:eastAsia="zh-CN"/>
        </w:rPr>
        <w:t>若在公示期内未提出质疑，则视为认同该评审结果。</w:t>
      </w:r>
    </w:p>
    <w:bookmarkEnd w:id="105"/>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40.2质疑、投诉供应商应保证质疑、投诉内容的真实性和可靠性，并承担相应的法律责任。</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41．中标通知书</w:t>
      </w:r>
    </w:p>
    <w:p>
      <w:pPr>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41</w:t>
      </w:r>
      <w:r>
        <w:rPr>
          <w:rFonts w:eastAsia="宋体"/>
          <w:kern w:val="2"/>
          <w:sz w:val="21"/>
          <w:szCs w:val="21"/>
          <w:lang w:eastAsia="zh-CN"/>
        </w:rPr>
        <w:t>.</w:t>
      </w:r>
      <w:r>
        <w:rPr>
          <w:rFonts w:eastAsia="宋体" w:hint="eastAsia"/>
          <w:kern w:val="2"/>
          <w:sz w:val="21"/>
          <w:szCs w:val="21"/>
          <w:lang w:eastAsia="zh-CN"/>
        </w:rPr>
        <w:t>1</w:t>
      </w:r>
      <w:bookmarkStart w:id="106" w:name="_Hlk72438863"/>
      <w:r>
        <w:rPr>
          <w:rFonts w:eastAsia="宋体" w:hint="eastAsia"/>
          <w:kern w:val="2"/>
          <w:sz w:val="21"/>
          <w:szCs w:val="21"/>
          <w:lang w:eastAsia="zh-CN"/>
        </w:rPr>
        <w:t>中标公告公布以后无异常的情况下，中标供应商和采购人可自行登录</w:t>
      </w:r>
      <w:r>
        <w:rPr>
          <w:rFonts w:eastAsia="宋体" w:hint="eastAsia"/>
          <w:b/>
          <w:bCs/>
          <w:kern w:val="2"/>
          <w:sz w:val="21"/>
          <w:szCs w:val="21"/>
          <w:lang w:eastAsia="zh-CN"/>
        </w:rPr>
        <w:t>“</w:t>
      </w:r>
      <w:r>
        <w:rPr>
          <w:rFonts w:eastAsia="宋体" w:hint="eastAsia"/>
          <w:kern w:val="2"/>
          <w:sz w:val="21"/>
          <w:lang w:eastAsia="zh-CN"/>
        </w:rPr>
        <w:t>深圳政府采购自行采购系统（https://trade.szggzy.com/ggzy/center/#/login）</w:t>
      </w:r>
      <w:r>
        <w:rPr>
          <w:rFonts w:eastAsia="宋体" w:hint="eastAsia"/>
          <w:b/>
          <w:bCs/>
          <w:kern w:val="2"/>
          <w:sz w:val="21"/>
          <w:szCs w:val="21"/>
          <w:lang w:eastAsia="zh-CN"/>
        </w:rPr>
        <w:t>”</w:t>
      </w:r>
      <w:r>
        <w:rPr>
          <w:rFonts w:eastAsia="宋体" w:hint="eastAsia"/>
          <w:kern w:val="2"/>
          <w:sz w:val="21"/>
          <w:szCs w:val="21"/>
          <w:lang w:eastAsia="zh-CN"/>
        </w:rPr>
        <w:t>上打印</w:t>
      </w:r>
      <w:r>
        <w:rPr>
          <w:rFonts w:eastAsia="宋体" w:hint="eastAsia"/>
          <w:b/>
          <w:kern w:val="2"/>
          <w:sz w:val="21"/>
          <w:szCs w:val="21"/>
          <w:lang w:eastAsia="zh-CN"/>
        </w:rPr>
        <w:t>《数字中标通知书》</w:t>
      </w:r>
      <w:r>
        <w:rPr>
          <w:rFonts w:eastAsia="宋体" w:hint="eastAsia"/>
          <w:kern w:val="2"/>
          <w:sz w:val="21"/>
          <w:szCs w:val="21"/>
          <w:lang w:eastAsia="zh-CN"/>
        </w:rPr>
        <w:t>。</w:t>
      </w:r>
      <w:bookmarkEnd w:id="106"/>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w:t>
      </w:r>
      <w:r>
        <w:rPr>
          <w:rFonts w:eastAsia="宋体"/>
          <w:kern w:val="2"/>
          <w:sz w:val="21"/>
          <w:lang w:eastAsia="zh-CN"/>
        </w:rPr>
        <w:t>.2</w:t>
      </w:r>
      <w:r>
        <w:rPr>
          <w:rFonts w:eastAsia="宋体" w:hint="eastAsia"/>
          <w:kern w:val="2"/>
          <w:sz w:val="21"/>
          <w:lang w:eastAsia="zh-CN"/>
        </w:rPr>
        <w:t>中标通知书是合同的重要组成部分。</w:t>
      </w:r>
    </w:p>
    <w:p>
      <w:pPr>
        <w:wordWrap w:val="0"/>
        <w:autoSpaceDE w:val="0"/>
        <w:autoSpaceDN w:val="0"/>
        <w:spacing w:line="400" w:lineRule="exact"/>
        <w:ind w:right="808" w:firstLine="420" w:firstLineChars="200"/>
        <w:jc w:val="both"/>
        <w:rPr>
          <w:rFonts w:eastAsia="宋体"/>
          <w:kern w:val="2"/>
          <w:sz w:val="21"/>
          <w:lang w:eastAsia="zh-CN"/>
        </w:rPr>
      </w:pPr>
      <w:bookmarkStart w:id="107" w:name="_Hlk71407340"/>
      <w:r>
        <w:rPr>
          <w:rFonts w:eastAsia="宋体" w:hint="eastAsia"/>
          <w:kern w:val="2"/>
          <w:sz w:val="21"/>
          <w:lang w:eastAsia="zh-CN"/>
        </w:rPr>
        <w:t>41.3因质疑投诉或其它原因导致项目结果变更或采购终止的，采购代理机构有权吊销中标通知书。</w:t>
      </w:r>
    </w:p>
    <w:bookmarkEnd w:id="107"/>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08" w:name="第九章1"/>
      <w:bookmarkEnd w:id="108"/>
      <w:bookmarkStart w:id="109" w:name="_Toc11736"/>
      <w:bookmarkStart w:id="110" w:name="_Toc24474"/>
      <w:bookmarkStart w:id="111" w:name="_Toc25733"/>
      <w:bookmarkStart w:id="112" w:name="_Toc17412"/>
      <w:bookmarkStart w:id="113" w:name="_Toc20277"/>
      <w:bookmarkStart w:id="114" w:name="_Toc101074884"/>
      <w:bookmarkStart w:id="115" w:name="_Toc100052407"/>
      <w:bookmarkStart w:id="116" w:name="_Toc73517678"/>
      <w:r>
        <w:rPr>
          <w:rFonts w:ascii="Arial" w:eastAsia="宋体" w:hAnsi="Arial" w:hint="eastAsia"/>
          <w:b/>
          <w:kern w:val="2"/>
          <w:sz w:val="32"/>
          <w:lang w:eastAsia="zh-CN"/>
        </w:rPr>
        <w:t>第九章  公开采购失败的后续处理</w:t>
      </w:r>
      <w:bookmarkEnd w:id="109"/>
      <w:bookmarkEnd w:id="110"/>
      <w:bookmarkEnd w:id="111"/>
      <w:bookmarkEnd w:id="112"/>
      <w:bookmarkEnd w:id="113"/>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42．公开招标失败的处理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szCs w:val="21"/>
          <w:lang w:eastAsia="zh-CN"/>
        </w:rPr>
        <w:t>42.1本项目公开招标过程中若由于投标截止后</w:t>
      </w:r>
      <w:r>
        <w:rPr>
          <w:rFonts w:eastAsia="宋体" w:hint="eastAsia"/>
          <w:kern w:val="2"/>
          <w:sz w:val="21"/>
          <w:lang w:eastAsia="zh-CN"/>
        </w:rPr>
        <w:t>实际递交</w:t>
      </w:r>
      <w:r>
        <w:rPr>
          <w:rFonts w:eastAsia="宋体"/>
          <w:kern w:val="2"/>
          <w:sz w:val="21"/>
          <w:lang w:eastAsia="zh-CN"/>
        </w:rPr>
        <w:t>投标</w:t>
      </w:r>
      <w:r>
        <w:rPr>
          <w:rFonts w:eastAsia="宋体" w:hint="eastAsia"/>
          <w:kern w:val="2"/>
          <w:sz w:val="21"/>
          <w:lang w:eastAsia="zh-CN"/>
        </w:rPr>
        <w:t>文件的供应商数量不足、经</w:t>
      </w:r>
      <w:r>
        <w:rPr>
          <w:rFonts w:eastAsia="宋体" w:hint="eastAsia"/>
          <w:kern w:val="2"/>
          <w:sz w:val="21"/>
          <w:szCs w:val="21"/>
          <w:lang w:eastAsia="zh-CN"/>
        </w:rPr>
        <w:t>评审委员会</w:t>
      </w:r>
      <w:r>
        <w:rPr>
          <w:rFonts w:eastAsia="宋体" w:hint="eastAsia"/>
          <w:kern w:val="2"/>
          <w:sz w:val="21"/>
          <w:lang w:eastAsia="zh-CN"/>
        </w:rPr>
        <w:t>评审对招标文件作实质响应的供应商不足等原因造成公开招标失败，可由</w:t>
      </w:r>
      <w:r>
        <w:rPr>
          <w:rFonts w:eastAsia="宋体" w:cs="宋体" w:hint="eastAsia"/>
          <w:kern w:val="2"/>
          <w:sz w:val="21"/>
          <w:lang w:eastAsia="zh-CN"/>
        </w:rPr>
        <w:t>采购代理机构</w:t>
      </w:r>
      <w:r>
        <w:rPr>
          <w:rFonts w:eastAsia="宋体" w:hint="eastAsia"/>
          <w:kern w:val="2"/>
          <w:sz w:val="21"/>
          <w:lang w:eastAsia="zh-CN"/>
        </w:rPr>
        <w:t>重新组织采购。</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42.2对公开招标失败的项目，评审委员会在出具该项目招标失败结论的同时，可以提出重新采购组织形式的建议，以及进一步完善招标文件的资格、技术、商务要求的修改建议。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42.3重新组织采购有以下两种组织形式：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（1）由采购代理机构重新组织公开招标；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（2）根据实际情况需要向同级财政部门提出非公开招标方式申请，经同级财政部门批准，公开招标失败采购项目可转为竞争性谈判或单一来源谈判方式采购。</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42.4公开招标失败的采购项目重新组织公开招标，由采购代理机构重新按公开招标流程组织采购活动。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42.5公开招标失败的采购项目经同级财政部门批准转为竞争性谈判或单一来源谈判方式采购的，按规定要求组织政府采购工作。</w:t>
      </w:r>
    </w:p>
    <w:p>
      <w:pPr>
        <w:wordWrap w:val="0"/>
        <w:autoSpaceDE w:val="0"/>
        <w:autoSpaceDN w:val="0"/>
        <w:spacing w:line="360" w:lineRule="auto"/>
        <w:ind w:right="808" w:firstLine="480" w:firstLineChars="200"/>
        <w:jc w:val="both"/>
        <w:rPr>
          <w:rFonts w:eastAsia="宋体"/>
          <w:b/>
          <w:kern w:val="2"/>
          <w:lang w:eastAsia="zh-CN"/>
        </w:rPr>
      </w:pPr>
    </w:p>
    <w:bookmarkEnd w:id="114"/>
    <w:bookmarkEnd w:id="115"/>
    <w:bookmarkEnd w:id="116"/>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17" w:name="第十章1"/>
      <w:bookmarkEnd w:id="117"/>
      <w:bookmarkStart w:id="118" w:name="_Toc26432"/>
      <w:bookmarkStart w:id="119" w:name="_Toc9122"/>
      <w:bookmarkStart w:id="120" w:name="_Toc13677"/>
      <w:bookmarkStart w:id="121" w:name="_Toc26814"/>
      <w:bookmarkStart w:id="122" w:name="_Toc27904"/>
      <w:r>
        <w:rPr>
          <w:rFonts w:ascii="Arial" w:eastAsia="宋体" w:hAnsi="Arial" w:hint="eastAsia"/>
          <w:b/>
          <w:kern w:val="2"/>
          <w:sz w:val="32"/>
          <w:lang w:eastAsia="zh-CN"/>
        </w:rPr>
        <w:t>第十章  合同的授予与备案</w:t>
      </w:r>
      <w:bookmarkEnd w:id="118"/>
      <w:bookmarkEnd w:id="119"/>
      <w:bookmarkEnd w:id="120"/>
      <w:bookmarkEnd w:id="121"/>
      <w:bookmarkEnd w:id="122"/>
    </w:p>
    <w:p>
      <w:pPr>
        <w:wordWrap w:val="0"/>
        <w:autoSpaceDE w:val="0"/>
        <w:autoSpaceDN w:val="0"/>
        <w:spacing w:line="400" w:lineRule="exact"/>
        <w:ind w:right="808" w:firstLine="420" w:firstLineChars="200"/>
        <w:jc w:val="both"/>
        <w:rPr>
          <w:rFonts w:eastAsia="宋体"/>
          <w:kern w:val="2"/>
          <w:sz w:val="21"/>
          <w:lang w:eastAsia="zh-CN"/>
        </w:rPr>
      </w:pPr>
      <w:bookmarkStart w:id="123" w:name="_33._合同授予标准"/>
      <w:bookmarkEnd w:id="123"/>
      <w:bookmarkStart w:id="124" w:name="_Toc73521674"/>
      <w:bookmarkStart w:id="125" w:name="_Toc100052408"/>
      <w:bookmarkStart w:id="126" w:name="_Toc73517679"/>
      <w:bookmarkStart w:id="127" w:name="_Toc73518157"/>
      <w:bookmarkStart w:id="128" w:name="_Toc73521586"/>
      <w:bookmarkStart w:id="129" w:name="_Hlk72439088"/>
      <w:r>
        <w:rPr>
          <w:rFonts w:eastAsia="宋体" w:hint="eastAsia"/>
          <w:kern w:val="2"/>
          <w:sz w:val="21"/>
          <w:lang w:eastAsia="zh-CN"/>
        </w:rPr>
        <w:t>43．合同授予标准</w:t>
      </w:r>
      <w:bookmarkEnd w:id="124"/>
      <w:bookmarkEnd w:id="125"/>
      <w:bookmarkEnd w:id="126"/>
      <w:bookmarkEnd w:id="127"/>
      <w:bookmarkEnd w:id="128"/>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本项目的合同将授予经本招标文件规定评审确定的中标供应商。</w:t>
      </w:r>
    </w:p>
    <w:p>
      <w:pPr>
        <w:wordWrap w:val="0"/>
        <w:autoSpaceDE w:val="0"/>
        <w:autoSpaceDN w:val="0"/>
        <w:spacing w:line="400" w:lineRule="exact"/>
        <w:ind w:right="808" w:firstLine="420" w:firstLineChars="200"/>
        <w:jc w:val="both"/>
        <w:rPr>
          <w:rFonts w:eastAsia="宋体"/>
          <w:kern w:val="2"/>
          <w:sz w:val="21"/>
          <w:lang w:eastAsia="zh-CN"/>
        </w:rPr>
      </w:pPr>
      <w:bookmarkStart w:id="130" w:name="_Toc73518158"/>
      <w:bookmarkStart w:id="131" w:name="_Toc100052409"/>
      <w:bookmarkStart w:id="132" w:name="_Toc73517680"/>
      <w:bookmarkStart w:id="133" w:name="_Toc73521675"/>
      <w:bookmarkStart w:id="134" w:name="_Toc73521587"/>
      <w:r>
        <w:rPr>
          <w:rFonts w:eastAsia="宋体" w:hint="eastAsia"/>
          <w:kern w:val="2"/>
          <w:sz w:val="21"/>
          <w:lang w:eastAsia="zh-CN"/>
        </w:rPr>
        <w:t>44．</w:t>
      </w:r>
      <w:bookmarkEnd w:id="130"/>
      <w:bookmarkEnd w:id="131"/>
      <w:bookmarkEnd w:id="132"/>
      <w:bookmarkEnd w:id="133"/>
      <w:bookmarkEnd w:id="134"/>
      <w:r>
        <w:rPr>
          <w:rFonts w:eastAsia="宋体" w:hint="eastAsia"/>
          <w:kern w:val="2"/>
          <w:sz w:val="21"/>
          <w:lang w:eastAsia="zh-CN"/>
        </w:rPr>
        <w:t>接受和拒绝任何或所有投标的权力</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ordWrap w:val="0"/>
        <w:autoSpaceDE w:val="0"/>
        <w:autoSpaceDN w:val="0"/>
        <w:spacing w:line="400" w:lineRule="exact"/>
        <w:ind w:right="808" w:firstLine="420" w:firstLineChars="200"/>
        <w:jc w:val="both"/>
        <w:rPr>
          <w:rFonts w:eastAsia="宋体"/>
          <w:kern w:val="2"/>
          <w:sz w:val="21"/>
          <w:lang w:eastAsia="zh-CN"/>
        </w:rPr>
      </w:pPr>
      <w:bookmarkStart w:id="135" w:name="_Toc73518160"/>
      <w:bookmarkStart w:id="136" w:name="_Toc100052410"/>
      <w:bookmarkStart w:id="137" w:name="_Toc73517682"/>
      <w:bookmarkStart w:id="138" w:name="_Toc73521589"/>
      <w:bookmarkStart w:id="139" w:name="_Toc73521677"/>
      <w:r>
        <w:rPr>
          <w:rFonts w:eastAsia="宋体" w:hint="eastAsia"/>
          <w:kern w:val="2"/>
          <w:sz w:val="21"/>
          <w:lang w:eastAsia="zh-CN"/>
        </w:rPr>
        <w:t>45．合同的签订</w:t>
      </w:r>
      <w:bookmarkEnd w:id="135"/>
      <w:bookmarkEnd w:id="136"/>
      <w:bookmarkEnd w:id="137"/>
      <w:bookmarkEnd w:id="138"/>
      <w:bookmarkEnd w:id="139"/>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45.1中标人将于中标通知书发出之日起十个工作日内，按照采购文件（招标文件和投标文件等）内容与采购人签订政府采购合同；合同的实质性内容应当符合招标文件的规定；</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45.2中标人如不按本通用条款第45</w:t>
      </w:r>
      <w:r>
        <w:rPr>
          <w:rFonts w:eastAsia="宋体"/>
          <w:kern w:val="2"/>
          <w:sz w:val="21"/>
          <w:lang w:eastAsia="zh-CN"/>
        </w:rPr>
        <w:t>.1</w:t>
      </w:r>
      <w:r>
        <w:rPr>
          <w:rFonts w:eastAsia="宋体" w:hint="eastAsia"/>
          <w:kern w:val="2"/>
          <w:sz w:val="21"/>
          <w:lang w:eastAsia="zh-CN"/>
        </w:rPr>
        <w:t>款的规定与采购人签订合同，</w:t>
      </w:r>
      <w:r>
        <w:rPr>
          <w:rFonts w:eastAsia="宋体" w:cs="宋体"/>
          <w:sz w:val="21"/>
          <w:lang w:eastAsia="zh-CN"/>
        </w:rPr>
        <w:t>情节严重的，由</w:t>
      </w:r>
      <w:r>
        <w:rPr>
          <w:rFonts w:eastAsia="宋体" w:cs="宋体" w:hint="eastAsia"/>
          <w:sz w:val="21"/>
          <w:lang w:eastAsia="zh-CN"/>
        </w:rPr>
        <w:t>同级财政</w:t>
      </w:r>
      <w:r>
        <w:rPr>
          <w:rFonts w:eastAsia="宋体" w:cs="宋体"/>
          <w:sz w:val="21"/>
          <w:lang w:eastAsia="zh-CN"/>
        </w:rPr>
        <w:t>部门记入供应商诚信档案，予以通报</w:t>
      </w:r>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45.3中标人应当按照合同约定履行义务，完成中标项目，不得将中标项目转让（转包）给他人。</w:t>
      </w:r>
    </w:p>
    <w:p>
      <w:pPr>
        <w:wordWrap w:val="0"/>
        <w:autoSpaceDE w:val="0"/>
        <w:autoSpaceDN w:val="0"/>
        <w:spacing w:line="400" w:lineRule="exact"/>
        <w:ind w:right="808" w:firstLine="420" w:firstLineChars="200"/>
        <w:jc w:val="both"/>
        <w:rPr>
          <w:rFonts w:eastAsia="宋体"/>
          <w:kern w:val="2"/>
          <w:sz w:val="21"/>
          <w:lang w:eastAsia="zh-CN"/>
        </w:rPr>
      </w:pPr>
      <w:bookmarkStart w:id="140" w:name="_Toc73521590"/>
      <w:bookmarkStart w:id="141" w:name="_Toc73521678"/>
      <w:bookmarkStart w:id="142" w:name="_Toc100052411"/>
      <w:bookmarkStart w:id="143" w:name="_Toc73517683"/>
      <w:bookmarkStart w:id="144" w:name="_Toc73518161"/>
      <w:r>
        <w:rPr>
          <w:rFonts w:eastAsia="宋体" w:hint="eastAsia"/>
          <w:kern w:val="2"/>
          <w:sz w:val="21"/>
          <w:lang w:eastAsia="zh-CN"/>
        </w:rPr>
        <w:t>46．履约担保</w:t>
      </w:r>
      <w:bookmarkEnd w:id="140"/>
      <w:bookmarkEnd w:id="141"/>
      <w:bookmarkEnd w:id="142"/>
      <w:bookmarkEnd w:id="143"/>
      <w:bookmarkEnd w:id="144"/>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46.1在签订项目合同的同时，中标人应按“对通用条款的补充内容”中规定的金额向采购人提交履约担保；</w:t>
      </w:r>
    </w:p>
    <w:p>
      <w:pPr>
        <w:wordWrap w:val="0"/>
        <w:autoSpaceDE w:val="0"/>
        <w:autoSpaceDN w:val="0"/>
        <w:spacing w:line="400" w:lineRule="exact"/>
        <w:ind w:right="808"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47.合同备案</w:t>
      </w:r>
    </w:p>
    <w:p>
      <w:pPr>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采购人与中标供应商自中标通知书发出之日起10个工作日内签订政府采购合同，并按财政部门规定提交备案。</w:t>
      </w:r>
      <w:r>
        <w:rPr>
          <w:rFonts w:ascii="黑体" w:eastAsia="黑体" w:hint="eastAsia"/>
          <w:kern w:val="2"/>
          <w:lang w:eastAsia="zh-CN"/>
        </w:rPr>
        <w:t>48.合同变更</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合同变更事宜按《深圳市财政局关于优化政府采购合同备案的通知》（深财发保〔2022〕2号）相关规定执行。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49.项目验收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49.1采购人应当按照招标文件和合同规定的标准和方法，及时组织验收。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50.宣传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凡与政府采购活动有关的宣传或广告，若当中提及政府采购，</w:t>
      </w:r>
      <w:r>
        <w:rPr>
          <w:rFonts w:eastAsia="宋体"/>
          <w:kern w:val="2"/>
          <w:sz w:val="21"/>
          <w:lang w:eastAsia="zh-CN"/>
        </w:rPr>
        <w:t>必须事先将具体对外宣传方案报</w:t>
      </w:r>
      <w:r>
        <w:rPr>
          <w:rFonts w:eastAsia="宋体" w:hint="eastAsia"/>
          <w:kern w:val="2"/>
          <w:sz w:val="21"/>
          <w:lang w:eastAsia="zh-CN"/>
        </w:rPr>
        <w:t>同级财政部门</w:t>
      </w:r>
      <w:r>
        <w:rPr>
          <w:rFonts w:eastAsia="宋体"/>
          <w:kern w:val="2"/>
          <w:sz w:val="21"/>
          <w:lang w:eastAsia="zh-CN"/>
        </w:rPr>
        <w:t>和</w:t>
      </w:r>
      <w:r>
        <w:rPr>
          <w:rFonts w:eastAsia="宋体" w:hint="eastAsia"/>
          <w:kern w:val="2"/>
          <w:sz w:val="21"/>
          <w:lang w:eastAsia="zh-CN"/>
        </w:rPr>
        <w:t>采购代理机构</w:t>
      </w:r>
      <w:r>
        <w:rPr>
          <w:rFonts w:eastAsia="宋体"/>
          <w:kern w:val="2"/>
          <w:sz w:val="21"/>
          <w:lang w:eastAsia="zh-CN"/>
        </w:rPr>
        <w:t>，并征得其同意。对外市场宣传包括但不限于以下形式：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c.工作</w:t>
      </w:r>
      <w:r>
        <w:rPr>
          <w:rFonts w:eastAsia="宋体"/>
          <w:kern w:val="2"/>
          <w:sz w:val="21"/>
          <w:lang w:eastAsia="zh-CN"/>
        </w:rPr>
        <w:t>人员向其他消费群体宣传。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51.供应商违法责任</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1.1</w:t>
      </w:r>
      <w:r>
        <w:rPr>
          <w:rFonts w:eastAsia="宋体" w:hint="eastAsia"/>
          <w:kern w:val="2"/>
          <w:sz w:val="21"/>
          <w:lang w:eastAsia="zh-CN"/>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（1）在采购活动中应当回避而未回避的；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（2）未按本条例规定签订、履行采购合同，造成严重后果的；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（3）隐瞒真实情况，提供虚假资料的；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（4）以非法手段排斥其他供应商参与竞争的；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（5）与其他采购参加人串通投标的；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（6）恶意投诉的；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（7）向采购项目相关人行贿或者提供其他不当利益的；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（8）阻碍、抗拒主管部门监督检查的；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（9）其他违反本条例规定的行为。</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1.2</w:t>
      </w:r>
      <w:r>
        <w:rPr>
          <w:rFonts w:eastAsia="宋体" w:hint="eastAsia"/>
          <w:kern w:val="2"/>
          <w:sz w:val="21"/>
          <w:lang w:eastAsia="zh-CN"/>
        </w:rPr>
        <w:t>根据《深圳市财政局关于调整政府采购投标（响应）保证金管理政策的通知》（深财购〔2021〕51号）的要求，供应商在政府采购活动中出现《深圳经济特区政府采购条例实施细则》第八十条所列情形的，</w:t>
      </w:r>
      <w:bookmarkStart w:id="145" w:name="_Hlk72440769"/>
      <w:r>
        <w:rPr>
          <w:rFonts w:eastAsia="宋体" w:hint="eastAsia"/>
          <w:kern w:val="2"/>
          <w:sz w:val="21"/>
          <w:lang w:eastAsia="zh-CN"/>
        </w:rPr>
        <w:t>采购代理机构或采购人不予退还其交纳的谈判保证金，情节严重的，并由主管部门</w:t>
      </w:r>
      <w:bookmarkEnd w:id="145"/>
      <w:r>
        <w:rPr>
          <w:rFonts w:eastAsia="宋体" w:hint="eastAsia"/>
          <w:kern w:val="2"/>
          <w:sz w:val="21"/>
          <w:lang w:eastAsia="zh-CN"/>
        </w:rPr>
        <w:t>记入供应商诚信档案，予以通报：</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）投标截止后，撤销投标的；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2</w:t>
      </w:r>
      <w:r>
        <w:rPr>
          <w:rFonts w:eastAsia="宋体"/>
          <w:kern w:val="2"/>
          <w:sz w:val="21"/>
          <w:lang w:eastAsia="zh-CN"/>
        </w:rPr>
        <w:t>）中标后无正当理由未在规定期限内签订合同的；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4</w:t>
      </w:r>
      <w:r>
        <w:rPr>
          <w:rFonts w:eastAsia="宋体"/>
          <w:kern w:val="2"/>
          <w:sz w:val="21"/>
          <w:lang w:eastAsia="zh-CN"/>
        </w:rPr>
        <w:t>）拒绝履行合同义务的</w:t>
      </w:r>
      <w:r>
        <w:rPr>
          <w:rFonts w:eastAsia="宋体" w:hint="eastAsia"/>
          <w:kern w:val="2"/>
          <w:sz w:val="21"/>
          <w:lang w:eastAsia="zh-CN"/>
        </w:rPr>
        <w:t>。</w:t>
      </w:r>
    </w:p>
    <w:bookmarkEnd w:id="129"/>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46" w:name="_Toc19433"/>
      <w:r>
        <w:rPr>
          <w:rFonts w:ascii="Arial" w:eastAsia="宋体" w:hAnsi="Arial" w:hint="eastAsia"/>
          <w:b/>
          <w:kern w:val="2"/>
          <w:sz w:val="32"/>
          <w:lang w:eastAsia="zh-CN"/>
        </w:rPr>
        <w:t>第十一章  质疑处理</w:t>
      </w:r>
      <w:bookmarkEnd w:id="146"/>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52.质疑提出与答复</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52.1提出质疑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参与政府采购活动的供应商认为自己的权益在采购活动中受到损害的，应当自知道或者应当知道其权益受到损害之日起七个工作日内向采购人、采购代理机构以书面形式提出质疑。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52.2</w:t>
      </w:r>
      <w:r>
        <w:rPr>
          <w:rFonts w:eastAsia="宋体"/>
          <w:kern w:val="2"/>
          <w:sz w:val="21"/>
          <w:lang w:eastAsia="zh-CN"/>
        </w:rPr>
        <w:t>法律依据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《中华人民共和国政府采购法》、《中华人民共和国政府采购法实施条例》、</w:t>
      </w:r>
      <w:r>
        <w:rPr>
          <w:rFonts w:eastAsia="宋体"/>
          <w:kern w:val="2"/>
          <w:sz w:val="21"/>
          <w:lang w:eastAsia="zh-CN"/>
        </w:rPr>
        <w:t>《</w:t>
      </w:r>
      <w:r>
        <w:rPr>
          <w:rFonts w:eastAsia="宋体" w:hint="eastAsia"/>
          <w:kern w:val="2"/>
          <w:sz w:val="21"/>
          <w:lang w:eastAsia="zh-CN"/>
        </w:rPr>
        <w:t>深圳经济特区政府采购</w:t>
      </w:r>
      <w:r>
        <w:rPr>
          <w:rFonts w:eastAsia="宋体"/>
          <w:kern w:val="2"/>
          <w:sz w:val="21"/>
          <w:lang w:eastAsia="zh-CN"/>
        </w:rPr>
        <w:t>条例</w:t>
      </w:r>
      <w:r>
        <w:rPr>
          <w:rFonts w:eastAsia="宋体" w:hint="eastAsia"/>
          <w:kern w:val="2"/>
          <w:sz w:val="21"/>
          <w:lang w:eastAsia="zh-CN"/>
        </w:rPr>
        <w:t>》、《深圳经济特区政府采购条例实施细则》、《政府采购质疑和投诉办法》（财政部令第94号）和其他有关法律法规规定。</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52.3质疑条件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52.3.1提出质疑的供应商应当是参与所质疑项目采购活动的供应商；</w:t>
      </w:r>
      <w:bookmarkStart w:id="147" w:name="_Hlk75374941"/>
      <w:r>
        <w:rPr>
          <w:rFonts w:eastAsia="宋体" w:hint="eastAsia"/>
          <w:kern w:val="2"/>
          <w:sz w:val="21"/>
          <w:lang w:eastAsia="zh-CN"/>
        </w:rPr>
        <w:t>以联合体形式参与的，质疑应当由组成联合体的所有成员共同提出</w:t>
      </w:r>
      <w:bookmarkEnd w:id="147"/>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52.3.3应提交书面质疑函，质疑函应当包括以下内容：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（1）供应商的名称（或者姓名）、地址、邮编、邮箱、联系人及联系电话；</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（2）质疑项目的名称、编号；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（3）具体、明确的质疑对象、质疑事项和质疑请求；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（4）因质疑事项而受损害的权益；</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（5）事实依据；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（6）必要的法律依据；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（7）提出质疑的日期。</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供应商为自然人的，应当由本人签字；供应商为法人或者其他组织的，应当由法定代表人（负责人），或者其授权代理人签字或者盖章，并加盖公章。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52.4提交</w:t>
      </w:r>
      <w:r>
        <w:rPr>
          <w:rFonts w:eastAsia="宋体"/>
          <w:kern w:val="2"/>
          <w:sz w:val="21"/>
          <w:lang w:eastAsia="zh-CN"/>
        </w:rPr>
        <w:t>材料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52.5收文地点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地址：深圳市千里招标代理有限公司（地址：深圳市龙华区民治街道民强社区梅龙路和民旺路相交处民治商贸广场B2102）。</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52.6收文办理</w:t>
      </w:r>
      <w:r>
        <w:rPr>
          <w:rFonts w:eastAsia="宋体"/>
          <w:kern w:val="2"/>
          <w:sz w:val="21"/>
          <w:lang w:eastAsia="zh-CN"/>
        </w:rPr>
        <w:t>程序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ordWrap w:val="0"/>
        <w:autoSpaceDE w:val="0"/>
        <w:autoSpaceDN w:val="0"/>
        <w:spacing w:line="400" w:lineRule="exact"/>
        <w:ind w:right="808" w:firstLine="420" w:firstLineChars="200"/>
        <w:jc w:val="both"/>
        <w:rPr>
          <w:rFonts w:ascii="仿宋" w:eastAsia="仿宋" w:hAnsi="仿宋" w:hint="eastAsia"/>
          <w:kern w:val="2"/>
          <w:sz w:val="28"/>
          <w:szCs w:val="28"/>
          <w:lang w:eastAsia="zh-CN"/>
        </w:rPr>
      </w:pPr>
      <w:r>
        <w:rPr>
          <w:rFonts w:eastAsia="宋体" w:hint="eastAsia"/>
          <w:kern w:val="2"/>
          <w:sz w:val="21"/>
          <w:lang w:eastAsia="zh-CN"/>
        </w:rPr>
        <w:t>52.6.2供应商提交的质疑材料不符合质疑条件的，视情况处理：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供应商提交的质疑材料不全或者未按要求签字或者盖章的，采购代理机构应当一次性告知供应商需补正的内容和补正期限。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供应商提交的质疑存在下列情形之一的，不予受理：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（1）质疑主体不满足要求的；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（2）供应商自身权益未受到损害的；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（3）供应商未在法定质疑期限内提出质疑的；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（4）质疑材料不全或者未按要求签字或者盖章的情况下，要求补正后，逾期未补正或者补正后仍不符合规定的；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（5）其他不符合受理条件情形的。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质疑事项不予受理的，采购代理机构应当向供应商出具不符合质疑条件告知书。</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52.7质疑答复时限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自收文之日起七个工作日内。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52.8投诉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对质疑答复不满意或者未在规定时间内答复的，提出质疑的供应商可以在答复期满后15个工作日内向本项目预算主管单位投诉。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53.质疑后续处理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53.1供应商质疑不成立，或者成立但未对中标、成交结果构成影响的，继续开展采购活动。</w:t>
      </w:r>
    </w:p>
    <w:p>
      <w:pPr>
        <w:wordWrap w:val="0"/>
        <w:autoSpaceDE w:val="0"/>
        <w:autoSpaceDN w:val="0"/>
        <w:spacing w:line="400" w:lineRule="exact"/>
        <w:ind w:right="808" w:firstLine="420" w:firstLineChars="200"/>
        <w:jc w:val="both"/>
        <w:rPr>
          <w:rFonts w:ascii="微软雅黑" w:eastAsia="微软雅黑" w:hAnsi="微软雅黑" w:cs="微软雅黑" w:hint="eastAsia"/>
          <w:color w:val="333333"/>
          <w:lang w:val="en" w:eastAsia="zh-CN"/>
        </w:rPr>
        <w:sectPr>
          <w:headerReference w:type="default" r:id="rId9"/>
          <w:footerReference w:type="default" r:id="rId10"/>
          <w:pgSz w:w="12240" w:h="15840"/>
          <w:pgMar w:top="1440" w:right="1800" w:bottom="1440" w:left="1800" w:header="708" w:footer="708" w:gutter="0"/>
          <w:cols w:num="1" w:space="708"/>
        </w:sectPr>
      </w:pPr>
      <w:r>
        <w:rPr>
          <w:rFonts w:eastAsia="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幼儿园班级教玩具户外体育器械及环创材料采购-A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龙华区教育局自行采购投标及履约承诺函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认证证书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LHAZXDL-2025-00686-001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幼儿园班级教玩具户外体育器械及环创材料采购-A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1、具有独立法人资格或具有独立承担民事责任的能力的其它组织（提供营业执照或事业单位法人证等法人证明扫描件，原件备查）。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2、参与本项目投标前三年内，在经营活动中没有重大违法记录（由供应商在《龙华区教育局自行采购投标及履约承诺函》中作出声明）。：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2、参与本项目投标前三年内，在经营活动中没有重大违法记录（由供应商在《龙华区教育局自行采购投标及履约承诺函》中作出声明）。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6、投标人不存在《深圳市财政局政府采购供应商信用信息管理办法》（深财规〔2023〕3号）列明的严重违法失信行为（由供应商在《龙华区教育局自行采购投标及履约承诺函》中作出声明）。：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6、投标人不存在《深圳市财政局政府采购供应商信用信息管理办法》（深财规〔2023〕3号）列明的严重违法失信行为（由供应商在《龙华区教育局自行采购投标及履约承诺函》中作出声明）。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8、单位负责人为同一人或者存在直接控股、管理关系的不同供应商，不得参加同一合同项下的政府采购活动。（由供应商在《龙华区教育局自行采购投标及履约承诺函》中作出承诺）。：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8、单位负责人为同一人或者存在直接控股、管理关系的不同供应商，不得参加同一合同项下的政府采购活动。（由供应商在《龙华区教育局自行采购投标及履约承诺函》中作出承诺）。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9、本项目属于专门面向中小微企业采购项目，非中小微企业不得投标。（需提供符合要求的《中小企业声明函》格式详见招标文件（按本项目规定的所属行业填写），其中企业类型为中型、小型或微型；残疾人福利单位、监狱企业视同小型、微型企业，提供残疾人福利性单位声明函或监狱企业声明函及监狱企业证明文件）。：</w:t>
            </w:r>
            <w:r>
              <w:rPr>
                <w:rFonts w:ascii="FangSong" w:eastAsia="FangSong" w:hAnsi="FangSong" w:cs="FangSong"/>
                <w:color w:val="666666"/>
                <w:lang w:val="en" w:eastAsia="en"/>
              </w:rPr>
              <w:br/>
            </w:r>
            <w:r>
              <w:rPr>
                <w:rFonts w:ascii="FangSong" w:eastAsia="FangSong" w:hAnsi="FangSong" w:cs="FangSong"/>
                <w:color w:val="666666"/>
                <w:lang w:val="en" w:eastAsia="en"/>
              </w:rPr>
              <w:t>9、本项目属于专门面向中小微企业采购项目，非中小微企业不得投标。（需提供符合要求的《中小企业声明函》格式详见招标文件（按本项目规定的所属行业填写），其中企业类型为中型、小型或微型；残疾人福利单位、监狱企业视同小型、微型企业，提供残疾人福利性单位声明函或监狱企业声明函及监狱企业证明文件）。</w:t>
            </w:r>
            <w:r>
              <w:rPr>
                <w:rFonts w:ascii="FangSong" w:eastAsia="FangSong" w:hAnsi="FangSong" w:cs="FangSong"/>
                <w:color w:val="666666"/>
                <w:lang w:val="en" w:eastAsia="en"/>
              </w:rPr>
              <w:br/>
            </w:r>
            <w:r>
              <w:rPr>
                <w:rFonts w:ascii="FangSong" w:eastAsia="FangSong" w:hAnsi="FangSong" w:cs="FangSong"/>
                <w:color w:val="666666"/>
                <w:lang w:val="en" w:eastAsia="en"/>
              </w:rPr>
              <w:t>10、本项目不接受联合体投标，不接受进口产品参与投标，不允许转包、分包。（由供应商在《龙华区教育局自行采购投标及履约承诺函》中作出承诺）。：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10、本项目不接受联合体投标，不接受进口产品参与投标，不允许转包、分包。（由供应商在《龙华区教育局自行采购投标及履约承诺函》中作出承诺）。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社保放至投标人认为需要加以说明的其他内容”即可）。：</w:t>
            </w:r>
            <w:r>
              <w:rPr>
                <w:rFonts w:ascii="FangSong" w:eastAsia="FangSong" w:hAnsi="FangSong" w:cs="FangSong"/>
                <w:color w:val="666666"/>
                <w:lang w:val="en" w:eastAsia="en"/>
              </w:rPr>
              <w:br/>
            </w:r>
            <w:r>
              <w:rPr>
                <w:rFonts w:ascii="FangSong" w:eastAsia="FangSong" w:hAnsi="FangSong" w:cs="FangSong"/>
                <w:color w:val="666666"/>
                <w:lang w:val="en" w:eastAsia="e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社保放至投标人认为需要加以说明的其他内容”即可）。</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投标人提供项目技术保障措施，内容包括但不限于以下内容： (1)供货保障措施； (2)技术团队情况； (3)工作计划及流程； (4)项目管理制度等。 （二）评分依据： 满足以上四点得40分；满足以上任意三点得30分；满足以上任意二点得20分；只满足以上任意一点得10分；不提供的不得分。 在此基础上，根据各供应商的具体响应内容按照量化的评审因素指标进一步评审： (1)技术保障措施内容全面具体、科学合理、针对性和可操作性强的，评价为优得60分； (2)技术保障措施内容较具体、较科学合理、针对性和可操作性较强的，评价为良得30分； (3)技术保障措施内容一般、科学合理性一般、针对性和可操作性一般的，评价为中得10分。 (4)技术保障措施不符合招标文件要求或未提供的，评价为差不得分。 本项最高得100分。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应如实填写《技术要求偏离表》，评审委员会根据技术需求参数响应情况进行打分，各项技术参数指标及要求全部满足的得满分，除实质性条款外，所有标注“▲”的重要参数每项负偏离一扣8分，一般参数每负偏离一条扣0.2分，扣完为止。 （二）评分依据： 投标人须如实填写《技术要求偏离表》，并按照招标文件的要求提供相关证明资料。投标人未提供相关证明材料或者提供的证明材料不符合要求的或提供的证明材料不清晰评审专家无法辨认的，该项参数按照负偏离处理，扣除相应分值。 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投标人提供项目售后服务方案，内容包括但不限于以下内容： (1)免费保修期的售后服务方案； (2)保修期的售后服务方案； (3)维修响应及故障解决时间； (4)其他售后服务等。 （二）评分依据： 提供的方案满足以上四点的得40分，满足任意三点的得30分，满足任意二点的得20分，只满足任意一点得10分，不提供的不得分。 在此基础上，根据各供应商的具体响应内容按照量化的评审因素指标进一步评审： 1.内容全面、科学性、合理性、针对性、可操作性强的评价为优，得60分； 2.内容比较全面、科学性、合理性、针对性、可操作性比较强的评价为良，得30分； 3.内容一般、科学性、合理性、针对性、可操作性一般的评价为中，得10分； 4.内容不全、科学性、合理性、针对性、可操作性较差或未提供的评价为差不得分。 本项最高得100分。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认证证书</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考察内容： 投标人或所投产品制造商(与分项报价表中“制造商名称”一致)具有有效期内的： 1.产品碳足迹认证证书（产品认证涵盖静态塑胶玩具、微晶木玩具；） 2.智能制造管理体系认证证书（产品认证涵盖静态塑胶玩具、微晶木玩具；） 每提供一个认证证书得50分，最高得100分。未提供或提供的资料不符合要求的均不得分。 证明材料： 1、提供相关认证机构颁发的认证证书扫描件及全国认证认可信息公共服务平台（认e云）（httpcx.cnca.cn）查询截图。 说明：①证书与查询信息截图必须同时提供，缺一不可。未同时提供的不得分，后果由投标人自行承担。 ②投标人应确保认证证书在开标当天仍处于有效状态，并对所提供的证书及查询截图的真实性负责，如出现与事实不符的情形，视同隐瞒真实情况，提供虚假资料，将依法承担相应的法律责任。 2、未按要求提供证明材料（或证明材料无法判断是否符合评分要求）的不得分，原件备查。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应如实填写《商务要求偏离表（免费保修期内售后服务要求、免费保修期外售后服务要求、其他商务要求）》，评审委员会根据响应情况进行打分，全部满足要求的得100分，每负偏离一项扣4.5分，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2022年 1 月 1 日至本项目投标截止之日具有 班级教玩具中标项目经验,每提供 1 个有效业绩得 50分，最高得100分，未提供的不得分。 （二）证明文件： 提供合同关键页扫描件（需体现合同名称或项目名称、合同金额、合同签订日期、加盖双方公章）及中标通知书及验收报告扫描件（验收报告须盖有用户单位公章），原件备查。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（一）考察内容： 2022年1月1日至本项目投标截止之日，具有上述“同类项目业绩”中有效得分的业绩，并经用户单位考核评价为优或满意（或最高级评价）的每提供1项得50分，满分100分。 （二）证明文件： 提供盖有用户单位公章（或业务章）的履约评价扫描件，原件备查。不提供或提供的不符合要求或提供不清晰导致专家无法判断的均不得分。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诚信承诺函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承诺在参与龙华区教育局自行采购活动中未出现诚信或安全相关问题且不在相关主管部门处理措施实施期限内的本项得满分5分，否则不得分。须提供加盖投标人公章的《诚信承诺函》，按采购文件格式要求提供，不提供或提供的不符合要求或提供不清晰导致专家无法判断的均不得分。如被认定提供的陈述与事实不符受到行政处罚的，依法追究其责任。</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15AE4C"/>
    <w:multiLevelType w:val="singleLevel"/>
    <w:tmpl w:val="9C15AE4C"/>
    <w:lvl w:ilvl="0">
      <w:start w:val="2"/>
      <w:numFmt w:val="chineseCounting"/>
      <w:suff w:val="nothing"/>
      <w:lvlText w:val="%1、"/>
      <w:lvlJc w:val="left"/>
      <w:rPr>
        <w:rFonts w:hint="eastAsia"/>
      </w:rPr>
    </w:lvl>
  </w:abstractNum>
  <w:abstractNum w:abstractNumId="1">
    <w:nsid w:val="B609221C"/>
    <w:multiLevelType w:val="singleLevel"/>
    <w:tmpl w:val="B609221C"/>
    <w:lvl w:ilvl="0">
      <w:start w:val="1"/>
      <w:numFmt w:val="decimal"/>
      <w:suff w:val="nothing"/>
      <w:lvlText w:val="%1、"/>
      <w:lvlJc w:val="left"/>
    </w:lvl>
  </w:abstractNum>
  <w:abstractNum w:abstractNumId="2">
    <w:nsid w:val="B83953A2"/>
    <w:multiLevelType w:val="singleLevel"/>
    <w:tmpl w:val="B83953A2"/>
    <w:lvl w:ilvl="0">
      <w:start w:val="1"/>
      <w:numFmt w:val="decimal"/>
      <w:lvlText w:val="%1."/>
      <w:lvlJc w:val="left"/>
      <w:pPr>
        <w:tabs>
          <w:tab w:val="left" w:pos="312"/>
        </w:tabs>
      </w:pPr>
    </w:lvl>
  </w:abstractNum>
  <w:abstractNum w:abstractNumId="3">
    <w:nsid w:val="B9358C2E"/>
    <w:multiLevelType w:val="singleLevel"/>
    <w:tmpl w:val="B9358C2E"/>
    <w:lvl w:ilvl="0">
      <w:start w:val="2"/>
      <w:numFmt w:val="decimal"/>
      <w:suff w:val="nothing"/>
      <w:lvlText w:val="%1、"/>
      <w:lvlJc w:val="left"/>
    </w:lvl>
  </w:abstractNum>
  <w:abstractNum w:abstractNumId="4">
    <w:nsid w:val="721CBBE0"/>
    <w:multiLevelType w:val="singleLevel"/>
    <w:tmpl w:val="721CBBE0"/>
    <w:lvl w:ilvl="0">
      <w:start w:val="1"/>
      <w:numFmt w:val="decimal"/>
      <w:suff w:val="nothing"/>
      <w:lvlText w:val="%1、"/>
      <w:lvlJc w:val="left"/>
    </w:lvl>
  </w:abstractNum>
  <w:abstractNum w:abstractNumId="5">
    <w:nsid w:val="7BE03903"/>
    <w:multiLevelType w:val="singleLevel"/>
    <w:tmpl w:val="7BE03903"/>
    <w:lvl w:ilvl="0">
      <w:start w:val="1"/>
      <w:numFmt w:val="decimal"/>
      <w:lvlText w:val="%1."/>
      <w:lvlJc w:val="left"/>
      <w:pPr>
        <w:tabs>
          <w:tab w:val="left" w:pos="312"/>
        </w:tabs>
      </w:p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
    <w:name w:val="页眉 字符"/>
    <w:basedOn w:val="DefaultParagraphFont"/>
    <w:link w:val="Header"/>
    <w:uiPriority w:val="99"/>
    <w:qFormat/>
    <w:rPr>
      <w:rFonts w:eastAsia="宋体"/>
      <w:sz w:val="18"/>
      <w:szCs w:val="18"/>
    </w:rPr>
  </w:style>
  <w:style w:type="paragraph" w:styleId="Footer">
    <w:name w:val="footer"/>
    <w:basedOn w:val="Normal"/>
    <w:link w:val="a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0">
    <w:name w:val="页脚 字符"/>
    <w:basedOn w:val="DefaultParagraphFont"/>
    <w:link w:val="Footer"/>
    <w:uiPriority w:val="99"/>
    <w:qFormat/>
    <w:rPr>
      <w:rFonts w:eastAsia="宋体"/>
      <w:sz w:val="18"/>
      <w:szCs w:val="18"/>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qFormat/>
    <w:pPr>
      <w:spacing w:line="360" w:lineRule="auto"/>
    </w:pPr>
    <w:rPr>
      <w:b/>
      <w:bCs/>
    </w:rPr>
  </w:style>
  <w:style w:type="paragraph" w:styleId="NormalWeb">
    <w:name w:val="Normal (Web)"/>
    <w:basedOn w:val="Normal"/>
    <w:uiPriority w:val="99"/>
    <w:qFormat/>
  </w:style>
  <w:style w:type="paragraph" w:styleId="NormalIndent">
    <w:name w:val="Normal Indent"/>
    <w:basedOn w:val="Normal"/>
    <w:qFormat/>
    <w:pPr>
      <w:ind w:firstLine="420"/>
    </w:pPr>
    <w:rPr>
      <w:szCs w:val="20"/>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mr.sz.gov.cn/outer/entSelect/gs.html"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gsxt.gov.cn/corp-query-homepage.html" TargetMode="External" /><Relationship Id="rId8" Type="http://schemas.openxmlformats.org/officeDocument/2006/relationships/image" Target="media/image3.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