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2" w:lineRule="auto"/>
        <w:jc w:val="center"/>
        <w:rPr>
          <w:b/>
          <w:sz w:val="72"/>
        </w:rPr>
      </w:pPr>
      <w:bookmarkStart w:id="0" w:name="OLE_LINK1"/>
    </w:p>
    <w:p>
      <w:pPr>
        <w:spacing w:line="312" w:lineRule="auto"/>
        <w:jc w:val="center"/>
        <w:rPr>
          <w:b/>
          <w:sz w:val="72"/>
        </w:rPr>
      </w:pPr>
      <w:r>
        <w:rPr>
          <w:rFonts w:hint="eastAsia"/>
          <w:b/>
          <w:sz w:val="72"/>
        </w:rPr>
        <w:t>服务采购</w:t>
      </w:r>
    </w:p>
    <w:p>
      <w:pPr>
        <w:spacing w:line="312" w:lineRule="auto"/>
        <w:jc w:val="center"/>
        <w:rPr>
          <w:rFonts w:hint="eastAsia"/>
          <w:b/>
          <w:sz w:val="72"/>
        </w:rPr>
      </w:pPr>
      <w:r>
        <w:rPr>
          <w:rFonts w:hint="eastAsia"/>
          <w:b/>
          <w:sz w:val="72"/>
        </w:rPr>
        <w:t>招标文件</w:t>
      </w:r>
    </w:p>
    <w:p>
      <w:pPr>
        <w:jc w:val="center"/>
        <w:rPr>
          <w:b/>
          <w:sz w:val="72"/>
        </w:rPr>
      </w:pPr>
    </w:p>
    <w:p>
      <w:pPr>
        <w:pStyle w:val="6"/>
        <w:spacing w:line="540" w:lineRule="auto"/>
        <w:jc w:val="both"/>
        <w:rPr>
          <w:rFonts w:hint="eastAsia" w:hAnsi="宋体" w:cs="Courier New"/>
          <w:b/>
          <w:bCs/>
          <w:sz w:val="28"/>
          <w:szCs w:val="28"/>
        </w:rPr>
      </w:pPr>
    </w:p>
    <w:p>
      <w:pPr>
        <w:pStyle w:val="6"/>
        <w:spacing w:line="540" w:lineRule="auto"/>
        <w:ind w:firstLine="1259" w:firstLineChars="448"/>
        <w:rPr>
          <w:rFonts w:hAnsi="宋体"/>
          <w:b/>
          <w:sz w:val="28"/>
          <w:szCs w:val="28"/>
          <w:u w:val="single"/>
        </w:rPr>
      </w:pPr>
      <w:r>
        <w:rPr>
          <w:rFonts w:hint="eastAsia" w:hAnsi="宋体" w:cs="Courier New"/>
          <w:b/>
          <w:bCs/>
          <w:sz w:val="28"/>
          <w:szCs w:val="28"/>
        </w:rPr>
        <w:t>项目名称</w:t>
      </w:r>
      <w:r>
        <w:rPr>
          <w:rFonts w:hint="eastAsia" w:hAnsi="宋体"/>
          <w:b/>
          <w:sz w:val="28"/>
          <w:szCs w:val="28"/>
        </w:rPr>
        <w:t>：</w:t>
      </w:r>
      <w:r>
        <w:rPr>
          <w:rFonts w:hint="eastAsia" w:hAnsi="宋体"/>
          <w:b/>
          <w:sz w:val="28"/>
          <w:szCs w:val="28"/>
          <w:u w:val="single"/>
        </w:rPr>
        <w:t>海港人寿</w:t>
      </w:r>
      <w:r>
        <w:rPr>
          <w:rFonts w:hint="eastAsia" w:hAnsi="宋体"/>
          <w:b/>
          <w:sz w:val="28"/>
          <w:szCs w:val="28"/>
          <w:u w:val="single"/>
          <w:lang w:val="en-US" w:eastAsia="zh-CN"/>
        </w:rPr>
        <w:t>重庆</w:t>
      </w:r>
      <w:r>
        <w:rPr>
          <w:rFonts w:hint="eastAsia" w:hAnsi="宋体"/>
          <w:b/>
          <w:sz w:val="28"/>
          <w:szCs w:val="28"/>
          <w:u w:val="single"/>
        </w:rPr>
        <w:t>分公司</w:t>
      </w:r>
      <w:r>
        <w:rPr>
          <w:rFonts w:hint="eastAsia" w:hAnsi="宋体"/>
          <w:b/>
          <w:sz w:val="28"/>
          <w:szCs w:val="28"/>
          <w:u w:val="single"/>
          <w:lang w:val="en-US" w:eastAsia="zh-CN"/>
        </w:rPr>
        <w:t>2025</w:t>
      </w:r>
      <w:r>
        <w:rPr>
          <w:rFonts w:hint="eastAsia" w:hAnsi="宋体"/>
          <w:b/>
          <w:sz w:val="28"/>
          <w:szCs w:val="28"/>
          <w:u w:val="single"/>
        </w:rPr>
        <w:t>年度员工健康体检项目</w:t>
      </w:r>
    </w:p>
    <w:p>
      <w:pPr>
        <w:pStyle w:val="6"/>
        <w:spacing w:line="540" w:lineRule="auto"/>
        <w:ind w:firstLine="1259" w:firstLineChars="448"/>
        <w:rPr>
          <w:rFonts w:hAnsi="宋体"/>
          <w:bCs/>
          <w:sz w:val="24"/>
          <w:szCs w:val="24"/>
          <w:u w:val="single"/>
        </w:rPr>
      </w:pPr>
      <w:r>
        <w:rPr>
          <w:rFonts w:hint="eastAsia" w:hAnsi="宋体"/>
          <w:b/>
          <w:bCs/>
          <w:sz w:val="28"/>
          <w:szCs w:val="28"/>
        </w:rPr>
        <w:t>招</w:t>
      </w:r>
      <w:r>
        <w:rPr>
          <w:rFonts w:hAnsi="宋体"/>
          <w:b/>
          <w:bCs/>
          <w:sz w:val="28"/>
          <w:szCs w:val="28"/>
        </w:rPr>
        <w:t xml:space="preserve"> </w:t>
      </w:r>
      <w:r>
        <w:rPr>
          <w:rFonts w:hint="eastAsia" w:hAnsi="宋体"/>
          <w:b/>
          <w:bCs/>
          <w:sz w:val="28"/>
          <w:szCs w:val="28"/>
        </w:rPr>
        <w:t>标</w:t>
      </w:r>
      <w:r>
        <w:rPr>
          <w:rFonts w:hAnsi="宋体"/>
          <w:b/>
          <w:bCs/>
          <w:sz w:val="28"/>
          <w:szCs w:val="28"/>
        </w:rPr>
        <w:t xml:space="preserve"> </w:t>
      </w:r>
      <w:r>
        <w:rPr>
          <w:rFonts w:hint="eastAsia" w:hAnsi="宋体"/>
          <w:b/>
          <w:bCs/>
          <w:sz w:val="28"/>
          <w:szCs w:val="28"/>
        </w:rPr>
        <w:t>人：</w:t>
      </w:r>
      <w:r>
        <w:rPr>
          <w:rFonts w:hint="eastAsia" w:hAnsi="宋体" w:cs="宋体"/>
          <w:b/>
          <w:kern w:val="0"/>
          <w:sz w:val="28"/>
          <w:szCs w:val="28"/>
          <w:u w:val="single"/>
        </w:rPr>
        <w:t>海港人寿保险股份有限公司</w:t>
      </w:r>
      <w:r>
        <w:rPr>
          <w:rFonts w:hint="eastAsia" w:hAnsi="宋体" w:cs="宋体"/>
          <w:b/>
          <w:kern w:val="0"/>
          <w:sz w:val="28"/>
          <w:szCs w:val="28"/>
          <w:u w:val="single"/>
          <w:lang w:val="en-US" w:eastAsia="zh-CN"/>
        </w:rPr>
        <w:t>重庆</w:t>
      </w:r>
      <w:r>
        <w:rPr>
          <w:rFonts w:hint="eastAsia" w:hAnsi="宋体" w:cs="宋体"/>
          <w:b/>
          <w:kern w:val="0"/>
          <w:sz w:val="28"/>
          <w:szCs w:val="28"/>
          <w:u w:val="single"/>
        </w:rPr>
        <w:t xml:space="preserve">分公司 </w:t>
      </w:r>
    </w:p>
    <w:p>
      <w:pPr>
        <w:spacing w:line="360" w:lineRule="auto"/>
        <w:rPr>
          <w:rFonts w:ascii="黑体" w:eastAsia="黑体"/>
          <w:bCs/>
          <w:sz w:val="32"/>
        </w:rPr>
      </w:pPr>
    </w:p>
    <w:p>
      <w:pPr>
        <w:spacing w:line="360" w:lineRule="auto"/>
        <w:jc w:val="center"/>
        <w:rPr>
          <w:rFonts w:hint="eastAsia" w:ascii="宋体" w:hAnsi="宋体"/>
          <w:b/>
          <w:sz w:val="28"/>
          <w:szCs w:val="44"/>
        </w:rPr>
      </w:pPr>
    </w:p>
    <w:p>
      <w:pPr>
        <w:spacing w:line="360" w:lineRule="auto"/>
        <w:jc w:val="both"/>
        <w:rPr>
          <w:rFonts w:hint="eastAsia" w:ascii="宋体" w:hAnsi="宋体"/>
          <w:b/>
          <w:sz w:val="28"/>
          <w:szCs w:val="44"/>
        </w:rPr>
      </w:pPr>
    </w:p>
    <w:p>
      <w:pPr>
        <w:spacing w:line="360" w:lineRule="auto"/>
        <w:jc w:val="both"/>
        <w:rPr>
          <w:rFonts w:hint="eastAsia" w:ascii="宋体" w:hAnsi="宋体"/>
          <w:b/>
          <w:sz w:val="28"/>
          <w:szCs w:val="44"/>
        </w:rPr>
      </w:pPr>
    </w:p>
    <w:p>
      <w:pPr>
        <w:spacing w:line="360" w:lineRule="auto"/>
        <w:jc w:val="both"/>
        <w:rPr>
          <w:rFonts w:hint="eastAsia" w:ascii="宋体" w:hAnsi="宋体"/>
          <w:b/>
          <w:sz w:val="28"/>
          <w:szCs w:val="44"/>
        </w:rPr>
      </w:pPr>
    </w:p>
    <w:p>
      <w:pPr>
        <w:spacing w:line="360" w:lineRule="auto"/>
        <w:jc w:val="both"/>
        <w:rPr>
          <w:rFonts w:hint="eastAsia" w:ascii="宋体" w:hAnsi="宋体"/>
          <w:b/>
          <w:sz w:val="28"/>
          <w:szCs w:val="44"/>
        </w:rPr>
      </w:pPr>
    </w:p>
    <w:p>
      <w:pPr>
        <w:spacing w:line="360" w:lineRule="auto"/>
        <w:jc w:val="both"/>
        <w:rPr>
          <w:rFonts w:hint="eastAsia" w:ascii="宋体" w:hAnsi="宋体"/>
          <w:b/>
          <w:sz w:val="28"/>
          <w:szCs w:val="44"/>
        </w:rPr>
      </w:pPr>
    </w:p>
    <w:p>
      <w:pPr>
        <w:spacing w:line="360" w:lineRule="auto"/>
        <w:jc w:val="center"/>
        <w:rPr>
          <w:rFonts w:hint="eastAsia" w:ascii="宋体" w:hAnsi="宋体"/>
          <w:b/>
          <w:sz w:val="28"/>
          <w:szCs w:val="44"/>
        </w:rPr>
      </w:pPr>
    </w:p>
    <w:p>
      <w:pPr>
        <w:spacing w:line="360" w:lineRule="auto"/>
        <w:jc w:val="center"/>
        <w:rPr>
          <w:b/>
          <w:sz w:val="24"/>
        </w:rPr>
      </w:pPr>
      <w:r>
        <w:rPr>
          <w:rFonts w:hint="eastAsia" w:ascii="宋体" w:hAnsi="宋体"/>
          <w:b/>
          <w:sz w:val="28"/>
          <w:szCs w:val="44"/>
        </w:rPr>
        <w:t>二零二</w:t>
      </w:r>
      <w:r>
        <w:rPr>
          <w:rFonts w:hint="eastAsia" w:ascii="宋体" w:hAnsi="宋体"/>
          <w:b/>
          <w:sz w:val="28"/>
          <w:szCs w:val="44"/>
          <w:lang w:val="en-US" w:eastAsia="zh-CN"/>
        </w:rPr>
        <w:t>五</w:t>
      </w:r>
      <w:r>
        <w:rPr>
          <w:rFonts w:hint="eastAsia" w:ascii="宋体" w:hAnsi="宋体"/>
          <w:b/>
          <w:sz w:val="28"/>
          <w:szCs w:val="44"/>
        </w:rPr>
        <w:t>年十</w:t>
      </w:r>
      <w:r>
        <w:rPr>
          <w:rFonts w:hint="eastAsia" w:ascii="宋体" w:hAnsi="宋体"/>
          <w:b/>
          <w:sz w:val="28"/>
          <w:szCs w:val="44"/>
          <w:lang w:val="en-US" w:eastAsia="zh-CN"/>
        </w:rPr>
        <w:t>二</w:t>
      </w:r>
      <w:r>
        <w:rPr>
          <w:rFonts w:hint="eastAsia" w:ascii="宋体" w:hAnsi="宋体"/>
          <w:b/>
          <w:sz w:val="28"/>
          <w:szCs w:val="44"/>
        </w:rPr>
        <w:t>月</w:t>
      </w:r>
      <w:r>
        <w:rPr>
          <w:rFonts w:ascii="黑体" w:eastAsia="黑体"/>
          <w:sz w:val="52"/>
          <w:szCs w:val="52"/>
        </w:rPr>
        <w:br w:type="page"/>
      </w:r>
    </w:p>
    <w:p>
      <w:pPr>
        <w:spacing w:line="360" w:lineRule="auto"/>
        <w:jc w:val="center"/>
        <w:rPr>
          <w:b/>
          <w:sz w:val="32"/>
          <w:szCs w:val="32"/>
        </w:rPr>
      </w:pPr>
      <w:r>
        <w:rPr>
          <w:rFonts w:hint="eastAsia"/>
          <w:b/>
          <w:sz w:val="32"/>
          <w:szCs w:val="32"/>
        </w:rPr>
        <w:t xml:space="preserve"> </w:t>
      </w:r>
      <w:r>
        <w:rPr>
          <w:b/>
          <w:sz w:val="32"/>
          <w:szCs w:val="32"/>
        </w:rPr>
        <w:t xml:space="preserve">                                                                                                     </w:t>
      </w:r>
      <w:r>
        <w:rPr>
          <w:rFonts w:hint="eastAsia"/>
          <w:b/>
          <w:sz w:val="32"/>
          <w:szCs w:val="32"/>
        </w:rPr>
        <w:t>招标文件：目录</w:t>
      </w:r>
    </w:p>
    <w:p>
      <w:pPr>
        <w:spacing w:line="360" w:lineRule="auto"/>
        <w:ind w:firstLine="643" w:firstLineChars="200"/>
        <w:rPr>
          <w:b/>
          <w:sz w:val="32"/>
          <w:szCs w:val="32"/>
        </w:rPr>
      </w:pPr>
      <w:r>
        <w:rPr>
          <w:rFonts w:hint="eastAsia"/>
          <w:b/>
          <w:sz w:val="32"/>
          <w:szCs w:val="32"/>
        </w:rPr>
        <w:t xml:space="preserve"> </w:t>
      </w:r>
    </w:p>
    <w:p>
      <w:pPr>
        <w:spacing w:line="360" w:lineRule="auto"/>
        <w:ind w:firstLine="643" w:firstLineChars="200"/>
        <w:rPr>
          <w:b/>
          <w:sz w:val="32"/>
          <w:szCs w:val="32"/>
        </w:rPr>
      </w:pPr>
    </w:p>
    <w:p>
      <w:pPr>
        <w:spacing w:line="360" w:lineRule="auto"/>
        <w:ind w:left="2159" w:leftChars="1028"/>
        <w:rPr>
          <w:rFonts w:hint="eastAsia" w:ascii="宋体" w:hAnsi="宋体"/>
          <w:sz w:val="30"/>
          <w:szCs w:val="30"/>
        </w:rPr>
      </w:pPr>
      <w:r>
        <w:rPr>
          <w:rFonts w:hint="eastAsia" w:ascii="宋体" w:hAnsi="宋体"/>
          <w:sz w:val="30"/>
          <w:szCs w:val="30"/>
        </w:rPr>
        <w:t>一、前附表</w:t>
      </w:r>
    </w:p>
    <w:p>
      <w:pPr>
        <w:spacing w:line="360" w:lineRule="auto"/>
        <w:ind w:left="2159" w:leftChars="1028"/>
        <w:rPr>
          <w:rFonts w:hint="eastAsia" w:ascii="宋体" w:hAnsi="宋体"/>
          <w:sz w:val="30"/>
          <w:szCs w:val="30"/>
        </w:rPr>
      </w:pPr>
      <w:r>
        <w:rPr>
          <w:rFonts w:hint="eastAsia" w:ascii="宋体" w:hAnsi="宋体"/>
          <w:sz w:val="30"/>
          <w:szCs w:val="30"/>
        </w:rPr>
        <w:t>二、招标书</w:t>
      </w:r>
    </w:p>
    <w:p>
      <w:pPr>
        <w:spacing w:line="360" w:lineRule="auto"/>
        <w:ind w:left="2159" w:leftChars="1028"/>
        <w:rPr>
          <w:rFonts w:hint="eastAsia" w:ascii="宋体" w:hAnsi="宋体"/>
          <w:sz w:val="30"/>
          <w:szCs w:val="30"/>
        </w:rPr>
      </w:pPr>
      <w:r>
        <w:rPr>
          <w:rFonts w:hint="eastAsia" w:ascii="宋体" w:hAnsi="宋体"/>
          <w:sz w:val="30"/>
          <w:szCs w:val="30"/>
        </w:rPr>
        <w:t>三、附件格式</w:t>
      </w:r>
    </w:p>
    <w:p>
      <w:pPr>
        <w:spacing w:line="360" w:lineRule="auto"/>
        <w:ind w:left="2159" w:leftChars="1028" w:firstLine="600" w:firstLineChars="200"/>
        <w:jc w:val="left"/>
        <w:rPr>
          <w:rFonts w:hint="eastAsia" w:ascii="宋体" w:hAnsi="宋体"/>
          <w:color w:val="000000"/>
          <w:sz w:val="30"/>
          <w:szCs w:val="30"/>
        </w:rPr>
      </w:pPr>
      <w:r>
        <w:rPr>
          <w:rFonts w:hint="eastAsia" w:ascii="宋体" w:hAnsi="宋体"/>
          <w:color w:val="000000"/>
          <w:sz w:val="30"/>
          <w:szCs w:val="30"/>
        </w:rPr>
        <w:t>1、投标书；</w:t>
      </w:r>
    </w:p>
    <w:p>
      <w:pPr>
        <w:spacing w:line="360" w:lineRule="auto"/>
        <w:ind w:left="2159" w:leftChars="1028" w:firstLine="600" w:firstLineChars="200"/>
        <w:jc w:val="left"/>
        <w:rPr>
          <w:rFonts w:hint="eastAsia" w:ascii="宋体" w:hAnsi="宋体"/>
          <w:color w:val="000000"/>
          <w:sz w:val="30"/>
          <w:szCs w:val="30"/>
        </w:rPr>
      </w:pPr>
      <w:r>
        <w:rPr>
          <w:rFonts w:hint="eastAsia" w:ascii="宋体" w:hAnsi="宋体"/>
          <w:color w:val="000000"/>
          <w:sz w:val="30"/>
          <w:szCs w:val="30"/>
        </w:rPr>
        <w:t>2、</w:t>
      </w:r>
      <w:r>
        <w:rPr>
          <w:rFonts w:hint="eastAsia" w:ascii="宋体" w:hAnsi="宋体"/>
          <w:color w:val="000000"/>
          <w:sz w:val="30"/>
          <w:szCs w:val="30"/>
          <w:lang w:val="en-US" w:eastAsia="zh-CN"/>
        </w:rPr>
        <w:t>体检套餐方案</w:t>
      </w:r>
      <w:r>
        <w:rPr>
          <w:rFonts w:hint="eastAsia" w:ascii="宋体" w:hAnsi="宋体"/>
          <w:color w:val="000000"/>
          <w:sz w:val="30"/>
          <w:szCs w:val="30"/>
        </w:rPr>
        <w:t xml:space="preserve">； </w:t>
      </w:r>
    </w:p>
    <w:p>
      <w:pPr>
        <w:spacing w:line="360" w:lineRule="auto"/>
        <w:ind w:left="2159" w:leftChars="1028" w:firstLine="600" w:firstLineChars="200"/>
        <w:jc w:val="left"/>
        <w:rPr>
          <w:rFonts w:hint="eastAsia" w:ascii="宋体" w:hAnsi="宋体"/>
          <w:color w:val="000000"/>
          <w:sz w:val="30"/>
          <w:szCs w:val="30"/>
        </w:rPr>
      </w:pPr>
      <w:r>
        <w:rPr>
          <w:rFonts w:hint="eastAsia" w:ascii="宋体" w:hAnsi="宋体"/>
          <w:color w:val="000000"/>
          <w:sz w:val="30"/>
          <w:szCs w:val="30"/>
        </w:rPr>
        <w:t>3、</w:t>
      </w:r>
      <w:r>
        <w:rPr>
          <w:rFonts w:hint="eastAsia" w:ascii="宋体" w:hAnsi="宋体"/>
          <w:color w:val="000000" w:themeColor="text1"/>
          <w:sz w:val="30"/>
          <w:szCs w:val="30"/>
          <w14:textFill>
            <w14:solidFill>
              <w14:schemeClr w14:val="tx1"/>
            </w14:solidFill>
          </w14:textFill>
        </w:rPr>
        <w:t>投标</w:t>
      </w:r>
      <w:r>
        <w:rPr>
          <w:rFonts w:hint="eastAsia" w:ascii="宋体" w:hAnsi="宋体"/>
          <w:color w:val="000000" w:themeColor="text1"/>
          <w:sz w:val="30"/>
          <w:szCs w:val="30"/>
          <w:lang w:val="en-US" w:eastAsia="zh-CN"/>
          <w14:textFill>
            <w14:solidFill>
              <w14:schemeClr w14:val="tx1"/>
            </w14:solidFill>
          </w14:textFill>
        </w:rPr>
        <w:t>人</w:t>
      </w:r>
      <w:r>
        <w:rPr>
          <w:rFonts w:hint="eastAsia" w:ascii="宋体" w:hAnsi="宋体"/>
          <w:color w:val="000000" w:themeColor="text1"/>
          <w:sz w:val="30"/>
          <w:szCs w:val="30"/>
          <w14:textFill>
            <w14:solidFill>
              <w14:schemeClr w14:val="tx1"/>
            </w14:solidFill>
          </w14:textFill>
        </w:rPr>
        <w:t>基本情况</w:t>
      </w:r>
      <w:r>
        <w:rPr>
          <w:rFonts w:hint="eastAsia" w:ascii="宋体" w:hAnsi="宋体"/>
          <w:color w:val="000000"/>
          <w:sz w:val="30"/>
          <w:szCs w:val="30"/>
        </w:rPr>
        <w:t>；</w:t>
      </w:r>
    </w:p>
    <w:p>
      <w:pPr>
        <w:spacing w:line="360" w:lineRule="auto"/>
        <w:ind w:left="2159" w:leftChars="1028" w:firstLine="600" w:firstLineChars="200"/>
        <w:jc w:val="left"/>
        <w:rPr>
          <w:rFonts w:hint="eastAsia" w:ascii="宋体" w:hAnsi="宋体"/>
          <w:color w:val="000000"/>
          <w:sz w:val="30"/>
          <w:szCs w:val="30"/>
        </w:rPr>
      </w:pPr>
      <w:r>
        <w:rPr>
          <w:rFonts w:hint="eastAsia" w:ascii="宋体" w:hAnsi="宋体"/>
          <w:color w:val="000000"/>
          <w:sz w:val="30"/>
          <w:szCs w:val="30"/>
          <w:lang w:val="en-US" w:eastAsia="zh-CN"/>
        </w:rPr>
        <w:t>4</w:t>
      </w:r>
      <w:r>
        <w:rPr>
          <w:rFonts w:hint="eastAsia" w:ascii="宋体" w:hAnsi="宋体"/>
          <w:color w:val="000000"/>
          <w:sz w:val="30"/>
          <w:szCs w:val="30"/>
        </w:rPr>
        <w:t>、投标人资格证明文件；</w:t>
      </w:r>
    </w:p>
    <w:p>
      <w:pPr>
        <w:spacing w:line="360" w:lineRule="auto"/>
        <w:ind w:left="2159" w:leftChars="1028" w:firstLine="600" w:firstLineChars="200"/>
        <w:jc w:val="left"/>
        <w:rPr>
          <w:rFonts w:hint="eastAsia" w:ascii="宋体" w:hAnsi="宋体"/>
          <w:color w:val="000000"/>
          <w:sz w:val="30"/>
          <w:szCs w:val="30"/>
        </w:rPr>
      </w:pPr>
      <w:r>
        <w:rPr>
          <w:rFonts w:hint="eastAsia" w:ascii="宋体" w:hAnsi="宋体"/>
          <w:color w:val="000000"/>
          <w:sz w:val="30"/>
          <w:szCs w:val="30"/>
          <w:lang w:val="en-US" w:eastAsia="zh-CN"/>
        </w:rPr>
        <w:t>5</w:t>
      </w:r>
      <w:r>
        <w:rPr>
          <w:rFonts w:hint="eastAsia" w:ascii="宋体" w:hAnsi="宋体"/>
          <w:color w:val="000000"/>
          <w:sz w:val="30"/>
          <w:szCs w:val="30"/>
        </w:rPr>
        <w:t>、承诺函。</w:t>
      </w:r>
    </w:p>
    <w:p>
      <w:pPr>
        <w:spacing w:line="360" w:lineRule="auto"/>
        <w:ind w:left="2159" w:leftChars="1028" w:firstLine="482" w:firstLineChars="200"/>
        <w:rPr>
          <w:b/>
          <w:sz w:val="24"/>
        </w:rPr>
      </w:pPr>
    </w:p>
    <w:p>
      <w:pPr>
        <w:spacing w:line="360" w:lineRule="auto"/>
        <w:ind w:left="2159" w:leftChars="1028"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spacing w:line="360" w:lineRule="auto"/>
        <w:ind w:firstLine="482" w:firstLineChars="200"/>
        <w:rPr>
          <w:b/>
          <w:sz w:val="24"/>
        </w:rPr>
      </w:pPr>
    </w:p>
    <w:p>
      <w:pPr>
        <w:widowControl/>
        <w:jc w:val="left"/>
        <w:rPr>
          <w:b/>
          <w:sz w:val="24"/>
        </w:rPr>
      </w:pPr>
    </w:p>
    <w:p>
      <w:pPr>
        <w:pStyle w:val="29"/>
        <w:spacing w:before="120" w:after="120" w:line="240" w:lineRule="auto"/>
        <w:rPr>
          <w:rFonts w:hint="eastAsia"/>
          <w:b/>
          <w:bCs w:val="0"/>
        </w:rPr>
      </w:pPr>
      <w:r>
        <w:rPr>
          <w:rFonts w:hint="eastAsia"/>
          <w:b/>
          <w:bCs w:val="0"/>
        </w:rPr>
        <w:t>前附表</w:t>
      </w:r>
    </w:p>
    <w:tbl>
      <w:tblPr>
        <w:tblStyle w:val="14"/>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8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53"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8787"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853"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1</w:t>
            </w:r>
          </w:p>
        </w:tc>
        <w:tc>
          <w:tcPr>
            <w:tcW w:w="8787" w:type="dxa"/>
            <w:vAlign w:val="center"/>
          </w:tcPr>
          <w:p>
            <w:pPr>
              <w:pStyle w:val="6"/>
              <w:spacing w:line="360" w:lineRule="auto"/>
              <w:rPr>
                <w:rFonts w:hint="eastAsia" w:ascii="宋体" w:hAnsi="宋体" w:eastAsia="宋体" w:cs="宋体"/>
                <w:szCs w:val="21"/>
                <w:lang w:val="en-US" w:eastAsia="zh-CN"/>
              </w:rPr>
            </w:pPr>
            <w:r>
              <w:rPr>
                <w:rFonts w:hint="eastAsia" w:ascii="宋体" w:hAnsi="宋体" w:eastAsia="宋体" w:cs="宋体"/>
                <w:szCs w:val="21"/>
              </w:rPr>
              <w:t>项目名称：海港人寿重庆分公司202</w:t>
            </w:r>
            <w:r>
              <w:rPr>
                <w:rFonts w:hint="eastAsia" w:hAnsi="宋体" w:cs="宋体"/>
                <w:szCs w:val="21"/>
                <w:lang w:val="en-US" w:eastAsia="zh-CN"/>
              </w:rPr>
              <w:t>5</w:t>
            </w:r>
            <w:r>
              <w:rPr>
                <w:rFonts w:hint="eastAsia" w:ascii="宋体" w:hAnsi="宋体" w:eastAsia="宋体" w:cs="宋体"/>
                <w:szCs w:val="21"/>
              </w:rPr>
              <w:t>年度员工健康体检</w:t>
            </w:r>
            <w:r>
              <w:rPr>
                <w:rFonts w:hint="eastAsia" w:ascii="宋体" w:hAnsi="宋体" w:eastAsia="宋体" w:cs="宋体"/>
                <w:szCs w:val="21"/>
                <w:lang w:val="en-US" w:eastAsia="zh-CN"/>
              </w:rPr>
              <w:t>项目</w:t>
            </w:r>
          </w:p>
          <w:p>
            <w:pPr>
              <w:spacing w:line="360" w:lineRule="auto"/>
              <w:rPr>
                <w:rFonts w:hint="eastAsia" w:ascii="宋体" w:hAnsi="宋体" w:eastAsia="宋体" w:cs="宋体"/>
                <w:szCs w:val="21"/>
              </w:rPr>
            </w:pPr>
            <w:r>
              <w:rPr>
                <w:rFonts w:hint="eastAsia" w:ascii="宋体" w:hAnsi="宋体" w:eastAsia="宋体" w:cs="宋体"/>
                <w:szCs w:val="21"/>
              </w:rPr>
              <w:t>询价人：海港人寿保险股份有限公司重庆分公司</w:t>
            </w:r>
          </w:p>
          <w:p>
            <w:pPr>
              <w:spacing w:line="360" w:lineRule="auto"/>
              <w:rPr>
                <w:rFonts w:hint="default" w:ascii="宋体" w:hAnsi="宋体" w:eastAsia="宋体" w:cs="宋体"/>
                <w:szCs w:val="21"/>
                <w:lang w:val="en-US" w:eastAsia="zh-CN"/>
              </w:rPr>
            </w:pPr>
            <w:r>
              <w:rPr>
                <w:rFonts w:hint="eastAsia" w:ascii="宋体" w:hAnsi="宋体" w:eastAsia="宋体" w:cs="宋体"/>
                <w:szCs w:val="21"/>
              </w:rPr>
              <w:t>地址：重庆市</w:t>
            </w:r>
            <w:r>
              <w:rPr>
                <w:rFonts w:hint="eastAsia" w:ascii="宋体" w:hAnsi="宋体" w:cs="宋体"/>
                <w:szCs w:val="21"/>
                <w:lang w:val="en-US" w:eastAsia="zh-CN"/>
              </w:rPr>
              <w:t>两江新</w:t>
            </w:r>
            <w:r>
              <w:rPr>
                <w:rFonts w:hint="eastAsia" w:ascii="宋体" w:hAnsi="宋体" w:eastAsia="宋体" w:cs="宋体"/>
                <w:szCs w:val="21"/>
              </w:rPr>
              <w:t>区星光大道92号土星商务中心B1座</w:t>
            </w:r>
            <w:r>
              <w:rPr>
                <w:rFonts w:hint="eastAsia" w:ascii="宋体" w:hAnsi="宋体" w:cs="宋体"/>
                <w:szCs w:val="21"/>
                <w:lang w:val="en-US" w:eastAsia="zh-CN"/>
              </w:rPr>
              <w:t>19、20楼</w:t>
            </w:r>
          </w:p>
          <w:p>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rPr>
              <w:t>邮政编码：4011</w:t>
            </w:r>
            <w:r>
              <w:rPr>
                <w:rFonts w:hint="eastAsia" w:ascii="宋体" w:hAnsi="宋体" w:cs="宋体"/>
                <w:color w:val="000000"/>
                <w:szCs w:val="21"/>
                <w:lang w:val="en-US" w:eastAsia="zh-CN"/>
              </w:rPr>
              <w:t>20</w:t>
            </w:r>
          </w:p>
          <w:p>
            <w:pPr>
              <w:spacing w:line="360" w:lineRule="auto"/>
              <w:rPr>
                <w:rFonts w:hint="eastAsia" w:ascii="宋体" w:hAnsi="宋体" w:eastAsia="宋体" w:cs="宋体"/>
                <w:szCs w:val="21"/>
              </w:rPr>
            </w:pPr>
            <w:r>
              <w:rPr>
                <w:rFonts w:hint="eastAsia" w:ascii="宋体" w:hAnsi="宋体" w:eastAsia="宋体" w:cs="宋体"/>
                <w:szCs w:val="21"/>
              </w:rPr>
              <w:t>公司网址：www.harbourlife.com.cn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trPr>
        <w:tc>
          <w:tcPr>
            <w:tcW w:w="853"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2</w:t>
            </w:r>
          </w:p>
        </w:tc>
        <w:tc>
          <w:tcPr>
            <w:tcW w:w="8787" w:type="dxa"/>
            <w:vAlign w:val="center"/>
          </w:tcPr>
          <w:p>
            <w:pPr>
              <w:spacing w:line="360" w:lineRule="auto"/>
              <w:rPr>
                <w:rFonts w:hint="eastAsia" w:ascii="宋体" w:hAnsi="宋体" w:eastAsia="宋体" w:cs="宋体"/>
                <w:b/>
                <w:szCs w:val="21"/>
              </w:rPr>
            </w:pPr>
            <w:r>
              <w:rPr>
                <w:rFonts w:hint="eastAsia" w:ascii="宋体" w:hAnsi="宋体" w:eastAsia="宋体" w:cs="宋体"/>
                <w:b/>
                <w:szCs w:val="21"/>
              </w:rPr>
              <w:t>项目需求：</w:t>
            </w:r>
          </w:p>
          <w:p>
            <w:p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lang w:val="en-US" w:eastAsia="zh-CN"/>
              </w:rPr>
              <w:t>向</w:t>
            </w:r>
            <w:r>
              <w:rPr>
                <w:rFonts w:hint="eastAsia" w:ascii="宋体" w:hAnsi="宋体" w:eastAsia="宋体" w:cs="宋体"/>
                <w:szCs w:val="21"/>
              </w:rPr>
              <w:t>海港人寿</w:t>
            </w:r>
            <w:r>
              <w:rPr>
                <w:rFonts w:hint="eastAsia" w:ascii="宋体" w:hAnsi="宋体" w:eastAsia="宋体" w:cs="宋体"/>
                <w:szCs w:val="21"/>
                <w:lang w:val="en-US" w:eastAsia="zh-CN"/>
              </w:rPr>
              <w:t>重庆</w:t>
            </w:r>
            <w:r>
              <w:rPr>
                <w:rFonts w:hint="eastAsia" w:ascii="宋体" w:hAnsi="宋体" w:eastAsia="宋体" w:cs="宋体"/>
                <w:szCs w:val="21"/>
              </w:rPr>
              <w:t>分公司提供202</w:t>
            </w:r>
            <w:r>
              <w:rPr>
                <w:rFonts w:hint="eastAsia" w:ascii="宋体" w:hAnsi="宋体" w:cs="宋体"/>
                <w:szCs w:val="21"/>
                <w:lang w:val="en-US" w:eastAsia="zh-CN"/>
              </w:rPr>
              <w:t>5</w:t>
            </w:r>
            <w:r>
              <w:rPr>
                <w:rFonts w:hint="eastAsia" w:ascii="宋体" w:hAnsi="宋体" w:eastAsia="宋体" w:cs="宋体"/>
                <w:szCs w:val="21"/>
              </w:rPr>
              <w:t>年员工健康体检服务</w:t>
            </w:r>
          </w:p>
          <w:p>
            <w:pPr>
              <w:spacing w:line="360" w:lineRule="auto"/>
              <w:outlineLvl w:val="0"/>
              <w:rPr>
                <w:rFonts w:hint="eastAsia" w:ascii="宋体" w:hAnsi="宋体" w:eastAsia="宋体" w:cs="宋体"/>
                <w:b/>
                <w:szCs w:val="21"/>
              </w:rPr>
            </w:pPr>
            <w:r>
              <w:rPr>
                <w:rFonts w:hint="eastAsia" w:ascii="宋体" w:hAnsi="宋体" w:eastAsia="宋体" w:cs="宋体"/>
                <w:b/>
                <w:szCs w:val="21"/>
              </w:rPr>
              <w:t>投标单位要求：</w:t>
            </w:r>
          </w:p>
          <w:p>
            <w:pPr>
              <w:numPr>
                <w:ilvl w:val="0"/>
                <w:numId w:val="0"/>
              </w:numPr>
              <w:spacing w:line="360" w:lineRule="auto"/>
              <w:ind w:firstLine="420" w:firstLineChars="200"/>
              <w:outlineLvl w:val="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投标人须是在中华人民共和国合法注册成立的法人机构或其他组织；</w:t>
            </w:r>
          </w:p>
          <w:p>
            <w:pPr>
              <w:numPr>
                <w:ilvl w:val="0"/>
                <w:numId w:val="0"/>
              </w:numPr>
              <w:spacing w:line="360" w:lineRule="auto"/>
              <w:ind w:firstLine="420" w:firstLineChars="200"/>
              <w:outlineLvl w:val="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lang w:val="en-US" w:eastAsia="zh-CN"/>
              </w:rPr>
              <w:t>.</w:t>
            </w:r>
            <w:r>
              <w:rPr>
                <w:rFonts w:hint="eastAsia" w:ascii="宋体" w:hAnsi="宋体" w:eastAsia="宋体" w:cs="宋体"/>
                <w:szCs w:val="21"/>
              </w:rPr>
              <w:t>投标人须具备有效的《医疗机构执业许可证》资质</w:t>
            </w:r>
            <w:r>
              <w:rPr>
                <w:rFonts w:hint="eastAsia" w:ascii="宋体" w:hAnsi="宋体" w:cs="宋体"/>
                <w:szCs w:val="21"/>
                <w:lang w:eastAsia="zh-CN"/>
              </w:rPr>
              <w:t>，</w:t>
            </w:r>
            <w:r>
              <w:rPr>
                <w:rFonts w:ascii="Arial" w:hAnsi="Arial" w:eastAsia="Arial" w:cs="Arial"/>
                <w:i w:val="0"/>
                <w:iCs w:val="0"/>
                <w:caps w:val="0"/>
                <w:color w:val="000000"/>
                <w:spacing w:val="0"/>
                <w:sz w:val="24"/>
                <w:szCs w:val="24"/>
                <w:shd w:val="clear" w:fill="FFFFFF"/>
              </w:rPr>
              <w:t>提供证书扫描件加盖公章</w:t>
            </w:r>
            <w:r>
              <w:rPr>
                <w:rFonts w:hint="eastAsia" w:ascii="宋体" w:hAnsi="宋体" w:eastAsia="宋体" w:cs="宋体"/>
                <w:szCs w:val="21"/>
              </w:rPr>
              <w:t>；</w:t>
            </w:r>
          </w:p>
          <w:p>
            <w:pPr>
              <w:numPr>
                <w:ilvl w:val="0"/>
                <w:numId w:val="0"/>
              </w:numPr>
              <w:spacing w:line="360" w:lineRule="auto"/>
              <w:ind w:firstLine="420" w:firstLineChars="200"/>
              <w:outlineLvl w:val="0"/>
              <w:rPr>
                <w:rFonts w:hint="eastAsia" w:ascii="宋体" w:hAnsi="宋体" w:eastAsia="宋体" w:cs="宋体"/>
                <w:szCs w:val="21"/>
              </w:rPr>
            </w:pPr>
            <w:r>
              <w:rPr>
                <w:rFonts w:hint="eastAsia" w:ascii="宋体" w:hAnsi="宋体" w:cs="宋体"/>
                <w:szCs w:val="21"/>
                <w:lang w:val="en-US" w:eastAsia="zh-CN"/>
              </w:rPr>
              <w:t>3</w:t>
            </w:r>
            <w:r>
              <w:rPr>
                <w:rFonts w:hint="eastAsia" w:ascii="宋体" w:hAnsi="宋体" w:eastAsia="宋体" w:cs="宋体"/>
                <w:szCs w:val="21"/>
                <w:lang w:val="en-US" w:eastAsia="zh-CN"/>
              </w:rPr>
              <w:t>.</w:t>
            </w:r>
            <w:r>
              <w:rPr>
                <w:rFonts w:hint="eastAsia" w:ascii="宋体" w:hAnsi="宋体" w:eastAsia="宋体" w:cs="宋体"/>
                <w:szCs w:val="21"/>
              </w:rPr>
              <w:t>投标人须是</w:t>
            </w:r>
            <w:r>
              <w:rPr>
                <w:rFonts w:hint="eastAsia" w:ascii="宋体" w:hAnsi="宋体" w:eastAsia="宋体" w:cs="宋体"/>
                <w:szCs w:val="21"/>
                <w:lang w:val="en-US" w:eastAsia="zh-CN"/>
              </w:rPr>
              <w:t>二</w:t>
            </w:r>
            <w:r>
              <w:rPr>
                <w:rFonts w:hint="eastAsia" w:ascii="宋体" w:hAnsi="宋体" w:eastAsia="宋体" w:cs="宋体"/>
                <w:szCs w:val="21"/>
              </w:rPr>
              <w:t>级</w:t>
            </w:r>
            <w:r>
              <w:rPr>
                <w:rFonts w:hint="eastAsia" w:ascii="宋体" w:hAnsi="宋体" w:eastAsia="宋体" w:cs="宋体"/>
                <w:szCs w:val="21"/>
                <w:lang w:val="en-US" w:eastAsia="zh-CN"/>
              </w:rPr>
              <w:t>及以上的</w:t>
            </w:r>
            <w:r>
              <w:rPr>
                <w:rFonts w:hint="eastAsia" w:ascii="宋体" w:hAnsi="宋体" w:eastAsia="宋体" w:cs="宋体"/>
                <w:szCs w:val="21"/>
              </w:rPr>
              <w:t>公立医院。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853"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3</w:t>
            </w:r>
          </w:p>
        </w:tc>
        <w:tc>
          <w:tcPr>
            <w:tcW w:w="8787" w:type="dxa"/>
            <w:vAlign w:val="center"/>
          </w:tcPr>
          <w:p>
            <w:pPr>
              <w:spacing w:line="360" w:lineRule="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投标截止日期：</w:t>
            </w:r>
            <w:r>
              <w:rPr>
                <w:rFonts w:hint="eastAsia" w:ascii="宋体" w:hAnsi="宋体" w:eastAsia="宋体" w:cs="宋体"/>
                <w:color w:val="000000" w:themeColor="text1"/>
                <w14:textFill>
                  <w14:solidFill>
                    <w14:schemeClr w14:val="tx1"/>
                  </w14:solidFill>
                </w14:textFill>
              </w:rPr>
              <w:t>见公示网站</w:t>
            </w:r>
          </w:p>
          <w:p>
            <w:pPr>
              <w:spacing w:line="360" w:lineRule="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投标文件提交份数：</w:t>
            </w:r>
            <w:r>
              <w:rPr>
                <w:rFonts w:hint="eastAsia" w:ascii="宋体" w:hAnsi="宋体" w:eastAsia="宋体" w:cs="宋体"/>
                <w:color w:val="000000" w:themeColor="text1"/>
                <w:szCs w:val="21"/>
                <w14:textFill>
                  <w14:solidFill>
                    <w14:schemeClr w14:val="tx1"/>
                  </w14:solidFill>
                </w14:textFill>
              </w:rPr>
              <w:t>正本一套、副本</w:t>
            </w:r>
            <w:r>
              <w:rPr>
                <w:rFonts w:hint="eastAsia" w:ascii="宋体" w:hAnsi="宋体" w:cs="宋体"/>
                <w:color w:val="000000" w:themeColor="text1"/>
                <w:szCs w:val="21"/>
                <w:lang w:val="en-US" w:eastAsia="zh-CN"/>
                <w14:textFill>
                  <w14:solidFill>
                    <w14:schemeClr w14:val="tx1"/>
                  </w14:solidFill>
                </w14:textFill>
              </w:rPr>
              <w:t>两</w:t>
            </w:r>
            <w:r>
              <w:rPr>
                <w:rFonts w:hint="eastAsia" w:ascii="宋体" w:hAnsi="宋体" w:eastAsia="宋体" w:cs="宋体"/>
                <w:color w:val="000000" w:themeColor="text1"/>
                <w:szCs w:val="21"/>
                <w14:textFill>
                  <w14:solidFill>
                    <w14:schemeClr w14:val="tx1"/>
                  </w14:solidFill>
                </w14:textFill>
              </w:rPr>
              <w:t>套</w:t>
            </w:r>
            <w:r>
              <w:rPr>
                <w:rFonts w:hint="eastAsia" w:ascii="宋体" w:hAnsi="宋体" w:eastAsia="宋体" w:cs="宋体"/>
                <w:szCs w:val="21"/>
              </w:rPr>
              <w:t>。</w:t>
            </w:r>
          </w:p>
          <w:p>
            <w:pPr>
              <w:spacing w:line="360" w:lineRule="auto"/>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投标文件提交地点：重庆市</w:t>
            </w:r>
            <w:r>
              <w:rPr>
                <w:rFonts w:hint="eastAsia" w:ascii="宋体" w:hAnsi="宋体" w:cs="宋体"/>
                <w:szCs w:val="21"/>
                <w:lang w:eastAsia="zh-CN"/>
              </w:rPr>
              <w:t>两江新区</w:t>
            </w:r>
            <w:r>
              <w:rPr>
                <w:rFonts w:hint="eastAsia" w:ascii="宋体" w:hAnsi="宋体" w:eastAsia="宋体" w:cs="宋体"/>
                <w:szCs w:val="21"/>
              </w:rPr>
              <w:t>星光大道92号土星商务中心B1座</w:t>
            </w:r>
            <w:r>
              <w:rPr>
                <w:rFonts w:hint="eastAsia" w:ascii="宋体" w:hAnsi="宋体" w:cs="宋体"/>
                <w:szCs w:val="21"/>
                <w:lang w:val="en-US" w:eastAsia="zh-CN"/>
              </w:rPr>
              <w:t>20楼</w:t>
            </w:r>
          </w:p>
          <w:p>
            <w:pPr>
              <w:spacing w:line="360" w:lineRule="auto"/>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开标时间：</w:t>
            </w:r>
            <w:r>
              <w:rPr>
                <w:rFonts w:hint="eastAsia" w:ascii="宋体" w:hAnsi="宋体" w:eastAsia="宋体" w:cs="宋体"/>
                <w:color w:val="000000" w:themeColor="text1"/>
                <w14:textFill>
                  <w14:solidFill>
                    <w14:schemeClr w14:val="tx1"/>
                  </w14:solidFill>
                </w14:textFill>
              </w:rPr>
              <w:t>见公示网站</w:t>
            </w:r>
          </w:p>
          <w:p>
            <w:pPr>
              <w:spacing w:line="360" w:lineRule="auto"/>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开标地点：</w:t>
            </w:r>
            <w:r>
              <w:rPr>
                <w:rFonts w:hint="eastAsia" w:ascii="宋体" w:hAnsi="宋体" w:eastAsia="宋体" w:cs="宋体"/>
                <w:color w:val="000000" w:themeColor="text1"/>
                <w:szCs w:val="21"/>
                <w14:textFill>
                  <w14:solidFill>
                    <w14:schemeClr w14:val="tx1"/>
                  </w14:solidFill>
                </w14:textFill>
              </w:rPr>
              <w:t>海港人寿保险股份有限公司重庆分公司（</w:t>
            </w:r>
            <w:r>
              <w:rPr>
                <w:rFonts w:hint="eastAsia" w:ascii="宋体" w:hAnsi="宋体" w:eastAsia="宋体" w:cs="宋体"/>
                <w:szCs w:val="21"/>
              </w:rPr>
              <w:t>重庆市</w:t>
            </w:r>
            <w:r>
              <w:rPr>
                <w:rFonts w:hint="eastAsia" w:ascii="宋体" w:hAnsi="宋体" w:cs="宋体"/>
                <w:szCs w:val="21"/>
                <w:lang w:eastAsia="zh-CN"/>
              </w:rPr>
              <w:t>两江新区</w:t>
            </w:r>
            <w:r>
              <w:rPr>
                <w:rFonts w:hint="eastAsia" w:ascii="宋体" w:hAnsi="宋体" w:eastAsia="宋体" w:cs="宋体"/>
                <w:szCs w:val="21"/>
              </w:rPr>
              <w:t>星光大道92号土星商务中心B1座</w:t>
            </w:r>
            <w:r>
              <w:rPr>
                <w:rFonts w:hint="eastAsia" w:ascii="宋体" w:hAnsi="宋体" w:cs="宋体"/>
                <w:szCs w:val="21"/>
                <w:lang w:val="en-US" w:eastAsia="zh-CN"/>
              </w:rPr>
              <w:t>19、20楼</w:t>
            </w:r>
            <w:r>
              <w:rPr>
                <w:rFonts w:hint="eastAsia" w:ascii="宋体" w:hAnsi="宋体" w:eastAsia="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2" w:hRule="atLeast"/>
        </w:trPr>
        <w:tc>
          <w:tcPr>
            <w:tcW w:w="853" w:type="dxa"/>
            <w:vAlign w:val="center"/>
          </w:tcPr>
          <w:p>
            <w:pPr>
              <w:spacing w:line="360" w:lineRule="auto"/>
              <w:jc w:val="center"/>
              <w:rPr>
                <w:rFonts w:hint="eastAsia" w:ascii="宋体" w:hAnsi="宋体" w:eastAsia="宋体" w:cs="宋体"/>
                <w:szCs w:val="21"/>
              </w:rPr>
            </w:pPr>
            <w:r>
              <w:rPr>
                <w:rFonts w:hint="eastAsia" w:ascii="宋体" w:hAnsi="宋体" w:eastAsia="宋体" w:cs="宋体"/>
                <w:szCs w:val="21"/>
              </w:rPr>
              <w:t>4</w:t>
            </w:r>
          </w:p>
        </w:tc>
        <w:tc>
          <w:tcPr>
            <w:tcW w:w="8787" w:type="dxa"/>
            <w:vAlign w:val="center"/>
          </w:tcPr>
          <w:p>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招标企业名称：</w:t>
            </w:r>
            <w:r>
              <w:rPr>
                <w:rFonts w:hint="eastAsia" w:ascii="宋体" w:hAnsi="宋体" w:eastAsia="宋体" w:cs="宋体"/>
                <w:color w:val="000000" w:themeColor="text1"/>
                <w:szCs w:val="21"/>
                <w14:textFill>
                  <w14:solidFill>
                    <w14:schemeClr w14:val="tx1"/>
                  </w14:solidFill>
                </w14:textFill>
              </w:rPr>
              <w:t>海港人寿保险股份有限公司重庆分公司（简称“海港人寿重庆分公司”）</w:t>
            </w:r>
          </w:p>
          <w:p>
            <w:pPr>
              <w:spacing w:line="360" w:lineRule="auto"/>
              <w:rPr>
                <w:rFonts w:hint="default" w:ascii="宋体" w:hAnsi="宋体" w:eastAsia="宋体" w:cs="宋体"/>
                <w:szCs w:val="21"/>
                <w:lang w:val="en-US" w:eastAsia="zh-CN"/>
              </w:rPr>
            </w:pPr>
            <w:r>
              <w:rPr>
                <w:rFonts w:hint="eastAsia" w:ascii="宋体" w:hAnsi="宋体" w:eastAsia="宋体" w:cs="宋体"/>
                <w:szCs w:val="21"/>
              </w:rPr>
              <w:t>地址：重庆市</w:t>
            </w:r>
            <w:r>
              <w:rPr>
                <w:rFonts w:hint="eastAsia" w:ascii="宋体" w:hAnsi="宋体" w:cs="宋体"/>
                <w:szCs w:val="21"/>
                <w:lang w:eastAsia="zh-CN"/>
              </w:rPr>
              <w:t>两江新区</w:t>
            </w:r>
            <w:r>
              <w:rPr>
                <w:rFonts w:hint="eastAsia" w:ascii="宋体" w:hAnsi="宋体" w:eastAsia="宋体" w:cs="宋体"/>
                <w:szCs w:val="21"/>
              </w:rPr>
              <w:t>星光大道92号土星商务中心B1座</w:t>
            </w:r>
            <w:r>
              <w:rPr>
                <w:rFonts w:hint="eastAsia" w:ascii="宋体" w:hAnsi="宋体" w:cs="宋体"/>
                <w:szCs w:val="21"/>
                <w:lang w:val="en-US" w:eastAsia="zh-CN"/>
              </w:rPr>
              <w:t>19、20楼</w:t>
            </w:r>
          </w:p>
          <w:p>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rPr>
              <w:t>邮政编码：4011</w:t>
            </w:r>
            <w:r>
              <w:rPr>
                <w:rFonts w:hint="eastAsia" w:ascii="宋体" w:hAnsi="宋体" w:cs="宋体"/>
                <w:color w:val="000000"/>
                <w:szCs w:val="21"/>
                <w:lang w:val="en-US" w:eastAsia="zh-CN"/>
              </w:rPr>
              <w:t>20</w:t>
            </w:r>
          </w:p>
          <w:p>
            <w:pPr>
              <w:spacing w:line="360" w:lineRule="auto"/>
              <w:rPr>
                <w:rFonts w:hint="eastAsia" w:ascii="宋体" w:hAnsi="宋体" w:eastAsia="宋体" w:cs="宋体"/>
                <w:szCs w:val="21"/>
              </w:rPr>
            </w:pPr>
            <w:r>
              <w:rPr>
                <w:rFonts w:hint="eastAsia" w:ascii="宋体" w:hAnsi="宋体" w:eastAsia="宋体" w:cs="宋体"/>
                <w:szCs w:val="21"/>
              </w:rPr>
              <w:t>询价联系人：曹苋梅</w:t>
            </w:r>
          </w:p>
          <w:p>
            <w:pPr>
              <w:spacing w:line="360" w:lineRule="auto"/>
              <w:rPr>
                <w:rFonts w:hint="eastAsia" w:ascii="宋体" w:hAnsi="宋体" w:eastAsia="宋体" w:cs="宋体"/>
                <w:szCs w:val="21"/>
              </w:rPr>
            </w:pPr>
            <w:r>
              <w:rPr>
                <w:rFonts w:hint="eastAsia" w:ascii="宋体" w:hAnsi="宋体" w:eastAsia="宋体" w:cs="宋体"/>
                <w:szCs w:val="21"/>
              </w:rPr>
              <w:t>电话：17783355394</w:t>
            </w:r>
          </w:p>
          <w:p>
            <w:pPr>
              <w:spacing w:line="360" w:lineRule="auto"/>
              <w:rPr>
                <w:rFonts w:hint="eastAsia" w:ascii="宋体" w:hAnsi="宋体" w:eastAsia="宋体" w:cs="宋体"/>
                <w:szCs w:val="21"/>
              </w:rPr>
            </w:pPr>
            <w:r>
              <w:rPr>
                <w:rFonts w:hint="eastAsia" w:ascii="宋体" w:hAnsi="宋体" w:eastAsia="宋体" w:cs="宋体"/>
                <w:szCs w:val="21"/>
              </w:rPr>
              <w:t>电子邮箱：</w:t>
            </w:r>
            <w:r>
              <w:rPr>
                <w:rFonts w:hint="eastAsia" w:ascii="宋体" w:hAnsi="宋体" w:eastAsia="宋体" w:cs="宋体"/>
                <w:color w:val="000000"/>
                <w:sz w:val="20"/>
                <w:szCs w:val="20"/>
                <w:shd w:val="clear" w:color="auto" w:fill="FFFFFF"/>
              </w:rPr>
              <w:t>caoxianmei@harbourlife.com.cn</w:t>
            </w:r>
          </w:p>
        </w:tc>
      </w:tr>
      <w:bookmarkEnd w:id="0"/>
    </w:tbl>
    <w:p>
      <w:pPr>
        <w:pStyle w:val="29"/>
        <w:pageBreakBefore w:val="0"/>
        <w:widowControl w:val="0"/>
        <w:kinsoku/>
        <w:wordWrap/>
        <w:overflowPunct/>
        <w:topLinePunct w:val="0"/>
        <w:autoSpaceDE/>
        <w:autoSpaceDN/>
        <w:bidi w:val="0"/>
        <w:adjustRightInd/>
        <w:snapToGrid/>
        <w:spacing w:before="120" w:after="120" w:line="440" w:lineRule="exact"/>
        <w:textAlignment w:val="auto"/>
        <w:rPr>
          <w:rFonts w:hint="eastAsia" w:ascii="宋体" w:hAnsi="宋体" w:eastAsia="宋体" w:cs="宋体"/>
          <w:b/>
          <w:bCs w:val="0"/>
          <w:sz w:val="32"/>
          <w:szCs w:val="32"/>
        </w:rPr>
      </w:pPr>
    </w:p>
    <w:p>
      <w:pPr>
        <w:pStyle w:val="29"/>
        <w:pageBreakBefore w:val="0"/>
        <w:widowControl w:val="0"/>
        <w:kinsoku/>
        <w:wordWrap/>
        <w:overflowPunct/>
        <w:topLinePunct w:val="0"/>
        <w:autoSpaceDE/>
        <w:autoSpaceDN/>
        <w:bidi w:val="0"/>
        <w:adjustRightInd/>
        <w:snapToGrid/>
        <w:spacing w:before="120" w:after="120" w:line="440" w:lineRule="exact"/>
        <w:textAlignment w:val="auto"/>
        <w:rPr>
          <w:rFonts w:hint="eastAsia" w:ascii="宋体" w:hAnsi="宋体" w:eastAsia="宋体" w:cs="宋体"/>
          <w:b/>
          <w:bCs w:val="0"/>
          <w:sz w:val="32"/>
          <w:szCs w:val="32"/>
        </w:rPr>
      </w:pPr>
      <w:r>
        <w:rPr>
          <w:rFonts w:hint="eastAsia" w:ascii="宋体" w:hAnsi="宋体" w:eastAsia="宋体" w:cs="宋体"/>
          <w:b/>
          <w:bCs w:val="0"/>
          <w:sz w:val="32"/>
          <w:szCs w:val="32"/>
        </w:rPr>
        <w:t>海港人寿重庆分公司202</w:t>
      </w:r>
      <w:r>
        <w:rPr>
          <w:rFonts w:hint="eastAsia" w:ascii="宋体" w:hAnsi="宋体" w:eastAsia="宋体" w:cs="宋体"/>
          <w:b/>
          <w:bCs w:val="0"/>
          <w:sz w:val="32"/>
          <w:szCs w:val="32"/>
          <w:lang w:val="en-US" w:eastAsia="zh-CN"/>
        </w:rPr>
        <w:t>5</w:t>
      </w:r>
      <w:r>
        <w:rPr>
          <w:rFonts w:hint="eastAsia" w:ascii="宋体" w:hAnsi="宋体" w:eastAsia="宋体" w:cs="宋体"/>
          <w:b/>
          <w:bCs w:val="0"/>
          <w:sz w:val="32"/>
          <w:szCs w:val="32"/>
        </w:rPr>
        <w:t>年度员工健康体检项目</w:t>
      </w:r>
    </w:p>
    <w:p>
      <w:pPr>
        <w:pStyle w:val="29"/>
        <w:pageBreakBefore w:val="0"/>
        <w:widowControl w:val="0"/>
        <w:kinsoku/>
        <w:wordWrap/>
        <w:overflowPunct/>
        <w:topLinePunct w:val="0"/>
        <w:autoSpaceDE/>
        <w:autoSpaceDN/>
        <w:bidi w:val="0"/>
        <w:adjustRightInd/>
        <w:snapToGrid/>
        <w:spacing w:before="120" w:after="120" w:line="440" w:lineRule="exact"/>
        <w:textAlignment w:val="auto"/>
        <w:rPr>
          <w:rFonts w:hint="eastAsia" w:ascii="宋体" w:hAnsi="宋体" w:eastAsia="宋体" w:cs="宋体"/>
          <w:b/>
          <w:bCs w:val="0"/>
          <w:sz w:val="32"/>
          <w:szCs w:val="32"/>
        </w:rPr>
      </w:pPr>
      <w:r>
        <w:rPr>
          <w:rFonts w:hint="eastAsia" w:ascii="宋体" w:hAnsi="宋体" w:eastAsia="宋体" w:cs="宋体"/>
          <w:b/>
          <w:bCs w:val="0"/>
          <w:sz w:val="32"/>
          <w:szCs w:val="32"/>
        </w:rPr>
        <w:t>招  标  书</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szCs w:val="21"/>
        </w:rPr>
      </w:pPr>
      <w:r>
        <w:rPr>
          <w:rFonts w:hint="eastAsia" w:ascii="宋体" w:hAnsi="宋体"/>
          <w:b/>
          <w:szCs w:val="21"/>
        </w:rPr>
        <w:t>一、公司概况</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szCs w:val="21"/>
        </w:rPr>
        <w:t>海港人寿保险股份有限公司（以下简称“海港人寿”）是经国家金融监督管理总局批准成立的一家全国性的国有保险公司，公司由深圳市鹏联投资有限公司、中国保险保障基金有限责任公司、太平人寿保险有限公司、广东粤财投资控股有限公司、重庆市渝新投资有限公司联合发起成立，注册资本150亿元，注册地为深圳市前海深港合作区。公司的经营范围为：人寿保险、健康保险和意外伤害保险等保险业务；上述业务的再保险业务；国家法律、法规允许的保险资金运用业务；经国务院保险监督管理机构批准的其他业务。</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szCs w:val="21"/>
        </w:rPr>
      </w:pPr>
      <w:r>
        <w:rPr>
          <w:rFonts w:hint="eastAsia" w:ascii="宋体" w:hAnsi="宋体"/>
          <w:b/>
          <w:szCs w:val="21"/>
        </w:rPr>
        <w:t>二、项目需求</w:t>
      </w:r>
    </w:p>
    <w:p>
      <w:pPr>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szCs w:val="21"/>
          <w:lang w:val="en-US" w:eastAsia="zh-CN"/>
        </w:rPr>
      </w:pPr>
      <w:r>
        <w:rPr>
          <w:rFonts w:hint="eastAsia" w:ascii="宋体" w:hAnsi="宋体"/>
          <w:szCs w:val="21"/>
        </w:rPr>
        <w:t>海港人寿</w:t>
      </w:r>
      <w:r>
        <w:rPr>
          <w:rFonts w:hint="eastAsia" w:ascii="宋体" w:hAnsi="宋体"/>
          <w:szCs w:val="21"/>
          <w:lang w:val="en-US" w:eastAsia="zh-CN"/>
        </w:rPr>
        <w:t>重庆</w:t>
      </w:r>
      <w:r>
        <w:rPr>
          <w:rFonts w:hint="eastAsia" w:ascii="宋体" w:hAnsi="宋体"/>
          <w:szCs w:val="21"/>
        </w:rPr>
        <w:t>分公司</w:t>
      </w:r>
      <w:r>
        <w:rPr>
          <w:rFonts w:hint="eastAsia" w:ascii="宋体" w:hAnsi="宋体"/>
          <w:szCs w:val="21"/>
          <w:lang w:val="en-US" w:eastAsia="zh-CN"/>
        </w:rPr>
        <w:t>拟选择一家综合实力强、专业及服务水平高的二级及以上的公立医院为海港</w:t>
      </w:r>
    </w:p>
    <w:p>
      <w:pPr>
        <w:pageBreakBefore w:val="0"/>
        <w:widowControl w:val="0"/>
        <w:kinsoku/>
        <w:wordWrap/>
        <w:overflowPunct/>
        <w:topLinePunct w:val="0"/>
        <w:autoSpaceDE/>
        <w:autoSpaceDN/>
        <w:bidi w:val="0"/>
        <w:adjustRightInd/>
        <w:snapToGrid/>
        <w:spacing w:line="440" w:lineRule="exact"/>
        <w:ind w:left="420" w:hanging="420" w:hangingChars="200"/>
        <w:textAlignment w:val="auto"/>
        <w:rPr>
          <w:rFonts w:hint="eastAsia" w:ascii="宋体" w:hAnsi="宋体"/>
          <w:szCs w:val="21"/>
          <w:lang w:val="en-US" w:eastAsia="zh-CN"/>
        </w:rPr>
      </w:pPr>
      <w:r>
        <w:rPr>
          <w:rFonts w:hint="eastAsia" w:ascii="宋体" w:hAnsi="宋体"/>
          <w:szCs w:val="21"/>
          <w:lang w:val="en-US" w:eastAsia="zh-CN"/>
        </w:rPr>
        <w:t>人寿重庆分公司员工提供健康体检服务，相关信息如下：</w:t>
      </w:r>
    </w:p>
    <w:p>
      <w:pPr>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szCs w:val="21"/>
          <w:lang w:val="en-US" w:eastAsia="zh-CN"/>
        </w:rPr>
      </w:pPr>
      <w:r>
        <w:rPr>
          <w:rFonts w:hint="eastAsia" w:ascii="宋体" w:hAnsi="宋体"/>
          <w:b/>
          <w:bCs/>
          <w:szCs w:val="21"/>
          <w:lang w:val="en-US" w:eastAsia="zh-CN"/>
        </w:rPr>
        <w:t>1.体检人数：</w:t>
      </w:r>
      <w:r>
        <w:rPr>
          <w:rFonts w:hint="eastAsia" w:ascii="宋体" w:hAnsi="宋体"/>
          <w:szCs w:val="21"/>
          <w:lang w:val="en-US" w:eastAsia="zh-CN"/>
        </w:rPr>
        <w:t>199人，其中4000元档预计9人，2000元档预计190人，最终按照实际参检人</w:t>
      </w:r>
    </w:p>
    <w:p>
      <w:pPr>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szCs w:val="21"/>
          <w:lang w:val="en-US" w:eastAsia="zh-CN"/>
        </w:rPr>
      </w:pPr>
      <w:r>
        <w:rPr>
          <w:rFonts w:hint="eastAsia" w:ascii="宋体" w:hAnsi="宋体"/>
          <w:szCs w:val="21"/>
          <w:lang w:val="en-US" w:eastAsia="zh-CN"/>
        </w:rPr>
        <w:t>数进行费用结算。</w:t>
      </w:r>
    </w:p>
    <w:p>
      <w:pPr>
        <w:pageBreakBefore w:val="0"/>
        <w:widowControl w:val="0"/>
        <w:kinsoku/>
        <w:wordWrap/>
        <w:overflowPunct/>
        <w:topLinePunct w:val="0"/>
        <w:autoSpaceDE/>
        <w:autoSpaceDN/>
        <w:bidi w:val="0"/>
        <w:adjustRightInd/>
        <w:snapToGrid/>
        <w:spacing w:line="440" w:lineRule="exact"/>
        <w:ind w:left="420" w:leftChars="200" w:firstLine="0" w:firstLineChars="0"/>
        <w:textAlignment w:val="auto"/>
        <w:rPr>
          <w:rFonts w:hint="eastAsia" w:ascii="宋体" w:hAnsi="宋体"/>
          <w:szCs w:val="21"/>
          <w:lang w:val="en-US" w:eastAsia="zh-CN"/>
        </w:rPr>
      </w:pPr>
      <w:r>
        <w:rPr>
          <w:rFonts w:hint="eastAsia" w:ascii="宋体" w:hAnsi="宋体"/>
          <w:b/>
          <w:bCs/>
          <w:szCs w:val="21"/>
          <w:lang w:val="en-US" w:eastAsia="zh-CN"/>
        </w:rPr>
        <w:t>2.体检标准：</w:t>
      </w:r>
      <w:r>
        <w:rPr>
          <w:rFonts w:hint="eastAsia" w:ascii="宋体" w:hAnsi="宋体"/>
          <w:szCs w:val="21"/>
          <w:lang w:val="en-US" w:eastAsia="zh-CN"/>
        </w:rPr>
        <w:t>套餐分为2档，一档体检标准上限4000元/人，需区分男员工、女员工已婚体检套</w:t>
      </w:r>
    </w:p>
    <w:p>
      <w:pPr>
        <w:pageBreakBefore w:val="0"/>
        <w:widowControl w:val="0"/>
        <w:kinsoku/>
        <w:wordWrap/>
        <w:overflowPunct/>
        <w:topLinePunct w:val="0"/>
        <w:autoSpaceDE/>
        <w:autoSpaceDN/>
        <w:bidi w:val="0"/>
        <w:adjustRightInd/>
        <w:snapToGrid/>
        <w:spacing w:line="440" w:lineRule="exact"/>
        <w:ind w:left="420" w:hanging="420" w:hangingChars="200"/>
        <w:textAlignment w:val="auto"/>
        <w:rPr>
          <w:rFonts w:hint="default" w:ascii="宋体" w:hAnsi="宋体"/>
          <w:szCs w:val="21"/>
          <w:lang w:val="en-US" w:eastAsia="zh-CN"/>
        </w:rPr>
      </w:pPr>
      <w:r>
        <w:rPr>
          <w:rFonts w:hint="eastAsia" w:ascii="宋体" w:hAnsi="宋体"/>
          <w:szCs w:val="21"/>
          <w:lang w:val="en-US" w:eastAsia="zh-CN"/>
        </w:rPr>
        <w:t>餐；二档体检标准上限2000元/人，需区分男员工、女员工分为已婚/未婚体检套餐。</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szCs w:val="21"/>
        </w:rPr>
      </w:pPr>
      <w:r>
        <w:rPr>
          <w:rFonts w:hint="eastAsia" w:ascii="宋体" w:hAnsi="宋体"/>
          <w:b/>
          <w:bCs/>
          <w:szCs w:val="21"/>
          <w:lang w:val="en-US" w:eastAsia="zh-CN"/>
        </w:rPr>
        <w:t>3.体检地点：</w:t>
      </w:r>
      <w:r>
        <w:rPr>
          <w:rFonts w:hint="eastAsia" w:ascii="宋体" w:hAnsi="宋体"/>
          <w:szCs w:val="21"/>
          <w:lang w:val="en-US" w:eastAsia="zh-CN"/>
        </w:rPr>
        <w:t>重庆</w:t>
      </w:r>
      <w:r>
        <w:rPr>
          <w:rFonts w:hint="eastAsia" w:ascii="宋体" w:hAnsi="宋体"/>
          <w:szCs w:val="21"/>
        </w:rPr>
        <w:t>主城区内（</w:t>
      </w:r>
      <w:r>
        <w:rPr>
          <w:rFonts w:hint="eastAsia" w:ascii="宋体" w:hAnsi="宋体"/>
          <w:szCs w:val="21"/>
          <w:lang w:val="en-US" w:eastAsia="zh-CN"/>
        </w:rPr>
        <w:t>两江新</w:t>
      </w:r>
      <w:r>
        <w:rPr>
          <w:rFonts w:hint="eastAsia" w:ascii="宋体" w:hAnsi="宋体"/>
          <w:szCs w:val="21"/>
        </w:rPr>
        <w:t>区</w:t>
      </w:r>
      <w:r>
        <w:rPr>
          <w:rFonts w:hint="eastAsia" w:ascii="宋体" w:hAnsi="宋体"/>
          <w:szCs w:val="21"/>
          <w:lang w:eastAsia="zh-CN"/>
        </w:rPr>
        <w:t>、</w:t>
      </w:r>
      <w:r>
        <w:rPr>
          <w:rFonts w:hint="eastAsia" w:ascii="宋体" w:hAnsi="宋体"/>
          <w:szCs w:val="21"/>
        </w:rPr>
        <w:t>渝中区、沙坪坝区、南岸区）</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szCs w:val="21"/>
        </w:rPr>
      </w:pPr>
      <w:r>
        <w:rPr>
          <w:rFonts w:hint="eastAsia" w:ascii="宋体" w:hAnsi="宋体"/>
          <w:b/>
          <w:bCs/>
          <w:szCs w:val="21"/>
          <w:lang w:val="en-US" w:eastAsia="zh-CN"/>
        </w:rPr>
        <w:t>4.体检有效期：</w:t>
      </w:r>
      <w:r>
        <w:rPr>
          <w:rFonts w:hint="eastAsia" w:ascii="宋体" w:hAnsi="宋体"/>
          <w:szCs w:val="21"/>
          <w:lang w:val="en-US" w:eastAsia="zh-CN"/>
        </w:rPr>
        <w:t>双方签订合同之日起两个月，具体开始时间以我司通知为准，</w:t>
      </w:r>
      <w:r>
        <w:rPr>
          <w:rFonts w:hint="eastAsia"/>
          <w:szCs w:val="21"/>
        </w:rPr>
        <w:t>项目费用不随时间变动改变。</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szCs w:val="21"/>
        </w:rPr>
      </w:pPr>
      <w:r>
        <w:rPr>
          <w:rFonts w:hint="eastAsia" w:ascii="宋体" w:hAnsi="宋体"/>
          <w:b/>
          <w:szCs w:val="21"/>
        </w:rPr>
        <w:t>三、项目限价</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b/>
          <w:szCs w:val="21"/>
          <w:highlight w:val="none"/>
        </w:rPr>
      </w:pPr>
      <w:r>
        <w:rPr>
          <w:rFonts w:hint="eastAsia" w:ascii="宋体" w:hAnsi="宋体" w:eastAsia="宋体" w:cs="宋体"/>
          <w:sz w:val="21"/>
          <w:szCs w:val="21"/>
        </w:rPr>
        <w:t>项目</w:t>
      </w:r>
      <w:r>
        <w:rPr>
          <w:rFonts w:hint="eastAsia" w:ascii="宋体" w:hAnsi="宋体" w:cs="宋体"/>
          <w:sz w:val="21"/>
          <w:szCs w:val="21"/>
          <w:lang w:val="en-US" w:eastAsia="zh-CN"/>
        </w:rPr>
        <w:t>最高限价</w:t>
      </w:r>
      <w:r>
        <w:rPr>
          <w:rFonts w:hint="eastAsia" w:ascii="宋体" w:hAnsi="宋体" w:eastAsia="宋体" w:cs="宋体"/>
          <w:sz w:val="21"/>
          <w:szCs w:val="21"/>
        </w:rPr>
        <w:t>为</w:t>
      </w:r>
      <w:r>
        <w:rPr>
          <w:rFonts w:hint="eastAsia" w:ascii="宋体" w:hAnsi="宋体" w:eastAsia="宋体" w:cs="宋体"/>
          <w:b/>
          <w:bCs w:val="0"/>
          <w:sz w:val="21"/>
          <w:szCs w:val="21"/>
        </w:rPr>
        <w:t>4</w:t>
      </w:r>
      <w:r>
        <w:rPr>
          <w:rFonts w:hint="eastAsia" w:ascii="宋体" w:hAnsi="宋体" w:cs="宋体"/>
          <w:b/>
          <w:bCs w:val="0"/>
          <w:sz w:val="21"/>
          <w:szCs w:val="21"/>
          <w:lang w:val="en-US" w:eastAsia="zh-CN"/>
        </w:rPr>
        <w:t>16</w:t>
      </w:r>
      <w:r>
        <w:rPr>
          <w:rFonts w:hint="eastAsia" w:ascii="宋体" w:hAnsi="宋体" w:eastAsia="宋体" w:cs="宋体"/>
          <w:b/>
          <w:bCs w:val="0"/>
          <w:sz w:val="21"/>
          <w:szCs w:val="21"/>
        </w:rPr>
        <w:t>000元人民币</w:t>
      </w:r>
      <w:r>
        <w:rPr>
          <w:rFonts w:hint="eastAsia" w:ascii="宋体" w:hAnsi="宋体" w:eastAsia="宋体" w:cs="宋体"/>
          <w:sz w:val="21"/>
          <w:szCs w:val="21"/>
        </w:rPr>
        <w:t>，</w:t>
      </w:r>
      <w:r>
        <w:rPr>
          <w:rFonts w:hint="eastAsia" w:ascii="宋体" w:hAnsi="宋体"/>
          <w:szCs w:val="21"/>
          <w:highlight w:val="none"/>
        </w:rPr>
        <w:t>报价人的报价应包含满足本次采购需求的所有费用（包括但不限于：</w:t>
      </w:r>
      <w:r>
        <w:rPr>
          <w:rFonts w:hint="eastAsia" w:ascii="宋体" w:hAnsi="宋体"/>
          <w:szCs w:val="21"/>
          <w:highlight w:val="none"/>
          <w:lang w:val="en-US" w:eastAsia="zh-CN"/>
        </w:rPr>
        <w:t>体检费</w:t>
      </w:r>
      <w:r>
        <w:rPr>
          <w:rFonts w:hint="eastAsia" w:ascii="宋体" w:hAnsi="宋体"/>
          <w:szCs w:val="21"/>
          <w:highlight w:val="none"/>
        </w:rPr>
        <w:t>、税金等）。</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szCs w:val="21"/>
        </w:rPr>
      </w:pPr>
      <w:r>
        <w:rPr>
          <w:rFonts w:hint="eastAsia" w:ascii="宋体" w:hAnsi="宋体"/>
          <w:b/>
          <w:szCs w:val="21"/>
        </w:rPr>
        <w:t>四、项目要求</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Cs w:val="21"/>
        </w:rPr>
      </w:pPr>
      <w:r>
        <w:rPr>
          <w:rFonts w:hint="eastAsia" w:ascii="宋体" w:hAnsi="宋体"/>
          <w:color w:val="000000" w:themeColor="text1"/>
          <w:szCs w:val="21"/>
          <w14:textFill>
            <w14:solidFill>
              <w14:schemeClr w14:val="tx1"/>
            </w14:solidFill>
          </w14:textFill>
        </w:rPr>
        <w:t>（一）</w:t>
      </w:r>
      <w:r>
        <w:rPr>
          <w:rFonts w:hint="eastAsia"/>
          <w:szCs w:val="21"/>
        </w:rPr>
        <w:t>服务商须确保体检每一项目均会核对客户身份信息，确保全流程均是客户本人体检，可提供监控回溯体检过程。</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eastAsia="宋体"/>
          <w:szCs w:val="21"/>
          <w:lang w:val="en-US" w:eastAsia="zh-CN"/>
        </w:rPr>
      </w:pPr>
      <w:r>
        <w:rPr>
          <w:rFonts w:hint="eastAsia" w:ascii="宋体" w:hAnsi="宋体"/>
          <w:color w:val="000000" w:themeColor="text1"/>
          <w:szCs w:val="21"/>
          <w14:textFill>
            <w14:solidFill>
              <w14:schemeClr w14:val="tx1"/>
            </w14:solidFill>
          </w14:textFill>
        </w:rPr>
        <w:t>（二）</w:t>
      </w:r>
      <w:r>
        <w:rPr>
          <w:rFonts w:hint="eastAsia"/>
          <w:szCs w:val="21"/>
          <w:lang w:val="en-US" w:eastAsia="zh-CN"/>
        </w:rPr>
        <w:t>受检人员检出急危重结果的，服务商须及时通知受检者本人。</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szCs w:val="21"/>
        </w:rPr>
      </w:pPr>
      <w:r>
        <w:rPr>
          <w:rFonts w:hint="eastAsia" w:ascii="宋体" w:hAnsi="宋体"/>
          <w:color w:val="000000" w:themeColor="text1"/>
          <w:szCs w:val="21"/>
          <w14:textFill>
            <w14:solidFill>
              <w14:schemeClr w14:val="tx1"/>
            </w14:solidFill>
          </w14:textFill>
        </w:rPr>
        <w:t>（三）</w:t>
      </w:r>
      <w:r>
        <w:rPr>
          <w:rFonts w:hint="eastAsia" w:ascii="宋体" w:hAnsi="宋体"/>
          <w:color w:val="000000" w:themeColor="text1"/>
          <w:szCs w:val="21"/>
          <w:lang w:val="en-US" w:eastAsia="zh-CN"/>
          <w14:textFill>
            <w14:solidFill>
              <w14:schemeClr w14:val="tx1"/>
            </w14:solidFill>
          </w14:textFill>
        </w:rPr>
        <w:t>本次体检</w:t>
      </w:r>
      <w:r>
        <w:rPr>
          <w:rFonts w:hint="eastAsia"/>
          <w:szCs w:val="21"/>
          <w:lang w:val="en-US" w:eastAsia="zh-CN"/>
        </w:rPr>
        <w:t>项目有效期为</w:t>
      </w:r>
      <w:r>
        <w:rPr>
          <w:rFonts w:hint="eastAsia" w:ascii="宋体" w:hAnsi="宋体"/>
          <w:szCs w:val="21"/>
          <w:lang w:val="en-US" w:eastAsia="zh-CN"/>
        </w:rPr>
        <w:t>双方签订合同之日起两个月</w:t>
      </w:r>
      <w:r>
        <w:rPr>
          <w:rFonts w:hint="eastAsia"/>
          <w:szCs w:val="21"/>
        </w:rPr>
        <w:t>，具体时间以我司通知为准，项目费用不随时间变动改变。</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FF0000"/>
          <w:szCs w:val="21"/>
          <w:lang w:val="en-US" w:eastAsia="zh-CN"/>
        </w:rPr>
      </w:pPr>
      <w:r>
        <w:rPr>
          <w:rFonts w:hint="eastAsia"/>
          <w:b/>
          <w:bCs/>
          <w:color w:val="FF0000"/>
          <w:szCs w:val="21"/>
        </w:rPr>
        <w:t>（</w:t>
      </w:r>
      <w:r>
        <w:rPr>
          <w:rFonts w:hint="eastAsia"/>
          <w:b/>
          <w:bCs/>
          <w:color w:val="FF0000"/>
          <w:szCs w:val="21"/>
          <w:lang w:val="en-US" w:eastAsia="zh-CN"/>
        </w:rPr>
        <w:t>四</w:t>
      </w:r>
      <w:r>
        <w:rPr>
          <w:rFonts w:hint="eastAsia"/>
          <w:b/>
          <w:bCs/>
          <w:color w:val="FF0000"/>
          <w:szCs w:val="21"/>
        </w:rPr>
        <w:t>）</w:t>
      </w:r>
      <w:r>
        <w:rPr>
          <w:rFonts w:hint="eastAsia"/>
          <w:b/>
          <w:bCs/>
          <w:color w:val="FF0000"/>
          <w:szCs w:val="21"/>
          <w:lang w:val="en-US" w:eastAsia="zh-CN"/>
        </w:rPr>
        <w:t>体检套餐方案设计要求：</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FF0000"/>
          <w:szCs w:val="21"/>
          <w:lang w:val="en-US" w:eastAsia="zh-CN"/>
        </w:rPr>
      </w:pPr>
      <w:r>
        <w:rPr>
          <w:rFonts w:hint="eastAsia"/>
          <w:b/>
          <w:bCs/>
          <w:color w:val="FF0000"/>
          <w:szCs w:val="21"/>
          <w:lang w:val="en-US" w:eastAsia="zh-CN"/>
        </w:rPr>
        <w:t>1.必含项目：肺部CT检查、肿瘤筛查（甲胎蛋白测定(AFP)定量、癌胚抗原测定(CEA)定量）、肠癌早期基因筛查（男性）、心脏彩超（已婚女性）。</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FF0000"/>
          <w:szCs w:val="21"/>
          <w:lang w:val="en-US" w:eastAsia="zh-CN"/>
        </w:rPr>
      </w:pPr>
      <w:r>
        <w:rPr>
          <w:rFonts w:hint="eastAsia"/>
          <w:b/>
          <w:bCs/>
          <w:color w:val="FF0000"/>
          <w:szCs w:val="21"/>
          <w:lang w:val="en-US" w:eastAsia="zh-CN"/>
        </w:rPr>
        <w:t>2.其他体检项目由投标人根据体检对象自行优化设计。</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b/>
          <w:bCs/>
          <w:color w:val="FF0000"/>
          <w:szCs w:val="21"/>
          <w:lang w:val="en-US" w:eastAsia="zh-CN"/>
        </w:rPr>
      </w:pPr>
      <w:r>
        <w:rPr>
          <w:rFonts w:hint="eastAsia"/>
          <w:b/>
          <w:bCs/>
          <w:color w:val="FF0000"/>
          <w:szCs w:val="21"/>
          <w:lang w:val="en-US" w:eastAsia="zh-CN"/>
        </w:rPr>
        <w:t>3.在体检费用标准范围内，建议可增加的体检项目：特定部位CT/MRI（如头、颈、腰椎、膝关节等）、特定类型癌早期基因筛查（如胃癌、肠癌等）、维D检查。</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eastAsia="宋体"/>
          <w:szCs w:val="21"/>
          <w:lang w:eastAsia="zh-CN"/>
        </w:rPr>
      </w:pPr>
      <w:r>
        <w:rPr>
          <w:rFonts w:hint="eastAsia"/>
          <w:szCs w:val="21"/>
          <w:lang w:eastAsia="zh-CN"/>
        </w:rPr>
        <w:t>（</w:t>
      </w:r>
      <w:r>
        <w:rPr>
          <w:rFonts w:hint="eastAsia"/>
          <w:szCs w:val="21"/>
          <w:lang w:val="en-US" w:eastAsia="zh-CN"/>
        </w:rPr>
        <w:t>五</w:t>
      </w:r>
      <w:r>
        <w:rPr>
          <w:rFonts w:hint="eastAsia"/>
          <w:szCs w:val="21"/>
          <w:lang w:eastAsia="zh-CN"/>
        </w:rPr>
        <w:t>）</w:t>
      </w:r>
      <w:r>
        <w:rPr>
          <w:rFonts w:hint="eastAsia"/>
          <w:szCs w:val="21"/>
        </w:rPr>
        <w:t>本项目禁止进行分包、转包或拆分。</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szCs w:val="21"/>
        </w:rPr>
      </w:pPr>
      <w:r>
        <w:rPr>
          <w:rFonts w:hint="eastAsia"/>
          <w:szCs w:val="21"/>
        </w:rPr>
        <w:t>（</w:t>
      </w:r>
      <w:r>
        <w:rPr>
          <w:rFonts w:hint="eastAsia"/>
          <w:szCs w:val="21"/>
          <w:lang w:val="en-US" w:eastAsia="zh-CN"/>
        </w:rPr>
        <w:t>六</w:t>
      </w:r>
      <w:r>
        <w:rPr>
          <w:rFonts w:hint="eastAsia"/>
          <w:szCs w:val="21"/>
        </w:rPr>
        <w:t>）中标的公司有为海港人寿保守相关秘密的义务。</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szCs w:val="21"/>
        </w:rPr>
      </w:pPr>
      <w:r>
        <w:rPr>
          <w:rFonts w:hint="eastAsia" w:ascii="宋体" w:hAnsi="宋体"/>
          <w:b/>
          <w:szCs w:val="21"/>
        </w:rPr>
        <w:t>五、招标方式及投标人的资格要求</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rPr>
        <w:t>（一）采购方式：公开招标</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szCs w:val="21"/>
        </w:rPr>
      </w:pPr>
      <w:r>
        <w:rPr>
          <w:rFonts w:hint="eastAsia" w:ascii="宋体" w:hAnsi="宋体"/>
          <w:szCs w:val="21"/>
        </w:rPr>
        <w:t>（二）投标人资格要求</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szCs w:val="21"/>
        </w:rPr>
        <w:t>投标人应同时具备以下条件：</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lang w:val="en-US"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投标人必须是在中华人民共和国境内合法注册、具有独立承担民事责任的能力、有法人资格的公司或其他组织（提供营业执照扫描件或事业单位法人证书或其他主体证明文件的扫描件）。</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.投标人须</w:t>
      </w:r>
      <w:r>
        <w:rPr>
          <w:rFonts w:hint="eastAsia" w:ascii="宋体" w:hAnsi="宋体"/>
          <w:color w:val="000000" w:themeColor="text1"/>
          <w:szCs w:val="21"/>
          <w14:textFill>
            <w14:solidFill>
              <w14:schemeClr w14:val="tx1"/>
            </w14:solidFill>
          </w14:textFill>
        </w:rPr>
        <w:t>为</w:t>
      </w:r>
      <w:r>
        <w:rPr>
          <w:rFonts w:hint="eastAsia" w:ascii="宋体" w:hAnsi="宋体"/>
          <w:color w:val="000000" w:themeColor="text1"/>
          <w:szCs w:val="21"/>
          <w:lang w:val="en-US" w:eastAsia="zh-CN"/>
          <w14:textFill>
            <w14:solidFill>
              <w14:schemeClr w14:val="tx1"/>
            </w14:solidFill>
          </w14:textFill>
        </w:rPr>
        <w:t>二级及以上的</w:t>
      </w:r>
      <w:r>
        <w:rPr>
          <w:rFonts w:hint="eastAsia" w:ascii="宋体" w:hAnsi="宋体"/>
          <w:color w:val="000000" w:themeColor="text1"/>
          <w:szCs w:val="21"/>
          <w14:textFill>
            <w14:solidFill>
              <w14:schemeClr w14:val="tx1"/>
            </w14:solidFill>
          </w14:textFill>
        </w:rPr>
        <w:t>公立医院，具有卫生行政部门核发的《医疗机构执业许可证》。</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szCs w:val="21"/>
        </w:rPr>
        <w:t>3.体检场所位于</w:t>
      </w:r>
      <w:r>
        <w:rPr>
          <w:rFonts w:hint="eastAsia" w:ascii="宋体" w:hAnsi="宋体"/>
          <w:szCs w:val="21"/>
          <w:lang w:val="en-US" w:eastAsia="zh-CN"/>
        </w:rPr>
        <w:t>重庆</w:t>
      </w:r>
      <w:r>
        <w:rPr>
          <w:rFonts w:hint="eastAsia" w:ascii="宋体" w:hAnsi="宋体"/>
          <w:szCs w:val="21"/>
        </w:rPr>
        <w:t>主城区内（</w:t>
      </w:r>
      <w:r>
        <w:rPr>
          <w:rFonts w:hint="eastAsia" w:ascii="宋体" w:hAnsi="宋体"/>
          <w:szCs w:val="21"/>
          <w:lang w:val="en-US" w:eastAsia="zh-CN"/>
        </w:rPr>
        <w:t>两江新</w:t>
      </w:r>
      <w:r>
        <w:rPr>
          <w:rFonts w:hint="eastAsia" w:ascii="宋体" w:hAnsi="宋体"/>
          <w:szCs w:val="21"/>
        </w:rPr>
        <w:t>区</w:t>
      </w:r>
      <w:r>
        <w:rPr>
          <w:rFonts w:hint="eastAsia" w:ascii="宋体" w:hAnsi="宋体"/>
          <w:szCs w:val="21"/>
          <w:lang w:eastAsia="zh-CN"/>
        </w:rPr>
        <w:t>、</w:t>
      </w:r>
      <w:r>
        <w:rPr>
          <w:rFonts w:hint="eastAsia" w:ascii="宋体" w:hAnsi="宋体"/>
          <w:szCs w:val="21"/>
        </w:rPr>
        <w:t>渝中区、沙坪坝区、南岸区），且营业场所有监控覆盖，整个体检流程会安排专人核对体检人证件。</w:t>
      </w:r>
    </w:p>
    <w:p>
      <w:pPr>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b/>
          <w:szCs w:val="21"/>
        </w:rPr>
      </w:pPr>
      <w:r>
        <w:rPr>
          <w:rFonts w:hint="eastAsia" w:ascii="宋体" w:hAnsi="宋体"/>
          <w:b/>
          <w:szCs w:val="21"/>
        </w:rPr>
        <w:t>六、评标、定标流程和方法</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一</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评标程序</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color w:val="000000" w:themeColor="text1"/>
          <w:szCs w:val="21"/>
          <w14:textFill>
            <w14:solidFill>
              <w14:schemeClr w14:val="tx1"/>
            </w14:solidFill>
          </w14:textFill>
        </w:rPr>
        <w:t>评</w:t>
      </w:r>
      <w:r>
        <w:rPr>
          <w:rFonts w:hint="eastAsia" w:ascii="宋体" w:hAnsi="宋体"/>
          <w:szCs w:val="21"/>
        </w:rPr>
        <w:t>标小组根据投标人的</w:t>
      </w:r>
      <w:r>
        <w:rPr>
          <w:rFonts w:hint="eastAsia" w:ascii="宋体" w:hAnsi="宋体"/>
          <w:szCs w:val="21"/>
          <w:lang w:val="en-US" w:eastAsia="zh-CN"/>
        </w:rPr>
        <w:t>资质、</w:t>
      </w:r>
      <w:r>
        <w:rPr>
          <w:rFonts w:hint="eastAsia" w:ascii="宋体" w:hAnsi="宋体"/>
          <w:szCs w:val="21"/>
        </w:rPr>
        <w:t>综合实力、</w:t>
      </w:r>
      <w:r>
        <w:rPr>
          <w:rFonts w:hint="eastAsia" w:ascii="宋体" w:hAnsi="宋体"/>
          <w:szCs w:val="21"/>
          <w:lang w:val="en-US" w:eastAsia="zh-CN"/>
        </w:rPr>
        <w:t>案例经验、体检环境、体检方案及项目报价</w:t>
      </w:r>
      <w:r>
        <w:rPr>
          <w:rFonts w:hint="eastAsia" w:ascii="宋体" w:hAnsi="宋体"/>
          <w:szCs w:val="21"/>
        </w:rPr>
        <w:t>等对投标人进行综合评审。</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szCs w:val="21"/>
        </w:rPr>
        <w:t>（二）评标工作</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szCs w:val="21"/>
        </w:rPr>
        <w:t>1、评标工作在评标小组内独立进行。</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szCs w:val="21"/>
        </w:rPr>
        <w:t>2、在投标、开标期间，投标人不得向评委询问评标情况，不得进行旨在影响评标结果的活动。</w:t>
      </w:r>
    </w:p>
    <w:p>
      <w:pPr>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szCs w:val="21"/>
        </w:rPr>
      </w:pPr>
      <w:r>
        <w:rPr>
          <w:rFonts w:hint="eastAsia" w:ascii="宋体" w:hAnsi="宋体"/>
          <w:szCs w:val="21"/>
        </w:rPr>
        <w:t>3、评标小组不向落标人解释落标原因，不退还投标文件。</w:t>
      </w:r>
    </w:p>
    <w:p>
      <w:pPr>
        <w:pageBreakBefore w:val="0"/>
        <w:widowControl w:val="0"/>
        <w:kinsoku/>
        <w:wordWrap/>
        <w:overflowPunct/>
        <w:topLinePunct w:val="0"/>
        <w:autoSpaceDE/>
        <w:autoSpaceDN/>
        <w:bidi w:val="0"/>
        <w:adjustRightInd/>
        <w:snapToGrid/>
        <w:spacing w:line="440" w:lineRule="exact"/>
        <w:ind w:firstLine="420" w:firstLineChars="200"/>
        <w:textAlignment w:val="auto"/>
      </w:pPr>
      <w:r>
        <w:rPr>
          <w:rFonts w:hint="eastAsia"/>
          <w:lang w:eastAsia="zh-CN"/>
        </w:rPr>
        <w:t>（</w:t>
      </w:r>
      <w:r>
        <w:rPr>
          <w:rFonts w:hint="eastAsia"/>
          <w:lang w:val="en-US" w:eastAsia="zh-CN"/>
        </w:rPr>
        <w:t>三</w:t>
      </w:r>
      <w:r>
        <w:rPr>
          <w:rFonts w:hint="eastAsia"/>
          <w:lang w:eastAsia="zh-CN"/>
        </w:rPr>
        <w:t>）</w:t>
      </w:r>
      <w:r>
        <w:rPr>
          <w:rFonts w:hint="eastAsia"/>
        </w:rPr>
        <w:t>评标方法：综合评</w:t>
      </w:r>
      <w:r>
        <w:rPr>
          <w:rFonts w:hint="eastAsia"/>
          <w:lang w:val="en-US" w:eastAsia="zh-CN"/>
        </w:rPr>
        <w:t>分</w:t>
      </w:r>
      <w:r>
        <w:rPr>
          <w:rFonts w:hint="eastAsia"/>
        </w:rPr>
        <w:t>法，</w:t>
      </w:r>
      <w:r>
        <w:rPr>
          <w:rFonts w:hint="eastAsia" w:ascii="宋体" w:hAnsi="宋体"/>
          <w:color w:val="000000" w:themeColor="text1"/>
          <w:szCs w:val="21"/>
          <w:lang w:val="en-US" w:eastAsia="zh-CN"/>
          <w14:textFill>
            <w14:solidFill>
              <w14:schemeClr w14:val="tx1"/>
            </w14:solidFill>
          </w14:textFill>
        </w:rPr>
        <w:t>商务标、技术标及价格标</w:t>
      </w:r>
      <w:r>
        <w:rPr>
          <w:rFonts w:hint="eastAsia" w:ascii="宋体" w:hAnsi="宋体"/>
          <w:color w:val="000000" w:themeColor="text1"/>
          <w:szCs w:val="21"/>
          <w14:textFill>
            <w14:solidFill>
              <w14:schemeClr w14:val="tx1"/>
            </w14:solidFill>
          </w14:textFill>
        </w:rPr>
        <w:t>评分标准</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权重及综合得分汇总如下：</w:t>
      </w:r>
    </w:p>
    <w:p>
      <w:pPr>
        <w:spacing w:line="400" w:lineRule="exact"/>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《商务标评分标准》</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392"/>
        <w:gridCol w:w="6023"/>
        <w:gridCol w:w="1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blHeader/>
          <w:jc w:val="center"/>
        </w:trPr>
        <w:tc>
          <w:tcPr>
            <w:tcW w:w="460" w:type="pct"/>
            <w:tcBorders>
              <w:top w:val="single" w:color="auto" w:sz="12" w:space="0"/>
              <w:left w:val="single" w:color="auto" w:sz="12" w:space="0"/>
            </w:tcBorders>
            <w:shd w:val="clear" w:color="auto" w:fill="DBE5F1"/>
            <w:vAlign w:val="center"/>
          </w:tcPr>
          <w:p>
            <w:pPr>
              <w:snapToGrid w:val="0"/>
              <w:spacing w:line="400" w:lineRule="exact"/>
              <w:rPr>
                <w:rFonts w:hint="eastAsia" w:ascii="宋体" w:hAnsi="宋体" w:eastAsia="宋体" w:cs="宋体"/>
                <w:b/>
                <w:sz w:val="21"/>
                <w:szCs w:val="21"/>
              </w:rPr>
            </w:pPr>
            <w:r>
              <w:rPr>
                <w:rFonts w:hint="eastAsia" w:ascii="宋体" w:hAnsi="宋体" w:eastAsia="宋体" w:cs="宋体"/>
                <w:b/>
                <w:sz w:val="21"/>
                <w:szCs w:val="21"/>
              </w:rPr>
              <w:t>序号</w:t>
            </w:r>
          </w:p>
        </w:tc>
        <w:tc>
          <w:tcPr>
            <w:tcW w:w="741" w:type="pct"/>
            <w:tcBorders>
              <w:top w:val="single" w:color="auto" w:sz="12" w:space="0"/>
            </w:tcBorders>
            <w:shd w:val="clear" w:color="auto" w:fill="DBE5F1"/>
            <w:vAlign w:val="center"/>
          </w:tcPr>
          <w:p>
            <w:pPr>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评审项目</w:t>
            </w:r>
          </w:p>
        </w:tc>
        <w:tc>
          <w:tcPr>
            <w:tcW w:w="3205" w:type="pct"/>
            <w:tcBorders>
              <w:top w:val="single" w:color="auto" w:sz="12" w:space="0"/>
            </w:tcBorders>
            <w:shd w:val="clear" w:color="auto" w:fill="DBE5F1"/>
            <w:vAlign w:val="center"/>
          </w:tcPr>
          <w:p>
            <w:pPr>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评审标准</w:t>
            </w:r>
          </w:p>
        </w:tc>
        <w:tc>
          <w:tcPr>
            <w:tcW w:w="592" w:type="pct"/>
            <w:tcBorders>
              <w:top w:val="single" w:color="auto" w:sz="12" w:space="0"/>
              <w:right w:val="single" w:color="auto" w:sz="12" w:space="0"/>
            </w:tcBorders>
            <w:shd w:val="clear" w:color="auto" w:fill="DBE5F1"/>
            <w:vAlign w:val="center"/>
          </w:tcPr>
          <w:p>
            <w:pPr>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60"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41" w:type="pct"/>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企业综合实力</w:t>
            </w:r>
          </w:p>
        </w:tc>
        <w:tc>
          <w:tcPr>
            <w:tcW w:w="3205" w:type="pct"/>
            <w:shd w:val="clear" w:color="auto" w:fill="auto"/>
            <w:vAlign w:val="center"/>
          </w:tcPr>
          <w:p>
            <w:pPr>
              <w:numPr>
                <w:ilvl w:val="0"/>
                <w:numId w:val="1"/>
              </w:num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三甲</w:t>
            </w:r>
            <w:r>
              <w:rPr>
                <w:rFonts w:hint="eastAsia" w:ascii="宋体" w:hAnsi="宋体" w:eastAsia="宋体" w:cs="宋体"/>
                <w:sz w:val="21"/>
                <w:szCs w:val="21"/>
                <w:lang w:val="en-US" w:eastAsia="zh-CN"/>
              </w:rPr>
              <w:t>公立</w:t>
            </w:r>
            <w:r>
              <w:rPr>
                <w:rFonts w:hint="eastAsia" w:ascii="宋体" w:hAnsi="宋体" w:eastAsia="宋体" w:cs="宋体"/>
                <w:sz w:val="21"/>
                <w:szCs w:val="21"/>
              </w:rPr>
              <w:t>医院</w:t>
            </w:r>
            <w:r>
              <w:rPr>
                <w:rFonts w:hint="eastAsia" w:ascii="宋体" w:hAnsi="宋体" w:eastAsia="宋体" w:cs="宋体"/>
                <w:sz w:val="21"/>
                <w:szCs w:val="21"/>
                <w:lang w:eastAsia="zh-CN"/>
              </w:rPr>
              <w:t>，</w:t>
            </w:r>
            <w:r>
              <w:rPr>
                <w:rFonts w:hint="eastAsia" w:ascii="宋体" w:hAnsi="宋体" w:eastAsia="宋体" w:cs="宋体"/>
                <w:sz w:val="21"/>
                <w:szCs w:val="21"/>
              </w:rPr>
              <w:t>得30分；三级</w:t>
            </w:r>
            <w:r>
              <w:rPr>
                <w:rFonts w:hint="eastAsia" w:ascii="宋体" w:hAnsi="宋体" w:eastAsia="宋体" w:cs="宋体"/>
                <w:sz w:val="21"/>
                <w:szCs w:val="21"/>
                <w:lang w:val="en-US" w:eastAsia="zh-CN"/>
              </w:rPr>
              <w:t>公立</w:t>
            </w:r>
            <w:r>
              <w:rPr>
                <w:rFonts w:hint="eastAsia" w:ascii="宋体" w:hAnsi="宋体" w:eastAsia="宋体" w:cs="宋体"/>
                <w:sz w:val="21"/>
                <w:szCs w:val="21"/>
              </w:rPr>
              <w:t>医院</w:t>
            </w:r>
            <w:r>
              <w:rPr>
                <w:rFonts w:hint="eastAsia" w:ascii="宋体" w:hAnsi="宋体" w:eastAsia="宋体" w:cs="宋体"/>
                <w:sz w:val="21"/>
                <w:szCs w:val="21"/>
                <w:lang w:eastAsia="zh-CN"/>
              </w:rPr>
              <w:t>，</w:t>
            </w:r>
            <w:r>
              <w:rPr>
                <w:rFonts w:hint="eastAsia" w:ascii="宋体" w:hAnsi="宋体" w:eastAsia="宋体" w:cs="宋体"/>
                <w:sz w:val="21"/>
                <w:szCs w:val="21"/>
              </w:rPr>
              <w:t>得20分；</w:t>
            </w:r>
            <w:r>
              <w:rPr>
                <w:rFonts w:hint="eastAsia" w:ascii="宋体" w:hAnsi="宋体" w:eastAsia="宋体" w:cs="宋体"/>
                <w:sz w:val="21"/>
                <w:szCs w:val="21"/>
                <w:lang w:val="en-US" w:eastAsia="zh-CN"/>
              </w:rPr>
              <w:t>二级公立医院，</w:t>
            </w:r>
            <w:r>
              <w:rPr>
                <w:rFonts w:hint="eastAsia" w:ascii="宋体" w:hAnsi="宋体" w:eastAsia="宋体" w:cs="宋体"/>
                <w:sz w:val="21"/>
                <w:szCs w:val="21"/>
              </w:rPr>
              <w:t>得10分。</w:t>
            </w:r>
          </w:p>
          <w:p>
            <w:pPr>
              <w:numPr>
                <w:ilvl w:val="0"/>
                <w:numId w:val="1"/>
              </w:num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企业获得地市级及以上政府部门或行业协会颁发的荣誉或奖项（如诚信示范单位、优质服务医疗机构等），每有一项得2分，最高得</w:t>
            </w:r>
            <w:r>
              <w:rPr>
                <w:rFonts w:hint="eastAsia" w:ascii="宋体" w:hAnsi="宋体" w:cs="宋体"/>
                <w:sz w:val="21"/>
                <w:szCs w:val="21"/>
                <w:lang w:val="en-US" w:eastAsia="zh-CN"/>
              </w:rPr>
              <w:t>10</w:t>
            </w:r>
            <w:r>
              <w:rPr>
                <w:rFonts w:hint="eastAsia" w:ascii="宋体" w:hAnsi="宋体" w:eastAsia="宋体" w:cs="宋体"/>
                <w:sz w:val="21"/>
                <w:szCs w:val="21"/>
              </w:rPr>
              <w:t>分。</w:t>
            </w:r>
          </w:p>
          <w:p>
            <w:pPr>
              <w:snapToGrid w:val="0"/>
              <w:spacing w:line="400" w:lineRule="exact"/>
              <w:rPr>
                <w:rFonts w:hint="eastAsia" w:ascii="宋体" w:hAnsi="宋体" w:eastAsia="宋体" w:cs="宋体"/>
                <w:sz w:val="21"/>
                <w:szCs w:val="21"/>
              </w:rPr>
            </w:pPr>
            <w:r>
              <w:rPr>
                <w:rFonts w:hint="eastAsia" w:ascii="宋体" w:hAnsi="宋体" w:eastAsia="宋体" w:cs="宋体"/>
                <w:bCs/>
                <w:sz w:val="21"/>
                <w:szCs w:val="21"/>
              </w:rPr>
              <w:t>证明材料：</w:t>
            </w:r>
            <w:r>
              <w:rPr>
                <w:rFonts w:hint="eastAsia" w:ascii="宋体" w:hAnsi="宋体" w:eastAsia="宋体" w:cs="宋体"/>
                <w:color w:val="000000"/>
                <w:kern w:val="0"/>
                <w:sz w:val="21"/>
                <w:szCs w:val="21"/>
                <w:lang w:bidi="ar"/>
              </w:rPr>
              <w:t>提供医疗机构执业许可证、医院登记证书、提供各门店营业执照以及</w:t>
            </w:r>
            <w:r>
              <w:rPr>
                <w:rFonts w:hint="eastAsia" w:ascii="宋体" w:hAnsi="宋体" w:eastAsia="宋体" w:cs="宋体"/>
                <w:sz w:val="21"/>
                <w:szCs w:val="21"/>
              </w:rPr>
              <w:t>地市级及以上政府部门或行业协会颁发的荣誉或奖项证书</w:t>
            </w:r>
          </w:p>
        </w:tc>
        <w:tc>
          <w:tcPr>
            <w:tcW w:w="592"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60"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41" w:type="pct"/>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企业业绩</w:t>
            </w:r>
          </w:p>
        </w:tc>
        <w:tc>
          <w:tcPr>
            <w:tcW w:w="3205" w:type="pct"/>
            <w:shd w:val="clear" w:color="auto" w:fill="auto"/>
            <w:vAlign w:val="center"/>
          </w:tcPr>
          <w:p>
            <w:pPr>
              <w:autoSpaceDE w:val="0"/>
              <w:autoSpaceDN w:val="0"/>
              <w:adjustRightInd w:val="0"/>
              <w:snapToGrid w:val="0"/>
              <w:spacing w:line="400" w:lineRule="exact"/>
              <w:jc w:val="left"/>
              <w:rPr>
                <w:rFonts w:hint="eastAsia" w:ascii="宋体" w:hAnsi="宋体" w:eastAsia="宋体" w:cs="宋体"/>
                <w:bCs/>
                <w:sz w:val="21"/>
                <w:szCs w:val="21"/>
              </w:rPr>
            </w:pPr>
            <w:r>
              <w:rPr>
                <w:rFonts w:hint="eastAsia" w:ascii="宋体" w:hAnsi="宋体" w:eastAsia="宋体" w:cs="宋体"/>
                <w:bCs/>
                <w:sz w:val="21"/>
                <w:szCs w:val="21"/>
              </w:rPr>
              <w:t>投标人具备的近四年（202</w:t>
            </w:r>
            <w:r>
              <w:rPr>
                <w:rFonts w:hint="eastAsia" w:ascii="宋体" w:hAnsi="宋体" w:cs="宋体"/>
                <w:bCs/>
                <w:sz w:val="21"/>
                <w:szCs w:val="21"/>
                <w:lang w:val="en-US" w:eastAsia="zh-CN"/>
              </w:rPr>
              <w:t>1</w:t>
            </w:r>
            <w:r>
              <w:rPr>
                <w:rFonts w:hint="eastAsia" w:ascii="宋体" w:hAnsi="宋体" w:eastAsia="宋体" w:cs="宋体"/>
                <w:bCs/>
                <w:sz w:val="21"/>
                <w:szCs w:val="21"/>
              </w:rPr>
              <w:t>年1月1日至今），以投标主体签订的20万以上的有效体检服务项目合作案例，每有一个有效业绩得2分，本项最高得10分。</w:t>
            </w:r>
          </w:p>
          <w:p>
            <w:pPr>
              <w:autoSpaceDE w:val="0"/>
              <w:autoSpaceDN w:val="0"/>
              <w:adjustRightInd w:val="0"/>
              <w:snapToGrid w:val="0"/>
              <w:spacing w:line="400" w:lineRule="exact"/>
              <w:jc w:val="left"/>
              <w:rPr>
                <w:rFonts w:hint="eastAsia" w:ascii="宋体" w:hAnsi="宋体" w:eastAsia="宋体" w:cs="宋体"/>
                <w:bCs/>
                <w:sz w:val="21"/>
                <w:szCs w:val="21"/>
              </w:rPr>
            </w:pPr>
          </w:p>
          <w:p>
            <w:pPr>
              <w:spacing w:line="400" w:lineRule="exact"/>
              <w:rPr>
                <w:rFonts w:hint="eastAsia" w:ascii="宋体" w:hAnsi="宋体" w:eastAsia="宋体" w:cs="宋体"/>
                <w:sz w:val="21"/>
                <w:szCs w:val="21"/>
              </w:rPr>
            </w:pPr>
            <w:r>
              <w:rPr>
                <w:rFonts w:hint="eastAsia" w:ascii="宋体" w:hAnsi="宋体" w:eastAsia="宋体" w:cs="宋体"/>
                <w:sz w:val="21"/>
                <w:szCs w:val="21"/>
              </w:rPr>
              <w:t>证明材料：</w:t>
            </w:r>
            <w:r>
              <w:rPr>
                <w:rFonts w:hint="eastAsia" w:ascii="宋体" w:hAnsi="宋体" w:eastAsia="宋体" w:cs="宋体"/>
                <w:color w:val="000000"/>
                <w:kern w:val="0"/>
                <w:sz w:val="21"/>
                <w:szCs w:val="21"/>
                <w:lang w:bidi="ar"/>
              </w:rPr>
              <w:t>提供案例合同关键页加盖投标人公章，案例合同应至少包括合作方、合作内容、合同时间、合同金额</w:t>
            </w:r>
          </w:p>
        </w:tc>
        <w:tc>
          <w:tcPr>
            <w:tcW w:w="592"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60"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41" w:type="pct"/>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color w:val="000000"/>
                <w:sz w:val="21"/>
                <w:szCs w:val="21"/>
              </w:rPr>
              <w:t>服务承诺</w:t>
            </w:r>
          </w:p>
        </w:tc>
        <w:tc>
          <w:tcPr>
            <w:tcW w:w="3205" w:type="pct"/>
            <w:shd w:val="clear" w:color="auto" w:fill="auto"/>
            <w:vAlign w:val="center"/>
          </w:tcPr>
          <w:p>
            <w:pPr>
              <w:numPr>
                <w:ilvl w:val="0"/>
                <w:numId w:val="2"/>
              </w:numPr>
              <w:spacing w:line="400" w:lineRule="exact"/>
              <w:rPr>
                <w:rFonts w:hint="eastAsia" w:ascii="宋体" w:hAnsi="宋体" w:eastAsia="宋体" w:cs="宋体"/>
                <w:sz w:val="21"/>
                <w:szCs w:val="21"/>
                <w:lang w:bidi="ar"/>
              </w:rPr>
            </w:pPr>
            <w:r>
              <w:rPr>
                <w:rFonts w:hint="eastAsia" w:ascii="宋体" w:hAnsi="宋体" w:eastAsia="宋体" w:cs="宋体"/>
                <w:sz w:val="21"/>
                <w:szCs w:val="21"/>
                <w:lang w:bidi="ar"/>
              </w:rPr>
              <w:t>满足招标文件提出的服务要求、质保承诺，得5分。</w:t>
            </w:r>
          </w:p>
          <w:p>
            <w:pPr>
              <w:numPr>
                <w:ilvl w:val="0"/>
                <w:numId w:val="2"/>
              </w:numPr>
              <w:spacing w:line="400" w:lineRule="exact"/>
              <w:rPr>
                <w:rFonts w:hint="eastAsia" w:ascii="宋体" w:hAnsi="宋体" w:eastAsia="宋体" w:cs="宋体"/>
                <w:sz w:val="21"/>
                <w:szCs w:val="21"/>
              </w:rPr>
            </w:pPr>
            <w:r>
              <w:rPr>
                <w:rFonts w:hint="eastAsia" w:ascii="宋体" w:hAnsi="宋体" w:eastAsia="宋体" w:cs="宋体"/>
                <w:sz w:val="21"/>
                <w:szCs w:val="21"/>
                <w:lang w:bidi="ar"/>
              </w:rPr>
              <w:t>根据增值服务酌情打分，得0-5分。</w:t>
            </w:r>
          </w:p>
          <w:p>
            <w:pPr>
              <w:numPr>
                <w:ilvl w:val="0"/>
                <w:numId w:val="0"/>
              </w:numPr>
              <w:spacing w:line="400" w:lineRule="exact"/>
              <w:rPr>
                <w:rFonts w:hint="eastAsia" w:ascii="宋体" w:hAnsi="宋体" w:eastAsia="宋体" w:cs="宋体"/>
                <w:sz w:val="21"/>
                <w:szCs w:val="21"/>
              </w:rPr>
            </w:pPr>
          </w:p>
          <w:p>
            <w:pPr>
              <w:spacing w:line="400" w:lineRule="exact"/>
              <w:rPr>
                <w:rFonts w:hint="eastAsia" w:ascii="宋体" w:hAnsi="宋体" w:eastAsia="宋体" w:cs="宋体"/>
                <w:sz w:val="21"/>
                <w:szCs w:val="21"/>
              </w:rPr>
            </w:pPr>
            <w:r>
              <w:rPr>
                <w:rFonts w:hint="eastAsia" w:ascii="宋体" w:hAnsi="宋体" w:eastAsia="宋体" w:cs="宋体"/>
                <w:bCs/>
                <w:sz w:val="21"/>
                <w:szCs w:val="21"/>
              </w:rPr>
              <w:t>证明材料：提供增值服务承诺函，格式自拟加盖公章。</w:t>
            </w:r>
          </w:p>
        </w:tc>
        <w:tc>
          <w:tcPr>
            <w:tcW w:w="592"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60"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41" w:type="pct"/>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专业体检年限</w:t>
            </w:r>
          </w:p>
        </w:tc>
        <w:tc>
          <w:tcPr>
            <w:tcW w:w="3205" w:type="pct"/>
            <w:shd w:val="clear" w:color="auto" w:fill="auto"/>
            <w:vAlign w:val="center"/>
          </w:tcPr>
          <w:p>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在</w:t>
            </w:r>
            <w:r>
              <w:rPr>
                <w:rFonts w:hint="eastAsia" w:ascii="宋体" w:hAnsi="宋体" w:eastAsia="宋体" w:cs="宋体"/>
                <w:sz w:val="21"/>
                <w:szCs w:val="21"/>
                <w:lang w:val="en-US" w:eastAsia="zh-CN"/>
              </w:rPr>
              <w:t>重庆</w:t>
            </w:r>
            <w:r>
              <w:rPr>
                <w:rFonts w:hint="eastAsia" w:ascii="宋体" w:hAnsi="宋体" w:eastAsia="宋体" w:cs="宋体"/>
                <w:sz w:val="21"/>
                <w:szCs w:val="21"/>
              </w:rPr>
              <w:t>市内从事专业体检时间10年及以上，得</w:t>
            </w:r>
            <w:r>
              <w:rPr>
                <w:rFonts w:hint="eastAsia" w:ascii="宋体" w:hAnsi="宋体" w:cs="宋体"/>
                <w:sz w:val="21"/>
                <w:szCs w:val="21"/>
                <w:lang w:val="en-US" w:eastAsia="zh-CN"/>
              </w:rPr>
              <w:t>20</w:t>
            </w:r>
            <w:r>
              <w:rPr>
                <w:rFonts w:hint="eastAsia" w:ascii="宋体" w:hAnsi="宋体" w:eastAsia="宋体" w:cs="宋体"/>
                <w:sz w:val="21"/>
                <w:szCs w:val="21"/>
              </w:rPr>
              <w:t>分；5（含）-10年，得10分；2（含）-5年，得5分；不满2年不得分。</w:t>
            </w:r>
          </w:p>
          <w:p>
            <w:pPr>
              <w:snapToGrid w:val="0"/>
              <w:spacing w:line="400" w:lineRule="exact"/>
              <w:rPr>
                <w:rFonts w:hint="eastAsia" w:ascii="宋体" w:hAnsi="宋体" w:eastAsia="宋体" w:cs="宋体"/>
                <w:sz w:val="21"/>
                <w:szCs w:val="21"/>
              </w:rPr>
            </w:pPr>
          </w:p>
          <w:p>
            <w:pPr>
              <w:snapToGrid w:val="0"/>
              <w:spacing w:line="400" w:lineRule="exact"/>
              <w:rPr>
                <w:rFonts w:hint="eastAsia" w:ascii="宋体" w:hAnsi="宋体" w:eastAsia="宋体" w:cs="宋体"/>
                <w:sz w:val="21"/>
                <w:szCs w:val="21"/>
              </w:rPr>
            </w:pPr>
            <w:r>
              <w:rPr>
                <w:rFonts w:hint="eastAsia" w:ascii="宋体" w:hAnsi="宋体" w:eastAsia="宋体" w:cs="宋体"/>
                <w:sz w:val="21"/>
                <w:szCs w:val="21"/>
                <w:lang w:val="en-US" w:eastAsia="zh-CN"/>
              </w:rPr>
              <w:t>证明材料：</w:t>
            </w:r>
            <w:r>
              <w:rPr>
                <w:rFonts w:hint="eastAsia" w:ascii="宋体" w:hAnsi="宋体" w:eastAsia="宋体" w:cs="宋体"/>
                <w:sz w:val="21"/>
                <w:szCs w:val="21"/>
              </w:rPr>
              <w:t>提供相关证明文件（以投标主体营业执照上经营范围有体检的文件时间为准）。</w:t>
            </w:r>
          </w:p>
        </w:tc>
        <w:tc>
          <w:tcPr>
            <w:tcW w:w="592"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60"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741" w:type="pct"/>
            <w:shd w:val="clear" w:color="auto" w:fill="auto"/>
            <w:vAlign w:val="center"/>
          </w:tcPr>
          <w:p>
            <w:pPr>
              <w:widowControl/>
              <w:spacing w:line="400" w:lineRule="exact"/>
              <w:jc w:val="center"/>
              <w:rPr>
                <w:rFonts w:hint="eastAsia" w:ascii="宋体" w:hAnsi="宋体" w:eastAsia="宋体" w:cs="宋体"/>
                <w:sz w:val="21"/>
                <w:szCs w:val="21"/>
              </w:rPr>
            </w:pPr>
            <w:r>
              <w:rPr>
                <w:rFonts w:hint="eastAsia" w:ascii="宋体" w:hAnsi="宋体" w:eastAsia="宋体" w:cs="宋体"/>
                <w:sz w:val="21"/>
                <w:szCs w:val="21"/>
              </w:rPr>
              <w:t>服务便利性</w:t>
            </w:r>
          </w:p>
        </w:tc>
        <w:tc>
          <w:tcPr>
            <w:tcW w:w="3205" w:type="pct"/>
            <w:shd w:val="clear" w:color="auto" w:fill="auto"/>
            <w:vAlign w:val="center"/>
          </w:tcPr>
          <w:p>
            <w:pPr>
              <w:numPr>
                <w:ilvl w:val="0"/>
                <w:numId w:val="0"/>
              </w:num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医院</w:t>
            </w:r>
            <w:r>
              <w:rPr>
                <w:rFonts w:hint="eastAsia" w:ascii="宋体" w:hAnsi="宋体" w:eastAsia="宋体" w:cs="宋体"/>
                <w:sz w:val="21"/>
                <w:szCs w:val="21"/>
              </w:rPr>
              <w:t>体检中心地址距离最近的地铁口直线距离200米以内，得</w:t>
            </w:r>
            <w:r>
              <w:rPr>
                <w:rFonts w:hint="eastAsia" w:ascii="宋体" w:hAnsi="宋体" w:eastAsia="宋体" w:cs="宋体"/>
                <w:sz w:val="21"/>
                <w:szCs w:val="21"/>
                <w:lang w:val="en-US" w:eastAsia="zh-CN"/>
              </w:rPr>
              <w:t>20</w:t>
            </w:r>
            <w:r>
              <w:rPr>
                <w:rFonts w:hint="eastAsia" w:ascii="宋体" w:hAnsi="宋体" w:eastAsia="宋体" w:cs="宋体"/>
                <w:sz w:val="21"/>
                <w:szCs w:val="21"/>
              </w:rPr>
              <w:t>分；200（含）-500米，得</w:t>
            </w:r>
            <w:r>
              <w:rPr>
                <w:rFonts w:hint="eastAsia" w:ascii="宋体" w:hAnsi="宋体" w:eastAsia="宋体" w:cs="宋体"/>
                <w:sz w:val="21"/>
                <w:szCs w:val="21"/>
                <w:lang w:val="en-US" w:eastAsia="zh-CN"/>
              </w:rPr>
              <w:t>15</w:t>
            </w:r>
            <w:r>
              <w:rPr>
                <w:rFonts w:hint="eastAsia" w:ascii="宋体" w:hAnsi="宋体" w:eastAsia="宋体" w:cs="宋体"/>
                <w:sz w:val="21"/>
                <w:szCs w:val="21"/>
              </w:rPr>
              <w:t>分；500（含）-</w:t>
            </w:r>
            <w:r>
              <w:rPr>
                <w:rFonts w:hint="eastAsia" w:ascii="宋体" w:hAnsi="宋体" w:eastAsia="宋体" w:cs="宋体"/>
                <w:sz w:val="21"/>
                <w:szCs w:val="21"/>
                <w:lang w:val="en-US" w:eastAsia="zh-CN"/>
              </w:rPr>
              <w:t>10</w:t>
            </w:r>
            <w:r>
              <w:rPr>
                <w:rFonts w:hint="eastAsia" w:ascii="宋体" w:hAnsi="宋体" w:eastAsia="宋体" w:cs="宋体"/>
                <w:sz w:val="21"/>
                <w:szCs w:val="21"/>
              </w:rPr>
              <w:t>00米，得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1000米及以上，得0-5分。</w:t>
            </w:r>
          </w:p>
          <w:p>
            <w:pPr>
              <w:numPr>
                <w:ilvl w:val="0"/>
                <w:numId w:val="0"/>
              </w:numPr>
              <w:spacing w:line="400" w:lineRule="exact"/>
              <w:rPr>
                <w:rFonts w:hint="eastAsia" w:ascii="宋体" w:hAnsi="宋体" w:eastAsia="宋体" w:cs="宋体"/>
                <w:sz w:val="21"/>
                <w:szCs w:val="21"/>
                <w:lang w:val="en-US" w:eastAsia="zh-CN"/>
              </w:rPr>
            </w:pPr>
          </w:p>
          <w:p>
            <w:pPr>
              <w:numPr>
                <w:ilvl w:val="0"/>
                <w:numId w:val="0"/>
              </w:numPr>
              <w:spacing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直线距离以手机导航搜索显示距离为准。</w:t>
            </w:r>
          </w:p>
        </w:tc>
        <w:tc>
          <w:tcPr>
            <w:tcW w:w="592"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4407" w:type="pct"/>
            <w:gridSpan w:val="3"/>
            <w:tcBorders>
              <w:left w:val="single" w:color="auto" w:sz="12" w:space="0"/>
            </w:tcBorders>
            <w:shd w:val="clear" w:color="auto" w:fill="auto"/>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合计</w:t>
            </w:r>
          </w:p>
        </w:tc>
        <w:tc>
          <w:tcPr>
            <w:tcW w:w="592"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100分</w:t>
            </w:r>
          </w:p>
        </w:tc>
      </w:tr>
    </w:tbl>
    <w:p>
      <w:pPr>
        <w:spacing w:line="400" w:lineRule="exact"/>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《技术标评分标准》</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79"/>
        <w:gridCol w:w="6311"/>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blHeader/>
          <w:jc w:val="center"/>
        </w:trPr>
        <w:tc>
          <w:tcPr>
            <w:tcW w:w="436" w:type="pct"/>
            <w:tcBorders>
              <w:top w:val="single" w:color="auto" w:sz="12" w:space="0"/>
              <w:left w:val="single" w:color="auto" w:sz="12" w:space="0"/>
            </w:tcBorders>
            <w:shd w:val="clear" w:color="auto" w:fill="DBE5F1"/>
            <w:vAlign w:val="center"/>
          </w:tcPr>
          <w:p>
            <w:pPr>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734" w:type="pct"/>
            <w:tcBorders>
              <w:top w:val="single" w:color="auto" w:sz="12" w:space="0"/>
            </w:tcBorders>
            <w:shd w:val="clear" w:color="auto" w:fill="DBE5F1"/>
            <w:vAlign w:val="center"/>
          </w:tcPr>
          <w:p>
            <w:pPr>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评审项目</w:t>
            </w:r>
          </w:p>
        </w:tc>
        <w:tc>
          <w:tcPr>
            <w:tcW w:w="3358" w:type="pct"/>
            <w:tcBorders>
              <w:top w:val="single" w:color="auto" w:sz="12" w:space="0"/>
            </w:tcBorders>
            <w:shd w:val="clear" w:color="auto" w:fill="DBE5F1"/>
            <w:vAlign w:val="center"/>
          </w:tcPr>
          <w:p>
            <w:pPr>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评审标准</w:t>
            </w:r>
          </w:p>
        </w:tc>
        <w:tc>
          <w:tcPr>
            <w:tcW w:w="470" w:type="pct"/>
            <w:tcBorders>
              <w:top w:val="single" w:color="auto" w:sz="12" w:space="0"/>
              <w:right w:val="single" w:color="auto" w:sz="12" w:space="0"/>
            </w:tcBorders>
            <w:shd w:val="clear" w:color="auto" w:fill="DBE5F1"/>
            <w:vAlign w:val="center"/>
          </w:tcPr>
          <w:p>
            <w:pPr>
              <w:snapToGrid w:val="0"/>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36"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34" w:type="pct"/>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体检服务方案</w:t>
            </w:r>
          </w:p>
        </w:tc>
        <w:tc>
          <w:tcPr>
            <w:tcW w:w="3358" w:type="pct"/>
            <w:shd w:val="clear" w:color="auto" w:fill="auto"/>
            <w:vAlign w:val="center"/>
          </w:tcPr>
          <w:p>
            <w:p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1、投标人完全响应基础服务内容及健康管理服务内容，每偏离一项减2分，10分满分；</w:t>
            </w:r>
          </w:p>
          <w:p>
            <w:pPr>
              <w:spacing w:line="400" w:lineRule="exact"/>
              <w:rPr>
                <w:rFonts w:hint="eastAsia" w:ascii="宋体" w:hAnsi="宋体" w:eastAsia="宋体" w:cs="宋体"/>
                <w:sz w:val="21"/>
                <w:szCs w:val="21"/>
              </w:rPr>
            </w:pPr>
            <w:r>
              <w:rPr>
                <w:rFonts w:hint="eastAsia" w:ascii="宋体" w:hAnsi="宋体" w:eastAsia="宋体" w:cs="宋体"/>
                <w:sz w:val="21"/>
                <w:szCs w:val="21"/>
              </w:rPr>
              <w:t>2.投标人提供员工自选自费体检项目单价，按照下浮比例大小排名得分，得0-10分，第一名得10分，第2名得9分，依次类推，第11名及之后不得分；</w:t>
            </w:r>
          </w:p>
          <w:p>
            <w:pPr>
              <w:spacing w:line="400" w:lineRule="exact"/>
              <w:rPr>
                <w:rFonts w:hint="eastAsia" w:ascii="宋体" w:hAnsi="宋体" w:eastAsia="宋体" w:cs="宋体"/>
                <w:sz w:val="21"/>
                <w:szCs w:val="21"/>
              </w:rPr>
            </w:pPr>
            <w:r>
              <w:rPr>
                <w:rFonts w:hint="eastAsia" w:ascii="宋体" w:hAnsi="宋体" w:eastAsia="宋体" w:cs="宋体"/>
                <w:sz w:val="21"/>
                <w:szCs w:val="21"/>
              </w:rPr>
              <w:t>3.员工家属体检可享受与员工同样的体检价格及折扣，得10分。</w:t>
            </w:r>
          </w:p>
          <w:p>
            <w:pPr>
              <w:adjustRightInd w:val="0"/>
              <w:snapToGrid w:val="0"/>
              <w:spacing w:line="300" w:lineRule="auto"/>
              <w:jc w:val="left"/>
              <w:rPr>
                <w:rFonts w:hint="eastAsia" w:ascii="宋体" w:hAnsi="宋体" w:eastAsia="宋体" w:cs="宋体"/>
                <w:sz w:val="21"/>
                <w:szCs w:val="21"/>
                <w:lang w:eastAsia="zh-CN"/>
              </w:rPr>
            </w:pPr>
            <w:r>
              <w:rPr>
                <w:rFonts w:hint="eastAsia" w:ascii="宋体" w:hAnsi="宋体" w:eastAsia="宋体" w:cs="宋体"/>
                <w:sz w:val="21"/>
                <w:szCs w:val="21"/>
              </w:rPr>
              <w:t>4.体检中或体检后发现疑似重大异常结果</w:t>
            </w:r>
            <w:r>
              <w:rPr>
                <w:rFonts w:hint="eastAsia" w:ascii="宋体" w:hAnsi="宋体" w:eastAsia="宋体" w:cs="宋体"/>
                <w:sz w:val="21"/>
                <w:szCs w:val="21"/>
                <w:lang w:eastAsia="zh-CN"/>
              </w:rPr>
              <w:t>：</w:t>
            </w:r>
            <w:r>
              <w:rPr>
                <w:rFonts w:hint="eastAsia" w:ascii="宋体" w:hAnsi="宋体" w:eastAsia="宋体" w:cs="宋体"/>
                <w:sz w:val="21"/>
                <w:szCs w:val="21"/>
              </w:rPr>
              <w:t>免费升级复查</w:t>
            </w:r>
            <w:r>
              <w:rPr>
                <w:rFonts w:hint="eastAsia" w:ascii="宋体" w:hAnsi="宋体" w:eastAsia="宋体" w:cs="宋体"/>
                <w:sz w:val="21"/>
                <w:szCs w:val="21"/>
                <w:lang w:eastAsia="zh-CN"/>
              </w:rPr>
              <w:t>，</w:t>
            </w:r>
            <w:r>
              <w:rPr>
                <w:rFonts w:hint="eastAsia" w:ascii="宋体" w:hAnsi="宋体" w:eastAsia="宋体" w:cs="宋体"/>
                <w:sz w:val="21"/>
                <w:szCs w:val="21"/>
              </w:rPr>
              <w:t>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享受折扣复查，得5分；复查无折扣，得0分</w:t>
            </w:r>
            <w:r>
              <w:rPr>
                <w:rFonts w:hint="eastAsia" w:ascii="宋体" w:hAnsi="宋体" w:eastAsia="宋体" w:cs="宋体"/>
                <w:sz w:val="21"/>
                <w:szCs w:val="21"/>
                <w:lang w:eastAsia="zh-CN"/>
              </w:rPr>
              <w:t>。</w:t>
            </w:r>
          </w:p>
          <w:p>
            <w:pPr>
              <w:snapToGrid w:val="0"/>
              <w:spacing w:line="400" w:lineRule="exact"/>
              <w:rPr>
                <w:rFonts w:hint="eastAsia" w:ascii="宋体" w:hAnsi="宋体" w:eastAsia="宋体" w:cs="宋体"/>
                <w:sz w:val="21"/>
                <w:szCs w:val="21"/>
              </w:rPr>
            </w:pPr>
          </w:p>
          <w:p>
            <w:pPr>
              <w:snapToGrid w:val="0"/>
              <w:spacing w:line="400" w:lineRule="exact"/>
              <w:rPr>
                <w:rFonts w:hint="eastAsia" w:ascii="宋体" w:hAnsi="宋体" w:eastAsia="宋体" w:cs="宋体"/>
                <w:sz w:val="21"/>
                <w:szCs w:val="21"/>
              </w:rPr>
            </w:pPr>
            <w:r>
              <w:rPr>
                <w:rFonts w:hint="eastAsia" w:ascii="宋体" w:hAnsi="宋体" w:eastAsia="宋体" w:cs="宋体"/>
                <w:bCs/>
                <w:sz w:val="21"/>
                <w:szCs w:val="21"/>
              </w:rPr>
              <w:t>证明材料：体检项目须列明可提供的所有内容单价清单，健康管理服务流程须提供详细服务方案；其余提供对应项的承诺函。</w:t>
            </w:r>
          </w:p>
        </w:tc>
        <w:tc>
          <w:tcPr>
            <w:tcW w:w="470"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36"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734" w:type="pct"/>
            <w:shd w:val="clear" w:color="auto" w:fill="auto"/>
            <w:vAlign w:val="center"/>
          </w:tcPr>
          <w:p>
            <w:pPr>
              <w:snapToGrid w:val="0"/>
              <w:spacing w:line="400" w:lineRule="exact"/>
              <w:jc w:val="center"/>
              <w:rPr>
                <w:rFonts w:hint="eastAsia" w:ascii="宋体" w:hAnsi="宋体" w:eastAsia="宋体" w:cs="宋体"/>
                <w:color w:val="000000"/>
                <w:sz w:val="21"/>
                <w:szCs w:val="21"/>
              </w:rPr>
            </w:pPr>
            <w:r>
              <w:rPr>
                <w:rFonts w:hint="eastAsia" w:ascii="宋体" w:hAnsi="宋体" w:eastAsia="宋体" w:cs="宋体"/>
                <w:sz w:val="21"/>
                <w:szCs w:val="21"/>
              </w:rPr>
              <w:t>体检服务团队</w:t>
            </w:r>
          </w:p>
        </w:tc>
        <w:tc>
          <w:tcPr>
            <w:tcW w:w="3358" w:type="pct"/>
            <w:shd w:val="clear" w:color="auto" w:fill="auto"/>
            <w:vAlign w:val="center"/>
          </w:tcPr>
          <w:p>
            <w:pPr>
              <w:numPr>
                <w:ilvl w:val="0"/>
                <w:numId w:val="3"/>
              </w:num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配备专业的体检医生团队，具备丰富的临床经验和专业资质，</w:t>
            </w:r>
            <w:r>
              <w:rPr>
                <w:rFonts w:hint="eastAsia" w:ascii="宋体" w:hAnsi="宋体" w:eastAsia="宋体" w:cs="宋体"/>
                <w:bCs/>
                <w:sz w:val="21"/>
                <w:szCs w:val="21"/>
              </w:rPr>
              <w:t>每提供1名副主任及以上的医师得1分，本项最多得15分</w:t>
            </w:r>
            <w:r>
              <w:rPr>
                <w:rFonts w:hint="eastAsia" w:ascii="宋体" w:hAnsi="宋体" w:eastAsia="宋体" w:cs="宋体"/>
                <w:sz w:val="21"/>
                <w:szCs w:val="21"/>
              </w:rPr>
              <w:t>；</w:t>
            </w:r>
          </w:p>
          <w:p>
            <w:pPr>
              <w:numPr>
                <w:ilvl w:val="0"/>
                <w:numId w:val="3"/>
              </w:num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配备专业的体检导检人员，且数量超过2人，得5分。</w:t>
            </w:r>
          </w:p>
          <w:p>
            <w:pPr>
              <w:numPr>
                <w:ilvl w:val="0"/>
                <w:numId w:val="3"/>
              </w:numPr>
              <w:snapToGrid w:val="0"/>
              <w:spacing w:line="400" w:lineRule="exact"/>
              <w:rPr>
                <w:rFonts w:hint="eastAsia" w:ascii="宋体" w:hAnsi="宋体" w:eastAsia="宋体" w:cs="宋体"/>
                <w:sz w:val="21"/>
                <w:szCs w:val="21"/>
              </w:rPr>
            </w:pPr>
            <w:r>
              <w:rPr>
                <w:rFonts w:hint="eastAsia" w:ascii="宋体" w:hAnsi="宋体" w:eastAsia="宋体" w:cs="宋体"/>
                <w:sz w:val="21"/>
                <w:szCs w:val="21"/>
              </w:rPr>
              <w:t>配备专业的健康管理师团队，能够为员工提供体检后的健康咨询、健康评估、疾病风险预警以及个性化健康管理方案等服务，得0-10分。</w:t>
            </w:r>
          </w:p>
          <w:p>
            <w:pPr>
              <w:snapToGrid w:val="0"/>
              <w:spacing w:line="400" w:lineRule="exact"/>
              <w:rPr>
                <w:rFonts w:hint="eastAsia" w:ascii="宋体" w:hAnsi="宋体" w:eastAsia="宋体" w:cs="宋体"/>
                <w:sz w:val="21"/>
                <w:szCs w:val="21"/>
              </w:rPr>
            </w:pPr>
          </w:p>
          <w:p>
            <w:pPr>
              <w:snapToGrid w:val="0"/>
              <w:spacing w:line="400" w:lineRule="exact"/>
              <w:rPr>
                <w:rFonts w:hint="eastAsia" w:ascii="宋体" w:hAnsi="宋体" w:eastAsia="宋体" w:cs="宋体"/>
                <w:sz w:val="21"/>
                <w:szCs w:val="21"/>
              </w:rPr>
            </w:pPr>
            <w:r>
              <w:rPr>
                <w:rFonts w:hint="eastAsia" w:ascii="宋体" w:hAnsi="宋体" w:eastAsia="宋体" w:cs="宋体"/>
                <w:bCs/>
                <w:sz w:val="21"/>
                <w:szCs w:val="21"/>
              </w:rPr>
              <w:t>证明材料：提供有效的执业资格和职业证书、体检导检人员与</w:t>
            </w:r>
            <w:r>
              <w:rPr>
                <w:rFonts w:hint="eastAsia" w:ascii="宋体" w:hAnsi="宋体" w:eastAsia="宋体" w:cs="宋体"/>
                <w:sz w:val="21"/>
                <w:szCs w:val="21"/>
              </w:rPr>
              <w:t>健康管理师团队配置方案（含人员清单）承诺函，格式自拟。</w:t>
            </w:r>
          </w:p>
        </w:tc>
        <w:tc>
          <w:tcPr>
            <w:tcW w:w="470"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36"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734" w:type="pct"/>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体检时间安排与灵活性</w:t>
            </w:r>
          </w:p>
        </w:tc>
        <w:tc>
          <w:tcPr>
            <w:tcW w:w="3358" w:type="pct"/>
            <w:shd w:val="clear" w:color="auto" w:fill="auto"/>
            <w:vAlign w:val="center"/>
          </w:tcPr>
          <w:p>
            <w:pPr>
              <w:numPr>
                <w:ilvl w:val="0"/>
                <w:numId w:val="0"/>
              </w:numPr>
              <w:snapToGrid w:val="0"/>
              <w:spacing w:line="400" w:lineRule="exact"/>
              <w:rPr>
                <w:rFonts w:hint="eastAsia" w:ascii="宋体" w:hAnsi="宋体" w:eastAsia="宋体" w:cs="宋体"/>
                <w:color w:val="auto"/>
                <w:sz w:val="21"/>
                <w:szCs w:val="21"/>
              </w:rPr>
            </w:pPr>
            <w:r>
              <w:rPr>
                <w:rFonts w:hint="eastAsia" w:ascii="宋体" w:hAnsi="宋体" w:eastAsia="宋体" w:cs="宋体"/>
                <w:color w:val="auto"/>
                <w:sz w:val="21"/>
                <w:szCs w:val="21"/>
              </w:rPr>
              <w:t>对于因特殊情况需要调整体检时间的员工，</w:t>
            </w:r>
            <w:r>
              <w:rPr>
                <w:rFonts w:hint="eastAsia" w:ascii="宋体" w:hAnsi="宋体" w:eastAsia="宋体" w:cs="宋体"/>
                <w:color w:val="auto"/>
                <w:sz w:val="21"/>
                <w:szCs w:val="21"/>
                <w:lang w:val="en-US" w:eastAsia="zh-CN"/>
              </w:rPr>
              <w:t>体检有效期</w:t>
            </w:r>
            <w:r>
              <w:rPr>
                <w:rFonts w:hint="eastAsia" w:ascii="宋体" w:hAnsi="宋体" w:eastAsia="宋体" w:cs="宋体"/>
                <w:color w:val="auto"/>
                <w:sz w:val="21"/>
                <w:szCs w:val="21"/>
              </w:rPr>
              <w:t>能够</w:t>
            </w:r>
            <w:r>
              <w:rPr>
                <w:rFonts w:hint="eastAsia" w:ascii="宋体" w:hAnsi="宋体" w:eastAsia="宋体" w:cs="宋体"/>
                <w:color w:val="auto"/>
                <w:sz w:val="21"/>
                <w:szCs w:val="21"/>
                <w:lang w:val="en-US" w:eastAsia="zh-CN"/>
              </w:rPr>
              <w:t>延期调整2个月及以上的</w:t>
            </w:r>
            <w:r>
              <w:rPr>
                <w:rFonts w:hint="eastAsia" w:ascii="宋体" w:hAnsi="宋体" w:eastAsia="宋体" w:cs="宋体"/>
                <w:color w:val="auto"/>
                <w:sz w:val="21"/>
                <w:szCs w:val="21"/>
              </w:rPr>
              <w:t>，得10分；</w:t>
            </w:r>
            <w:r>
              <w:rPr>
                <w:rFonts w:hint="eastAsia" w:ascii="宋体" w:hAnsi="宋体" w:eastAsia="宋体" w:cs="宋体"/>
                <w:color w:val="auto"/>
                <w:sz w:val="21"/>
                <w:szCs w:val="21"/>
                <w:lang w:val="en-US" w:eastAsia="zh-CN"/>
              </w:rPr>
              <w:t>能够延期调整半个月至1个月的，</w:t>
            </w:r>
            <w:r>
              <w:rPr>
                <w:rFonts w:hint="eastAsia" w:ascii="宋体" w:hAnsi="宋体" w:eastAsia="宋体" w:cs="宋体"/>
                <w:color w:val="auto"/>
                <w:sz w:val="21"/>
                <w:szCs w:val="21"/>
              </w:rPr>
              <w:t>得5分；</w:t>
            </w:r>
            <w:r>
              <w:rPr>
                <w:rFonts w:hint="eastAsia" w:ascii="宋体" w:hAnsi="宋体" w:eastAsia="宋体" w:cs="宋体"/>
                <w:color w:val="auto"/>
                <w:sz w:val="21"/>
                <w:szCs w:val="21"/>
                <w:lang w:val="en-US" w:eastAsia="zh-CN"/>
              </w:rPr>
              <w:t>不能提供延期</w:t>
            </w:r>
            <w:r>
              <w:rPr>
                <w:rFonts w:hint="eastAsia" w:ascii="宋体" w:hAnsi="宋体" w:eastAsia="宋体" w:cs="宋体"/>
                <w:color w:val="auto"/>
                <w:sz w:val="21"/>
                <w:szCs w:val="21"/>
              </w:rPr>
              <w:t>调整服务</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不得分。</w:t>
            </w:r>
          </w:p>
          <w:p>
            <w:pPr>
              <w:snapToGrid w:val="0"/>
              <w:spacing w:line="400" w:lineRule="exact"/>
              <w:rPr>
                <w:rFonts w:hint="eastAsia" w:ascii="宋体" w:hAnsi="宋体" w:eastAsia="宋体" w:cs="宋体"/>
                <w:sz w:val="21"/>
                <w:szCs w:val="21"/>
              </w:rPr>
            </w:pPr>
          </w:p>
          <w:p>
            <w:pPr>
              <w:snapToGrid w:val="0"/>
              <w:spacing w:line="400" w:lineRule="exact"/>
              <w:rPr>
                <w:rFonts w:hint="eastAsia" w:ascii="宋体" w:hAnsi="宋体" w:eastAsia="宋体" w:cs="宋体"/>
                <w:sz w:val="21"/>
                <w:szCs w:val="21"/>
              </w:rPr>
            </w:pPr>
            <w:r>
              <w:rPr>
                <w:rFonts w:hint="eastAsia" w:ascii="宋体" w:hAnsi="宋体" w:eastAsia="宋体" w:cs="宋体"/>
                <w:bCs/>
                <w:sz w:val="21"/>
                <w:szCs w:val="21"/>
              </w:rPr>
              <w:t>证明材料：提供体检时间安排承诺函，格式自拟。</w:t>
            </w:r>
          </w:p>
        </w:tc>
        <w:tc>
          <w:tcPr>
            <w:tcW w:w="470"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36" w:type="pct"/>
            <w:tcBorders>
              <w:lef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734" w:type="pct"/>
            <w:shd w:val="clear" w:color="auto" w:fill="auto"/>
            <w:vAlign w:val="center"/>
          </w:tcPr>
          <w:p>
            <w:pPr>
              <w:autoSpaceDE w:val="0"/>
              <w:autoSpaceDN w:val="0"/>
              <w:adjustRightInd w:val="0"/>
              <w:snapToGrid w:val="0"/>
              <w:spacing w:line="400" w:lineRule="exact"/>
              <w:jc w:val="center"/>
              <w:rPr>
                <w:rFonts w:hint="eastAsia" w:ascii="宋体" w:hAnsi="宋体" w:eastAsia="宋体" w:cs="宋体"/>
                <w:sz w:val="21"/>
                <w:szCs w:val="21"/>
              </w:rPr>
            </w:pPr>
            <w:r>
              <w:rPr>
                <w:rFonts w:hint="eastAsia" w:ascii="宋体" w:hAnsi="宋体" w:eastAsia="宋体" w:cs="宋体"/>
                <w:bCs/>
                <w:sz w:val="21"/>
                <w:szCs w:val="21"/>
              </w:rPr>
              <w:t>整体方案</w:t>
            </w:r>
          </w:p>
        </w:tc>
        <w:tc>
          <w:tcPr>
            <w:tcW w:w="3358" w:type="pct"/>
            <w:shd w:val="clear" w:color="auto" w:fill="auto"/>
            <w:vAlign w:val="center"/>
          </w:tcPr>
          <w:p>
            <w:pPr>
              <w:autoSpaceDE w:val="0"/>
              <w:autoSpaceDN w:val="0"/>
              <w:adjustRightInd w:val="0"/>
              <w:snapToGrid w:val="0"/>
              <w:spacing w:line="400" w:lineRule="exact"/>
              <w:jc w:val="left"/>
              <w:rPr>
                <w:rFonts w:hint="eastAsia" w:ascii="宋体" w:hAnsi="宋体" w:eastAsia="宋体" w:cs="宋体"/>
                <w:bCs/>
                <w:sz w:val="21"/>
                <w:szCs w:val="21"/>
              </w:rPr>
            </w:pPr>
            <w:r>
              <w:rPr>
                <w:rFonts w:hint="eastAsia" w:ascii="宋体" w:hAnsi="宋体" w:eastAsia="宋体" w:cs="宋体"/>
                <w:bCs/>
                <w:sz w:val="21"/>
                <w:szCs w:val="21"/>
              </w:rPr>
              <w:t>整体方案应满足招标人的总体需求，包含体检流程安排、服务团队、体检宣传、检前服务、检中服务、检后服务、体检报告提供、投诉处理、应急处理。</w:t>
            </w:r>
          </w:p>
          <w:p>
            <w:pPr>
              <w:autoSpaceDE w:val="0"/>
              <w:autoSpaceDN w:val="0"/>
              <w:adjustRightInd w:val="0"/>
              <w:snapToGrid w:val="0"/>
              <w:spacing w:line="400" w:lineRule="exact"/>
              <w:jc w:val="left"/>
              <w:rPr>
                <w:rFonts w:hint="eastAsia" w:ascii="宋体" w:hAnsi="宋体" w:eastAsia="宋体" w:cs="宋体"/>
                <w:bCs/>
                <w:sz w:val="21"/>
                <w:szCs w:val="21"/>
              </w:rPr>
            </w:pPr>
            <w:r>
              <w:rPr>
                <w:rFonts w:hint="eastAsia" w:ascii="宋体" w:hAnsi="宋体" w:eastAsia="宋体" w:cs="宋体"/>
                <w:bCs/>
                <w:sz w:val="21"/>
                <w:szCs w:val="21"/>
              </w:rPr>
              <w:t>较差0-5分：方案内容单薄粗糙，对需求有多项内容无法满足。</w:t>
            </w:r>
          </w:p>
          <w:p>
            <w:pPr>
              <w:autoSpaceDE w:val="0"/>
              <w:autoSpaceDN w:val="0"/>
              <w:adjustRightInd w:val="0"/>
              <w:snapToGrid w:val="0"/>
              <w:spacing w:line="400" w:lineRule="exact"/>
              <w:jc w:val="left"/>
              <w:rPr>
                <w:rFonts w:hint="eastAsia" w:ascii="宋体" w:hAnsi="宋体" w:eastAsia="宋体" w:cs="宋体"/>
                <w:bCs/>
                <w:sz w:val="21"/>
                <w:szCs w:val="21"/>
              </w:rPr>
            </w:pPr>
            <w:r>
              <w:rPr>
                <w:rFonts w:hint="eastAsia" w:ascii="宋体" w:hAnsi="宋体" w:eastAsia="宋体" w:cs="宋体"/>
                <w:bCs/>
                <w:sz w:val="21"/>
                <w:szCs w:val="21"/>
              </w:rPr>
              <w:t>一般6-10分：方案仅满足部分需求、无法满足项目周期要求、方案内容不完全或多数内容无法实现。</w:t>
            </w:r>
          </w:p>
          <w:p>
            <w:pPr>
              <w:autoSpaceDE w:val="0"/>
              <w:autoSpaceDN w:val="0"/>
              <w:adjustRightInd w:val="0"/>
              <w:snapToGrid w:val="0"/>
              <w:spacing w:line="400" w:lineRule="exact"/>
              <w:jc w:val="left"/>
              <w:rPr>
                <w:rFonts w:hint="eastAsia" w:ascii="宋体" w:hAnsi="宋体" w:eastAsia="宋体" w:cs="宋体"/>
                <w:bCs/>
                <w:sz w:val="21"/>
                <w:szCs w:val="21"/>
              </w:rPr>
            </w:pPr>
            <w:r>
              <w:rPr>
                <w:rFonts w:hint="eastAsia" w:ascii="宋体" w:hAnsi="宋体" w:eastAsia="宋体" w:cs="宋体"/>
                <w:bCs/>
                <w:sz w:val="21"/>
                <w:szCs w:val="21"/>
              </w:rPr>
              <w:t>良好11-15分：方案可满足基本需求、能够满足项目周期要求、方案内容基本齐全且服务管理模式相对成熟。</w:t>
            </w:r>
          </w:p>
          <w:p>
            <w:pPr>
              <w:autoSpaceDE w:val="0"/>
              <w:autoSpaceDN w:val="0"/>
              <w:adjustRightInd w:val="0"/>
              <w:snapToGrid w:val="0"/>
              <w:spacing w:line="400" w:lineRule="exact"/>
              <w:jc w:val="left"/>
              <w:rPr>
                <w:rFonts w:hint="eastAsia" w:ascii="宋体" w:hAnsi="宋体" w:eastAsia="宋体" w:cs="宋体"/>
                <w:bCs/>
                <w:sz w:val="21"/>
                <w:szCs w:val="21"/>
              </w:rPr>
            </w:pPr>
            <w:r>
              <w:rPr>
                <w:rFonts w:hint="eastAsia" w:ascii="宋体" w:hAnsi="宋体" w:eastAsia="宋体" w:cs="宋体"/>
                <w:bCs/>
                <w:sz w:val="21"/>
                <w:szCs w:val="21"/>
              </w:rPr>
              <w:t>优秀16-20分：方案可覆盖全部需求、能够满足项目周期要求且时间安排合理、方案内容齐全且服务管理模式较成熟。</w:t>
            </w:r>
          </w:p>
          <w:p>
            <w:pPr>
              <w:autoSpaceDE w:val="0"/>
              <w:autoSpaceDN w:val="0"/>
              <w:adjustRightInd w:val="0"/>
              <w:snapToGrid w:val="0"/>
              <w:spacing w:line="400" w:lineRule="exact"/>
              <w:jc w:val="left"/>
              <w:rPr>
                <w:rFonts w:hint="eastAsia" w:ascii="宋体" w:hAnsi="宋体" w:eastAsia="宋体" w:cs="宋体"/>
                <w:bCs/>
                <w:sz w:val="21"/>
                <w:szCs w:val="21"/>
              </w:rPr>
            </w:pPr>
          </w:p>
          <w:p>
            <w:pPr>
              <w:autoSpaceDE w:val="0"/>
              <w:autoSpaceDN w:val="0"/>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bCs/>
                <w:sz w:val="21"/>
                <w:szCs w:val="21"/>
              </w:rPr>
              <w:t>证明材料：投标人自拟整体方案</w:t>
            </w:r>
          </w:p>
        </w:tc>
        <w:tc>
          <w:tcPr>
            <w:tcW w:w="470"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4529" w:type="pct"/>
            <w:gridSpan w:val="3"/>
            <w:tcBorders>
              <w:left w:val="single" w:color="auto" w:sz="12" w:space="0"/>
            </w:tcBorders>
            <w:shd w:val="clear" w:color="auto" w:fill="auto"/>
            <w:vAlign w:val="center"/>
          </w:tcPr>
          <w:p>
            <w:pPr>
              <w:tabs>
                <w:tab w:val="left" w:pos="1217"/>
              </w:tabs>
              <w:spacing w:line="400" w:lineRule="exact"/>
              <w:jc w:val="center"/>
              <w:rPr>
                <w:rFonts w:hint="eastAsia" w:ascii="宋体" w:hAnsi="宋体" w:eastAsia="宋体" w:cs="宋体"/>
                <w:sz w:val="21"/>
                <w:szCs w:val="21"/>
              </w:rPr>
            </w:pPr>
            <w:r>
              <w:rPr>
                <w:rFonts w:hint="eastAsia" w:ascii="宋体" w:hAnsi="宋体" w:eastAsia="宋体" w:cs="宋体"/>
                <w:sz w:val="21"/>
                <w:szCs w:val="21"/>
              </w:rPr>
              <w:t>合计</w:t>
            </w:r>
          </w:p>
        </w:tc>
        <w:tc>
          <w:tcPr>
            <w:tcW w:w="470" w:type="pct"/>
            <w:tcBorders>
              <w:right w:val="single" w:color="auto" w:sz="12" w:space="0"/>
            </w:tcBorders>
            <w:shd w:val="clear" w:color="auto" w:fill="auto"/>
            <w:vAlign w:val="center"/>
          </w:tcPr>
          <w:p>
            <w:pPr>
              <w:snapToGrid w:val="0"/>
              <w:spacing w:line="400" w:lineRule="exact"/>
              <w:jc w:val="center"/>
              <w:rPr>
                <w:rFonts w:hint="eastAsia" w:ascii="宋体" w:hAnsi="宋体" w:eastAsia="宋体" w:cs="宋体"/>
                <w:sz w:val="21"/>
                <w:szCs w:val="21"/>
              </w:rPr>
            </w:pPr>
            <w:r>
              <w:rPr>
                <w:rFonts w:hint="eastAsia" w:ascii="宋体" w:hAnsi="宋体" w:eastAsia="宋体" w:cs="宋体"/>
                <w:sz w:val="21"/>
                <w:szCs w:val="21"/>
              </w:rPr>
              <w:t>100分</w:t>
            </w:r>
          </w:p>
        </w:tc>
      </w:tr>
    </w:tbl>
    <w:p>
      <w:pPr>
        <w:spacing w:line="400" w:lineRule="exact"/>
        <w:rPr>
          <w:rFonts w:hint="eastAsia" w:ascii="宋体" w:hAnsi="宋体" w:eastAsia="宋体" w:cs="宋体"/>
          <w:b/>
          <w:bCs/>
          <w:sz w:val="21"/>
          <w:szCs w:val="21"/>
        </w:rPr>
      </w:pPr>
      <w:r>
        <w:rPr>
          <w:rFonts w:hint="eastAsia" w:ascii="宋体" w:hAnsi="宋体" w:cs="宋体"/>
          <w:b/>
          <w:bCs/>
          <w:sz w:val="21"/>
          <w:szCs w:val="21"/>
          <w:lang w:val="en-US" w:eastAsia="zh-CN"/>
        </w:rPr>
        <w:t>3、</w:t>
      </w:r>
      <w:r>
        <w:rPr>
          <w:rFonts w:hint="eastAsia" w:ascii="宋体" w:hAnsi="宋体" w:eastAsia="宋体" w:cs="宋体"/>
          <w:b/>
          <w:bCs/>
          <w:sz w:val="21"/>
          <w:szCs w:val="21"/>
        </w:rPr>
        <w:t>《</w:t>
      </w:r>
      <w:r>
        <w:rPr>
          <w:rFonts w:hint="eastAsia" w:ascii="宋体" w:hAnsi="宋体" w:eastAsia="宋体" w:cs="宋体"/>
          <w:b/>
          <w:bCs/>
          <w:sz w:val="21"/>
          <w:szCs w:val="21"/>
          <w:lang w:val="en-US" w:eastAsia="zh-CN"/>
        </w:rPr>
        <w:t>价格标</w:t>
      </w:r>
      <w:r>
        <w:rPr>
          <w:rFonts w:hint="eastAsia" w:ascii="宋体" w:hAnsi="宋体" w:eastAsia="宋体" w:cs="宋体"/>
          <w:b/>
          <w:bCs/>
          <w:sz w:val="21"/>
          <w:szCs w:val="21"/>
        </w:rPr>
        <w:t>评分标准》</w:t>
      </w:r>
    </w:p>
    <w:p>
      <w:pPr>
        <w:spacing w:line="40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价格标评分的计算：</w:t>
      </w:r>
    </w:p>
    <w:tbl>
      <w:tblPr>
        <w:tblStyle w:val="14"/>
        <w:tblW w:w="93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65"/>
        <w:gridCol w:w="1205"/>
        <w:gridCol w:w="1532"/>
        <w:gridCol w:w="59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5" w:type="dxa"/>
            <w:vMerge w:val="restart"/>
            <w:vAlign w:val="center"/>
          </w:tcPr>
          <w:p>
            <w:pPr>
              <w:autoSpaceDE w:val="0"/>
              <w:autoSpaceDN w:val="0"/>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投标报价得分</w:t>
            </w:r>
          </w:p>
        </w:tc>
        <w:tc>
          <w:tcPr>
            <w:tcW w:w="8734" w:type="dxa"/>
            <w:gridSpan w:val="3"/>
            <w:shd w:val="clear" w:color="auto" w:fill="DAE3F3" w:themeFill="accent1" w:themeFillTint="32"/>
            <w:vAlign w:val="center"/>
          </w:tcPr>
          <w:p>
            <w:pPr>
              <w:autoSpaceDE w:val="0"/>
              <w:autoSpaceDN w:val="0"/>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基准价和算法类型选择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trPr>
        <w:tc>
          <w:tcPr>
            <w:tcW w:w="66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205" w:type="dxa"/>
            <w:vMerge w:val="restart"/>
            <w:vAlign w:val="center"/>
          </w:tcPr>
          <w:p>
            <w:pPr>
              <w:autoSpaceDE w:val="0"/>
              <w:autoSpaceDN w:val="0"/>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基准价</w:t>
            </w:r>
          </w:p>
        </w:tc>
        <w:tc>
          <w:tcPr>
            <w:tcW w:w="7529" w:type="dxa"/>
            <w:gridSpan w:val="2"/>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□各有效投标报价大于n家时，去掉一个最高和最低报价后的算术平均值乘以</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utoSpaceDE w:val="0"/>
              <w:autoSpaceDN w:val="0"/>
              <w:adjustRightInd w:val="0"/>
              <w:snapToGrid w:val="0"/>
              <w:ind w:firstLine="210" w:firstLineChars="100"/>
              <w:rPr>
                <w:rFonts w:hint="eastAsia" w:ascii="宋体" w:hAnsi="宋体" w:eastAsia="宋体" w:cs="宋体"/>
                <w:sz w:val="21"/>
                <w:szCs w:val="21"/>
              </w:rPr>
            </w:pPr>
            <w:r>
              <w:rPr>
                <w:rFonts w:hint="eastAsia" w:ascii="宋体" w:hAnsi="宋体" w:eastAsia="宋体" w:cs="宋体"/>
                <w:sz w:val="21"/>
                <w:szCs w:val="21"/>
              </w:rPr>
              <w:t>当有效投标报价少于n（含）家时，则以所有有效投标报价的算术平均值乘以</w:t>
            </w:r>
            <w:r>
              <w:rPr>
                <w:rFonts w:hint="eastAsia" w:ascii="宋体" w:hAnsi="宋体" w:eastAsia="宋体" w:cs="宋体"/>
                <w:sz w:val="21"/>
                <w:szCs w:val="21"/>
                <w:u w:val="single"/>
              </w:rPr>
              <w:t xml:space="preserve">    </w:t>
            </w:r>
            <w:r>
              <w:rPr>
                <w:rFonts w:hint="eastAsia" w:ascii="宋体" w:hAnsi="宋体" w:eastAsia="宋体" w:cs="宋体"/>
                <w:sz w:val="21"/>
                <w:szCs w:val="21"/>
              </w:rPr>
              <w:t>％。n=</w:t>
            </w:r>
            <w:r>
              <w:rPr>
                <w:rFonts w:hint="eastAsia" w:ascii="宋体" w:hAnsi="宋体" w:eastAsia="宋体" w:cs="宋体"/>
                <w:sz w:val="21"/>
                <w:szCs w:val="21"/>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trPr>
        <w:tc>
          <w:tcPr>
            <w:tcW w:w="66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205" w:type="dxa"/>
            <w:vMerge w:val="continue"/>
            <w:vAlign w:val="center"/>
          </w:tcPr>
          <w:p>
            <w:pPr>
              <w:autoSpaceDE w:val="0"/>
              <w:autoSpaceDN w:val="0"/>
              <w:adjustRightInd w:val="0"/>
              <w:snapToGrid w:val="0"/>
              <w:jc w:val="center"/>
              <w:rPr>
                <w:rFonts w:hint="eastAsia" w:ascii="宋体" w:hAnsi="宋体" w:eastAsia="宋体" w:cs="宋体"/>
                <w:b/>
                <w:sz w:val="21"/>
                <w:szCs w:val="21"/>
              </w:rPr>
            </w:pPr>
          </w:p>
        </w:tc>
        <w:tc>
          <w:tcPr>
            <w:tcW w:w="7529" w:type="dxa"/>
            <w:gridSpan w:val="2"/>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□取有效投标报价算术平均值，并对算数平均值下浮</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205" w:type="dxa"/>
            <w:vMerge w:val="continue"/>
            <w:vAlign w:val="center"/>
          </w:tcPr>
          <w:p>
            <w:pPr>
              <w:autoSpaceDE w:val="0"/>
              <w:autoSpaceDN w:val="0"/>
              <w:adjustRightInd w:val="0"/>
              <w:snapToGrid w:val="0"/>
              <w:jc w:val="center"/>
              <w:rPr>
                <w:rFonts w:hint="eastAsia" w:ascii="宋体" w:hAnsi="宋体" w:eastAsia="宋体" w:cs="宋体"/>
                <w:b/>
                <w:sz w:val="21"/>
                <w:szCs w:val="21"/>
              </w:rPr>
            </w:pPr>
          </w:p>
        </w:tc>
        <w:tc>
          <w:tcPr>
            <w:tcW w:w="7529" w:type="dxa"/>
            <w:gridSpan w:val="2"/>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☑有效投标报价的最低价为基价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205" w:type="dxa"/>
            <w:vMerge w:val="restart"/>
            <w:vAlign w:val="center"/>
          </w:tcPr>
          <w:p>
            <w:pPr>
              <w:autoSpaceDE w:val="0"/>
              <w:autoSpaceDN w:val="0"/>
              <w:adjustRightInd w:val="0"/>
              <w:snapToGrid w:val="0"/>
              <w:jc w:val="center"/>
              <w:rPr>
                <w:rFonts w:hint="eastAsia" w:ascii="宋体" w:hAnsi="宋体" w:eastAsia="宋体" w:cs="宋体"/>
                <w:b/>
                <w:sz w:val="21"/>
                <w:szCs w:val="21"/>
              </w:rPr>
            </w:pPr>
            <w:r>
              <w:rPr>
                <w:rFonts w:hint="eastAsia" w:ascii="宋体" w:hAnsi="宋体" w:eastAsia="宋体" w:cs="宋体"/>
                <w:b/>
                <w:sz w:val="21"/>
                <w:szCs w:val="21"/>
              </w:rPr>
              <w:t>算法类型</w:t>
            </w:r>
          </w:p>
        </w:tc>
        <w:tc>
          <w:tcPr>
            <w:tcW w:w="1532" w:type="dxa"/>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□固定比例法</w:t>
            </w:r>
          </w:p>
        </w:tc>
        <w:tc>
          <w:tcPr>
            <w:tcW w:w="5997" w:type="dxa"/>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价得分=M-[（｜投标价格-基准价｜/基准价）*100/N]*扣分值</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M=</w:t>
            </w:r>
            <w:r>
              <w:rPr>
                <w:rFonts w:hint="eastAsia" w:ascii="宋体" w:hAnsi="宋体" w:eastAsia="宋体" w:cs="宋体"/>
                <w:sz w:val="21"/>
                <w:szCs w:val="21"/>
                <w:u w:val="single"/>
              </w:rPr>
              <w:t xml:space="preserve">    </w:t>
            </w:r>
            <w:r>
              <w:rPr>
                <w:rFonts w:hint="eastAsia" w:ascii="宋体" w:hAnsi="宋体" w:eastAsia="宋体" w:cs="宋体"/>
                <w:sz w:val="21"/>
                <w:szCs w:val="21"/>
              </w:rPr>
              <w:t>（价格评价分项满分值），N=</w:t>
            </w:r>
            <w:r>
              <w:rPr>
                <w:rFonts w:hint="eastAsia" w:ascii="宋体" w:hAnsi="宋体" w:eastAsia="宋体" w:cs="宋体"/>
                <w:sz w:val="21"/>
                <w:szCs w:val="21"/>
                <w:u w:val="single"/>
              </w:rPr>
              <w:t xml:space="preserve">    </w:t>
            </w:r>
            <w:r>
              <w:rPr>
                <w:rFonts w:hint="eastAsia" w:ascii="宋体" w:hAnsi="宋体" w:eastAsia="宋体" w:cs="宋体"/>
                <w:sz w:val="21"/>
                <w:szCs w:val="21"/>
              </w:rPr>
              <w:t>，投标价格每高于N％时，扣</w:t>
            </w:r>
            <w:r>
              <w:rPr>
                <w:rFonts w:hint="eastAsia" w:ascii="宋体" w:hAnsi="宋体" w:eastAsia="宋体" w:cs="宋体"/>
                <w:sz w:val="21"/>
                <w:szCs w:val="21"/>
                <w:u w:val="single"/>
              </w:rPr>
              <w:t xml:space="preserve">    </w:t>
            </w:r>
            <w:r>
              <w:rPr>
                <w:rFonts w:hint="eastAsia" w:ascii="宋体" w:hAnsi="宋体" w:eastAsia="宋体" w:cs="宋体"/>
                <w:sz w:val="21"/>
                <w:szCs w:val="21"/>
              </w:rPr>
              <w:t>分；每低于N％时，扣</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最低得0分。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20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532" w:type="dxa"/>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□固定乘积法</w:t>
            </w:r>
          </w:p>
        </w:tc>
        <w:tc>
          <w:tcPr>
            <w:tcW w:w="5997" w:type="dxa"/>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价格得分=（1-A×｜1-投标报价/Z｜）×M</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1、M=</w:t>
            </w:r>
            <w:r>
              <w:rPr>
                <w:rFonts w:hint="eastAsia" w:ascii="宋体" w:hAnsi="宋体" w:eastAsia="宋体" w:cs="宋体"/>
                <w:sz w:val="21"/>
                <w:szCs w:val="21"/>
                <w:u w:val="single"/>
              </w:rPr>
              <w:t xml:space="preserve">    </w:t>
            </w:r>
            <w:r>
              <w:rPr>
                <w:rFonts w:hint="eastAsia" w:ascii="宋体" w:hAnsi="宋体" w:eastAsia="宋体" w:cs="宋体"/>
                <w:sz w:val="21"/>
                <w:szCs w:val="21"/>
              </w:rPr>
              <w:t>（价格评价分项满分值），Z为本次招标最佳报价（即基准价）；</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2、A为价格调整系数，当投标报价低于本次招标最佳报价（即基准价）时，A=</w:t>
            </w:r>
            <w:r>
              <w:rPr>
                <w:rFonts w:hint="eastAsia" w:ascii="宋体" w:hAnsi="宋体" w:eastAsia="宋体" w:cs="宋体"/>
                <w:sz w:val="21"/>
                <w:szCs w:val="21"/>
                <w:u w:val="single"/>
              </w:rPr>
              <w:t xml:space="preserve">    </w:t>
            </w:r>
            <w:r>
              <w:rPr>
                <w:rFonts w:hint="eastAsia" w:ascii="宋体" w:hAnsi="宋体" w:eastAsia="宋体" w:cs="宋体"/>
                <w:sz w:val="21"/>
                <w:szCs w:val="21"/>
              </w:rPr>
              <w:t>；当投标报价高于次招标最佳报价时，取A=</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3、计算分数时四舍五入取小数点后两位，当价格分＜0时，取0。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66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205" w:type="dxa"/>
            <w:vMerge w:val="continue"/>
            <w:vAlign w:val="center"/>
          </w:tcPr>
          <w:p>
            <w:pPr>
              <w:autoSpaceDE w:val="0"/>
              <w:autoSpaceDN w:val="0"/>
              <w:adjustRightInd w:val="0"/>
              <w:snapToGrid w:val="0"/>
              <w:rPr>
                <w:rFonts w:hint="eastAsia" w:ascii="宋体" w:hAnsi="宋体" w:eastAsia="宋体" w:cs="宋体"/>
                <w:sz w:val="21"/>
                <w:szCs w:val="21"/>
              </w:rPr>
            </w:pPr>
          </w:p>
        </w:tc>
        <w:tc>
          <w:tcPr>
            <w:tcW w:w="1532" w:type="dxa"/>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sz w:val="21"/>
                <w:szCs w:val="21"/>
              </w:rPr>
              <w:t>☑其他方法</w:t>
            </w:r>
          </w:p>
        </w:tc>
        <w:tc>
          <w:tcPr>
            <w:tcW w:w="5997" w:type="dxa"/>
            <w:vAlign w:val="center"/>
          </w:tcPr>
          <w:p>
            <w:pPr>
              <w:autoSpaceDE w:val="0"/>
              <w:autoSpaceDN w:val="0"/>
              <w:adjustRightInd w:val="0"/>
              <w:snapToGrid w:val="0"/>
              <w:rPr>
                <w:rFonts w:hint="eastAsia" w:ascii="宋体" w:hAnsi="宋体" w:eastAsia="宋体" w:cs="宋体"/>
                <w:sz w:val="21"/>
                <w:szCs w:val="21"/>
              </w:rPr>
            </w:pPr>
            <w:r>
              <w:rPr>
                <w:rFonts w:hint="eastAsia" w:ascii="宋体" w:hAnsi="宋体" w:eastAsia="宋体" w:cs="宋体"/>
                <w:color w:val="FF0000"/>
                <w:sz w:val="21"/>
                <w:szCs w:val="21"/>
              </w:rPr>
              <w:t>本项目各投标人价格分计算方法：投标</w:t>
            </w:r>
            <w:r>
              <w:rPr>
                <w:rFonts w:hint="eastAsia" w:ascii="宋体" w:hAnsi="宋体" w:eastAsia="宋体" w:cs="宋体"/>
                <w:color w:val="000000"/>
                <w:kern w:val="0"/>
                <w:sz w:val="21"/>
                <w:szCs w:val="21"/>
                <w:lang w:bidi="ar"/>
              </w:rPr>
              <w:t>套餐均价</w:t>
            </w:r>
            <w:r>
              <w:rPr>
                <w:rFonts w:hint="eastAsia" w:ascii="宋体" w:hAnsi="宋体" w:eastAsia="宋体" w:cs="宋体"/>
                <w:color w:val="FF0000"/>
                <w:sz w:val="21"/>
                <w:szCs w:val="21"/>
              </w:rPr>
              <w:t>得分= (评标基准价/投标</w:t>
            </w:r>
            <w:r>
              <w:rPr>
                <w:rFonts w:hint="eastAsia" w:ascii="宋体" w:hAnsi="宋体" w:eastAsia="宋体" w:cs="宋体"/>
                <w:color w:val="000000"/>
                <w:kern w:val="0"/>
                <w:sz w:val="21"/>
                <w:szCs w:val="21"/>
                <w:lang w:bidi="ar"/>
              </w:rPr>
              <w:t>套餐均价</w:t>
            </w:r>
            <w:r>
              <w:rPr>
                <w:rFonts w:hint="eastAsia" w:ascii="宋体" w:hAnsi="宋体" w:eastAsia="宋体" w:cs="宋体"/>
                <w:color w:val="FF0000"/>
                <w:sz w:val="21"/>
                <w:szCs w:val="21"/>
              </w:rPr>
              <w:t>报价)X100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399" w:type="dxa"/>
            <w:gridSpan w:val="4"/>
            <w:vAlign w:val="center"/>
          </w:tcPr>
          <w:p>
            <w:pPr>
              <w:autoSpaceDE w:val="0"/>
              <w:autoSpaceDN w:val="0"/>
              <w:adjustRightInd w:val="0"/>
              <w:snapToGrid w:val="0"/>
              <w:spacing w:line="400" w:lineRule="exact"/>
              <w:rPr>
                <w:rFonts w:hint="eastAsia" w:ascii="宋体" w:hAnsi="宋体" w:eastAsia="宋体" w:cs="宋体"/>
                <w:sz w:val="21"/>
                <w:szCs w:val="21"/>
              </w:rPr>
            </w:pPr>
            <w:r>
              <w:rPr>
                <w:rFonts w:hint="eastAsia" w:ascii="宋体" w:hAnsi="宋体" w:eastAsia="宋体" w:cs="宋体"/>
                <w:sz w:val="21"/>
                <w:szCs w:val="21"/>
              </w:rPr>
              <w:t>注：未通过初步评审的投标人的价格得分计算：未通过初步评审的投标人，不计算价格得分。</w:t>
            </w:r>
          </w:p>
        </w:tc>
      </w:tr>
    </w:tbl>
    <w:p>
      <w:pPr>
        <w:spacing w:line="400" w:lineRule="exact"/>
        <w:rPr>
          <w:rFonts w:hint="eastAsia" w:ascii="宋体" w:hAnsi="宋体" w:eastAsia="宋体" w:cs="宋体"/>
          <w:b/>
          <w:bCs/>
          <w:sz w:val="21"/>
          <w:szCs w:val="21"/>
        </w:rPr>
      </w:pPr>
      <w:r>
        <w:rPr>
          <w:rFonts w:hint="eastAsia" w:ascii="宋体" w:hAnsi="宋体" w:cs="宋体"/>
          <w:b/>
          <w:bCs/>
          <w:sz w:val="21"/>
          <w:szCs w:val="21"/>
          <w:lang w:val="en-US" w:eastAsia="zh-CN"/>
        </w:rPr>
        <w:t>4、</w:t>
      </w:r>
      <w:r>
        <w:rPr>
          <w:rFonts w:hint="eastAsia" w:ascii="宋体" w:hAnsi="宋体" w:eastAsia="宋体" w:cs="宋体"/>
          <w:b/>
          <w:bCs/>
          <w:sz w:val="21"/>
          <w:szCs w:val="21"/>
        </w:rPr>
        <w:t>《商务标、技术标、价格标权重表和综合得分汇总》</w:t>
      </w:r>
    </w:p>
    <w:tbl>
      <w:tblPr>
        <w:tblStyle w:val="14"/>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3"/>
        <w:gridCol w:w="2158"/>
        <w:gridCol w:w="2159"/>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573" w:type="dxa"/>
            <w:tcBorders>
              <w:top w:val="single" w:color="auto" w:sz="12" w:space="0"/>
              <w:left w:val="single" w:color="auto" w:sz="12" w:space="0"/>
            </w:tcBorders>
            <w:shd w:val="clear" w:color="auto" w:fill="D9E2F3" w:themeFill="accent1" w:themeFillTint="33"/>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权重名称</w:t>
            </w:r>
          </w:p>
        </w:tc>
        <w:tc>
          <w:tcPr>
            <w:tcW w:w="2158" w:type="dxa"/>
            <w:tcBorders>
              <w:top w:val="single" w:color="auto" w:sz="12" w:space="0"/>
            </w:tcBorders>
            <w:shd w:val="clear" w:color="auto" w:fill="D9E2F3" w:themeFill="accent1" w:themeFillTint="33"/>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商务权重</w:t>
            </w:r>
          </w:p>
        </w:tc>
        <w:tc>
          <w:tcPr>
            <w:tcW w:w="2159" w:type="dxa"/>
            <w:tcBorders>
              <w:top w:val="single" w:color="auto" w:sz="12" w:space="0"/>
            </w:tcBorders>
            <w:shd w:val="clear" w:color="auto" w:fill="D9E2F3" w:themeFill="accent1" w:themeFillTint="33"/>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技术权重</w:t>
            </w:r>
          </w:p>
        </w:tc>
        <w:tc>
          <w:tcPr>
            <w:tcW w:w="2406" w:type="dxa"/>
            <w:tcBorders>
              <w:top w:val="single" w:color="auto" w:sz="12" w:space="0"/>
              <w:right w:val="single" w:color="auto" w:sz="12" w:space="0"/>
            </w:tcBorders>
            <w:shd w:val="clear" w:color="auto" w:fill="D9E2F3" w:themeFill="accent1" w:themeFillTint="33"/>
            <w:vAlign w:val="center"/>
          </w:tcPr>
          <w:p>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价格权重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2573" w:type="dxa"/>
            <w:tcBorders>
              <w:left w:val="single" w:color="auto" w:sz="12" w:space="0"/>
            </w:tcBorders>
            <w:shd w:val="clear" w:color="auto" w:fill="auto"/>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权重</w:t>
            </w:r>
          </w:p>
        </w:tc>
        <w:tc>
          <w:tcPr>
            <w:tcW w:w="2158" w:type="dxa"/>
            <w:shd w:val="clear" w:color="auto" w:fill="auto"/>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c>
          <w:tcPr>
            <w:tcW w:w="2159" w:type="dxa"/>
            <w:shd w:val="clear" w:color="auto" w:fill="auto"/>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 xml:space="preserve"> 40%</w:t>
            </w:r>
          </w:p>
        </w:tc>
        <w:tc>
          <w:tcPr>
            <w:tcW w:w="2406" w:type="dxa"/>
            <w:tcBorders>
              <w:right w:val="single" w:color="auto" w:sz="12" w:space="0"/>
            </w:tcBorders>
            <w:shd w:val="clear" w:color="auto" w:fill="auto"/>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3</w:t>
            </w:r>
            <w:r>
              <w:rPr>
                <w:rFonts w:hint="eastAsia" w:ascii="宋体" w:hAnsi="宋体" w:eastAsia="宋体" w:cs="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2573" w:type="dxa"/>
            <w:tcBorders>
              <w:left w:val="single" w:color="auto" w:sz="12" w:space="0"/>
              <w:bottom w:val="single" w:color="auto" w:sz="12" w:space="0"/>
            </w:tcBorders>
            <w:shd w:val="clear" w:color="auto" w:fill="auto"/>
            <w:vAlign w:val="center"/>
          </w:tcPr>
          <w:p>
            <w:pPr>
              <w:spacing w:line="400" w:lineRule="exact"/>
              <w:jc w:val="center"/>
              <w:rPr>
                <w:rFonts w:hint="eastAsia" w:ascii="宋体" w:hAnsi="宋体" w:eastAsia="宋体" w:cs="宋体"/>
                <w:sz w:val="21"/>
                <w:szCs w:val="21"/>
              </w:rPr>
            </w:pPr>
            <w:r>
              <w:rPr>
                <w:rFonts w:hint="eastAsia" w:ascii="宋体" w:hAnsi="宋体" w:eastAsia="宋体" w:cs="宋体"/>
                <w:sz w:val="21"/>
                <w:szCs w:val="21"/>
              </w:rPr>
              <w:t>投标人综合得分</w:t>
            </w:r>
          </w:p>
        </w:tc>
        <w:tc>
          <w:tcPr>
            <w:tcW w:w="6723" w:type="dxa"/>
            <w:gridSpan w:val="3"/>
            <w:tcBorders>
              <w:bottom w:val="single" w:color="auto" w:sz="12" w:space="0"/>
              <w:right w:val="single" w:color="auto" w:sz="12" w:space="0"/>
            </w:tcBorders>
            <w:shd w:val="clear" w:color="auto" w:fill="auto"/>
            <w:vAlign w:val="center"/>
          </w:tcPr>
          <w:p>
            <w:pPr>
              <w:spacing w:line="400" w:lineRule="exact"/>
              <w:ind w:firstLine="420"/>
              <w:jc w:val="center"/>
              <w:rPr>
                <w:rFonts w:hint="eastAsia" w:ascii="宋体" w:hAnsi="宋体" w:eastAsia="宋体" w:cs="宋体"/>
                <w:sz w:val="21"/>
                <w:szCs w:val="21"/>
              </w:rPr>
            </w:pPr>
            <w:r>
              <w:rPr>
                <w:rFonts w:hint="eastAsia" w:ascii="宋体" w:hAnsi="宋体" w:eastAsia="宋体" w:cs="宋体"/>
                <w:sz w:val="21"/>
                <w:szCs w:val="21"/>
              </w:rPr>
              <w:t>商务得分+技术得分+价格标得分=100</w:t>
            </w:r>
          </w:p>
        </w:tc>
      </w:tr>
    </w:tbl>
    <w:p>
      <w:pPr>
        <w:rPr>
          <w:rFonts w:hint="eastAsia"/>
        </w:rPr>
      </w:pPr>
    </w:p>
    <w:p>
      <w:pPr>
        <w:spacing w:line="360" w:lineRule="auto"/>
        <w:ind w:firstLine="211" w:firstLineChars="100"/>
        <w:rPr>
          <w:rFonts w:hint="eastAsia" w:ascii="宋体" w:hAnsi="宋体"/>
          <w:b/>
          <w:szCs w:val="21"/>
        </w:rPr>
      </w:pPr>
      <w:r>
        <w:rPr>
          <w:rFonts w:hint="eastAsia" w:ascii="宋体" w:hAnsi="宋体"/>
          <w:b/>
          <w:szCs w:val="21"/>
        </w:rPr>
        <w:t>七、投标文件要求</w:t>
      </w:r>
    </w:p>
    <w:p>
      <w:pPr>
        <w:spacing w:line="360" w:lineRule="auto"/>
        <w:ind w:firstLine="210" w:firstLineChars="100"/>
        <w:rPr>
          <w:rFonts w:hint="eastAsia" w:ascii="宋体" w:hAnsi="宋体"/>
          <w:szCs w:val="21"/>
        </w:rPr>
      </w:pPr>
      <w:r>
        <w:rPr>
          <w:rFonts w:hint="eastAsia" w:ascii="宋体" w:hAnsi="宋体"/>
          <w:szCs w:val="21"/>
        </w:rPr>
        <w:t>（一）投标文件的组成和格式（包括但不限于）</w:t>
      </w:r>
    </w:p>
    <w:p>
      <w:pPr>
        <w:spacing w:line="360" w:lineRule="auto"/>
        <w:ind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体检套餐方案</w:t>
      </w:r>
      <w:r>
        <w:rPr>
          <w:rFonts w:hint="eastAsia" w:ascii="宋体" w:hAnsi="宋体"/>
          <w:szCs w:val="21"/>
        </w:rPr>
        <w:t>。</w:t>
      </w:r>
      <w:r>
        <w:rPr>
          <w:rFonts w:hint="eastAsia" w:ascii="宋体" w:hAnsi="宋体"/>
          <w:szCs w:val="21"/>
          <w:lang w:val="en-US" w:eastAsia="zh-CN"/>
        </w:rPr>
        <w:t>体检方案需包含项目要求中的必检项目，</w:t>
      </w:r>
      <w:r>
        <w:rPr>
          <w:rFonts w:hint="eastAsia" w:ascii="宋体" w:hAnsi="宋体"/>
          <w:szCs w:val="21"/>
        </w:rPr>
        <w:t>分项报价表中需列明体检项目及该项对应价格，分项报价表由投标人根据自身可提供的体检项目自行编制。</w:t>
      </w:r>
    </w:p>
    <w:p>
      <w:pPr>
        <w:spacing w:line="360" w:lineRule="auto"/>
        <w:ind w:firstLine="420" w:firstLineChars="200"/>
        <w:rPr>
          <w:rFonts w:ascii="宋体" w:hAnsi="宋体"/>
          <w:szCs w:val="21"/>
        </w:rPr>
      </w:pPr>
      <w:r>
        <w:rPr>
          <w:rFonts w:hint="eastAsia" w:ascii="宋体" w:hAnsi="宋体"/>
          <w:szCs w:val="21"/>
        </w:rPr>
        <w:t>2、投标资格证明文件。</w:t>
      </w:r>
    </w:p>
    <w:p>
      <w:pPr>
        <w:spacing w:line="360" w:lineRule="auto"/>
        <w:ind w:firstLine="420" w:firstLineChars="200"/>
        <w:rPr>
          <w:rFonts w:ascii="宋体" w:hAnsi="宋体"/>
          <w:szCs w:val="21"/>
        </w:rPr>
      </w:pPr>
      <w:r>
        <w:rPr>
          <w:rFonts w:hint="eastAsia" w:ascii="宋体" w:hAnsi="宋体"/>
          <w:szCs w:val="21"/>
        </w:rPr>
        <w:t>（1）投标人公司简介及经营现状简要说明，</w:t>
      </w:r>
      <w:r>
        <w:rPr>
          <w:rFonts w:hint="eastAsia" w:ascii="宋体" w:hAnsi="宋体"/>
          <w:szCs w:val="21"/>
          <w:lang w:val="en-US" w:eastAsia="zh-CN"/>
        </w:rPr>
        <w:t>至少</w:t>
      </w:r>
      <w:r>
        <w:rPr>
          <w:rFonts w:hint="eastAsia" w:ascii="宋体" w:hAnsi="宋体"/>
          <w:szCs w:val="21"/>
        </w:rPr>
        <w:t>包括投标人名称、地址、体检环境、注册资金、员工人数、类似项目业绩、公司组织机构及其它反映企业实力的资料。</w:t>
      </w:r>
    </w:p>
    <w:p>
      <w:pPr>
        <w:spacing w:line="360" w:lineRule="auto"/>
        <w:ind w:firstLine="420" w:firstLineChars="200"/>
        <w:rPr>
          <w:rFonts w:hint="eastAsia" w:ascii="宋体" w:hAnsi="宋体" w:eastAsia="宋体"/>
          <w:szCs w:val="21"/>
          <w:lang w:eastAsia="zh-CN"/>
        </w:rPr>
      </w:pPr>
      <w:r>
        <w:rPr>
          <w:rFonts w:hint="eastAsia" w:ascii="宋体" w:hAnsi="宋体"/>
          <w:szCs w:val="21"/>
        </w:rPr>
        <w:t>（</w:t>
      </w:r>
      <w:r>
        <w:rPr>
          <w:rFonts w:ascii="宋体" w:hAnsi="宋体"/>
          <w:szCs w:val="21"/>
        </w:rPr>
        <w:t>2</w:t>
      </w:r>
      <w:r>
        <w:rPr>
          <w:rFonts w:hint="eastAsia" w:ascii="宋体" w:hAnsi="宋体"/>
          <w:szCs w:val="21"/>
        </w:rPr>
        <w:t>）资格证明资料：①营业执照；②《医疗机构执业许可证》</w:t>
      </w:r>
      <w:r>
        <w:rPr>
          <w:rFonts w:hint="eastAsia" w:ascii="宋体" w:hAnsi="宋体"/>
          <w:szCs w:val="21"/>
          <w:lang w:eastAsia="zh-CN"/>
        </w:rPr>
        <w:t>；</w:t>
      </w:r>
    </w:p>
    <w:p>
      <w:pPr>
        <w:spacing w:line="360" w:lineRule="auto"/>
        <w:ind w:firstLine="420" w:firstLineChars="200"/>
        <w:rPr>
          <w:rFonts w:hint="default" w:ascii="宋体" w:hAnsi="宋体" w:eastAsia="宋体"/>
          <w:szCs w:val="21"/>
          <w:lang w:val="en-US" w:eastAsia="zh-CN"/>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其他证明材料：请根据评分标准提供相应的证明材料。</w:t>
      </w:r>
      <w:bookmarkStart w:id="3" w:name="_GoBack"/>
      <w:bookmarkEnd w:id="3"/>
    </w:p>
    <w:p>
      <w:pPr>
        <w:spacing w:line="360" w:lineRule="auto"/>
        <w:ind w:firstLine="420" w:firstLineChars="200"/>
        <w:rPr>
          <w:rFonts w:hint="eastAsia" w:ascii="宋体" w:hAnsi="宋体"/>
          <w:szCs w:val="21"/>
        </w:rPr>
      </w:pPr>
      <w:r>
        <w:rPr>
          <w:rFonts w:hint="eastAsia" w:ascii="宋体" w:hAnsi="宋体"/>
          <w:szCs w:val="21"/>
        </w:rPr>
        <w:t>3、投标承诺函（参考附件</w:t>
      </w:r>
      <w:r>
        <w:rPr>
          <w:rFonts w:hint="eastAsia" w:ascii="宋体" w:hAnsi="宋体"/>
          <w:szCs w:val="21"/>
          <w:lang w:val="en-US" w:eastAsia="zh-CN"/>
        </w:rPr>
        <w:t>5</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（二）投标文件的装订、密封要求</w:t>
      </w:r>
    </w:p>
    <w:p>
      <w:pPr>
        <w:spacing w:line="360" w:lineRule="auto"/>
        <w:ind w:firstLine="420" w:firstLineChars="200"/>
        <w:rPr>
          <w:rFonts w:hint="eastAsia" w:ascii="宋体" w:hAnsi="宋体"/>
          <w:szCs w:val="21"/>
        </w:rPr>
      </w:pPr>
      <w:r>
        <w:rPr>
          <w:rFonts w:hint="eastAsia" w:ascii="宋体" w:hAnsi="宋体"/>
          <w:szCs w:val="21"/>
        </w:rPr>
        <w:t>1、投标文件所有封袋上都应写明投标人的名称、项目名称。文件封面须清楚地标明“正本”或“副本”，当正本与副本有不一致时，以正本为准。</w:t>
      </w:r>
    </w:p>
    <w:p>
      <w:pPr>
        <w:spacing w:line="360" w:lineRule="auto"/>
        <w:ind w:firstLine="420" w:firstLineChars="200"/>
        <w:rPr>
          <w:rFonts w:hint="eastAsia" w:ascii="宋体" w:hAnsi="宋体"/>
          <w:szCs w:val="21"/>
        </w:rPr>
      </w:pPr>
      <w:r>
        <w:rPr>
          <w:rFonts w:hint="eastAsia" w:ascii="宋体" w:hAnsi="宋体"/>
          <w:szCs w:val="21"/>
        </w:rPr>
        <w:t>2、投标文件正、副本均应使用A4纸统一装订，且均应使用不能擦去的墨水书写或打印，并由投标人加盖公章和法定代表人或投标人委托的代理人签字。</w:t>
      </w:r>
    </w:p>
    <w:p>
      <w:pPr>
        <w:spacing w:line="360" w:lineRule="auto"/>
        <w:ind w:firstLine="420" w:firstLineChars="200"/>
        <w:rPr>
          <w:rFonts w:hint="eastAsia" w:ascii="宋体" w:hAnsi="宋体"/>
          <w:szCs w:val="21"/>
        </w:rPr>
      </w:pPr>
      <w:r>
        <w:rPr>
          <w:rFonts w:hint="eastAsia" w:ascii="宋体" w:hAnsi="宋体"/>
          <w:szCs w:val="21"/>
        </w:rPr>
        <w:t>3、投标文件的正本及所有副本必须密封。</w:t>
      </w:r>
    </w:p>
    <w:p>
      <w:pPr>
        <w:spacing w:line="360" w:lineRule="auto"/>
        <w:ind w:firstLine="420" w:firstLineChars="200"/>
        <w:rPr>
          <w:rFonts w:hint="eastAsia" w:ascii="宋体" w:hAnsi="宋体"/>
          <w:szCs w:val="21"/>
        </w:rPr>
      </w:pPr>
      <w:r>
        <w:rPr>
          <w:rFonts w:hint="eastAsia" w:ascii="宋体" w:hAnsi="宋体"/>
          <w:szCs w:val="21"/>
        </w:rPr>
        <w:t>（三）投标文件的递交</w:t>
      </w:r>
    </w:p>
    <w:p>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1、投标人将投标文件按以上规定密封和标记后，按注明的地址在投标截止时间之前投递或送至公司。</w:t>
      </w:r>
    </w:p>
    <w:p>
      <w:pPr>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r>
        <w:rPr>
          <w:rFonts w:hint="eastAsia" w:ascii="宋体" w:hAnsi="宋体"/>
          <w:color w:val="000000" w:themeColor="text1"/>
          <w:szCs w:val="21"/>
          <w:lang w:eastAsia="zh-CN"/>
          <w14:textFill>
            <w14:solidFill>
              <w14:schemeClr w14:val="tx1"/>
            </w14:solidFill>
          </w14:textFill>
        </w:rPr>
        <w:t>重庆市两江新区星光大道92号土星商务中心B1座20楼</w:t>
      </w:r>
    </w:p>
    <w:p>
      <w:pPr>
        <w:spacing w:line="360" w:lineRule="auto"/>
        <w:ind w:firstLine="420" w:firstLineChars="200"/>
        <w:rPr>
          <w:rFonts w:hint="eastAsia" w:ascii="宋体" w:hAnsi="宋体" w:eastAsia="宋体" w:cs="宋体"/>
          <w:szCs w:val="21"/>
        </w:rPr>
      </w:pPr>
      <w:r>
        <w:rPr>
          <w:rFonts w:hint="eastAsia" w:ascii="宋体" w:hAnsi="宋体"/>
          <w:color w:val="000000" w:themeColor="text1"/>
          <w:szCs w:val="21"/>
          <w:lang w:val="en-US" w:eastAsia="zh-CN"/>
          <w14:textFill>
            <w14:solidFill>
              <w14:schemeClr w14:val="tx1"/>
            </w14:solidFill>
          </w14:textFill>
        </w:rPr>
        <w:t>联系人：</w:t>
      </w:r>
      <w:r>
        <w:rPr>
          <w:rFonts w:hint="eastAsia" w:ascii="宋体" w:hAnsi="宋体" w:eastAsia="宋体" w:cs="宋体"/>
          <w:szCs w:val="21"/>
        </w:rPr>
        <w:t>曹苋梅</w:t>
      </w:r>
      <w:r>
        <w:rPr>
          <w:rFonts w:hint="eastAsia" w:ascii="宋体" w:hAnsi="宋体" w:cs="宋体"/>
          <w:szCs w:val="21"/>
          <w:lang w:eastAsia="zh-CN"/>
        </w:rPr>
        <w:t>，</w:t>
      </w:r>
      <w:r>
        <w:rPr>
          <w:rFonts w:hint="eastAsia" w:ascii="宋体" w:hAnsi="宋体" w:eastAsia="宋体" w:cs="宋体"/>
          <w:szCs w:val="21"/>
        </w:rPr>
        <w:t>电话：17783355394</w:t>
      </w:r>
    </w:p>
    <w:p>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2、采用邮寄方式送达的，以到达地邮戳时间为准。</w:t>
      </w:r>
    </w:p>
    <w:p>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3、对未按规定时间送达的标书，投控公司将拒绝接受并原封退回。</w:t>
      </w:r>
    </w:p>
    <w:p>
      <w:pPr>
        <w:spacing w:line="360" w:lineRule="auto"/>
        <w:ind w:firstLine="420" w:firstLineChars="200"/>
        <w:rPr>
          <w:rFonts w:hint="eastAsia" w:ascii="宋体" w:hAnsi="宋体"/>
          <w:szCs w:val="21"/>
        </w:rPr>
      </w:pPr>
      <w:r>
        <w:rPr>
          <w:rFonts w:hint="eastAsia" w:ascii="宋体" w:hAnsi="宋体"/>
          <w:szCs w:val="21"/>
        </w:rPr>
        <w:t>（四）投标文件有效期</w:t>
      </w:r>
    </w:p>
    <w:p>
      <w:pPr>
        <w:spacing w:line="360" w:lineRule="auto"/>
        <w:ind w:firstLine="420" w:firstLineChars="200"/>
        <w:rPr>
          <w:rFonts w:hint="eastAsia" w:ascii="宋体" w:hAnsi="宋体"/>
          <w:szCs w:val="21"/>
        </w:rPr>
      </w:pPr>
      <w:r>
        <w:rPr>
          <w:rFonts w:hint="eastAsia" w:ascii="宋体" w:hAnsi="宋体"/>
          <w:szCs w:val="21"/>
        </w:rPr>
        <w:t>投标文件从投标截止日起有效期为90天。</w:t>
      </w:r>
      <w:bookmarkStart w:id="1" w:name="OLE_LINK11"/>
      <w:bookmarkStart w:id="2" w:name="OLE_LINK10"/>
    </w:p>
    <w:p>
      <w:pPr>
        <w:spacing w:line="360" w:lineRule="auto"/>
        <w:ind w:firstLine="422" w:firstLineChars="200"/>
        <w:rPr>
          <w:rFonts w:hint="eastAsia" w:ascii="宋体" w:hAnsi="宋体"/>
          <w:b/>
          <w:szCs w:val="21"/>
        </w:rPr>
      </w:pPr>
      <w:r>
        <w:rPr>
          <w:rFonts w:hint="eastAsia" w:ascii="宋体" w:hAnsi="宋体"/>
          <w:b/>
          <w:bCs/>
          <w:szCs w:val="21"/>
        </w:rPr>
        <w:t>八、</w:t>
      </w:r>
      <w:r>
        <w:rPr>
          <w:rFonts w:hint="eastAsia" w:ascii="宋体" w:hAnsi="宋体"/>
          <w:b/>
          <w:szCs w:val="21"/>
        </w:rPr>
        <w:t>开标、陈述与评标</w:t>
      </w:r>
    </w:p>
    <w:p>
      <w:pPr>
        <w:spacing w:line="360" w:lineRule="auto"/>
        <w:ind w:firstLine="420" w:firstLineChars="200"/>
        <w:rPr>
          <w:rFonts w:hint="eastAsia" w:ascii="宋体" w:hAnsi="宋体"/>
          <w:b/>
          <w:bCs/>
          <w:szCs w:val="21"/>
        </w:rPr>
      </w:pPr>
      <w:r>
        <w:rPr>
          <w:rFonts w:hint="eastAsia" w:ascii="宋体" w:hAnsi="宋体"/>
          <w:szCs w:val="21"/>
        </w:rPr>
        <w:t>投标人需按时递交项目投标文件，无需到场参加开标会议。</w:t>
      </w:r>
    </w:p>
    <w:bookmarkEnd w:id="1"/>
    <w:bookmarkEnd w:id="2"/>
    <w:p>
      <w:pPr>
        <w:spacing w:line="360" w:lineRule="auto"/>
        <w:ind w:firstLine="422" w:firstLineChars="200"/>
        <w:rPr>
          <w:rFonts w:hint="eastAsia" w:ascii="宋体" w:hAnsi="宋体"/>
          <w:szCs w:val="21"/>
        </w:rPr>
      </w:pPr>
      <w:r>
        <w:rPr>
          <w:rFonts w:hint="eastAsia" w:ascii="宋体" w:hAnsi="宋体"/>
          <w:b/>
          <w:bCs/>
          <w:szCs w:val="21"/>
        </w:rPr>
        <w:t>九、 其他要求</w:t>
      </w:r>
    </w:p>
    <w:p>
      <w:pPr>
        <w:spacing w:line="360" w:lineRule="auto"/>
        <w:ind w:firstLine="420" w:firstLineChars="200"/>
        <w:rPr>
          <w:rFonts w:hint="eastAsia" w:ascii="宋体" w:hAnsi="宋体"/>
          <w:szCs w:val="21"/>
        </w:rPr>
      </w:pPr>
      <w:r>
        <w:rPr>
          <w:rFonts w:hint="eastAsia" w:ascii="宋体" w:hAnsi="宋体"/>
          <w:szCs w:val="21"/>
        </w:rPr>
        <w:t>（一）投标人应承担所有与编写和提交投标文件有关的费用，招标人和招标机构在任何情况下均无义务和责任承担这些费用。</w:t>
      </w:r>
    </w:p>
    <w:p>
      <w:pPr>
        <w:spacing w:line="360" w:lineRule="auto"/>
        <w:ind w:firstLine="420" w:firstLineChars="200"/>
        <w:rPr>
          <w:rFonts w:hint="eastAsia" w:ascii="宋体" w:hAnsi="宋体"/>
          <w:szCs w:val="21"/>
        </w:rPr>
      </w:pPr>
      <w:r>
        <w:rPr>
          <w:rFonts w:hint="eastAsia" w:ascii="宋体" w:hAnsi="宋体"/>
          <w:szCs w:val="21"/>
        </w:rPr>
        <w:t>（二）当出现下列情况之一的，投标人的投标文件将作为无效文件：</w:t>
      </w:r>
    </w:p>
    <w:p>
      <w:pPr>
        <w:spacing w:line="360" w:lineRule="auto"/>
        <w:ind w:firstLine="420" w:firstLineChars="200"/>
        <w:rPr>
          <w:rFonts w:hint="eastAsia" w:ascii="宋体" w:hAnsi="宋体"/>
          <w:szCs w:val="21"/>
        </w:rPr>
      </w:pPr>
      <w:r>
        <w:rPr>
          <w:rFonts w:hint="eastAsia" w:ascii="宋体" w:hAnsi="宋体"/>
          <w:szCs w:val="21"/>
        </w:rPr>
        <w:t>1、投标文件未按照要求予以密封和标记的。</w:t>
      </w:r>
    </w:p>
    <w:p>
      <w:pPr>
        <w:spacing w:line="360" w:lineRule="auto"/>
        <w:ind w:firstLine="420" w:firstLineChars="200"/>
        <w:rPr>
          <w:rFonts w:hint="eastAsia" w:ascii="宋体" w:hAnsi="宋体"/>
          <w:szCs w:val="21"/>
        </w:rPr>
      </w:pPr>
      <w:r>
        <w:rPr>
          <w:rFonts w:hint="eastAsia" w:ascii="宋体" w:hAnsi="宋体"/>
          <w:szCs w:val="21"/>
        </w:rPr>
        <w:t>2、投标文件未加盖投标人的公章，或未经法定代表人或投标人委托代理人签字，或者委托代理人没有合法、有效的委托书（原件）。</w:t>
      </w:r>
    </w:p>
    <w:p>
      <w:pPr>
        <w:spacing w:line="360" w:lineRule="auto"/>
        <w:ind w:firstLine="420" w:firstLineChars="200"/>
        <w:rPr>
          <w:rFonts w:hint="eastAsia" w:ascii="宋体" w:hAnsi="宋体"/>
          <w:szCs w:val="21"/>
        </w:rPr>
      </w:pPr>
      <w:r>
        <w:rPr>
          <w:rFonts w:hint="eastAsia" w:ascii="宋体" w:hAnsi="宋体"/>
          <w:szCs w:val="21"/>
        </w:rPr>
        <w:t>3、投标文件关键内容字迹模糊、无法辨认的。</w:t>
      </w:r>
    </w:p>
    <w:p>
      <w:pPr>
        <w:spacing w:line="360" w:lineRule="auto"/>
        <w:ind w:firstLine="420" w:firstLineChars="200"/>
        <w:rPr>
          <w:rFonts w:hint="eastAsia" w:ascii="宋体" w:hAnsi="宋体"/>
          <w:szCs w:val="21"/>
        </w:rPr>
      </w:pPr>
      <w:r>
        <w:rPr>
          <w:rFonts w:hint="eastAsia" w:ascii="宋体" w:hAnsi="宋体"/>
          <w:szCs w:val="21"/>
        </w:rPr>
        <w:t>4、投标人应认真审阅本招标书的所有内容，如果投标人不能实质性地、完全地响应本招标书的要求，将作废投标文件处理。</w:t>
      </w:r>
    </w:p>
    <w:p>
      <w:pPr>
        <w:spacing w:line="360" w:lineRule="auto"/>
        <w:ind w:firstLine="420" w:firstLineChars="200"/>
        <w:rPr>
          <w:rFonts w:hint="eastAsia" w:ascii="宋体" w:hAnsi="宋体"/>
          <w:szCs w:val="21"/>
        </w:rPr>
      </w:pPr>
      <w:r>
        <w:rPr>
          <w:rFonts w:hint="eastAsia" w:ascii="宋体" w:hAnsi="宋体"/>
          <w:szCs w:val="21"/>
        </w:rPr>
        <w:t>5、投标书逾期送达的。</w:t>
      </w:r>
    </w:p>
    <w:p>
      <w:pPr>
        <w:spacing w:line="360" w:lineRule="auto"/>
        <w:ind w:firstLine="600" w:firstLineChars="200"/>
        <w:rPr>
          <w:rFonts w:hint="eastAsia"/>
          <w:sz w:val="30"/>
          <w:szCs w:val="30"/>
        </w:rPr>
      </w:pPr>
      <w:r>
        <w:rPr>
          <w:rFonts w:hint="eastAsia"/>
          <w:sz w:val="30"/>
          <w:szCs w:val="30"/>
        </w:rPr>
        <w:t>附件（投标文件参考格式）</w:t>
      </w:r>
    </w:p>
    <w:p>
      <w:pPr>
        <w:pStyle w:val="3"/>
        <w:jc w:val="center"/>
        <w:rPr>
          <w:rFonts w:hint="eastAsia" w:ascii="宋体" w:hAnsi="宋体" w:eastAsia="宋体"/>
          <w:sz w:val="44"/>
          <w:szCs w:val="44"/>
        </w:rPr>
      </w:pPr>
      <w:r>
        <w:rPr>
          <w:rFonts w:hint="eastAsia" w:ascii="宋体" w:hAnsi="宋体" w:eastAsia="宋体"/>
          <w:sz w:val="44"/>
          <w:szCs w:val="44"/>
        </w:rPr>
        <w:t>1、投标书</w:t>
      </w:r>
    </w:p>
    <w:p>
      <w:pPr>
        <w:spacing w:line="360" w:lineRule="auto"/>
        <w:rPr>
          <w:rFonts w:hint="eastAsia" w:ascii="宋体" w:hAnsi="宋体"/>
          <w:color w:val="000000"/>
          <w:szCs w:val="21"/>
        </w:rPr>
      </w:pPr>
    </w:p>
    <w:p>
      <w:pPr>
        <w:spacing w:line="360" w:lineRule="auto"/>
        <w:rPr>
          <w:rFonts w:hint="eastAsia"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（海港人寿保险股份有限公司</w:t>
      </w:r>
      <w:r>
        <w:rPr>
          <w:rFonts w:hint="eastAsia" w:ascii="宋体" w:hAnsi="宋体"/>
          <w:color w:val="000000" w:themeColor="text1"/>
          <w:szCs w:val="21"/>
          <w:u w:val="single"/>
          <w14:textFill>
            <w14:solidFill>
              <w14:schemeClr w14:val="tx1"/>
            </w14:solidFill>
          </w14:textFill>
        </w:rPr>
        <w:t>重庆分公司</w:t>
      </w:r>
      <w:r>
        <w:rPr>
          <w:rFonts w:hint="eastAsia" w:ascii="宋体" w:hAnsi="宋体"/>
          <w:color w:val="000000"/>
          <w:szCs w:val="21"/>
          <w:u w:val="single"/>
        </w:rPr>
        <w:t>）</w:t>
      </w:r>
    </w:p>
    <w:p>
      <w:pPr>
        <w:spacing w:line="360" w:lineRule="auto"/>
        <w:ind w:firstLine="560"/>
        <w:rPr>
          <w:rFonts w:hint="eastAsia" w:ascii="宋体" w:hAnsi="宋体"/>
          <w:color w:val="000000"/>
          <w:szCs w:val="21"/>
        </w:rPr>
      </w:pPr>
      <w:r>
        <w:rPr>
          <w:rFonts w:hint="eastAsia" w:ascii="宋体" w:hAnsi="宋体"/>
          <w:color w:val="000000"/>
          <w:szCs w:val="21"/>
        </w:rPr>
        <w:t>根据贵方为</w:t>
      </w:r>
      <w:r>
        <w:rPr>
          <w:rFonts w:hint="eastAsia" w:ascii="宋体" w:hAnsi="宋体"/>
          <w:color w:val="000000"/>
          <w:szCs w:val="21"/>
          <w:u w:val="single"/>
        </w:rPr>
        <w:t>（</w:t>
      </w:r>
      <w:r>
        <w:rPr>
          <w:rFonts w:hint="eastAsia" w:ascii="宋体" w:hAnsi="宋体"/>
          <w:color w:val="000000"/>
          <w:szCs w:val="21"/>
          <w:u w:val="single"/>
          <w:lang w:val="en-US" w:eastAsia="zh-CN"/>
        </w:rPr>
        <w:t xml:space="preserve"> </w:t>
      </w:r>
      <w:r>
        <w:rPr>
          <w:rFonts w:hint="eastAsia" w:ascii="宋体" w:hAnsi="宋体"/>
          <w:color w:val="000000"/>
          <w:szCs w:val="21"/>
          <w:u w:val="single"/>
        </w:rPr>
        <w:t>海港人寿重庆分公司</w:t>
      </w:r>
      <w:r>
        <w:rPr>
          <w:rFonts w:hint="eastAsia" w:ascii="宋体" w:hAnsi="宋体"/>
          <w:color w:val="000000"/>
          <w:szCs w:val="21"/>
          <w:u w:val="single"/>
          <w:lang w:eastAsia="zh-CN"/>
        </w:rPr>
        <w:t>2025</w:t>
      </w:r>
      <w:r>
        <w:rPr>
          <w:rFonts w:hint="eastAsia" w:ascii="宋体" w:hAnsi="宋体"/>
          <w:color w:val="000000"/>
          <w:szCs w:val="21"/>
          <w:u w:val="single"/>
        </w:rPr>
        <w:t>年度员工健康体检项目</w:t>
      </w:r>
      <w:r>
        <w:rPr>
          <w:rFonts w:hint="eastAsia" w:ascii="宋体" w:hAnsi="宋体"/>
          <w:color w:val="000000"/>
          <w:szCs w:val="21"/>
          <w:u w:val="single"/>
          <w:lang w:val="en-US" w:eastAsia="zh-CN"/>
        </w:rPr>
        <w:t xml:space="preserve"> </w:t>
      </w:r>
      <w:r>
        <w:rPr>
          <w:rFonts w:hint="eastAsia" w:ascii="宋体" w:hAnsi="宋体"/>
          <w:color w:val="000000"/>
          <w:szCs w:val="21"/>
          <w:u w:val="single"/>
        </w:rPr>
        <w:t>）</w:t>
      </w:r>
      <w:r>
        <w:rPr>
          <w:rFonts w:hint="eastAsia" w:ascii="宋体" w:hAnsi="宋体"/>
          <w:color w:val="000000"/>
          <w:szCs w:val="21"/>
        </w:rPr>
        <w:t>的投标邀请，授权代表</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姓名、职务  ），身份证号</w:t>
      </w:r>
      <w:r>
        <w:rPr>
          <w:rFonts w:ascii="宋体" w:hAnsi="宋体"/>
          <w:color w:val="000000"/>
          <w:szCs w:val="21"/>
          <w:u w:val="single"/>
        </w:rPr>
        <w:t xml:space="preserve"> </w:t>
      </w:r>
      <w:r>
        <w:rPr>
          <w:rFonts w:hint="eastAsia" w:ascii="宋体" w:hAnsi="宋体"/>
          <w:color w:val="000000"/>
          <w:szCs w:val="21"/>
          <w:u w:val="single"/>
        </w:rPr>
        <w:t>：</w:t>
      </w:r>
      <w:r>
        <w:rPr>
          <w:rFonts w:ascii="宋体" w:hAnsi="宋体"/>
          <w:color w:val="000000"/>
          <w:szCs w:val="21"/>
          <w:u w:val="single"/>
        </w:rPr>
        <w:t xml:space="preserve">                    </w:t>
      </w:r>
      <w:r>
        <w:rPr>
          <w:rFonts w:hint="eastAsia" w:ascii="宋体" w:hAnsi="宋体"/>
          <w:color w:val="000000"/>
          <w:szCs w:val="21"/>
        </w:rPr>
        <w:t>经正式授权并代表投标人</w:t>
      </w:r>
      <w:r>
        <w:rPr>
          <w:rFonts w:hint="eastAsia" w:ascii="宋体" w:hAnsi="宋体"/>
          <w:color w:val="000000"/>
          <w:szCs w:val="21"/>
          <w:u w:val="single"/>
        </w:rPr>
        <w:t xml:space="preserve">（投标人名称 </w:t>
      </w:r>
      <w:r>
        <w:rPr>
          <w:rFonts w:ascii="宋体" w:hAnsi="宋体"/>
          <w:color w:val="000000"/>
          <w:szCs w:val="21"/>
          <w:u w:val="single"/>
        </w:rPr>
        <w:t xml:space="preserve">         </w:t>
      </w:r>
      <w:r>
        <w:rPr>
          <w:rFonts w:hint="eastAsia" w:ascii="宋体" w:hAnsi="宋体"/>
          <w:color w:val="000000"/>
          <w:szCs w:val="21"/>
          <w:u w:val="single"/>
        </w:rPr>
        <w:t>、地址                             ）</w:t>
      </w:r>
      <w:r>
        <w:rPr>
          <w:rFonts w:hint="eastAsia" w:ascii="宋体" w:hAnsi="宋体"/>
          <w:color w:val="000000"/>
          <w:szCs w:val="21"/>
        </w:rPr>
        <w:t>提交：</w:t>
      </w:r>
    </w:p>
    <w:p>
      <w:pPr>
        <w:spacing w:line="360" w:lineRule="auto"/>
        <w:ind w:firstLine="560"/>
        <w:rPr>
          <w:rFonts w:hint="eastAsia" w:ascii="宋体" w:hAnsi="宋体"/>
          <w:color w:val="000000"/>
          <w:szCs w:val="21"/>
        </w:rPr>
      </w:pPr>
      <w:r>
        <w:rPr>
          <w:rFonts w:hint="eastAsia" w:ascii="宋体" w:hAnsi="宋体"/>
          <w:color w:val="000000"/>
          <w:szCs w:val="21"/>
        </w:rPr>
        <w:t>一、投标文件：</w:t>
      </w:r>
    </w:p>
    <w:p>
      <w:pPr>
        <w:spacing w:line="360" w:lineRule="auto"/>
        <w:ind w:firstLine="560"/>
        <w:rPr>
          <w:rFonts w:hint="eastAsia" w:ascii="宋体" w:hAnsi="宋体"/>
          <w:color w:val="000000"/>
          <w:szCs w:val="21"/>
        </w:rPr>
      </w:pPr>
      <w:r>
        <w:rPr>
          <w:rFonts w:hint="eastAsia" w:ascii="宋体" w:hAnsi="宋体"/>
          <w:color w:val="000000"/>
          <w:szCs w:val="21"/>
        </w:rPr>
        <w:t>包括以下文件：</w:t>
      </w:r>
    </w:p>
    <w:p>
      <w:pPr>
        <w:adjustRightInd w:val="0"/>
        <w:snapToGrid w:val="0"/>
        <w:spacing w:line="320" w:lineRule="exact"/>
        <w:ind w:left="539"/>
        <w:rPr>
          <w:rFonts w:ascii="宋体" w:hAnsi="宋体"/>
          <w:color w:val="000000"/>
          <w:szCs w:val="21"/>
        </w:rPr>
      </w:pPr>
      <w:r>
        <w:rPr>
          <w:rFonts w:hint="eastAsia" w:ascii="宋体" w:hAnsi="宋体"/>
          <w:color w:val="000000"/>
          <w:szCs w:val="21"/>
        </w:rPr>
        <w:t>1)投标书；</w:t>
      </w:r>
    </w:p>
    <w:p>
      <w:pPr>
        <w:adjustRightInd w:val="0"/>
        <w:snapToGrid w:val="0"/>
        <w:spacing w:line="320" w:lineRule="exact"/>
        <w:ind w:left="539"/>
        <w:rPr>
          <w:rFonts w:ascii="宋体" w:hAnsi="宋体"/>
          <w:color w:val="000000"/>
          <w:szCs w:val="21"/>
        </w:rPr>
      </w:pPr>
      <w:r>
        <w:rPr>
          <w:rFonts w:hint="eastAsia" w:ascii="宋体" w:hAnsi="宋体"/>
          <w:color w:val="000000"/>
          <w:szCs w:val="21"/>
        </w:rPr>
        <w:t>2)体检套餐方案；</w:t>
      </w:r>
    </w:p>
    <w:p>
      <w:pPr>
        <w:adjustRightInd w:val="0"/>
        <w:snapToGrid w:val="0"/>
        <w:spacing w:line="320" w:lineRule="exact"/>
        <w:ind w:left="539"/>
        <w:rPr>
          <w:rFonts w:ascii="宋体" w:hAnsi="宋体"/>
          <w:color w:val="000000"/>
          <w:szCs w:val="21"/>
        </w:rPr>
      </w:pPr>
      <w:r>
        <w:rPr>
          <w:rFonts w:hint="eastAsia" w:ascii="宋体" w:hAnsi="宋体"/>
          <w:color w:val="000000"/>
          <w:szCs w:val="21"/>
        </w:rPr>
        <w:t>3)投标人基本情况；</w:t>
      </w:r>
    </w:p>
    <w:p>
      <w:pPr>
        <w:adjustRightInd w:val="0"/>
        <w:snapToGrid w:val="0"/>
        <w:spacing w:line="320" w:lineRule="exact"/>
        <w:ind w:left="539"/>
        <w:rPr>
          <w:rFonts w:ascii="宋体" w:hAnsi="宋体"/>
          <w:color w:val="000000"/>
          <w:szCs w:val="21"/>
        </w:rPr>
      </w:pPr>
      <w:r>
        <w:rPr>
          <w:rFonts w:hint="eastAsia" w:ascii="宋体" w:hAnsi="宋体"/>
          <w:color w:val="000000"/>
          <w:szCs w:val="21"/>
        </w:rPr>
        <w:t>4)投标人资格证明文件；</w:t>
      </w:r>
    </w:p>
    <w:p>
      <w:pPr>
        <w:adjustRightInd w:val="0"/>
        <w:snapToGrid w:val="0"/>
        <w:spacing w:line="320" w:lineRule="exact"/>
        <w:ind w:left="539"/>
        <w:rPr>
          <w:rFonts w:ascii="宋体" w:hAnsi="宋体"/>
          <w:color w:val="000000"/>
          <w:szCs w:val="21"/>
        </w:rPr>
      </w:pPr>
      <w:r>
        <w:rPr>
          <w:rFonts w:hint="eastAsia" w:ascii="宋体" w:hAnsi="宋体"/>
          <w:color w:val="000000"/>
          <w:szCs w:val="21"/>
        </w:rPr>
        <w:t>5)承诺函。</w:t>
      </w:r>
    </w:p>
    <w:p>
      <w:pPr>
        <w:adjustRightInd w:val="0"/>
        <w:snapToGrid w:val="0"/>
        <w:spacing w:line="320" w:lineRule="exact"/>
        <w:rPr>
          <w:rFonts w:hint="eastAsia" w:ascii="宋体" w:hAnsi="宋体"/>
          <w:color w:val="000000"/>
          <w:szCs w:val="21"/>
        </w:rPr>
      </w:pPr>
    </w:p>
    <w:p>
      <w:pPr>
        <w:adjustRightInd w:val="0"/>
        <w:snapToGrid w:val="0"/>
        <w:spacing w:line="360" w:lineRule="auto"/>
        <w:ind w:left="539"/>
        <w:rPr>
          <w:rFonts w:hint="eastAsia" w:ascii="宋体" w:hAnsi="宋体"/>
          <w:color w:val="000000"/>
          <w:szCs w:val="21"/>
        </w:rPr>
      </w:pPr>
      <w:r>
        <w:rPr>
          <w:rFonts w:hint="eastAsia" w:ascii="宋体" w:hAnsi="宋体"/>
          <w:color w:val="000000"/>
          <w:szCs w:val="21"/>
        </w:rPr>
        <w:t xml:space="preserve">二、文件有要求或投标人认为有必要提供的其他资料： </w:t>
      </w:r>
    </w:p>
    <w:p>
      <w:pPr>
        <w:spacing w:line="320" w:lineRule="exact"/>
        <w:ind w:firstLine="560"/>
        <w:rPr>
          <w:rFonts w:hint="eastAsia" w:ascii="宋体" w:hAnsi="宋体"/>
          <w:color w:val="000000"/>
          <w:szCs w:val="21"/>
        </w:rPr>
      </w:pPr>
      <w:r>
        <w:rPr>
          <w:rFonts w:hint="eastAsia" w:ascii="宋体" w:hAnsi="宋体"/>
          <w:color w:val="000000"/>
          <w:szCs w:val="21"/>
        </w:rPr>
        <w:t>据此函，授权代表宣布同意如下：</w:t>
      </w:r>
    </w:p>
    <w:p>
      <w:pPr>
        <w:numPr>
          <w:ilvl w:val="0"/>
          <w:numId w:val="4"/>
        </w:numPr>
        <w:spacing w:line="320" w:lineRule="exact"/>
        <w:rPr>
          <w:rFonts w:hint="eastAsia" w:ascii="宋体" w:hAnsi="宋体"/>
          <w:color w:val="000000"/>
          <w:szCs w:val="21"/>
        </w:rPr>
      </w:pPr>
      <w:r>
        <w:rPr>
          <w:rFonts w:hint="eastAsia" w:ascii="宋体" w:hAnsi="宋体"/>
        </w:rPr>
        <w:t>投标人将按招标文件的规定履行合同责任和义务。</w:t>
      </w:r>
    </w:p>
    <w:p>
      <w:pPr>
        <w:numPr>
          <w:ilvl w:val="0"/>
          <w:numId w:val="4"/>
        </w:numPr>
        <w:spacing w:line="320" w:lineRule="exact"/>
        <w:rPr>
          <w:rFonts w:hint="eastAsia" w:ascii="宋体" w:hAnsi="宋体"/>
        </w:rPr>
      </w:pPr>
      <w:r>
        <w:rPr>
          <w:rFonts w:hint="eastAsia" w:ascii="宋体" w:hAnsi="宋体"/>
        </w:rPr>
        <w:t>投标人已详细审查全部招标文件，包括修改文件（如果有的话）。我们完全理解并同意放弃对这方面有不明及误解的权力。</w:t>
      </w:r>
    </w:p>
    <w:p>
      <w:pPr>
        <w:numPr>
          <w:ilvl w:val="0"/>
          <w:numId w:val="4"/>
        </w:numPr>
        <w:spacing w:line="320" w:lineRule="exact"/>
        <w:rPr>
          <w:rFonts w:hint="eastAsia" w:ascii="宋体" w:hAnsi="宋体"/>
        </w:rPr>
      </w:pPr>
      <w:r>
        <w:rPr>
          <w:rFonts w:hint="eastAsia" w:ascii="宋体" w:hAnsi="宋体"/>
        </w:rPr>
        <w:t>本投标有效期为自投标截止日起九十（90）个日历日。</w:t>
      </w:r>
    </w:p>
    <w:p>
      <w:pPr>
        <w:numPr>
          <w:ilvl w:val="0"/>
          <w:numId w:val="4"/>
        </w:numPr>
        <w:spacing w:line="320" w:lineRule="exact"/>
        <w:rPr>
          <w:rFonts w:hint="eastAsia" w:ascii="宋体" w:hAnsi="宋体"/>
        </w:rPr>
      </w:pPr>
      <w:r>
        <w:rPr>
          <w:rFonts w:hint="eastAsia" w:ascii="宋体" w:hAnsi="宋体"/>
        </w:rPr>
        <w:t>投标方同意提供按照贵方可能要求的与其投标有关的一切数据或资料，理解贵方不一定要接受最低价的投标或收到的任何投标。</w:t>
      </w:r>
    </w:p>
    <w:p>
      <w:pPr>
        <w:numPr>
          <w:ilvl w:val="0"/>
          <w:numId w:val="4"/>
        </w:numPr>
        <w:spacing w:line="320" w:lineRule="exact"/>
        <w:rPr>
          <w:rFonts w:hint="eastAsia" w:ascii="宋体" w:hAnsi="宋体"/>
        </w:rPr>
      </w:pPr>
      <w:r>
        <w:rPr>
          <w:rFonts w:hint="eastAsia" w:ascii="宋体" w:hAnsi="宋体"/>
        </w:rPr>
        <w:t>本投标有关的一切正式往来信函请寄：</w:t>
      </w:r>
    </w:p>
    <w:p>
      <w:pPr>
        <w:spacing w:line="320" w:lineRule="exact"/>
        <w:ind w:left="567"/>
        <w:rPr>
          <w:rFonts w:hint="eastAsia" w:ascii="宋体" w:hAnsi="宋体"/>
          <w:color w:val="000000"/>
          <w:szCs w:val="21"/>
        </w:rPr>
      </w:pPr>
    </w:p>
    <w:p>
      <w:pPr>
        <w:spacing w:line="360" w:lineRule="auto"/>
        <w:ind w:firstLine="560"/>
        <w:rPr>
          <w:rFonts w:hint="eastAsia"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r>
        <w:rPr>
          <w:rFonts w:hint="eastAsia" w:ascii="宋体" w:hAnsi="宋体"/>
          <w:color w:val="000000"/>
          <w:szCs w:val="21"/>
        </w:rPr>
        <w:t xml:space="preserve">       投标人代表签字</w:t>
      </w:r>
      <w:r>
        <w:rPr>
          <w:rFonts w:hint="eastAsia" w:ascii="宋体" w:hAnsi="宋体"/>
          <w:color w:val="000000"/>
          <w:szCs w:val="21"/>
          <w:u w:val="single"/>
        </w:rPr>
        <w:t xml:space="preserve">                        </w:t>
      </w:r>
    </w:p>
    <w:p>
      <w:pPr>
        <w:spacing w:line="360" w:lineRule="auto"/>
        <w:ind w:firstLine="560"/>
        <w:rPr>
          <w:rFonts w:hint="eastAsia" w:ascii="宋体" w:hAnsi="宋体"/>
          <w:color w:val="000000"/>
          <w:szCs w:val="21"/>
        </w:rPr>
      </w:pPr>
      <w:r>
        <w:rPr>
          <w:rFonts w:hint="eastAsia" w:ascii="宋体" w:hAnsi="宋体"/>
          <w:color w:val="000000"/>
          <w:szCs w:val="21"/>
        </w:rPr>
        <w:t>电话</w:t>
      </w:r>
      <w:r>
        <w:rPr>
          <w:rFonts w:hint="eastAsia" w:ascii="宋体" w:hAnsi="宋体"/>
          <w:color w:val="000000"/>
          <w:szCs w:val="21"/>
          <w:u w:val="single"/>
        </w:rPr>
        <w:t xml:space="preserve">                        </w:t>
      </w:r>
      <w:r>
        <w:rPr>
          <w:rFonts w:hint="eastAsia" w:ascii="宋体" w:hAnsi="宋体"/>
          <w:color w:val="000000"/>
          <w:szCs w:val="21"/>
        </w:rPr>
        <w:t xml:space="preserve">       投标人名称</w:t>
      </w:r>
      <w:r>
        <w:rPr>
          <w:rFonts w:hint="eastAsia" w:ascii="宋体" w:hAnsi="宋体"/>
          <w:color w:val="000000"/>
          <w:szCs w:val="21"/>
          <w:u w:val="single"/>
        </w:rPr>
        <w:t xml:space="preserve">                            </w:t>
      </w:r>
    </w:p>
    <w:p>
      <w:pPr>
        <w:spacing w:line="360" w:lineRule="auto"/>
        <w:ind w:firstLine="560"/>
        <w:rPr>
          <w:rFonts w:hint="eastAsia" w:ascii="宋体" w:hAnsi="宋体"/>
          <w:color w:val="000000"/>
          <w:szCs w:val="21"/>
        </w:rPr>
      </w:pPr>
      <w:r>
        <w:rPr>
          <w:rFonts w:hint="eastAsia" w:ascii="宋体" w:hAnsi="宋体"/>
          <w:color w:val="000000"/>
          <w:szCs w:val="21"/>
        </w:rPr>
        <w:t>传真</w:t>
      </w:r>
      <w:r>
        <w:rPr>
          <w:rFonts w:hint="eastAsia" w:ascii="宋体" w:hAnsi="宋体"/>
          <w:color w:val="000000"/>
          <w:szCs w:val="21"/>
          <w:u w:val="single"/>
        </w:rPr>
        <w:t xml:space="preserve">                        </w:t>
      </w:r>
      <w:r>
        <w:rPr>
          <w:rFonts w:hint="eastAsia" w:ascii="宋体" w:hAnsi="宋体"/>
          <w:color w:val="000000"/>
          <w:szCs w:val="21"/>
        </w:rPr>
        <w:t xml:space="preserve">       公章</w:t>
      </w:r>
      <w:r>
        <w:rPr>
          <w:rFonts w:hint="eastAsia" w:ascii="宋体" w:hAnsi="宋体"/>
          <w:color w:val="000000"/>
          <w:szCs w:val="21"/>
          <w:u w:val="single"/>
        </w:rPr>
        <w:t xml:space="preserve">                                  </w:t>
      </w:r>
    </w:p>
    <w:p>
      <w:pPr>
        <w:spacing w:line="360" w:lineRule="auto"/>
        <w:ind w:firstLine="560"/>
        <w:rPr>
          <w:rFonts w:hint="eastAsia" w:ascii="宋体" w:hAnsi="宋体"/>
          <w:color w:val="000000"/>
          <w:szCs w:val="21"/>
          <w:u w:val="single"/>
        </w:rPr>
      </w:pPr>
      <w:r>
        <w:rPr>
          <w:rFonts w:hint="eastAsia" w:ascii="宋体" w:hAnsi="宋体"/>
          <w:color w:val="000000"/>
          <w:szCs w:val="21"/>
        </w:rPr>
        <w:t>电子邮件</w:t>
      </w:r>
      <w:r>
        <w:rPr>
          <w:rFonts w:hint="eastAsia" w:ascii="宋体" w:hAnsi="宋体"/>
          <w:color w:val="000000"/>
          <w:szCs w:val="21"/>
          <w:u w:val="single"/>
        </w:rPr>
        <w:t xml:space="preserve">                   </w:t>
      </w:r>
      <w:r>
        <w:rPr>
          <w:rFonts w:hint="eastAsia" w:ascii="宋体" w:hAnsi="宋体"/>
          <w:color w:val="000000"/>
          <w:szCs w:val="21"/>
        </w:rPr>
        <w:t xml:space="preserve">        日期</w:t>
      </w:r>
      <w:r>
        <w:rPr>
          <w:rFonts w:hint="eastAsia" w:ascii="宋体" w:hAnsi="宋体"/>
          <w:color w:val="000000"/>
          <w:szCs w:val="21"/>
          <w:u w:val="single"/>
        </w:rPr>
        <w:t xml:space="preserve">                                  </w:t>
      </w:r>
    </w:p>
    <w:p>
      <w:pPr>
        <w:pStyle w:val="3"/>
        <w:jc w:val="center"/>
        <w:rPr>
          <w:rFonts w:hint="default" w:ascii="宋体" w:hAnsi="宋体" w:eastAsia="宋体"/>
          <w:sz w:val="44"/>
          <w:szCs w:val="44"/>
          <w:lang w:val="en-US" w:eastAsia="zh-CN"/>
        </w:rPr>
      </w:pPr>
      <w:r>
        <w:rPr>
          <w:rFonts w:hint="eastAsia" w:ascii="宋体" w:hAnsi="宋体"/>
          <w:color w:val="000000"/>
          <w:szCs w:val="21"/>
          <w:u w:val="single"/>
        </w:rPr>
        <w:br w:type="page"/>
      </w:r>
      <w:r>
        <w:rPr>
          <w:rFonts w:ascii="宋体" w:hAnsi="宋体" w:eastAsia="宋体"/>
          <w:sz w:val="44"/>
          <w:szCs w:val="44"/>
        </w:rPr>
        <w:t>2</w:t>
      </w:r>
      <w:r>
        <w:rPr>
          <w:rFonts w:hint="eastAsia" w:ascii="宋体" w:hAnsi="宋体" w:eastAsia="宋体"/>
          <w:sz w:val="44"/>
          <w:szCs w:val="44"/>
        </w:rPr>
        <w:t>、</w:t>
      </w:r>
      <w:r>
        <w:rPr>
          <w:rFonts w:hint="eastAsia" w:ascii="宋体" w:hAnsi="宋体" w:eastAsia="宋体"/>
          <w:sz w:val="44"/>
          <w:szCs w:val="44"/>
          <w:lang w:val="en-US" w:eastAsia="zh-CN"/>
        </w:rPr>
        <w:t>体检套餐方案</w:t>
      </w:r>
    </w:p>
    <w:p>
      <w:pPr>
        <w:spacing w:line="360" w:lineRule="auto"/>
        <w:rPr>
          <w:rStyle w:val="25"/>
          <w:rFonts w:hint="eastAsia" w:ascii="宋体" w:hAnsi="宋体" w:cs="MS Shell Dlg"/>
        </w:rPr>
      </w:pPr>
      <w:r>
        <w:rPr>
          <w:rStyle w:val="25"/>
          <w:rFonts w:hint="eastAsia" w:ascii="宋体" w:hAnsi="宋体" w:cs="MS Shell Dlg"/>
        </w:rPr>
        <w:t>项目名称：</w:t>
      </w:r>
      <w:r>
        <w:rPr>
          <w:rFonts w:hint="eastAsia" w:ascii="宋体" w:hAnsi="宋体"/>
          <w:color w:val="000000"/>
          <w:szCs w:val="21"/>
          <w:u w:val="single"/>
        </w:rPr>
        <w:t>海港人寿重庆分公司202</w:t>
      </w:r>
      <w:r>
        <w:rPr>
          <w:rFonts w:hint="eastAsia" w:ascii="宋体" w:hAnsi="宋体"/>
          <w:color w:val="000000"/>
          <w:szCs w:val="21"/>
          <w:u w:val="single"/>
          <w:lang w:val="en-US" w:eastAsia="zh-CN"/>
        </w:rPr>
        <w:t>5</w:t>
      </w:r>
      <w:r>
        <w:rPr>
          <w:rFonts w:hint="eastAsia" w:ascii="宋体" w:hAnsi="宋体"/>
          <w:color w:val="000000"/>
          <w:szCs w:val="21"/>
          <w:u w:val="single"/>
        </w:rPr>
        <w:t>年度员工健康体检项目</w:t>
      </w:r>
    </w:p>
    <w:p>
      <w:pPr>
        <w:spacing w:line="360" w:lineRule="auto"/>
        <w:rPr>
          <w:rStyle w:val="25"/>
          <w:rFonts w:hint="eastAsia" w:ascii="宋体" w:hAnsi="宋体" w:cs="MS Shell Dlg"/>
          <w:u w:val="single"/>
        </w:rPr>
      </w:pPr>
      <w:r>
        <w:rPr>
          <w:rStyle w:val="25"/>
          <w:rFonts w:hint="eastAsia" w:ascii="宋体" w:hAnsi="宋体" w:cs="MS Shell Dlg"/>
        </w:rPr>
        <w:t xml:space="preserve">投标人名称 ： </w:t>
      </w:r>
      <w:r>
        <w:rPr>
          <w:rStyle w:val="25"/>
          <w:rFonts w:hint="eastAsia" w:ascii="宋体" w:hAnsi="宋体" w:cs="MS Shell Dlg"/>
          <w:u w:val="single"/>
        </w:rPr>
        <w:t xml:space="preserve">                           </w:t>
      </w:r>
    </w:p>
    <w:p>
      <w:pPr>
        <w:spacing w:line="360" w:lineRule="auto"/>
        <w:rPr>
          <w:rStyle w:val="25"/>
          <w:rFonts w:hint="eastAsia" w:ascii="宋体" w:hAnsi="宋体" w:cs="MS Shell Dlg"/>
          <w:szCs w:val="21"/>
        </w:rPr>
      </w:pPr>
      <w:r>
        <w:rPr>
          <w:rStyle w:val="25"/>
          <w:rFonts w:hint="eastAsia" w:ascii="宋体" w:hAnsi="宋体" w:cs="MS Shell Dlg"/>
          <w:szCs w:val="21"/>
        </w:rPr>
        <w:t>1、报价一览表</w:t>
      </w:r>
    </w:p>
    <w:tbl>
      <w:tblPr>
        <w:tblStyle w:val="15"/>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9"/>
        <w:gridCol w:w="2781"/>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309"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exact"/>
              <w:jc w:val="center"/>
              <w:rPr>
                <w:rFonts w:hint="eastAsia" w:ascii="宋体" w:hAnsi="宋体" w:cs="宋体"/>
                <w:color w:val="000000" w:themeColor="text1"/>
                <w:kern w:val="0"/>
                <w:szCs w:val="18"/>
                <w14:textFill>
                  <w14:solidFill>
                    <w14:schemeClr w14:val="tx1"/>
                  </w14:solidFill>
                </w14:textFill>
              </w:rPr>
            </w:pPr>
            <w:r>
              <w:rPr>
                <w:rStyle w:val="25"/>
                <w:rFonts w:hint="eastAsia" w:ascii="宋体" w:hAnsi="宋体" w:cs="MS Shell Dlg"/>
              </w:rPr>
              <w:t>项目名称</w:t>
            </w:r>
          </w:p>
        </w:tc>
        <w:tc>
          <w:tcPr>
            <w:tcW w:w="2781"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exact"/>
              <w:jc w:val="center"/>
              <w:rPr>
                <w:rStyle w:val="25"/>
                <w:rFonts w:ascii="宋体" w:hAnsi="宋体" w:cs="MS Shell Dlg"/>
              </w:rPr>
            </w:pPr>
            <w:r>
              <w:rPr>
                <w:rStyle w:val="25"/>
                <w:rFonts w:hint="eastAsia" w:ascii="宋体" w:hAnsi="宋体" w:cs="MS Shell Dlg"/>
              </w:rPr>
              <w:t>投标总价</w:t>
            </w:r>
          </w:p>
          <w:p>
            <w:pPr>
              <w:tabs>
                <w:tab w:val="left" w:pos="654"/>
                <w:tab w:val="left" w:pos="1734"/>
                <w:tab w:val="left" w:pos="2814"/>
                <w:tab w:val="left" w:pos="3894"/>
                <w:tab w:val="left" w:pos="5334"/>
                <w:tab w:val="left" w:pos="6414"/>
                <w:tab w:val="left" w:pos="7254"/>
                <w:tab w:val="left" w:pos="8574"/>
                <w:tab w:val="left" w:pos="9654"/>
              </w:tabs>
              <w:spacing w:line="360" w:lineRule="exact"/>
              <w:jc w:val="center"/>
              <w:rPr>
                <w:rFonts w:hint="eastAsia" w:ascii="宋体" w:hAnsi="宋体" w:cs="宋体"/>
                <w:color w:val="000000" w:themeColor="text1"/>
                <w:kern w:val="0"/>
                <w:szCs w:val="18"/>
                <w14:textFill>
                  <w14:solidFill>
                    <w14:schemeClr w14:val="tx1"/>
                  </w14:solidFill>
                </w14:textFill>
              </w:rPr>
            </w:pPr>
            <w:r>
              <w:rPr>
                <w:rStyle w:val="25"/>
                <w:rFonts w:hint="eastAsia" w:ascii="宋体" w:hAnsi="宋体" w:cs="MS Shell Dlg"/>
              </w:rPr>
              <w:t>（元）</w:t>
            </w:r>
          </w:p>
        </w:tc>
        <w:tc>
          <w:tcPr>
            <w:tcW w:w="2025" w:type="dxa"/>
            <w:vAlign w:val="center"/>
          </w:tcPr>
          <w:p>
            <w:pPr>
              <w:tabs>
                <w:tab w:val="left" w:pos="654"/>
                <w:tab w:val="left" w:pos="1734"/>
                <w:tab w:val="left" w:pos="2814"/>
                <w:tab w:val="left" w:pos="3894"/>
                <w:tab w:val="left" w:pos="5334"/>
                <w:tab w:val="left" w:pos="6414"/>
                <w:tab w:val="left" w:pos="7254"/>
                <w:tab w:val="left" w:pos="8574"/>
                <w:tab w:val="left" w:pos="9654"/>
              </w:tabs>
              <w:spacing w:line="360" w:lineRule="exact"/>
              <w:jc w:val="center"/>
              <w:rPr>
                <w:rFonts w:hint="eastAsia" w:ascii="宋体" w:hAnsi="宋体" w:cs="宋体"/>
                <w:color w:val="000000" w:themeColor="text1"/>
                <w:kern w:val="0"/>
                <w:szCs w:val="18"/>
                <w14:textFill>
                  <w14:solidFill>
                    <w14:schemeClr w14:val="tx1"/>
                  </w14:solidFill>
                </w14:textFill>
              </w:rPr>
            </w:pPr>
            <w:r>
              <w:rPr>
                <w:rStyle w:val="25"/>
                <w:rFonts w:hint="eastAsia" w:ascii="宋体" w:hAnsi="宋体" w:cs="MS Shell Dlg"/>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4309" w:type="dxa"/>
            <w:vAlign w:val="center"/>
          </w:tcPr>
          <w:p>
            <w:pPr>
              <w:spacing w:line="360" w:lineRule="auto"/>
              <w:rPr>
                <w:rFonts w:hint="eastAsia" w:ascii="宋体" w:hAnsi="宋体" w:cs="宋体"/>
                <w:color w:val="000000" w:themeColor="text1"/>
                <w:kern w:val="0"/>
                <w:szCs w:val="18"/>
                <w14:textFill>
                  <w14:solidFill>
                    <w14:schemeClr w14:val="tx1"/>
                  </w14:solidFill>
                </w14:textFill>
              </w:rPr>
            </w:pPr>
            <w:r>
              <w:rPr>
                <w:rFonts w:hint="eastAsia" w:ascii="宋体" w:hAnsi="宋体"/>
                <w:szCs w:val="21"/>
              </w:rPr>
              <w:t>海港人寿重庆分公司202</w:t>
            </w:r>
            <w:r>
              <w:rPr>
                <w:rFonts w:hint="eastAsia" w:ascii="宋体" w:hAnsi="宋体"/>
                <w:szCs w:val="21"/>
                <w:lang w:val="en-US" w:eastAsia="zh-CN"/>
              </w:rPr>
              <w:t>5</w:t>
            </w:r>
            <w:r>
              <w:rPr>
                <w:rFonts w:hint="eastAsia" w:ascii="宋体" w:hAnsi="宋体"/>
                <w:szCs w:val="21"/>
              </w:rPr>
              <w:t>年度员工健康体检</w:t>
            </w:r>
          </w:p>
        </w:tc>
        <w:tc>
          <w:tcPr>
            <w:tcW w:w="2781" w:type="dxa"/>
            <w:vAlign w:val="center"/>
          </w:tcPr>
          <w:p>
            <w:pPr>
              <w:spacing w:line="360" w:lineRule="auto"/>
              <w:ind w:firstLine="420" w:firstLineChars="200"/>
              <w:jc w:val="center"/>
              <w:rPr>
                <w:rFonts w:hint="eastAsia" w:ascii="宋体" w:hAnsi="宋体" w:cs="宋体"/>
                <w:color w:val="000000" w:themeColor="text1"/>
                <w:kern w:val="0"/>
                <w:szCs w:val="18"/>
                <w14:textFill>
                  <w14:solidFill>
                    <w14:schemeClr w14:val="tx1"/>
                  </w14:solidFill>
                </w14:textFill>
              </w:rPr>
            </w:pPr>
          </w:p>
        </w:tc>
        <w:tc>
          <w:tcPr>
            <w:tcW w:w="2025" w:type="dxa"/>
            <w:vAlign w:val="center"/>
          </w:tcPr>
          <w:p>
            <w:pPr>
              <w:spacing w:line="360" w:lineRule="auto"/>
              <w:ind w:firstLine="420" w:firstLineChars="200"/>
              <w:jc w:val="center"/>
              <w:rPr>
                <w:rFonts w:hint="eastAsia" w:ascii="宋体" w:hAnsi="宋体" w:cs="宋体"/>
                <w:color w:val="000000" w:themeColor="text1"/>
                <w:kern w:val="0"/>
                <w:szCs w:val="18"/>
                <w14:textFill>
                  <w14:solidFill>
                    <w14:schemeClr w14:val="tx1"/>
                  </w14:solidFill>
                </w14:textFill>
              </w:rPr>
            </w:pPr>
          </w:p>
        </w:tc>
      </w:tr>
    </w:tbl>
    <w:p>
      <w:pPr>
        <w:numPr>
          <w:ilvl w:val="0"/>
          <w:numId w:val="5"/>
        </w:numPr>
        <w:tabs>
          <w:tab w:val="left" w:pos="240"/>
          <w:tab w:val="left" w:pos="1734"/>
          <w:tab w:val="left" w:pos="2814"/>
          <w:tab w:val="left" w:pos="3894"/>
          <w:tab w:val="left" w:pos="5334"/>
          <w:tab w:val="left" w:pos="6414"/>
          <w:tab w:val="left" w:pos="7254"/>
          <w:tab w:val="left" w:pos="8574"/>
          <w:tab w:val="left" w:pos="9654"/>
        </w:tabs>
        <w:spacing w:line="360" w:lineRule="auto"/>
        <w:rPr>
          <w:rFonts w:hint="eastAsia" w:ascii="宋体" w:hAnsi="宋体"/>
          <w:szCs w:val="21"/>
          <w:lang w:val="en-US" w:eastAsia="zh-CN"/>
        </w:rPr>
      </w:pPr>
      <w:r>
        <w:rPr>
          <w:rFonts w:hint="eastAsia" w:ascii="宋体" w:hAnsi="宋体"/>
          <w:szCs w:val="21"/>
          <w:lang w:val="en-US" w:eastAsia="zh-CN"/>
        </w:rPr>
        <w:t>体检套餐方案</w:t>
      </w:r>
    </w:p>
    <w:p>
      <w:pPr>
        <w:numPr>
          <w:ilvl w:val="0"/>
          <w:numId w:val="0"/>
        </w:numPr>
        <w:tabs>
          <w:tab w:val="left" w:pos="240"/>
          <w:tab w:val="left" w:pos="1734"/>
          <w:tab w:val="left" w:pos="2814"/>
          <w:tab w:val="left" w:pos="3894"/>
          <w:tab w:val="left" w:pos="5334"/>
          <w:tab w:val="left" w:pos="6414"/>
          <w:tab w:val="left" w:pos="7254"/>
          <w:tab w:val="left" w:pos="8574"/>
          <w:tab w:val="left" w:pos="9654"/>
        </w:tabs>
        <w:spacing w:line="360" w:lineRule="auto"/>
        <w:rPr>
          <w:rFonts w:hint="default" w:ascii="宋体" w:hAnsi="宋体"/>
          <w:szCs w:val="21"/>
          <w:lang w:val="en-US" w:eastAsia="zh-CN"/>
        </w:rPr>
      </w:pPr>
      <w:r>
        <w:rPr>
          <w:rFonts w:hint="default" w:ascii="宋体" w:hAnsi="宋体"/>
          <w:szCs w:val="21"/>
          <w:lang w:val="en-US" w:eastAsia="zh-CN"/>
        </w:rPr>
        <w:t>投标人应制定针对本项目实施的详细具体的体检套餐方案。</w:t>
      </w:r>
    </w:p>
    <w:p>
      <w:pPr>
        <w:tabs>
          <w:tab w:val="left" w:pos="240"/>
          <w:tab w:val="left" w:pos="1734"/>
          <w:tab w:val="left" w:pos="2814"/>
          <w:tab w:val="left" w:pos="3894"/>
          <w:tab w:val="left" w:pos="5334"/>
          <w:tab w:val="left" w:pos="6414"/>
          <w:tab w:val="left" w:pos="7254"/>
          <w:tab w:val="left" w:pos="8574"/>
          <w:tab w:val="left" w:pos="9654"/>
        </w:tabs>
        <w:spacing w:line="360" w:lineRule="auto"/>
        <w:rPr>
          <w:rFonts w:hint="eastAsia" w:ascii="宋体" w:hAnsi="宋体"/>
          <w:szCs w:val="21"/>
        </w:rPr>
      </w:pPr>
    </w:p>
    <w:p>
      <w:pPr>
        <w:tabs>
          <w:tab w:val="left" w:pos="240"/>
          <w:tab w:val="left" w:pos="1734"/>
          <w:tab w:val="left" w:pos="2814"/>
          <w:tab w:val="left" w:pos="3894"/>
          <w:tab w:val="left" w:pos="5334"/>
          <w:tab w:val="left" w:pos="6414"/>
          <w:tab w:val="left" w:pos="7254"/>
          <w:tab w:val="left" w:pos="8574"/>
          <w:tab w:val="left" w:pos="9654"/>
        </w:tabs>
        <w:spacing w:line="360" w:lineRule="auto"/>
        <w:rPr>
          <w:rFonts w:hint="eastAsia" w:ascii="宋体" w:hAnsi="宋体"/>
          <w:szCs w:val="21"/>
        </w:rPr>
      </w:pPr>
      <w:r>
        <w:rPr>
          <w:rFonts w:hint="eastAsia" w:ascii="宋体" w:hAnsi="宋体"/>
          <w:szCs w:val="21"/>
        </w:rPr>
        <w:t>付款方式：双方签订合同，按照合同约定对公转账付款。</w:t>
      </w:r>
    </w:p>
    <w:p>
      <w:pPr>
        <w:tabs>
          <w:tab w:val="left" w:pos="1734"/>
          <w:tab w:val="left" w:pos="2814"/>
          <w:tab w:val="left" w:pos="3894"/>
          <w:tab w:val="left" w:pos="5334"/>
          <w:tab w:val="left" w:pos="6414"/>
          <w:tab w:val="left" w:pos="7254"/>
          <w:tab w:val="left" w:pos="8574"/>
          <w:tab w:val="left" w:pos="9654"/>
        </w:tabs>
        <w:spacing w:line="360" w:lineRule="auto"/>
        <w:rPr>
          <w:rFonts w:hint="eastAsia" w:ascii="宋体" w:hAnsi="宋体"/>
          <w:szCs w:val="21"/>
        </w:rPr>
      </w:pPr>
      <w:r>
        <w:rPr>
          <w:rFonts w:hint="eastAsia" w:ascii="宋体" w:hAnsi="宋体"/>
          <w:szCs w:val="21"/>
        </w:rPr>
        <w:t>发票：需开具服务项目对应增值税</w:t>
      </w:r>
      <w:r>
        <w:rPr>
          <w:rFonts w:hint="eastAsia" w:ascii="宋体" w:hAnsi="宋体"/>
          <w:szCs w:val="21"/>
          <w:lang w:val="en-US" w:eastAsia="zh-CN"/>
        </w:rPr>
        <w:t>专用</w:t>
      </w:r>
      <w:r>
        <w:rPr>
          <w:rFonts w:hint="eastAsia" w:ascii="宋体" w:hAnsi="宋体"/>
          <w:szCs w:val="21"/>
        </w:rPr>
        <w:t>发票。</w:t>
      </w: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p>
    <w:p>
      <w:pPr>
        <w:rPr>
          <w:rFonts w:hint="eastAsia" w:ascii="宋体" w:hAnsi="宋体"/>
          <w:szCs w:val="21"/>
        </w:rPr>
      </w:pPr>
      <w:r>
        <w:rPr>
          <w:rFonts w:hint="eastAsia" w:ascii="宋体" w:hAnsi="宋体"/>
          <w:szCs w:val="21"/>
        </w:rPr>
        <w:t>投标人代表签字:</w:t>
      </w:r>
      <w:r>
        <w:rPr>
          <w:rFonts w:hint="eastAsia" w:ascii="宋体" w:hAnsi="宋体"/>
          <w:szCs w:val="21"/>
          <w:u w:val="single"/>
        </w:rPr>
        <w:t xml:space="preserve">                          </w:t>
      </w:r>
      <w:r>
        <w:rPr>
          <w:rFonts w:hint="eastAsia" w:ascii="宋体" w:hAnsi="宋体"/>
          <w:szCs w:val="21"/>
        </w:rPr>
        <w:t xml:space="preserve">          单位盖章：</w:t>
      </w:r>
      <w:r>
        <w:rPr>
          <w:rFonts w:hint="eastAsia" w:ascii="宋体" w:hAnsi="宋体"/>
          <w:szCs w:val="21"/>
          <w:u w:val="single"/>
        </w:rPr>
        <w:t xml:space="preserve">                </w:t>
      </w:r>
    </w:p>
    <w:p>
      <w:pPr>
        <w:rPr>
          <w:rFonts w:hint="eastAsia" w:ascii="宋体" w:hAnsi="宋体"/>
          <w:szCs w:val="21"/>
        </w:rPr>
      </w:pPr>
      <w:r>
        <w:rPr>
          <w:rFonts w:hint="eastAsia" w:ascii="宋体" w:hAnsi="宋体"/>
          <w:szCs w:val="21"/>
        </w:rPr>
        <w:t>投标人代表联系方式：</w:t>
      </w:r>
      <w:r>
        <w:rPr>
          <w:rFonts w:hint="eastAsia" w:ascii="宋体" w:hAnsi="宋体"/>
          <w:szCs w:val="21"/>
          <w:u w:val="single"/>
        </w:rPr>
        <w:t xml:space="preserve">电话/邮箱            </w:t>
      </w:r>
    </w:p>
    <w:p>
      <w:pPr>
        <w:spacing w:line="360" w:lineRule="auto"/>
        <w:rPr>
          <w:rStyle w:val="25"/>
          <w:rFonts w:hint="eastAsia" w:ascii="宋体" w:hAnsi="宋体" w:cs="MS Shell Dlg"/>
          <w:u w:val="single"/>
        </w:rPr>
      </w:pPr>
    </w:p>
    <w:p>
      <w:pPr>
        <w:spacing w:line="360" w:lineRule="auto"/>
        <w:rPr>
          <w:rStyle w:val="25"/>
          <w:rFonts w:hint="eastAsia" w:ascii="宋体" w:hAnsi="宋体" w:cs="MS Shell Dlg"/>
          <w:u w:val="single"/>
        </w:rPr>
      </w:pPr>
    </w:p>
    <w:p>
      <w:pPr>
        <w:spacing w:line="360" w:lineRule="auto"/>
        <w:rPr>
          <w:rStyle w:val="25"/>
          <w:rFonts w:hint="eastAsia" w:ascii="宋体" w:hAnsi="宋体" w:cs="MS Shell Dlg"/>
          <w:u w:val="single"/>
        </w:rPr>
      </w:pPr>
    </w:p>
    <w:p>
      <w:pPr>
        <w:spacing w:line="360" w:lineRule="auto"/>
        <w:rPr>
          <w:rStyle w:val="25"/>
          <w:rFonts w:hint="eastAsia" w:ascii="宋体" w:hAnsi="宋体" w:cs="MS Shell Dlg"/>
          <w:u w:val="single"/>
        </w:rPr>
      </w:pPr>
    </w:p>
    <w:p>
      <w:pPr>
        <w:widowControl/>
        <w:jc w:val="left"/>
        <w:rPr>
          <w:rFonts w:hint="eastAsia" w:ascii="宋体" w:hAnsi="宋体"/>
          <w:b/>
          <w:bCs/>
          <w:sz w:val="44"/>
          <w:szCs w:val="44"/>
        </w:rPr>
      </w:pPr>
      <w:r>
        <w:rPr>
          <w:rFonts w:ascii="宋体" w:hAnsi="宋体"/>
          <w:sz w:val="44"/>
          <w:szCs w:val="44"/>
        </w:rPr>
        <w:br w:type="page"/>
      </w:r>
    </w:p>
    <w:p>
      <w:pPr>
        <w:pStyle w:val="3"/>
        <w:jc w:val="center"/>
        <w:rPr>
          <w:rFonts w:ascii="宋体" w:hAnsi="宋体" w:eastAsia="宋体"/>
          <w:sz w:val="44"/>
          <w:szCs w:val="44"/>
        </w:rPr>
      </w:pPr>
      <w:r>
        <w:rPr>
          <w:rFonts w:hint="eastAsia" w:ascii="宋体" w:hAnsi="宋体" w:eastAsia="宋体"/>
          <w:sz w:val="44"/>
          <w:szCs w:val="44"/>
        </w:rPr>
        <w:t>3、投标人基本情况</w:t>
      </w:r>
    </w:p>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b/>
          <w:sz w:val="28"/>
          <w:szCs w:val="28"/>
        </w:rPr>
      </w:pPr>
    </w:p>
    <w:p>
      <w:pPr>
        <w:tabs>
          <w:tab w:val="left" w:pos="654"/>
          <w:tab w:val="left" w:pos="1734"/>
          <w:tab w:val="left" w:pos="2814"/>
          <w:tab w:val="left" w:pos="3894"/>
          <w:tab w:val="left" w:pos="5334"/>
          <w:tab w:val="left" w:pos="6414"/>
          <w:tab w:val="left" w:pos="7254"/>
          <w:tab w:val="left" w:pos="8574"/>
          <w:tab w:val="left" w:pos="9654"/>
        </w:tabs>
        <w:spacing w:line="360" w:lineRule="auto"/>
        <w:jc w:val="left"/>
        <w:rPr>
          <w:rFonts w:ascii="宋体" w:hAnsi="宋体"/>
          <w:szCs w:val="21"/>
        </w:rPr>
      </w:pPr>
      <w:r>
        <w:rPr>
          <w:rFonts w:hint="eastAsia" w:ascii="宋体" w:hAnsi="宋体"/>
          <w:szCs w:val="21"/>
        </w:rPr>
        <w:t>可包括以下内容：</w:t>
      </w:r>
    </w:p>
    <w:p>
      <w:pPr>
        <w:spacing w:line="360" w:lineRule="auto"/>
        <w:jc w:val="left"/>
        <w:rPr>
          <w:rFonts w:ascii="宋体" w:hAnsi="宋体"/>
          <w:szCs w:val="21"/>
        </w:rPr>
      </w:pPr>
      <w:r>
        <w:rPr>
          <w:rFonts w:hint="eastAsia" w:ascii="宋体" w:hAnsi="宋体"/>
          <w:szCs w:val="21"/>
        </w:rPr>
        <w:t>投标人公司简介及经营现状简要说明。（投标人名称、地址、体检环境、注册资金、员工人数、类似项目业绩、公司组织机构及其它反映企业实力的资料等）</w:t>
      </w:r>
    </w:p>
    <w:p>
      <w:pPr>
        <w:spacing w:line="360" w:lineRule="auto"/>
        <w:rPr>
          <w:rFonts w:hint="eastAsia" w:ascii="宋体" w:hAnsi="宋体" w:eastAsia="宋体" w:cs="MS Shell Dlg"/>
          <w:sz w:val="22"/>
          <w:szCs w:val="22"/>
          <w:lang w:eastAsia="zh-CN"/>
        </w:rPr>
      </w:pPr>
    </w:p>
    <w:p>
      <w:pPr>
        <w:spacing w:line="360" w:lineRule="auto"/>
        <w:rPr>
          <w:rFonts w:hint="eastAsia" w:ascii="宋体" w:hAnsi="宋体" w:eastAsia="宋体" w:cs="MS Shell Dlg"/>
          <w:sz w:val="22"/>
          <w:szCs w:val="22"/>
          <w:lang w:eastAsia="zh-CN"/>
        </w:rPr>
      </w:pPr>
    </w:p>
    <w:p>
      <w:pPr>
        <w:spacing w:line="360" w:lineRule="auto"/>
        <w:rPr>
          <w:rFonts w:ascii="宋体" w:hAnsi="宋体" w:cs="MS Shell Dlg"/>
          <w:sz w:val="22"/>
          <w:szCs w:val="22"/>
        </w:rPr>
      </w:pPr>
    </w:p>
    <w:p>
      <w:pPr>
        <w:spacing w:line="360" w:lineRule="auto"/>
        <w:rPr>
          <w:rFonts w:ascii="宋体" w:hAnsi="宋体" w:cs="MS Shell Dlg"/>
          <w:sz w:val="22"/>
          <w:szCs w:val="22"/>
        </w:rPr>
      </w:pPr>
    </w:p>
    <w:p>
      <w:pPr>
        <w:spacing w:line="360" w:lineRule="auto"/>
        <w:rPr>
          <w:rFonts w:ascii="宋体" w:hAnsi="宋体" w:cs="MS Shell Dlg"/>
          <w:sz w:val="22"/>
          <w:szCs w:val="22"/>
        </w:rPr>
      </w:pPr>
    </w:p>
    <w:p>
      <w:pPr>
        <w:spacing w:line="360" w:lineRule="auto"/>
        <w:rPr>
          <w:rFonts w:ascii="宋体" w:hAnsi="宋体" w:cs="MS Shell Dlg"/>
          <w:sz w:val="22"/>
          <w:szCs w:val="22"/>
        </w:rPr>
      </w:pPr>
    </w:p>
    <w:p>
      <w:pPr>
        <w:spacing w:line="360" w:lineRule="auto"/>
        <w:rPr>
          <w:rFonts w:ascii="宋体" w:hAnsi="宋体" w:cs="MS Shell Dlg"/>
          <w:sz w:val="22"/>
          <w:szCs w:val="22"/>
        </w:rPr>
      </w:pPr>
    </w:p>
    <w:p>
      <w:pPr>
        <w:spacing w:line="360" w:lineRule="auto"/>
        <w:rPr>
          <w:rStyle w:val="25"/>
          <w:rFonts w:hint="eastAsia" w:ascii="宋体" w:hAnsi="宋体" w:eastAsia="宋体" w:cs="MS Shell Dlg"/>
          <w:lang w:eastAsia="zh-CN"/>
        </w:rPr>
      </w:pPr>
    </w:p>
    <w:p>
      <w:pPr>
        <w:spacing w:line="360" w:lineRule="auto"/>
        <w:rPr>
          <w:rStyle w:val="25"/>
          <w:rFonts w:hint="eastAsia" w:ascii="宋体" w:hAnsi="宋体" w:eastAsia="宋体" w:cs="MS Shell Dlg"/>
          <w:lang w:eastAsia="zh-CN"/>
        </w:rPr>
      </w:pPr>
      <w:r>
        <w:rPr>
          <w:rStyle w:val="25"/>
          <w:rFonts w:hint="eastAsia" w:ascii="宋体" w:hAnsi="宋体" w:cs="MS Shell Dlg"/>
        </w:rPr>
        <w:t>我/我们声明以上所述是正确无误的，您有权进行您认为必要的所有调查。</w:t>
      </w:r>
    </w:p>
    <w:p>
      <w:pPr>
        <w:spacing w:line="360" w:lineRule="auto"/>
        <w:rPr>
          <w:rStyle w:val="25"/>
          <w:rFonts w:hint="eastAsia" w:ascii="宋体" w:hAnsi="宋体" w:eastAsia="宋体" w:cs="MS Shell Dlg"/>
          <w:lang w:eastAsia="zh-CN"/>
        </w:rPr>
      </w:pPr>
    </w:p>
    <w:p>
      <w:pPr>
        <w:spacing w:line="360" w:lineRule="auto"/>
        <w:rPr>
          <w:rFonts w:hint="eastAsia" w:ascii="宋体" w:hAnsi="宋体" w:eastAsia="宋体" w:cs="MS Shell Dlg"/>
          <w:sz w:val="22"/>
          <w:szCs w:val="22"/>
          <w:lang w:eastAsia="zh-CN"/>
        </w:rPr>
      </w:pPr>
    </w:p>
    <w:p>
      <w:pPr>
        <w:spacing w:line="360" w:lineRule="auto"/>
        <w:rPr>
          <w:rFonts w:ascii="宋体" w:hAnsi="宋体"/>
          <w:szCs w:val="21"/>
          <w:u w:val="single"/>
        </w:rPr>
      </w:pPr>
      <w:r>
        <w:rPr>
          <w:rFonts w:hint="eastAsia" w:ascii="宋体" w:hAnsi="宋体"/>
          <w:szCs w:val="21"/>
        </w:rPr>
        <w:t>投标人代表签字:</w:t>
      </w:r>
    </w:p>
    <w:p>
      <w:pPr>
        <w:spacing w:line="360" w:lineRule="auto"/>
        <w:rPr>
          <w:rFonts w:ascii="宋体" w:hAnsi="宋体"/>
          <w:szCs w:val="21"/>
        </w:rPr>
      </w:pPr>
    </w:p>
    <w:p>
      <w:pPr>
        <w:rPr>
          <w:rFonts w:ascii="宋体" w:hAnsi="宋体"/>
          <w:szCs w:val="21"/>
          <w:u w:val="single"/>
        </w:rPr>
      </w:pPr>
      <w:r>
        <w:rPr>
          <w:rFonts w:hint="eastAsia" w:ascii="宋体" w:hAnsi="宋体"/>
          <w:szCs w:val="21"/>
        </w:rPr>
        <w:t>单位盖章：</w:t>
      </w:r>
    </w:p>
    <w:p>
      <w:pPr>
        <w:rPr>
          <w:rFonts w:ascii="宋体" w:hAnsi="宋体"/>
          <w:szCs w:val="21"/>
          <w:u w:val="single"/>
        </w:rPr>
      </w:pPr>
    </w:p>
    <w:p>
      <w:pPr>
        <w:pStyle w:val="3"/>
        <w:jc w:val="center"/>
        <w:rPr>
          <w:rFonts w:hint="eastAsia" w:ascii="宋体" w:hAnsi="宋体" w:eastAsia="宋体"/>
          <w:sz w:val="44"/>
          <w:szCs w:val="44"/>
        </w:rPr>
      </w:pPr>
    </w:p>
    <w:p>
      <w:pPr>
        <w:rPr>
          <w:rFonts w:hint="eastAsia"/>
        </w:rPr>
      </w:pPr>
    </w:p>
    <w:p>
      <w:pPr>
        <w:pStyle w:val="3"/>
        <w:jc w:val="center"/>
        <w:rPr>
          <w:rFonts w:hint="eastAsia" w:ascii="宋体" w:hAnsi="宋体" w:eastAsia="宋体"/>
          <w:sz w:val="44"/>
          <w:szCs w:val="44"/>
        </w:rPr>
      </w:pPr>
    </w:p>
    <w:p>
      <w:pPr>
        <w:rPr>
          <w:rFonts w:hint="eastAsia"/>
        </w:rPr>
      </w:pPr>
    </w:p>
    <w:p>
      <w:pPr>
        <w:pStyle w:val="3"/>
        <w:jc w:val="center"/>
        <w:rPr>
          <w:rFonts w:ascii="宋体" w:hAnsi="宋体" w:eastAsia="宋体"/>
          <w:sz w:val="44"/>
          <w:szCs w:val="44"/>
        </w:rPr>
      </w:pPr>
      <w:r>
        <w:rPr>
          <w:rFonts w:hint="eastAsia" w:ascii="宋体" w:hAnsi="宋体" w:eastAsia="宋体"/>
          <w:sz w:val="44"/>
          <w:szCs w:val="44"/>
        </w:rPr>
        <w:t>4、投标人资格证明文件</w:t>
      </w:r>
    </w:p>
    <w:p>
      <w:pPr>
        <w:jc w:val="center"/>
        <w:rPr>
          <w:rFonts w:ascii="宋体" w:hAnsi="宋体"/>
          <w:b/>
          <w:sz w:val="28"/>
          <w:szCs w:val="28"/>
        </w:rPr>
      </w:pPr>
    </w:p>
    <w:p>
      <w:pPr>
        <w:spacing w:line="360" w:lineRule="auto"/>
        <w:rPr>
          <w:rFonts w:ascii="宋体" w:hAnsi="宋体"/>
          <w:szCs w:val="21"/>
        </w:rPr>
      </w:pPr>
      <w:r>
        <w:rPr>
          <w:rFonts w:hint="eastAsia" w:ascii="宋体" w:hAnsi="宋体"/>
          <w:szCs w:val="21"/>
        </w:rPr>
        <w:t>1、营业执照。</w:t>
      </w:r>
    </w:p>
    <w:p>
      <w:pPr>
        <w:spacing w:line="360" w:lineRule="auto"/>
        <w:rPr>
          <w:rFonts w:ascii="宋体" w:hAnsi="宋体"/>
          <w:szCs w:val="21"/>
        </w:rPr>
      </w:pPr>
      <w:r>
        <w:rPr>
          <w:rFonts w:hint="eastAsia" w:ascii="宋体" w:hAnsi="宋体"/>
          <w:szCs w:val="21"/>
        </w:rPr>
        <w:t>2、卫生行政部门颁发的医疗机构执业许可证。</w:t>
      </w:r>
    </w:p>
    <w:p>
      <w:pPr>
        <w:spacing w:line="360" w:lineRule="auto"/>
        <w:rPr>
          <w:rFonts w:ascii="宋体" w:hAnsi="宋体"/>
          <w:szCs w:val="21"/>
        </w:rPr>
      </w:pPr>
      <w:r>
        <w:rPr>
          <w:rFonts w:hint="eastAsia" w:ascii="宋体" w:hAnsi="宋体"/>
          <w:szCs w:val="21"/>
        </w:rPr>
        <w:t>3、其他（根据评分标准提供相应的证明材料</w:t>
      </w:r>
      <w:r>
        <w:rPr>
          <w:rFonts w:hint="eastAsia" w:ascii="宋体" w:hAnsi="宋体"/>
          <w:szCs w:val="21"/>
          <w:lang w:val="en-US" w:eastAsia="zh-CN"/>
        </w:rPr>
        <w:t>及其他</w:t>
      </w:r>
      <w:r>
        <w:rPr>
          <w:rFonts w:hint="eastAsia" w:ascii="宋体" w:hAnsi="宋体"/>
          <w:szCs w:val="21"/>
        </w:rPr>
        <w:t>可证明投标人实力的证书或者荣誉的文件）</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投标人代表签字:</w:t>
      </w:r>
    </w:p>
    <w:p>
      <w:pPr>
        <w:spacing w:line="360" w:lineRule="auto"/>
        <w:rPr>
          <w:rFonts w:ascii="宋体" w:hAnsi="宋体"/>
          <w:szCs w:val="21"/>
        </w:rPr>
      </w:pPr>
    </w:p>
    <w:p>
      <w:pPr>
        <w:spacing w:line="360" w:lineRule="auto"/>
        <w:rPr>
          <w:rFonts w:ascii="宋体" w:hAnsi="宋体"/>
          <w:kern w:val="0"/>
        </w:rPr>
      </w:pPr>
      <w:r>
        <w:rPr>
          <w:rFonts w:hint="eastAsia" w:ascii="宋体" w:hAnsi="宋体"/>
          <w:szCs w:val="21"/>
        </w:rPr>
        <w:t>单位盖章：</w:t>
      </w:r>
    </w:p>
    <w:p>
      <w:pPr>
        <w:spacing w:line="360" w:lineRule="auto"/>
        <w:rPr>
          <w:rFonts w:ascii="宋体" w:hAnsi="宋体"/>
          <w:kern w:val="0"/>
        </w:rPr>
      </w:pPr>
    </w:p>
    <w:p>
      <w:pPr>
        <w:spacing w:line="360" w:lineRule="auto"/>
        <w:rPr>
          <w:rFonts w:ascii="宋体" w:hAnsi="宋体"/>
          <w:kern w:val="0"/>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jc w:val="center"/>
        <w:rPr>
          <w:rFonts w:ascii="宋体" w:hAnsi="宋体"/>
          <w:b/>
          <w:sz w:val="28"/>
          <w:szCs w:val="28"/>
        </w:rPr>
      </w:pPr>
    </w:p>
    <w:p>
      <w:pPr>
        <w:pStyle w:val="3"/>
        <w:jc w:val="center"/>
        <w:rPr>
          <w:rFonts w:hint="eastAsia" w:ascii="宋体" w:hAnsi="宋体" w:eastAsia="宋体"/>
          <w:sz w:val="44"/>
          <w:szCs w:val="44"/>
        </w:rPr>
      </w:pPr>
      <w:r>
        <w:rPr>
          <w:rFonts w:hint="eastAsia" w:ascii="宋体" w:hAnsi="宋体" w:eastAsia="宋体"/>
          <w:sz w:val="44"/>
          <w:szCs w:val="44"/>
          <w:lang w:val="en-US" w:eastAsia="zh-CN"/>
        </w:rPr>
        <w:t>5</w:t>
      </w:r>
      <w:r>
        <w:rPr>
          <w:rFonts w:hint="eastAsia" w:ascii="宋体" w:hAnsi="宋体" w:eastAsia="宋体"/>
          <w:sz w:val="44"/>
          <w:szCs w:val="44"/>
        </w:rPr>
        <w:t xml:space="preserve">、承诺函 </w:t>
      </w:r>
    </w:p>
    <w:p>
      <w:pPr>
        <w:jc w:val="center"/>
        <w:rPr>
          <w:rFonts w:hint="eastAsia" w:ascii="宋体" w:hAnsi="宋体"/>
          <w:b/>
          <w:sz w:val="28"/>
          <w:szCs w:val="28"/>
        </w:rPr>
      </w:pPr>
    </w:p>
    <w:p>
      <w:pPr>
        <w:jc w:val="left"/>
        <w:rPr>
          <w:rFonts w:hint="eastAsia" w:ascii="宋体" w:hAnsi="宋体"/>
          <w:b/>
          <w:sz w:val="28"/>
          <w:szCs w:val="28"/>
        </w:rPr>
      </w:pPr>
      <w:r>
        <w:rPr>
          <w:rFonts w:hint="eastAsia" w:ascii="宋体" w:hAnsi="宋体"/>
          <w:b/>
          <w:sz w:val="28"/>
          <w:szCs w:val="28"/>
        </w:rPr>
        <w:t>致：</w:t>
      </w:r>
      <w:r>
        <w:rPr>
          <w:rFonts w:hint="eastAsia" w:ascii="宋体" w:hAnsi="宋体"/>
          <w:b/>
          <w:color w:val="000000" w:themeColor="text1"/>
          <w:sz w:val="28"/>
          <w:szCs w:val="28"/>
          <w14:textFill>
            <w14:solidFill>
              <w14:schemeClr w14:val="tx1"/>
            </w14:solidFill>
          </w14:textFill>
        </w:rPr>
        <w:t>海港人寿保险股份有限公司重庆分公司</w:t>
      </w:r>
    </w:p>
    <w:p>
      <w:pPr>
        <w:spacing w:line="312" w:lineRule="auto"/>
        <w:rPr>
          <w:rFonts w:hint="eastAsia" w:ascii="宋体" w:hAnsi="宋体"/>
        </w:rPr>
      </w:pPr>
    </w:p>
    <w:p>
      <w:pPr>
        <w:spacing w:line="312" w:lineRule="auto"/>
        <w:ind w:firstLine="525" w:firstLineChars="250"/>
        <w:rPr>
          <w:rFonts w:hint="eastAsia" w:ascii="宋体" w:hAnsi="宋体"/>
        </w:rPr>
      </w:pPr>
      <w:r>
        <w:rPr>
          <w:rFonts w:hint="eastAsia" w:ascii="宋体" w:hAnsi="宋体"/>
        </w:rPr>
        <w:t>我司参加贵司“</w:t>
      </w:r>
      <w:r>
        <w:rPr>
          <w:rFonts w:hint="eastAsia" w:ascii="宋体" w:hAnsi="宋体"/>
          <w:u w:val="single"/>
        </w:rPr>
        <w:t>海港人寿重庆分公司</w:t>
      </w:r>
      <w:r>
        <w:rPr>
          <w:rFonts w:hint="eastAsia" w:ascii="宋体" w:hAnsi="宋体"/>
          <w:u w:val="single"/>
          <w:lang w:eastAsia="zh-CN"/>
        </w:rPr>
        <w:t>2025</w:t>
      </w:r>
      <w:r>
        <w:rPr>
          <w:rFonts w:hint="eastAsia" w:ascii="宋体" w:hAnsi="宋体"/>
          <w:u w:val="single"/>
        </w:rPr>
        <w:t>年度员工健康体检项目</w:t>
      </w:r>
      <w:r>
        <w:rPr>
          <w:rFonts w:hint="eastAsia" w:ascii="宋体" w:hAnsi="宋体"/>
        </w:rPr>
        <w:t>”招标项目投标，在此郑重承诺：</w:t>
      </w:r>
    </w:p>
    <w:p>
      <w:pPr>
        <w:spacing w:line="312" w:lineRule="auto"/>
        <w:ind w:firstLine="525"/>
        <w:rPr>
          <w:rFonts w:hint="eastAsia" w:ascii="宋体" w:hAnsi="宋体"/>
        </w:rPr>
      </w:pPr>
      <w:r>
        <w:rPr>
          <w:rFonts w:hint="eastAsia" w:ascii="宋体" w:hAnsi="宋体"/>
        </w:rPr>
        <w:t>如我司中标，将严格遵守以下承诺：</w:t>
      </w:r>
    </w:p>
    <w:p>
      <w:pPr>
        <w:spacing w:line="312" w:lineRule="auto"/>
        <w:ind w:firstLine="525"/>
        <w:rPr>
          <w:rFonts w:hint="eastAsia" w:ascii="宋体" w:hAnsi="宋体"/>
        </w:rPr>
      </w:pPr>
    </w:p>
    <w:p>
      <w:pPr>
        <w:spacing w:line="312" w:lineRule="auto"/>
        <w:ind w:firstLine="525"/>
        <w:rPr>
          <w:rFonts w:hint="eastAsia" w:ascii="宋体" w:hAnsi="宋体"/>
        </w:rPr>
      </w:pPr>
      <w:r>
        <w:rPr>
          <w:rFonts w:hint="eastAsia" w:ascii="宋体" w:hAnsi="宋体"/>
        </w:rPr>
        <w:t>1、不对本项目进行分包、转包或拆分。</w:t>
      </w:r>
    </w:p>
    <w:p>
      <w:pPr>
        <w:spacing w:line="312" w:lineRule="auto"/>
        <w:ind w:firstLine="525"/>
        <w:rPr>
          <w:rFonts w:hint="eastAsia" w:ascii="宋体" w:hAnsi="宋体"/>
        </w:rPr>
      </w:pPr>
      <w:r>
        <w:rPr>
          <w:rFonts w:hint="eastAsia" w:ascii="宋体" w:hAnsi="宋体"/>
        </w:rPr>
        <w:t>2、按时完成本项目，提供项目所需的充足人力及其他资源保障，保证所提交成果的质量。</w:t>
      </w:r>
    </w:p>
    <w:p>
      <w:pPr>
        <w:spacing w:line="312" w:lineRule="auto"/>
        <w:ind w:firstLine="525"/>
        <w:rPr>
          <w:rFonts w:hint="eastAsia" w:ascii="宋体" w:hAnsi="宋体"/>
        </w:rPr>
      </w:pPr>
      <w:r>
        <w:rPr>
          <w:rFonts w:hint="eastAsia" w:ascii="宋体" w:hAnsi="宋体"/>
        </w:rPr>
        <w:t>3、贵司有权确认项目组成员。</w:t>
      </w:r>
    </w:p>
    <w:p>
      <w:pPr>
        <w:spacing w:line="312" w:lineRule="auto"/>
        <w:ind w:firstLine="525"/>
        <w:rPr>
          <w:rFonts w:hint="eastAsia" w:ascii="宋体" w:hAnsi="宋体"/>
        </w:rPr>
      </w:pPr>
      <w:r>
        <w:rPr>
          <w:rFonts w:hint="eastAsia" w:ascii="宋体" w:hAnsi="宋体"/>
        </w:rPr>
        <w:t>4、接受贵司质询，按照要求对项目实施方案进行现场讲解，并对提出的问题进行澄清和说明。</w:t>
      </w:r>
    </w:p>
    <w:p>
      <w:pPr>
        <w:spacing w:line="312" w:lineRule="auto"/>
        <w:ind w:firstLine="525"/>
        <w:rPr>
          <w:rFonts w:hint="eastAsia" w:ascii="宋体" w:hAnsi="宋体"/>
        </w:rPr>
      </w:pPr>
      <w:r>
        <w:rPr>
          <w:rFonts w:hint="eastAsia" w:ascii="宋体" w:hAnsi="宋体"/>
        </w:rPr>
        <w:t>5、项目实施过程中我司应将关键技能、方法转移给贵司。</w:t>
      </w:r>
    </w:p>
    <w:p>
      <w:pPr>
        <w:spacing w:line="312" w:lineRule="auto"/>
        <w:ind w:firstLine="525"/>
        <w:rPr>
          <w:rFonts w:hint="eastAsia" w:ascii="宋体" w:hAnsi="宋体"/>
        </w:rPr>
      </w:pPr>
      <w:r>
        <w:rPr>
          <w:rFonts w:hint="eastAsia" w:ascii="宋体" w:hAnsi="宋体"/>
        </w:rPr>
        <w:t>6、本项目所产生的成果归贵司所有。</w:t>
      </w:r>
    </w:p>
    <w:p>
      <w:pPr>
        <w:spacing w:line="312" w:lineRule="auto"/>
        <w:ind w:firstLine="525"/>
        <w:rPr>
          <w:rFonts w:hint="eastAsia" w:ascii="宋体" w:hAnsi="宋体"/>
        </w:rPr>
      </w:pPr>
      <w:r>
        <w:rPr>
          <w:rFonts w:hint="eastAsia" w:ascii="宋体" w:hAnsi="宋体"/>
        </w:rPr>
        <w:t>7、有保守本项目秘密的义务，项目全过程搜集信息、分析资料及研究成果均严格保密。</w:t>
      </w:r>
    </w:p>
    <w:p>
      <w:pPr>
        <w:spacing w:line="312" w:lineRule="auto"/>
        <w:ind w:firstLine="525"/>
        <w:rPr>
          <w:rFonts w:hint="eastAsia" w:ascii="宋体" w:hAnsi="宋体"/>
        </w:rPr>
      </w:pPr>
    </w:p>
    <w:p>
      <w:pPr>
        <w:spacing w:line="312" w:lineRule="auto"/>
        <w:ind w:firstLine="525"/>
        <w:rPr>
          <w:rFonts w:hint="eastAsia" w:ascii="宋体" w:hAnsi="宋体"/>
        </w:rPr>
      </w:pPr>
      <w:r>
        <w:rPr>
          <w:rFonts w:hint="eastAsia" w:ascii="宋体" w:hAnsi="宋体"/>
        </w:rPr>
        <w:t>如违背承诺，我司愿承担相关违约和赔偿责任，贵司可在对我方的合同付款中扣抵。</w:t>
      </w:r>
    </w:p>
    <w:p>
      <w:pPr>
        <w:spacing w:line="360" w:lineRule="auto"/>
        <w:rPr>
          <w:rFonts w:hint="eastAsia" w:ascii="宋体" w:hAnsi="宋体"/>
          <w:szCs w:val="21"/>
        </w:rPr>
      </w:pPr>
    </w:p>
    <w:p>
      <w:pPr>
        <w:spacing w:line="360" w:lineRule="auto"/>
        <w:ind w:firstLine="567" w:firstLineChars="270"/>
        <w:rPr>
          <w:rFonts w:hint="eastAsia" w:ascii="宋体" w:hAnsi="宋体"/>
          <w:szCs w:val="21"/>
        </w:rPr>
      </w:pPr>
      <w:r>
        <w:rPr>
          <w:rFonts w:hint="eastAsia" w:ascii="宋体" w:hAnsi="宋体"/>
          <w:szCs w:val="21"/>
        </w:rPr>
        <w:t xml:space="preserve">承诺人：                        </w:t>
      </w:r>
    </w:p>
    <w:p>
      <w:pPr>
        <w:spacing w:line="360" w:lineRule="auto"/>
        <w:ind w:firstLine="567" w:firstLineChars="270"/>
        <w:rPr>
          <w:rFonts w:hint="eastAsia" w:ascii="宋体" w:hAnsi="宋体"/>
          <w:szCs w:val="21"/>
        </w:rPr>
      </w:pPr>
      <w:r>
        <w:rPr>
          <w:rFonts w:hint="eastAsia" w:ascii="宋体" w:hAnsi="宋体"/>
          <w:szCs w:val="21"/>
        </w:rPr>
        <w:t xml:space="preserve">企业法人营业执照号码：             </w:t>
      </w:r>
    </w:p>
    <w:p>
      <w:pPr>
        <w:spacing w:line="360" w:lineRule="auto"/>
        <w:rPr>
          <w:rFonts w:hint="eastAsia" w:ascii="宋体" w:hAnsi="宋体"/>
          <w:szCs w:val="21"/>
        </w:rPr>
      </w:pPr>
    </w:p>
    <w:p>
      <w:pPr>
        <w:ind w:firstLine="539" w:firstLineChars="257"/>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投标人代表签字:</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单位盖章：</w:t>
      </w:r>
      <w:r>
        <w:rPr>
          <w:rFonts w:hint="eastAsia" w:ascii="宋体" w:hAnsi="宋体"/>
          <w:color w:val="000000" w:themeColor="text1"/>
          <w:szCs w:val="21"/>
          <w:u w:val="single"/>
          <w14:textFill>
            <w14:solidFill>
              <w14:schemeClr w14:val="tx1"/>
            </w14:solidFill>
          </w14:textFill>
        </w:rPr>
        <w:t xml:space="preserve">                </w:t>
      </w:r>
    </w:p>
    <w:p>
      <w:pPr>
        <w:ind w:firstLine="3780" w:firstLineChars="1800"/>
        <w:rPr>
          <w:rFonts w:hint="eastAsia" w:ascii="宋体" w:hAnsi="宋体"/>
          <w:szCs w:val="21"/>
          <w:u w:val="single"/>
        </w:rPr>
      </w:pPr>
    </w:p>
    <w:p>
      <w:pPr>
        <w:ind w:firstLine="3780" w:firstLineChars="1800"/>
        <w:rPr>
          <w:rFonts w:hint="eastAsia" w:ascii="宋体" w:hAnsi="宋体"/>
          <w:szCs w:val="21"/>
          <w:u w:val="single"/>
        </w:rPr>
      </w:pPr>
    </w:p>
    <w:p>
      <w:pPr>
        <w:rPr>
          <w:rFonts w:hint="eastAsia" w:ascii="宋体" w:hAnsi="宋体"/>
          <w:szCs w:val="21"/>
          <w:u w:val="single"/>
        </w:rPr>
      </w:pPr>
    </w:p>
    <w:p>
      <w:pPr>
        <w:ind w:firstLine="3780" w:firstLineChars="1800"/>
        <w:rPr>
          <w:rFonts w:hint="eastAsia" w:ascii="宋体" w:hAnsi="宋体"/>
          <w:szCs w:val="21"/>
          <w:u w:val="single"/>
        </w:rPr>
      </w:pPr>
    </w:p>
    <w:p>
      <w:pPr>
        <w:ind w:firstLine="4200" w:firstLineChars="2000"/>
        <w:rPr>
          <w:rFonts w:hint="eastAsia" w:ascii="宋体" w:hAnsi="宋体"/>
          <w:b/>
          <w:bCs/>
        </w:rPr>
      </w:pPr>
      <w:r>
        <w:rPr>
          <w:rFonts w:hint="eastAsia" w:ascii="宋体" w:hAnsi="宋体"/>
          <w:szCs w:val="21"/>
        </w:rPr>
        <w:t>日期：      年     月     日　</w:t>
      </w:r>
      <w:r>
        <w:rPr>
          <w:rFonts w:ascii="宋体" w:hAnsi="宋体"/>
          <w:szCs w:val="21"/>
        </w:rPr>
        <w:t>　</w:t>
      </w:r>
    </w:p>
    <w:p>
      <w:pPr>
        <w:spacing w:line="360" w:lineRule="auto"/>
        <w:ind w:left="359" w:leftChars="171" w:firstLine="600" w:firstLineChars="200"/>
        <w:rPr>
          <w:rFonts w:hint="eastAsia" w:ascii="宋体" w:hAnsi="宋体"/>
          <w:sz w:val="30"/>
          <w:szCs w:val="30"/>
        </w:rPr>
      </w:pPr>
    </w:p>
    <w:p>
      <w:pPr>
        <w:spacing w:line="360" w:lineRule="auto"/>
        <w:rPr>
          <w:rFonts w:ascii="仿宋_GB2312" w:eastAsia="仿宋_GB2312"/>
          <w:sz w:val="30"/>
          <w:szCs w:val="30"/>
        </w:rPr>
      </w:pPr>
    </w:p>
    <w:sectPr>
      <w:footerReference r:id="rId3" w:type="default"/>
      <w:footerReference r:id="rId4" w:type="even"/>
      <w:pgSz w:w="11906" w:h="16838"/>
      <w:pgMar w:top="1558" w:right="1286" w:bottom="1246" w:left="144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5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70384"/>
    <w:multiLevelType w:val="singleLevel"/>
    <w:tmpl w:val="91870384"/>
    <w:lvl w:ilvl="0" w:tentative="0">
      <w:start w:val="1"/>
      <w:numFmt w:val="decimal"/>
      <w:suff w:val="nothing"/>
      <w:lvlText w:val="%1."/>
      <w:lvlJc w:val="left"/>
    </w:lvl>
  </w:abstractNum>
  <w:abstractNum w:abstractNumId="1">
    <w:nsid w:val="CEC0E199"/>
    <w:multiLevelType w:val="singleLevel"/>
    <w:tmpl w:val="CEC0E199"/>
    <w:lvl w:ilvl="0" w:tentative="0">
      <w:start w:val="1"/>
      <w:numFmt w:val="decimal"/>
      <w:suff w:val="nothing"/>
      <w:lvlText w:val="%1."/>
      <w:lvlJc w:val="left"/>
    </w:lvl>
  </w:abstractNum>
  <w:abstractNum w:abstractNumId="2">
    <w:nsid w:val="0A185388"/>
    <w:multiLevelType w:val="singleLevel"/>
    <w:tmpl w:val="0A185388"/>
    <w:lvl w:ilvl="0" w:tentative="0">
      <w:start w:val="1"/>
      <w:numFmt w:val="decimal"/>
      <w:suff w:val="nothing"/>
      <w:lvlText w:val="%1."/>
      <w:lvlJc w:val="left"/>
    </w:lvl>
  </w:abstractNum>
  <w:abstractNum w:abstractNumId="3">
    <w:nsid w:val="1522AAAA"/>
    <w:multiLevelType w:val="singleLevel"/>
    <w:tmpl w:val="1522AAAA"/>
    <w:lvl w:ilvl="0" w:tentative="0">
      <w:start w:val="2"/>
      <w:numFmt w:val="decimal"/>
      <w:suff w:val="nothing"/>
      <w:lvlText w:val="%1、"/>
      <w:lvlJc w:val="left"/>
    </w:lvl>
  </w:abstractNum>
  <w:abstractNum w:abstractNumId="4">
    <w:nsid w:val="269611E5"/>
    <w:multiLevelType w:val="multilevel"/>
    <w:tmpl w:val="269611E5"/>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xOGU5ZDJjZWEzOTE3OGEzZGUwM2QyMmIzZjQ2ZWUifQ=="/>
  </w:docVars>
  <w:rsids>
    <w:rsidRoot w:val="001240D3"/>
    <w:rsid w:val="0000048B"/>
    <w:rsid w:val="000029AF"/>
    <w:rsid w:val="00002E04"/>
    <w:rsid w:val="0000370A"/>
    <w:rsid w:val="00010E1A"/>
    <w:rsid w:val="00014817"/>
    <w:rsid w:val="0002451D"/>
    <w:rsid w:val="00024C90"/>
    <w:rsid w:val="00030374"/>
    <w:rsid w:val="00040C98"/>
    <w:rsid w:val="00047845"/>
    <w:rsid w:val="0005058D"/>
    <w:rsid w:val="000576C0"/>
    <w:rsid w:val="000623C8"/>
    <w:rsid w:val="00064F78"/>
    <w:rsid w:val="00070BBF"/>
    <w:rsid w:val="00070CDD"/>
    <w:rsid w:val="00074FB5"/>
    <w:rsid w:val="00077AD8"/>
    <w:rsid w:val="00080C94"/>
    <w:rsid w:val="000866B9"/>
    <w:rsid w:val="0009089A"/>
    <w:rsid w:val="00092879"/>
    <w:rsid w:val="00092C1B"/>
    <w:rsid w:val="0009403B"/>
    <w:rsid w:val="000A2552"/>
    <w:rsid w:val="000A2BEC"/>
    <w:rsid w:val="000A35AC"/>
    <w:rsid w:val="000A65DA"/>
    <w:rsid w:val="000B6EDA"/>
    <w:rsid w:val="000B7484"/>
    <w:rsid w:val="000C125F"/>
    <w:rsid w:val="000C2C16"/>
    <w:rsid w:val="000C335B"/>
    <w:rsid w:val="000C404D"/>
    <w:rsid w:val="000C4D9B"/>
    <w:rsid w:val="000C52A4"/>
    <w:rsid w:val="000D01A0"/>
    <w:rsid w:val="000D33A4"/>
    <w:rsid w:val="000D3638"/>
    <w:rsid w:val="000D4329"/>
    <w:rsid w:val="000D54CD"/>
    <w:rsid w:val="000D58D1"/>
    <w:rsid w:val="000D7DA3"/>
    <w:rsid w:val="000E02D5"/>
    <w:rsid w:val="000E7BBC"/>
    <w:rsid w:val="000F3010"/>
    <w:rsid w:val="00100579"/>
    <w:rsid w:val="00102244"/>
    <w:rsid w:val="00105F67"/>
    <w:rsid w:val="00111140"/>
    <w:rsid w:val="00117C08"/>
    <w:rsid w:val="0012061B"/>
    <w:rsid w:val="001240D3"/>
    <w:rsid w:val="00124357"/>
    <w:rsid w:val="001247EB"/>
    <w:rsid w:val="0013083A"/>
    <w:rsid w:val="00130BF1"/>
    <w:rsid w:val="00143343"/>
    <w:rsid w:val="001436EE"/>
    <w:rsid w:val="00144CE1"/>
    <w:rsid w:val="00152105"/>
    <w:rsid w:val="0015250A"/>
    <w:rsid w:val="00153802"/>
    <w:rsid w:val="00154E53"/>
    <w:rsid w:val="00157483"/>
    <w:rsid w:val="00162C78"/>
    <w:rsid w:val="00165053"/>
    <w:rsid w:val="0016756A"/>
    <w:rsid w:val="001722EF"/>
    <w:rsid w:val="00174ADC"/>
    <w:rsid w:val="00176931"/>
    <w:rsid w:val="00180863"/>
    <w:rsid w:val="00182C27"/>
    <w:rsid w:val="001832E8"/>
    <w:rsid w:val="00191DF4"/>
    <w:rsid w:val="00196F30"/>
    <w:rsid w:val="001A1115"/>
    <w:rsid w:val="001A1C1A"/>
    <w:rsid w:val="001A6B05"/>
    <w:rsid w:val="001B4384"/>
    <w:rsid w:val="001B6F28"/>
    <w:rsid w:val="001B71C2"/>
    <w:rsid w:val="001C2706"/>
    <w:rsid w:val="001C3B01"/>
    <w:rsid w:val="001C5407"/>
    <w:rsid w:val="001C7683"/>
    <w:rsid w:val="001D1EB3"/>
    <w:rsid w:val="001D589D"/>
    <w:rsid w:val="001E23F3"/>
    <w:rsid w:val="001E252E"/>
    <w:rsid w:val="001F0653"/>
    <w:rsid w:val="001F06BF"/>
    <w:rsid w:val="001F1A16"/>
    <w:rsid w:val="001F5C05"/>
    <w:rsid w:val="00203DC2"/>
    <w:rsid w:val="00211545"/>
    <w:rsid w:val="002158CF"/>
    <w:rsid w:val="00220D8F"/>
    <w:rsid w:val="00222D30"/>
    <w:rsid w:val="0022325A"/>
    <w:rsid w:val="0022681D"/>
    <w:rsid w:val="00227C6D"/>
    <w:rsid w:val="00231AED"/>
    <w:rsid w:val="00237806"/>
    <w:rsid w:val="00241923"/>
    <w:rsid w:val="0024396E"/>
    <w:rsid w:val="00245D4E"/>
    <w:rsid w:val="002478BE"/>
    <w:rsid w:val="00247A0C"/>
    <w:rsid w:val="00247AB4"/>
    <w:rsid w:val="00251033"/>
    <w:rsid w:val="002579FA"/>
    <w:rsid w:val="002621D9"/>
    <w:rsid w:val="002733F5"/>
    <w:rsid w:val="00281853"/>
    <w:rsid w:val="002830D1"/>
    <w:rsid w:val="00284F9E"/>
    <w:rsid w:val="00286530"/>
    <w:rsid w:val="00287BAE"/>
    <w:rsid w:val="00293734"/>
    <w:rsid w:val="002A0E4A"/>
    <w:rsid w:val="002A1A72"/>
    <w:rsid w:val="002A2708"/>
    <w:rsid w:val="002A2E96"/>
    <w:rsid w:val="002A2F47"/>
    <w:rsid w:val="002A49BC"/>
    <w:rsid w:val="002A4C38"/>
    <w:rsid w:val="002A58DB"/>
    <w:rsid w:val="002A75E5"/>
    <w:rsid w:val="002B7C86"/>
    <w:rsid w:val="002C10EB"/>
    <w:rsid w:val="002C4067"/>
    <w:rsid w:val="002D40A7"/>
    <w:rsid w:val="002D507A"/>
    <w:rsid w:val="002D74B8"/>
    <w:rsid w:val="002E43D3"/>
    <w:rsid w:val="002E75AE"/>
    <w:rsid w:val="00300C4D"/>
    <w:rsid w:val="0030247E"/>
    <w:rsid w:val="0030459A"/>
    <w:rsid w:val="003066C4"/>
    <w:rsid w:val="00306E4B"/>
    <w:rsid w:val="00307A4C"/>
    <w:rsid w:val="00307CBC"/>
    <w:rsid w:val="003102AE"/>
    <w:rsid w:val="00310F3C"/>
    <w:rsid w:val="00311E3C"/>
    <w:rsid w:val="00313141"/>
    <w:rsid w:val="003163F8"/>
    <w:rsid w:val="003206F3"/>
    <w:rsid w:val="00326DA5"/>
    <w:rsid w:val="00330F3E"/>
    <w:rsid w:val="003328F0"/>
    <w:rsid w:val="00332FD5"/>
    <w:rsid w:val="003339C1"/>
    <w:rsid w:val="00334871"/>
    <w:rsid w:val="00344842"/>
    <w:rsid w:val="00346085"/>
    <w:rsid w:val="00346C11"/>
    <w:rsid w:val="00355899"/>
    <w:rsid w:val="00357A97"/>
    <w:rsid w:val="003621A6"/>
    <w:rsid w:val="00364896"/>
    <w:rsid w:val="00366060"/>
    <w:rsid w:val="00366A30"/>
    <w:rsid w:val="00371D3A"/>
    <w:rsid w:val="00373B41"/>
    <w:rsid w:val="00375F03"/>
    <w:rsid w:val="00376CE6"/>
    <w:rsid w:val="0037798F"/>
    <w:rsid w:val="00380175"/>
    <w:rsid w:val="003804AA"/>
    <w:rsid w:val="00380CA4"/>
    <w:rsid w:val="003824E6"/>
    <w:rsid w:val="00385B63"/>
    <w:rsid w:val="0039003C"/>
    <w:rsid w:val="00390555"/>
    <w:rsid w:val="00391AE7"/>
    <w:rsid w:val="00392B03"/>
    <w:rsid w:val="003937B8"/>
    <w:rsid w:val="003954E3"/>
    <w:rsid w:val="00397FF4"/>
    <w:rsid w:val="003A3075"/>
    <w:rsid w:val="003A7191"/>
    <w:rsid w:val="003B0418"/>
    <w:rsid w:val="003C18BC"/>
    <w:rsid w:val="003C2854"/>
    <w:rsid w:val="003C6B89"/>
    <w:rsid w:val="003C7BD4"/>
    <w:rsid w:val="003D06C9"/>
    <w:rsid w:val="003D37FC"/>
    <w:rsid w:val="003D4D21"/>
    <w:rsid w:val="003D58C9"/>
    <w:rsid w:val="003E16EE"/>
    <w:rsid w:val="003E2047"/>
    <w:rsid w:val="003F2986"/>
    <w:rsid w:val="003F2E1B"/>
    <w:rsid w:val="00400811"/>
    <w:rsid w:val="00402DB9"/>
    <w:rsid w:val="00414254"/>
    <w:rsid w:val="00420FAE"/>
    <w:rsid w:val="00421E54"/>
    <w:rsid w:val="00425438"/>
    <w:rsid w:val="00426C2A"/>
    <w:rsid w:val="00435043"/>
    <w:rsid w:val="00445179"/>
    <w:rsid w:val="0045185C"/>
    <w:rsid w:val="004578E3"/>
    <w:rsid w:val="00460853"/>
    <w:rsid w:val="0046201E"/>
    <w:rsid w:val="004654E3"/>
    <w:rsid w:val="00465AF5"/>
    <w:rsid w:val="0047054A"/>
    <w:rsid w:val="00470EDF"/>
    <w:rsid w:val="004732A5"/>
    <w:rsid w:val="00473366"/>
    <w:rsid w:val="00475605"/>
    <w:rsid w:val="004852DB"/>
    <w:rsid w:val="004875A7"/>
    <w:rsid w:val="004877A3"/>
    <w:rsid w:val="0049410D"/>
    <w:rsid w:val="004951F6"/>
    <w:rsid w:val="00495C2C"/>
    <w:rsid w:val="00497E0D"/>
    <w:rsid w:val="004A2841"/>
    <w:rsid w:val="004A6C07"/>
    <w:rsid w:val="004B04DB"/>
    <w:rsid w:val="004B184B"/>
    <w:rsid w:val="004B4E35"/>
    <w:rsid w:val="004B5C7C"/>
    <w:rsid w:val="004B634B"/>
    <w:rsid w:val="004B66CC"/>
    <w:rsid w:val="004C32EC"/>
    <w:rsid w:val="004C50D2"/>
    <w:rsid w:val="004C573F"/>
    <w:rsid w:val="004C702A"/>
    <w:rsid w:val="004D0305"/>
    <w:rsid w:val="004D09FA"/>
    <w:rsid w:val="004D6713"/>
    <w:rsid w:val="004E0FC2"/>
    <w:rsid w:val="004E222B"/>
    <w:rsid w:val="004E2AD1"/>
    <w:rsid w:val="004E594A"/>
    <w:rsid w:val="004E6728"/>
    <w:rsid w:val="004F3F9E"/>
    <w:rsid w:val="004F436F"/>
    <w:rsid w:val="004F4D83"/>
    <w:rsid w:val="00503517"/>
    <w:rsid w:val="005103F5"/>
    <w:rsid w:val="00513310"/>
    <w:rsid w:val="005154EB"/>
    <w:rsid w:val="005168AB"/>
    <w:rsid w:val="00517E3F"/>
    <w:rsid w:val="005242B4"/>
    <w:rsid w:val="005250E3"/>
    <w:rsid w:val="0053407A"/>
    <w:rsid w:val="00550F4C"/>
    <w:rsid w:val="00553387"/>
    <w:rsid w:val="0055689A"/>
    <w:rsid w:val="00557264"/>
    <w:rsid w:val="00562CC5"/>
    <w:rsid w:val="00565958"/>
    <w:rsid w:val="005703F5"/>
    <w:rsid w:val="00570D62"/>
    <w:rsid w:val="005721A0"/>
    <w:rsid w:val="00582788"/>
    <w:rsid w:val="00582AB1"/>
    <w:rsid w:val="00582E21"/>
    <w:rsid w:val="0058782A"/>
    <w:rsid w:val="00587860"/>
    <w:rsid w:val="005946F7"/>
    <w:rsid w:val="00597614"/>
    <w:rsid w:val="005A07F1"/>
    <w:rsid w:val="005A44AE"/>
    <w:rsid w:val="005A4D64"/>
    <w:rsid w:val="005A7205"/>
    <w:rsid w:val="005B043D"/>
    <w:rsid w:val="005B47F8"/>
    <w:rsid w:val="005D0FB3"/>
    <w:rsid w:val="005D1DDE"/>
    <w:rsid w:val="005D3267"/>
    <w:rsid w:val="005E1D9F"/>
    <w:rsid w:val="005E48A3"/>
    <w:rsid w:val="005E757C"/>
    <w:rsid w:val="005F2055"/>
    <w:rsid w:val="005F35A9"/>
    <w:rsid w:val="005F5304"/>
    <w:rsid w:val="00600550"/>
    <w:rsid w:val="00602AF0"/>
    <w:rsid w:val="006068DB"/>
    <w:rsid w:val="0060712C"/>
    <w:rsid w:val="00607428"/>
    <w:rsid w:val="006112BB"/>
    <w:rsid w:val="0061411C"/>
    <w:rsid w:val="00617098"/>
    <w:rsid w:val="006242FB"/>
    <w:rsid w:val="00624D8E"/>
    <w:rsid w:val="00630440"/>
    <w:rsid w:val="0063179A"/>
    <w:rsid w:val="00634FD4"/>
    <w:rsid w:val="00645D22"/>
    <w:rsid w:val="0064732F"/>
    <w:rsid w:val="006508A6"/>
    <w:rsid w:val="00653261"/>
    <w:rsid w:val="006541A5"/>
    <w:rsid w:val="00660117"/>
    <w:rsid w:val="00662444"/>
    <w:rsid w:val="00671952"/>
    <w:rsid w:val="00672FCF"/>
    <w:rsid w:val="006771E9"/>
    <w:rsid w:val="00685897"/>
    <w:rsid w:val="00691E44"/>
    <w:rsid w:val="006921CC"/>
    <w:rsid w:val="00692F27"/>
    <w:rsid w:val="00694DD2"/>
    <w:rsid w:val="00695EC2"/>
    <w:rsid w:val="006976DC"/>
    <w:rsid w:val="006A7D0E"/>
    <w:rsid w:val="006B4606"/>
    <w:rsid w:val="006B7E5A"/>
    <w:rsid w:val="006C0E36"/>
    <w:rsid w:val="006D1101"/>
    <w:rsid w:val="006D5DA1"/>
    <w:rsid w:val="006F0A5F"/>
    <w:rsid w:val="006F133E"/>
    <w:rsid w:val="006F24E9"/>
    <w:rsid w:val="006F5E0A"/>
    <w:rsid w:val="006F6DF3"/>
    <w:rsid w:val="006F7B5F"/>
    <w:rsid w:val="007045E3"/>
    <w:rsid w:val="0071026B"/>
    <w:rsid w:val="00713DDE"/>
    <w:rsid w:val="007148B6"/>
    <w:rsid w:val="00715F79"/>
    <w:rsid w:val="007245BD"/>
    <w:rsid w:val="00724900"/>
    <w:rsid w:val="00730E25"/>
    <w:rsid w:val="00734220"/>
    <w:rsid w:val="00734521"/>
    <w:rsid w:val="00736A1A"/>
    <w:rsid w:val="00741874"/>
    <w:rsid w:val="00750CEA"/>
    <w:rsid w:val="0075249C"/>
    <w:rsid w:val="007573FE"/>
    <w:rsid w:val="00762789"/>
    <w:rsid w:val="00762AF6"/>
    <w:rsid w:val="00763AED"/>
    <w:rsid w:val="0076510F"/>
    <w:rsid w:val="00766914"/>
    <w:rsid w:val="00773B05"/>
    <w:rsid w:val="0077400A"/>
    <w:rsid w:val="00774AB8"/>
    <w:rsid w:val="00781D07"/>
    <w:rsid w:val="00782E38"/>
    <w:rsid w:val="0078585E"/>
    <w:rsid w:val="0079005E"/>
    <w:rsid w:val="0079394B"/>
    <w:rsid w:val="00793DFE"/>
    <w:rsid w:val="00794042"/>
    <w:rsid w:val="00795555"/>
    <w:rsid w:val="007A04D5"/>
    <w:rsid w:val="007A2973"/>
    <w:rsid w:val="007A5722"/>
    <w:rsid w:val="007A60E6"/>
    <w:rsid w:val="007A732F"/>
    <w:rsid w:val="007B62E3"/>
    <w:rsid w:val="007C00F6"/>
    <w:rsid w:val="007C42FA"/>
    <w:rsid w:val="007C46CD"/>
    <w:rsid w:val="007D019F"/>
    <w:rsid w:val="007D26E6"/>
    <w:rsid w:val="007D26ED"/>
    <w:rsid w:val="007D59A0"/>
    <w:rsid w:val="007D5CB5"/>
    <w:rsid w:val="007E0EAE"/>
    <w:rsid w:val="007F0DDF"/>
    <w:rsid w:val="007F44E2"/>
    <w:rsid w:val="007F496A"/>
    <w:rsid w:val="008017BC"/>
    <w:rsid w:val="00804CEB"/>
    <w:rsid w:val="008050C2"/>
    <w:rsid w:val="00814A27"/>
    <w:rsid w:val="00815C1F"/>
    <w:rsid w:val="00821450"/>
    <w:rsid w:val="00824F4D"/>
    <w:rsid w:val="00826E40"/>
    <w:rsid w:val="00831193"/>
    <w:rsid w:val="00834205"/>
    <w:rsid w:val="00861B04"/>
    <w:rsid w:val="00864684"/>
    <w:rsid w:val="008655FD"/>
    <w:rsid w:val="0086688C"/>
    <w:rsid w:val="00866AD6"/>
    <w:rsid w:val="00866E84"/>
    <w:rsid w:val="00873460"/>
    <w:rsid w:val="00873660"/>
    <w:rsid w:val="00874E24"/>
    <w:rsid w:val="00880EB2"/>
    <w:rsid w:val="00884FDB"/>
    <w:rsid w:val="008861F8"/>
    <w:rsid w:val="00887562"/>
    <w:rsid w:val="008876F7"/>
    <w:rsid w:val="008913D9"/>
    <w:rsid w:val="00894564"/>
    <w:rsid w:val="008A2223"/>
    <w:rsid w:val="008B03E2"/>
    <w:rsid w:val="008B2989"/>
    <w:rsid w:val="008B4396"/>
    <w:rsid w:val="008B5E93"/>
    <w:rsid w:val="008C1DB0"/>
    <w:rsid w:val="008C3287"/>
    <w:rsid w:val="008C7E6F"/>
    <w:rsid w:val="008D152D"/>
    <w:rsid w:val="008D16F5"/>
    <w:rsid w:val="008D1D9C"/>
    <w:rsid w:val="008D403C"/>
    <w:rsid w:val="008D40BD"/>
    <w:rsid w:val="008D4415"/>
    <w:rsid w:val="008D4610"/>
    <w:rsid w:val="008E0AB4"/>
    <w:rsid w:val="008E40BF"/>
    <w:rsid w:val="008F0197"/>
    <w:rsid w:val="008F6B44"/>
    <w:rsid w:val="008F6FEA"/>
    <w:rsid w:val="008F70BD"/>
    <w:rsid w:val="008F7891"/>
    <w:rsid w:val="009000B0"/>
    <w:rsid w:val="00913646"/>
    <w:rsid w:val="00917045"/>
    <w:rsid w:val="009207E0"/>
    <w:rsid w:val="0092094E"/>
    <w:rsid w:val="00921484"/>
    <w:rsid w:val="00922267"/>
    <w:rsid w:val="009236AC"/>
    <w:rsid w:val="00927EB9"/>
    <w:rsid w:val="009304B6"/>
    <w:rsid w:val="009329AF"/>
    <w:rsid w:val="009348B3"/>
    <w:rsid w:val="009362A9"/>
    <w:rsid w:val="009433F1"/>
    <w:rsid w:val="00947027"/>
    <w:rsid w:val="00952067"/>
    <w:rsid w:val="0095230A"/>
    <w:rsid w:val="00952E3F"/>
    <w:rsid w:val="009576D2"/>
    <w:rsid w:val="009617C9"/>
    <w:rsid w:val="00972F79"/>
    <w:rsid w:val="00980AFB"/>
    <w:rsid w:val="00991C0D"/>
    <w:rsid w:val="00991E08"/>
    <w:rsid w:val="00994B38"/>
    <w:rsid w:val="009A0636"/>
    <w:rsid w:val="009A4F36"/>
    <w:rsid w:val="009A7DE7"/>
    <w:rsid w:val="009B106A"/>
    <w:rsid w:val="009B3F41"/>
    <w:rsid w:val="009C1285"/>
    <w:rsid w:val="009C36A5"/>
    <w:rsid w:val="009C3D88"/>
    <w:rsid w:val="009C7E20"/>
    <w:rsid w:val="009D1EC2"/>
    <w:rsid w:val="009D25DE"/>
    <w:rsid w:val="009D702D"/>
    <w:rsid w:val="009E10E8"/>
    <w:rsid w:val="009E4648"/>
    <w:rsid w:val="009E6C2C"/>
    <w:rsid w:val="009F10D7"/>
    <w:rsid w:val="009F38C2"/>
    <w:rsid w:val="009F5136"/>
    <w:rsid w:val="009F6199"/>
    <w:rsid w:val="00A140EA"/>
    <w:rsid w:val="00A17C8B"/>
    <w:rsid w:val="00A233ED"/>
    <w:rsid w:val="00A257CB"/>
    <w:rsid w:val="00A27091"/>
    <w:rsid w:val="00A35697"/>
    <w:rsid w:val="00A43DEA"/>
    <w:rsid w:val="00A44B21"/>
    <w:rsid w:val="00A471D4"/>
    <w:rsid w:val="00A539BB"/>
    <w:rsid w:val="00A61877"/>
    <w:rsid w:val="00A626E1"/>
    <w:rsid w:val="00A62DC7"/>
    <w:rsid w:val="00A66E61"/>
    <w:rsid w:val="00A80DFA"/>
    <w:rsid w:val="00A9701C"/>
    <w:rsid w:val="00AC24B6"/>
    <w:rsid w:val="00AD2EB1"/>
    <w:rsid w:val="00AD3223"/>
    <w:rsid w:val="00AD7282"/>
    <w:rsid w:val="00AE19B5"/>
    <w:rsid w:val="00AE3234"/>
    <w:rsid w:val="00AE75B5"/>
    <w:rsid w:val="00AF0401"/>
    <w:rsid w:val="00AF4924"/>
    <w:rsid w:val="00B0081D"/>
    <w:rsid w:val="00B0108F"/>
    <w:rsid w:val="00B065D7"/>
    <w:rsid w:val="00B12291"/>
    <w:rsid w:val="00B1404A"/>
    <w:rsid w:val="00B154F0"/>
    <w:rsid w:val="00B20062"/>
    <w:rsid w:val="00B238CF"/>
    <w:rsid w:val="00B25AFC"/>
    <w:rsid w:val="00B3762F"/>
    <w:rsid w:val="00B4124C"/>
    <w:rsid w:val="00B417F7"/>
    <w:rsid w:val="00B41BD3"/>
    <w:rsid w:val="00B4542F"/>
    <w:rsid w:val="00B47229"/>
    <w:rsid w:val="00B50D0F"/>
    <w:rsid w:val="00B51802"/>
    <w:rsid w:val="00B56B03"/>
    <w:rsid w:val="00B577C1"/>
    <w:rsid w:val="00B61039"/>
    <w:rsid w:val="00B61603"/>
    <w:rsid w:val="00B6497C"/>
    <w:rsid w:val="00B652D3"/>
    <w:rsid w:val="00B67622"/>
    <w:rsid w:val="00B702FC"/>
    <w:rsid w:val="00B70657"/>
    <w:rsid w:val="00B730C0"/>
    <w:rsid w:val="00B7494B"/>
    <w:rsid w:val="00B779B4"/>
    <w:rsid w:val="00B8399F"/>
    <w:rsid w:val="00B9648F"/>
    <w:rsid w:val="00B96A3A"/>
    <w:rsid w:val="00B97DA5"/>
    <w:rsid w:val="00B97E68"/>
    <w:rsid w:val="00BA7F0D"/>
    <w:rsid w:val="00BB233B"/>
    <w:rsid w:val="00BB2A12"/>
    <w:rsid w:val="00BB3C6D"/>
    <w:rsid w:val="00BC3BB2"/>
    <w:rsid w:val="00BC6CF9"/>
    <w:rsid w:val="00BD154D"/>
    <w:rsid w:val="00BE24A7"/>
    <w:rsid w:val="00BE3767"/>
    <w:rsid w:val="00BF0D70"/>
    <w:rsid w:val="00BF1409"/>
    <w:rsid w:val="00BF5913"/>
    <w:rsid w:val="00BF6E02"/>
    <w:rsid w:val="00BF7C68"/>
    <w:rsid w:val="00C03E8F"/>
    <w:rsid w:val="00C05883"/>
    <w:rsid w:val="00C07AFA"/>
    <w:rsid w:val="00C1002D"/>
    <w:rsid w:val="00C1011D"/>
    <w:rsid w:val="00C10699"/>
    <w:rsid w:val="00C140ED"/>
    <w:rsid w:val="00C170DD"/>
    <w:rsid w:val="00C2187F"/>
    <w:rsid w:val="00C221D8"/>
    <w:rsid w:val="00C239F4"/>
    <w:rsid w:val="00C27545"/>
    <w:rsid w:val="00C27FD5"/>
    <w:rsid w:val="00C30CC5"/>
    <w:rsid w:val="00C321D9"/>
    <w:rsid w:val="00C40A98"/>
    <w:rsid w:val="00C42D63"/>
    <w:rsid w:val="00C45766"/>
    <w:rsid w:val="00C60D35"/>
    <w:rsid w:val="00C618A0"/>
    <w:rsid w:val="00C658BA"/>
    <w:rsid w:val="00C74C87"/>
    <w:rsid w:val="00C7517B"/>
    <w:rsid w:val="00C770E6"/>
    <w:rsid w:val="00C77B63"/>
    <w:rsid w:val="00C80968"/>
    <w:rsid w:val="00C87E01"/>
    <w:rsid w:val="00C91AD9"/>
    <w:rsid w:val="00C91C1E"/>
    <w:rsid w:val="00C9273A"/>
    <w:rsid w:val="00C9294E"/>
    <w:rsid w:val="00C92AB7"/>
    <w:rsid w:val="00CA05C6"/>
    <w:rsid w:val="00CA0975"/>
    <w:rsid w:val="00CA2F34"/>
    <w:rsid w:val="00CA428B"/>
    <w:rsid w:val="00CA4AF4"/>
    <w:rsid w:val="00CB1F64"/>
    <w:rsid w:val="00CB3D8B"/>
    <w:rsid w:val="00CB5C9E"/>
    <w:rsid w:val="00CB7D10"/>
    <w:rsid w:val="00CD077A"/>
    <w:rsid w:val="00CD6FE4"/>
    <w:rsid w:val="00CD73EA"/>
    <w:rsid w:val="00CE0912"/>
    <w:rsid w:val="00CE1A94"/>
    <w:rsid w:val="00CE1EF5"/>
    <w:rsid w:val="00CE5451"/>
    <w:rsid w:val="00CE7D71"/>
    <w:rsid w:val="00CF71EE"/>
    <w:rsid w:val="00D02015"/>
    <w:rsid w:val="00D0303A"/>
    <w:rsid w:val="00D0339B"/>
    <w:rsid w:val="00D06844"/>
    <w:rsid w:val="00D06985"/>
    <w:rsid w:val="00D11EB4"/>
    <w:rsid w:val="00D127E7"/>
    <w:rsid w:val="00D169DE"/>
    <w:rsid w:val="00D16C16"/>
    <w:rsid w:val="00D22CE4"/>
    <w:rsid w:val="00D2576C"/>
    <w:rsid w:val="00D27D94"/>
    <w:rsid w:val="00D35A44"/>
    <w:rsid w:val="00D3728E"/>
    <w:rsid w:val="00D372A1"/>
    <w:rsid w:val="00D42F9C"/>
    <w:rsid w:val="00D454A6"/>
    <w:rsid w:val="00D45CE3"/>
    <w:rsid w:val="00D51826"/>
    <w:rsid w:val="00D52656"/>
    <w:rsid w:val="00D536BB"/>
    <w:rsid w:val="00D53B7B"/>
    <w:rsid w:val="00D600D9"/>
    <w:rsid w:val="00D626E4"/>
    <w:rsid w:val="00D71F0A"/>
    <w:rsid w:val="00D72D53"/>
    <w:rsid w:val="00D74A7D"/>
    <w:rsid w:val="00D77CE1"/>
    <w:rsid w:val="00D92DB7"/>
    <w:rsid w:val="00D948AB"/>
    <w:rsid w:val="00D957D6"/>
    <w:rsid w:val="00DA5E7C"/>
    <w:rsid w:val="00DA6049"/>
    <w:rsid w:val="00DA7AB4"/>
    <w:rsid w:val="00DB1F2D"/>
    <w:rsid w:val="00DB3EBA"/>
    <w:rsid w:val="00DC4383"/>
    <w:rsid w:val="00DC6A33"/>
    <w:rsid w:val="00DD0123"/>
    <w:rsid w:val="00DD08FA"/>
    <w:rsid w:val="00DE14CB"/>
    <w:rsid w:val="00DE60BF"/>
    <w:rsid w:val="00DF1AF3"/>
    <w:rsid w:val="00DF2E50"/>
    <w:rsid w:val="00DF69D4"/>
    <w:rsid w:val="00E00740"/>
    <w:rsid w:val="00E12012"/>
    <w:rsid w:val="00E12D5C"/>
    <w:rsid w:val="00E2094B"/>
    <w:rsid w:val="00E216DE"/>
    <w:rsid w:val="00E25868"/>
    <w:rsid w:val="00E30D00"/>
    <w:rsid w:val="00E3105D"/>
    <w:rsid w:val="00E4050D"/>
    <w:rsid w:val="00E416BC"/>
    <w:rsid w:val="00E4535C"/>
    <w:rsid w:val="00E463E6"/>
    <w:rsid w:val="00E50946"/>
    <w:rsid w:val="00E52713"/>
    <w:rsid w:val="00E5736C"/>
    <w:rsid w:val="00E604D5"/>
    <w:rsid w:val="00E6116B"/>
    <w:rsid w:val="00E631BD"/>
    <w:rsid w:val="00E776ED"/>
    <w:rsid w:val="00E80A6E"/>
    <w:rsid w:val="00E81E08"/>
    <w:rsid w:val="00E82942"/>
    <w:rsid w:val="00E837EA"/>
    <w:rsid w:val="00E87A60"/>
    <w:rsid w:val="00E908A3"/>
    <w:rsid w:val="00E93F3D"/>
    <w:rsid w:val="00E94BFC"/>
    <w:rsid w:val="00E95D41"/>
    <w:rsid w:val="00EA18E2"/>
    <w:rsid w:val="00EA6B14"/>
    <w:rsid w:val="00EA77F6"/>
    <w:rsid w:val="00EB294D"/>
    <w:rsid w:val="00EB77DD"/>
    <w:rsid w:val="00EC05FC"/>
    <w:rsid w:val="00EC258B"/>
    <w:rsid w:val="00EC438F"/>
    <w:rsid w:val="00EC5551"/>
    <w:rsid w:val="00EC5ED8"/>
    <w:rsid w:val="00EC73E6"/>
    <w:rsid w:val="00EC7546"/>
    <w:rsid w:val="00ED0DC9"/>
    <w:rsid w:val="00ED16C1"/>
    <w:rsid w:val="00EF041C"/>
    <w:rsid w:val="00EF1032"/>
    <w:rsid w:val="00EF6992"/>
    <w:rsid w:val="00F037CB"/>
    <w:rsid w:val="00F14F74"/>
    <w:rsid w:val="00F16512"/>
    <w:rsid w:val="00F16D83"/>
    <w:rsid w:val="00F16FE1"/>
    <w:rsid w:val="00F1747E"/>
    <w:rsid w:val="00F26F67"/>
    <w:rsid w:val="00F323DE"/>
    <w:rsid w:val="00F36E06"/>
    <w:rsid w:val="00F4145A"/>
    <w:rsid w:val="00F54583"/>
    <w:rsid w:val="00F5624D"/>
    <w:rsid w:val="00F6455D"/>
    <w:rsid w:val="00F65CC6"/>
    <w:rsid w:val="00F671EF"/>
    <w:rsid w:val="00F76F3E"/>
    <w:rsid w:val="00F84AED"/>
    <w:rsid w:val="00F869D2"/>
    <w:rsid w:val="00F90EA1"/>
    <w:rsid w:val="00F92EA8"/>
    <w:rsid w:val="00F95E99"/>
    <w:rsid w:val="00FA0858"/>
    <w:rsid w:val="00FA305C"/>
    <w:rsid w:val="00FA4137"/>
    <w:rsid w:val="00FB5FD1"/>
    <w:rsid w:val="00FB79C9"/>
    <w:rsid w:val="00FC1C6D"/>
    <w:rsid w:val="00FC49AC"/>
    <w:rsid w:val="00FC5651"/>
    <w:rsid w:val="00FD37A1"/>
    <w:rsid w:val="00FD3FC5"/>
    <w:rsid w:val="00FE1BDD"/>
    <w:rsid w:val="00FE3F45"/>
    <w:rsid w:val="00FF0B75"/>
    <w:rsid w:val="00FF29DA"/>
    <w:rsid w:val="00FF41CF"/>
    <w:rsid w:val="00FF5725"/>
    <w:rsid w:val="01C06DAA"/>
    <w:rsid w:val="02FB15BC"/>
    <w:rsid w:val="0404744E"/>
    <w:rsid w:val="0707405D"/>
    <w:rsid w:val="0FE60178"/>
    <w:rsid w:val="115D0157"/>
    <w:rsid w:val="132C61DC"/>
    <w:rsid w:val="1356593D"/>
    <w:rsid w:val="15AD5E9D"/>
    <w:rsid w:val="164A7928"/>
    <w:rsid w:val="17AE2C2C"/>
    <w:rsid w:val="17FC71C7"/>
    <w:rsid w:val="18802F86"/>
    <w:rsid w:val="19E3667B"/>
    <w:rsid w:val="1B47312C"/>
    <w:rsid w:val="1BF22168"/>
    <w:rsid w:val="1F3C67B4"/>
    <w:rsid w:val="209158BF"/>
    <w:rsid w:val="20EE3814"/>
    <w:rsid w:val="22521696"/>
    <w:rsid w:val="229D010F"/>
    <w:rsid w:val="262D6C2F"/>
    <w:rsid w:val="2AB93DD7"/>
    <w:rsid w:val="2BB84E3A"/>
    <w:rsid w:val="2C1C7DBE"/>
    <w:rsid w:val="2E4E3659"/>
    <w:rsid w:val="2EAF4433"/>
    <w:rsid w:val="2F731483"/>
    <w:rsid w:val="2FDC511B"/>
    <w:rsid w:val="304A2860"/>
    <w:rsid w:val="30C05703"/>
    <w:rsid w:val="31A738EE"/>
    <w:rsid w:val="35213D21"/>
    <w:rsid w:val="35217C53"/>
    <w:rsid w:val="352E4F12"/>
    <w:rsid w:val="35C9246F"/>
    <w:rsid w:val="365612FD"/>
    <w:rsid w:val="365D6CBA"/>
    <w:rsid w:val="370E7AAC"/>
    <w:rsid w:val="38CD5B46"/>
    <w:rsid w:val="3B715BE2"/>
    <w:rsid w:val="3F7122FD"/>
    <w:rsid w:val="417D5732"/>
    <w:rsid w:val="46A21160"/>
    <w:rsid w:val="4BFD5686"/>
    <w:rsid w:val="4C0D46FC"/>
    <w:rsid w:val="4C9541B3"/>
    <w:rsid w:val="4CCD7FCE"/>
    <w:rsid w:val="4CD13688"/>
    <w:rsid w:val="4D942FD5"/>
    <w:rsid w:val="4DAB2BFA"/>
    <w:rsid w:val="4DD07E3D"/>
    <w:rsid w:val="4E2F191B"/>
    <w:rsid w:val="4F2012CD"/>
    <w:rsid w:val="555F5A08"/>
    <w:rsid w:val="56BD012C"/>
    <w:rsid w:val="59176504"/>
    <w:rsid w:val="59FA69C8"/>
    <w:rsid w:val="5C8E4DEE"/>
    <w:rsid w:val="640970FF"/>
    <w:rsid w:val="67621FCF"/>
    <w:rsid w:val="6AA85E77"/>
    <w:rsid w:val="6B9C236D"/>
    <w:rsid w:val="6CD106B1"/>
    <w:rsid w:val="6EAD19CD"/>
    <w:rsid w:val="6EE63285"/>
    <w:rsid w:val="719C2C1B"/>
    <w:rsid w:val="730F2665"/>
    <w:rsid w:val="738E57E1"/>
    <w:rsid w:val="73A91275"/>
    <w:rsid w:val="753909E6"/>
    <w:rsid w:val="769F70E3"/>
    <w:rsid w:val="79B2431B"/>
    <w:rsid w:val="7CAD5210"/>
    <w:rsid w:val="7CE93C33"/>
    <w:rsid w:val="7EAD0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Closing"/>
    <w:basedOn w:val="1"/>
    <w:qFormat/>
    <w:uiPriority w:val="0"/>
    <w:pPr>
      <w:ind w:left="100" w:leftChars="2100"/>
    </w:pPr>
    <w:rPr>
      <w:sz w:val="24"/>
    </w:rPr>
  </w:style>
  <w:style w:type="paragraph" w:styleId="6">
    <w:name w:val="Plain Text"/>
    <w:basedOn w:val="1"/>
    <w:link w:val="22"/>
    <w:qFormat/>
    <w:uiPriority w:val="0"/>
    <w:rPr>
      <w:rFonts w:ascii="宋体" w:hAnsi="Courier New"/>
      <w:szCs w:val="20"/>
    </w:rPr>
  </w:style>
  <w:style w:type="paragraph" w:styleId="7">
    <w:name w:val="Date"/>
    <w:basedOn w:val="1"/>
    <w:next w:val="1"/>
    <w:qFormat/>
    <w:uiPriority w:val="0"/>
    <w:pPr>
      <w:autoSpaceDE w:val="0"/>
      <w:autoSpaceDN w:val="0"/>
      <w:adjustRightInd w:val="0"/>
    </w:pPr>
    <w:rPr>
      <w:rFonts w:hint="eastAsia" w:ascii="宋体"/>
      <w:kern w:val="0"/>
      <w:sz w:val="28"/>
      <w:szCs w:val="20"/>
    </w:rPr>
  </w:style>
  <w:style w:type="paragraph" w:styleId="8">
    <w:name w:val="Balloon Text"/>
    <w:basedOn w:val="1"/>
    <w:semiHidden/>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index heading"/>
    <w:basedOn w:val="1"/>
    <w:next w:val="12"/>
    <w:qFormat/>
    <w:uiPriority w:val="0"/>
    <w:pPr>
      <w:adjustRightInd w:val="0"/>
      <w:snapToGrid w:val="0"/>
      <w:spacing w:beforeLines="50" w:afterLines="50" w:line="288" w:lineRule="auto"/>
      <w:jc w:val="left"/>
    </w:pPr>
    <w:rPr>
      <w:sz w:val="24"/>
    </w:rPr>
  </w:style>
  <w:style w:type="paragraph" w:styleId="12">
    <w:name w:val="index 1"/>
    <w:basedOn w:val="1"/>
    <w:next w:val="1"/>
    <w:qFormat/>
    <w:uiPriority w:val="0"/>
  </w:style>
  <w:style w:type="paragraph" w:styleId="13">
    <w:name w:val="annotation subject"/>
    <w:basedOn w:val="4"/>
    <w:next w:val="4"/>
    <w:link w:val="32"/>
    <w:semiHidden/>
    <w:unhideWhenUsed/>
    <w:qFormat/>
    <w:uiPriority w:val="0"/>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basedOn w:val="16"/>
    <w:semiHidden/>
    <w:unhideWhenUsed/>
    <w:qFormat/>
    <w:uiPriority w:val="0"/>
    <w:rPr>
      <w:sz w:val="21"/>
      <w:szCs w:val="21"/>
    </w:rPr>
  </w:style>
  <w:style w:type="character" w:customStyle="1" w:styleId="21">
    <w:name w:val="批注文字 字符"/>
    <w:link w:val="4"/>
    <w:qFormat/>
    <w:uiPriority w:val="0"/>
    <w:rPr>
      <w:rFonts w:eastAsia="宋体"/>
      <w:kern w:val="2"/>
      <w:sz w:val="21"/>
      <w:szCs w:val="24"/>
      <w:lang w:val="en-US" w:eastAsia="zh-CN" w:bidi="ar-SA"/>
    </w:rPr>
  </w:style>
  <w:style w:type="character" w:customStyle="1" w:styleId="22">
    <w:name w:val="纯文本 字符"/>
    <w:link w:val="6"/>
    <w:qFormat/>
    <w:uiPriority w:val="0"/>
    <w:rPr>
      <w:rFonts w:ascii="宋体" w:hAnsi="Courier New" w:eastAsia="宋体"/>
      <w:kern w:val="2"/>
      <w:sz w:val="21"/>
      <w:lang w:val="en-US" w:eastAsia="zh-CN" w:bidi="ar-SA"/>
    </w:rPr>
  </w:style>
  <w:style w:type="character" w:customStyle="1" w:styleId="23">
    <w:name w:val="页脚 字符"/>
    <w:link w:val="9"/>
    <w:qFormat/>
    <w:uiPriority w:val="99"/>
    <w:rPr>
      <w:kern w:val="2"/>
      <w:sz w:val="18"/>
      <w:szCs w:val="18"/>
    </w:rPr>
  </w:style>
  <w:style w:type="character" w:customStyle="1" w:styleId="24">
    <w:name w:val="页眉 字符"/>
    <w:link w:val="10"/>
    <w:qFormat/>
    <w:uiPriority w:val="0"/>
    <w:rPr>
      <w:kern w:val="2"/>
      <w:sz w:val="18"/>
      <w:szCs w:val="18"/>
    </w:rPr>
  </w:style>
  <w:style w:type="character" w:customStyle="1" w:styleId="25">
    <w:name w:val="textfont1"/>
    <w:qFormat/>
    <w:uiPriority w:val="0"/>
    <w:rPr>
      <w:sz w:val="22"/>
      <w:szCs w:val="22"/>
    </w:rPr>
  </w:style>
  <w:style w:type="paragraph" w:customStyle="1" w:styleId="26">
    <w:name w:val="样式 标题 2 + 小四"/>
    <w:basedOn w:val="3"/>
    <w:qFormat/>
    <w:uiPriority w:val="0"/>
    <w:pPr>
      <w:keepNext w:val="0"/>
      <w:keepLines w:val="0"/>
      <w:widowControl/>
      <w:tabs>
        <w:tab w:val="left" w:pos="1050"/>
      </w:tabs>
      <w:spacing w:before="0" w:after="0" w:line="360" w:lineRule="auto"/>
      <w:ind w:firstLine="480" w:firstLineChars="200"/>
    </w:pPr>
    <w:rPr>
      <w:rFonts w:ascii="宋体" w:hAnsi="宋体" w:eastAsia="宋体"/>
      <w:b w:val="0"/>
      <w:bCs w:val="0"/>
      <w:sz w:val="24"/>
      <w:szCs w:val="24"/>
    </w:rPr>
  </w:style>
  <w:style w:type="paragraph" w:styleId="27">
    <w:name w:val="List Paragraph"/>
    <w:basedOn w:val="1"/>
    <w:link w:val="35"/>
    <w:qFormat/>
    <w:uiPriority w:val="34"/>
    <w:pPr>
      <w:ind w:firstLine="420" w:firstLineChars="200"/>
    </w:pPr>
    <w:rPr>
      <w:rFonts w:ascii="Calibri" w:hAnsi="Calibri"/>
      <w:szCs w:val="22"/>
    </w:rPr>
  </w:style>
  <w:style w:type="paragraph" w:customStyle="1" w:styleId="28">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样式1"/>
    <w:basedOn w:val="2"/>
    <w:link w:val="31"/>
    <w:qFormat/>
    <w:uiPriority w:val="0"/>
    <w:pPr>
      <w:spacing w:line="360" w:lineRule="auto"/>
      <w:jc w:val="center"/>
    </w:pPr>
    <w:rPr>
      <w:rFonts w:ascii="宋体" w:hAnsi="宋体"/>
      <w:b w:val="0"/>
      <w:sz w:val="28"/>
      <w:szCs w:val="28"/>
    </w:rPr>
  </w:style>
  <w:style w:type="character" w:customStyle="1" w:styleId="30">
    <w:name w:val="标题 1 字符"/>
    <w:basedOn w:val="16"/>
    <w:link w:val="2"/>
    <w:qFormat/>
    <w:uiPriority w:val="0"/>
    <w:rPr>
      <w:b/>
      <w:bCs/>
      <w:kern w:val="44"/>
      <w:sz w:val="44"/>
      <w:szCs w:val="44"/>
    </w:rPr>
  </w:style>
  <w:style w:type="character" w:customStyle="1" w:styleId="31">
    <w:name w:val="样式1 字符"/>
    <w:basedOn w:val="30"/>
    <w:link w:val="29"/>
    <w:qFormat/>
    <w:uiPriority w:val="0"/>
    <w:rPr>
      <w:rFonts w:ascii="宋体" w:hAnsi="宋体"/>
      <w:b w:val="0"/>
      <w:kern w:val="44"/>
      <w:sz w:val="28"/>
      <w:szCs w:val="28"/>
    </w:rPr>
  </w:style>
  <w:style w:type="character" w:customStyle="1" w:styleId="32">
    <w:name w:val="批注主题 字符"/>
    <w:basedOn w:val="21"/>
    <w:link w:val="13"/>
    <w:semiHidden/>
    <w:qFormat/>
    <w:uiPriority w:val="0"/>
    <w:rPr>
      <w:rFonts w:eastAsia="宋体"/>
      <w:b/>
      <w:bCs/>
      <w:kern w:val="2"/>
      <w:sz w:val="21"/>
      <w:szCs w:val="24"/>
      <w:lang w:val="en-US" w:eastAsia="zh-CN" w:bidi="ar-SA"/>
    </w:rPr>
  </w:style>
  <w:style w:type="paragraph" w:customStyle="1" w:styleId="33">
    <w:name w:val="列出段落2"/>
    <w:basedOn w:val="1"/>
    <w:qFormat/>
    <w:uiPriority w:val="99"/>
    <w:pPr>
      <w:ind w:firstLine="420" w:firstLineChars="200"/>
    </w:pPr>
    <w:rPr>
      <w:rFonts w:ascii="Calibri" w:hAnsi="Calibri"/>
      <w:szCs w:val="22"/>
    </w:rPr>
  </w:style>
  <w:style w:type="paragraph" w:customStyle="1" w:styleId="34">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列表段落 字符"/>
    <w:link w:val="27"/>
    <w:qFormat/>
    <w:uiPriority w:val="34"/>
    <w:rPr>
      <w:rFonts w:ascii="Calibri" w:hAnsi="Calibri"/>
      <w:kern w:val="2"/>
      <w:sz w:val="21"/>
      <w:szCs w:val="22"/>
    </w:rPr>
  </w:style>
  <w:style w:type="paragraph" w:customStyle="1" w:styleId="3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37664-53C3-4A61-9808-C3CC2297A46F}">
  <ds:schemaRefs/>
</ds:datastoreItem>
</file>

<file path=docProps/app.xml><?xml version="1.0" encoding="utf-8"?>
<Properties xmlns="http://schemas.openxmlformats.org/officeDocument/2006/extended-properties" xmlns:vt="http://schemas.openxmlformats.org/officeDocument/2006/docPropsVTypes">
  <Template>Normal</Template>
  <Pages>14</Pages>
  <Words>5927</Words>
  <Characters>6224</Characters>
  <Lines>40</Lines>
  <Paragraphs>11</Paragraphs>
  <TotalTime>19</TotalTime>
  <ScaleCrop>false</ScaleCrop>
  <LinksUpToDate>false</LinksUpToDate>
  <CharactersWithSpaces>6890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2024-10-11T02:56:00Z</dcterms:created>
  <dc:creator>caoxianmei</dc:creator>
  <cp:lastModifiedBy>caoxianmei</cp:lastModifiedBy>
  <cp:lastPrinted>2024-12-17T06:34:00Z</cp:lastPrinted>
  <dcterms:modified xsi:type="dcterms:W3CDTF">2025-11-28T07:22:58Z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9AE4B87260C84CED9FCB3F33D6502FC8</vt:lpwstr>
  </property>
</Properties>
</file>