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rPr>
        <w:t>特别警示条款</w:t>
      </w:r>
    </w:p>
    <w:p>
      <w:pPr>
        <w:pBdr>
          <w:top w:val="none" w:color="auto" w:sz="0" w:space="1"/>
          <w:left w:val="none" w:color="auto" w:sz="0" w:space="4"/>
          <w:bottom w:val="none" w:color="auto" w:sz="0" w:space="1"/>
          <w:right w:val="none" w:color="auto" w:sz="0" w:space="4"/>
        </w:pBdr>
        <w:spacing w:after="240" w:afterLines="100" w:line="400" w:lineRule="exact"/>
        <w:ind w:firstLine="422" w:firstLineChars="200"/>
        <w:rPr>
          <w:rFonts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b/>
                <w:bCs/>
                <w:color w:val="FF0000"/>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center"/>
              <w:rPr>
                <w:rFonts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pPr>
              <w:pBdr>
                <w:top w:val="none" w:color="auto" w:sz="0" w:space="1"/>
                <w:left w:val="none" w:color="auto" w:sz="0" w:space="4"/>
                <w:bottom w:val="none" w:color="auto" w:sz="0" w:space="1"/>
                <w:right w:val="none" w:color="auto" w:sz="0" w:space="4"/>
              </w:pBdr>
              <w:spacing w:line="400" w:lineRule="exact"/>
              <w:jc w:val="left"/>
              <w:rPr>
                <w:rFonts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（一）在采购活动中应当回避而未回避的；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（三）隐瞒真实情况，提供虚假资料的；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（四）以非法手段排斥其他供应商参与竞争的；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（五）与其他采购参加人串通投标的；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（六）恶意投诉的；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（八）阻碍、抗拒主管部门监督检查的；</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（九）其他违反本条例规定的行为。</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pPr>
        <w:pBdr>
          <w:top w:val="none" w:color="auto" w:sz="0" w:space="1"/>
          <w:left w:val="none" w:color="auto" w:sz="0" w:space="4"/>
          <w:bottom w:val="none" w:color="auto" w:sz="0" w:space="1"/>
          <w:right w:val="none" w:color="auto" w:sz="0" w:space="4"/>
        </w:pBdr>
        <w:ind w:firstLine="402" w:firstLineChars="200"/>
        <w:rPr>
          <w:rFonts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pBdr>
          <w:top w:val="none" w:color="auto" w:sz="0" w:space="1"/>
          <w:left w:val="none" w:color="auto" w:sz="0" w:space="4"/>
          <w:bottom w:val="none" w:color="auto" w:sz="0" w:space="1"/>
          <w:right w:val="none" w:color="auto" w:sz="0" w:space="4"/>
        </w:pBdr>
        <w:ind w:firstLine="400" w:firstLineChars="200"/>
        <w:rPr>
          <w:rFonts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pPr>
        <w:pBdr>
          <w:top w:val="none" w:color="auto" w:sz="0" w:space="1"/>
          <w:left w:val="none" w:color="auto" w:sz="0" w:space="4"/>
          <w:bottom w:val="none" w:color="auto" w:sz="0" w:space="1"/>
          <w:right w:val="none" w:color="auto" w:sz="0" w:space="4"/>
        </w:pBdr>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签字并加盖单位公章后，扫描上传至投标文件一并提交。注：该风险知悉确认书用于对供应商违法行为的警示，不作为供应商资格性审查及符合性审查条件。</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pPr>
        <w:pBdr>
          <w:top w:val="none" w:color="auto" w:sz="0" w:space="1"/>
          <w:left w:val="none" w:color="auto" w:sz="0" w:space="4"/>
          <w:bottom w:val="none" w:color="auto" w:sz="0" w:space="1"/>
          <w:right w:val="none" w:color="auto" w:sz="0" w:space="4"/>
        </w:pBdr>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，请各供应商独立编制、上传投标文件，妥善保管和使用电子秘钥。</w:t>
      </w:r>
    </w:p>
    <w:p>
      <w:pPr>
        <w:pStyle w:val="29"/>
        <w:pBdr>
          <w:top w:val="none" w:color="auto" w:sz="0" w:space="1"/>
          <w:left w:val="none" w:color="auto" w:sz="0" w:space="4"/>
          <w:bottom w:val="none" w:color="auto" w:sz="0" w:space="1"/>
          <w:right w:val="none" w:color="auto" w:sz="0" w:space="4"/>
        </w:pBdr>
        <w:ind w:firstLine="400"/>
        <w:rPr>
          <w:bCs/>
          <w:color w:val="FF0000"/>
          <w:sz w:val="20"/>
          <w:szCs w:val="20"/>
        </w:rPr>
      </w:pPr>
    </w:p>
    <w:p>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jc w:val="center"/>
        <w:outlineLvl w:val="1"/>
        <w:rPr>
          <w:rFonts w:ascii="黑体" w:eastAsia="黑体" w:cs="黑体"/>
          <w:sz w:val="40"/>
          <w:szCs w:val="40"/>
        </w:rPr>
      </w:pPr>
      <w:r>
        <w:rPr>
          <w:rFonts w:hint="eastAsia" w:ascii="黑体" w:eastAsia="黑体" w:cs="黑体"/>
          <w:sz w:val="40"/>
          <w:szCs w:val="40"/>
        </w:rPr>
        <w:t>招标文件信息</w:t>
      </w:r>
    </w:p>
    <w:tbl>
      <w:tblPr>
        <w:tblStyle w:val="20"/>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BAZXCG-2025-00363</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r>
              <w:rPr>
                <w:rFonts w:hint="eastAsia"/>
                <w:sz w:val="30"/>
                <w:szCs w:val="30"/>
              </w:rPr>
              <w:t>深圳市宝安中学（集团）初中部办公家具采购项目</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jc w:val="center"/>
        <w:outlineLvl w:val="1"/>
        <w:rPr>
          <w:rFonts w:ascii="黑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jc w:val="center"/>
        <w:outlineLvl w:val="1"/>
        <w:rPr>
          <w:rFonts w:ascii="黑体" w:eastAsia="黑体" w:cs="黑体"/>
          <w:sz w:val="40"/>
          <w:szCs w:val="40"/>
        </w:rPr>
      </w:pPr>
      <w:r>
        <w:rPr>
          <w:rFonts w:hint="eastAsia" w:ascii="黑体" w:eastAsia="黑体" w:cs="黑体"/>
          <w:sz w:val="40"/>
          <w:szCs w:val="40"/>
        </w:rPr>
        <w:t>资格性审查表</w:t>
      </w:r>
    </w:p>
    <w:tbl>
      <w:tblPr>
        <w:tblStyle w:val="20"/>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spacing w:before="280" w:beforeAutospacing="0"/>
        <w:jc w:val="center"/>
        <w:outlineLvl w:val="1"/>
        <w:rPr>
          <w:rFonts w:ascii="黑体" w:eastAsia="黑体" w:cs="黑体"/>
          <w:sz w:val="40"/>
          <w:szCs w:val="40"/>
        </w:rPr>
      </w:pPr>
      <w:r>
        <w:rPr>
          <w:rFonts w:hint="eastAsia" w:ascii="黑体" w:eastAsia="黑体" w:cs="黑体"/>
          <w:sz w:val="40"/>
          <w:szCs w:val="40"/>
        </w:rPr>
        <w:t>符合性审查表</w:t>
      </w:r>
    </w:p>
    <w:tbl>
      <w:tblPr>
        <w:tblStyle w:val="20"/>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不得将一个包的内容拆开投标；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对同一项目投标时，不得提供两套以上的投标方案（招标文件另有规定的除外）；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分项报价或投标总价不得高于</w:t>
            </w:r>
            <w:bookmarkStart w:id="1" w:name="_Hlk71832186"/>
            <w:r>
              <w:rPr>
                <w:rFonts w:hint="eastAsia"/>
              </w:rPr>
              <w:t>相应预算金额（或设定的预算金额下的最高限价）</w:t>
            </w:r>
            <w:bookmarkEnd w:id="1"/>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未按招标文件所提供的样式填写《投标函》；未按招标文件所提供的《自行采购投标及履约承诺函》进行承诺；未按招标文件对投标文件组成的要求提供投标文件；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pPr>
            <w:r>
              <w:rPr>
                <w:rFonts w:hint="eastAsia"/>
              </w:rPr>
              <w:t>采购标的/所投产品/货物清单/报价等任意一类有缺漏项或响应不全，或者对招标文件规定的项目需求内容或者需求数量进行修改，评审委员会判定投标响应不满足采购需求；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投标文件电子文档不得带病毒；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不同投标供应商投标文件“文件制作机器码”一致；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ascii="宋体" w:hAnsi="宋体" w:eastAsia="宋体" w:cs="宋体"/>
                <w:szCs w:val="24"/>
              </w:rPr>
            </w:pPr>
            <w:r>
              <w:rPr>
                <w:rFonts w:hint="eastAsia" w:ascii="宋体" w:hAnsi="宋体" w:eastAsia="宋体" w:cs="宋体"/>
                <w:szCs w:val="24"/>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eastAsia="宋体"/>
                <w:szCs w:val="24"/>
              </w:rPr>
            </w:pPr>
            <w:r>
              <w:rPr>
                <w:rFonts w:hint="eastAsia" w:ascii="Times New Roman" w:hAnsi="Times New Roman" w:eastAsia="宋体" w:cs="Times New Roman"/>
                <w:szCs w:val="24"/>
              </w:rPr>
              <w:t>不同投标供应商投标文件“文件创建标识码”一致；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eastAsia="宋体"/>
                <w:szCs w:val="21"/>
              </w:rPr>
            </w:pPr>
            <w:r>
              <w:rPr>
                <w:rFonts w:hint="eastAsia" w:ascii="宋体" w:hAnsi="宋体" w:cs="宋体"/>
                <w:kern w:val="0"/>
                <w:szCs w:val="21"/>
                <w:lang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jc w:val="center"/>
        <w:outlineLvl w:val="1"/>
        <w:rPr>
          <w:rFonts w:ascii="黑体" w:eastAsia="黑体" w:cs="黑体"/>
          <w:sz w:val="40"/>
          <w:szCs w:val="40"/>
        </w:rPr>
        <w:sectPr>
          <w:pgSz w:w="11907" w:h="16840"/>
          <w:pgMar w:top="1440" w:right="1418" w:bottom="1440" w:left="1418" w:header="851" w:footer="992" w:gutter="0"/>
          <w:cols w:space="425" w:num="1"/>
          <w:titlePg/>
          <w:docGrid w:linePitch="462" w:charSpace="0"/>
        </w:sectPr>
      </w:pPr>
    </w:p>
    <w:p>
      <w:pPr>
        <w:pStyle w:val="16"/>
        <w:jc w:val="center"/>
        <w:outlineLvl w:val="1"/>
        <w:rPr>
          <w:rFonts w:ascii="黑体" w:eastAsia="黑体" w:cs="黑体"/>
          <w:sz w:val="40"/>
          <w:szCs w:val="40"/>
        </w:rPr>
      </w:pPr>
      <w:r>
        <w:rPr>
          <w:rFonts w:hint="eastAsia" w:ascii="黑体" w:eastAsia="黑体" w:cs="黑体"/>
          <w:sz w:val="40"/>
          <w:szCs w:val="40"/>
        </w:rPr>
        <w:t>评标信息</w:t>
      </w:r>
    </w:p>
    <w:tbl>
      <w:tblPr>
        <w:tblStyle w:val="20"/>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138"/>
        <w:gridCol w:w="744"/>
        <w:gridCol w:w="4834"/>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Cs w:val="21"/>
              </w:rPr>
            </w:pPr>
            <w:r>
              <w:rPr>
                <w:b/>
                <w:bCs/>
                <w:szCs w:val="21"/>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ind w:firstLine="420"/>
              <w:rPr>
                <w:szCs w:val="21"/>
              </w:rPr>
            </w:pPr>
            <w:r>
              <w:rPr>
                <w:szCs w:val="21"/>
              </w:rPr>
              <w:t>综合评分法，</w:t>
            </w:r>
            <w:r>
              <w:rPr>
                <w:rFonts w:hint="eastAsia"/>
                <w:szCs w:val="21"/>
              </w:rPr>
              <w:t>是指投标文件满足招标文件全部实质性要求，且按照评审因素的量化指标评审得分最高的投标人为中标候选人的评标方法。</w:t>
            </w:r>
          </w:p>
          <w:p>
            <w:pPr>
              <w:ind w:firstLine="420"/>
              <w:rPr>
                <w:szCs w:val="21"/>
              </w:rPr>
            </w:pPr>
            <w:r>
              <w:rPr>
                <w:szCs w:val="21"/>
              </w:rPr>
              <w:t>价格分计算方法：</w:t>
            </w:r>
          </w:p>
          <w:p>
            <w:pPr>
              <w:pStyle w:val="16"/>
              <w:spacing w:beforeAutospacing="0" w:afterAutospacing="0"/>
              <w:ind w:left="420"/>
              <w:rPr>
                <w:sz w:val="21"/>
                <w:szCs w:val="21"/>
              </w:rPr>
            </w:pPr>
            <w:r>
              <w:rPr>
                <w:sz w:val="21"/>
                <w:szCs w:val="21"/>
              </w:rPr>
              <w:t xml:space="preserve">采用低价优先法计算，即满足招标文件要求且投标价格最低的投标报价为评标基准价，其价格分为满分。其他投标人的价格分统一按照下列公式计算： </w:t>
            </w:r>
          </w:p>
          <w:p>
            <w:pPr>
              <w:pStyle w:val="16"/>
              <w:spacing w:beforeAutospacing="0" w:afterAutospacing="0"/>
              <w:ind w:left="420"/>
              <w:rPr>
                <w:sz w:val="21"/>
                <w:szCs w:val="21"/>
              </w:rPr>
            </w:pPr>
            <w:r>
              <w:rPr>
                <w:sz w:val="21"/>
                <w:szCs w:val="21"/>
              </w:rPr>
              <w:t xml:space="preserve">投标报价得分=(评标基准价／投标报价)×100 </w:t>
            </w:r>
          </w:p>
          <w:p>
            <w:pPr>
              <w:pStyle w:val="16"/>
              <w:spacing w:beforeAutospacing="0" w:afterAutospacing="0"/>
              <w:ind w:left="420"/>
              <w:rPr>
                <w:sz w:val="21"/>
                <w:szCs w:val="21"/>
              </w:rPr>
            </w:pPr>
            <w:r>
              <w:rPr>
                <w:sz w:val="21"/>
                <w:szCs w:val="21"/>
              </w:rPr>
              <w:t xml:space="preserve">评标总得分＝F1×A1＋F2×A2＋……＋Fn×An </w:t>
            </w:r>
          </w:p>
          <w:p>
            <w:pPr>
              <w:pStyle w:val="16"/>
              <w:spacing w:beforeAutospacing="0" w:afterAutospacing="0"/>
              <w:ind w:left="420"/>
              <w:rPr>
                <w:sz w:val="21"/>
                <w:szCs w:val="21"/>
              </w:rPr>
            </w:pPr>
            <w:r>
              <w:rPr>
                <w:sz w:val="21"/>
                <w:szCs w:val="21"/>
              </w:rPr>
              <w:t xml:space="preserve">F1、F2……Fn分别为各项评审因素的得分； </w:t>
            </w:r>
          </w:p>
          <w:p>
            <w:pPr>
              <w:pStyle w:val="16"/>
              <w:spacing w:beforeAutospacing="0" w:afterAutospacing="0"/>
              <w:ind w:left="420"/>
              <w:rPr>
                <w:sz w:val="21"/>
                <w:szCs w:val="21"/>
              </w:rPr>
            </w:pPr>
            <w:r>
              <w:rPr>
                <w:sz w:val="21"/>
                <w:szCs w:val="21"/>
              </w:rPr>
              <w:t xml:space="preserve">A1、A2、……An 分别为各项评审因素所占的权重(A1＋A2＋……＋An＝1)。 </w:t>
            </w:r>
          </w:p>
          <w:p>
            <w:pPr>
              <w:pStyle w:val="16"/>
              <w:spacing w:beforeAutospacing="0" w:afterAutospacing="0"/>
              <w:ind w:left="420"/>
              <w:rPr>
                <w:sz w:val="21"/>
                <w:szCs w:val="21"/>
              </w:rPr>
            </w:pPr>
            <w:r>
              <w:rPr>
                <w:sz w:val="21"/>
                <w:szCs w:val="21"/>
              </w:rPr>
              <w:t>评标过程中，不得去掉报价中的最高报价和最低报价。</w:t>
            </w:r>
          </w:p>
          <w:p>
            <w:pPr>
              <w:pStyle w:val="16"/>
              <w:spacing w:beforeAutospacing="0" w:afterAutospacing="0"/>
              <w:ind w:left="420"/>
              <w:rPr>
                <w:sz w:val="21"/>
                <w:szCs w:val="21"/>
              </w:rPr>
            </w:pPr>
            <w:r>
              <w:rPr>
                <w:rFonts w:hint="eastAsia"/>
                <w:sz w:val="21"/>
                <w:szCs w:val="21"/>
              </w:rPr>
              <w:t>因落实政策进行价格调整的，以调整后的价格计算评标基准价和投标报价。</w:t>
            </w:r>
          </w:p>
          <w:p>
            <w:pPr>
              <w:pStyle w:val="16"/>
              <w:spacing w:beforeAutospacing="0" w:afterAutospacing="0"/>
              <w:ind w:left="420"/>
              <w:rPr>
                <w:sz w:val="21"/>
                <w:szCs w:val="21"/>
              </w:rPr>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Cs w:val="21"/>
              </w:rPr>
            </w:pPr>
            <w:bookmarkStart w:id="2" w:name="_Hlk72360569"/>
            <w:r>
              <w:rPr>
                <w:rFonts w:ascii="宋体" w:hAnsi="宋体" w:cs="宋体"/>
                <w:b/>
                <w:bCs/>
                <w:kern w:val="0"/>
                <w:szCs w:val="21"/>
                <w:lang w:bidi="ar"/>
              </w:rPr>
              <w:t>序号</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Cs w:val="21"/>
              </w:rPr>
            </w:pPr>
            <w:r>
              <w:rPr>
                <w:rFonts w:ascii="宋体" w:hAnsi="宋体" w:cs="宋体"/>
                <w:b/>
                <w:bCs/>
                <w:kern w:val="0"/>
                <w:szCs w:val="21"/>
                <w:lang w:bidi="ar"/>
              </w:rPr>
              <w:t>评分项</w:t>
            </w:r>
          </w:p>
        </w:tc>
        <w:tc>
          <w:tcPr>
            <w:tcW w:w="483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Cs w:val="21"/>
              </w:rPr>
            </w:pPr>
            <w:r>
              <w:rPr>
                <w:rFonts w:ascii="宋体" w:hAnsi="宋体" w:cs="宋体"/>
                <w:b/>
                <w:bCs/>
                <w:kern w:val="0"/>
                <w:szCs w:val="21"/>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1</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价格</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2</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技术部分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b/>
                <w:bCs/>
                <w:color w:val="0000FF"/>
                <w:szCs w:val="21"/>
              </w:rPr>
              <w:t>58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b/>
                <w:szCs w:val="21"/>
              </w:rPr>
            </w:pPr>
            <w:r>
              <w:rPr>
                <w:rFonts w:hint="eastAsia" w:ascii="宋体" w:hAnsi="宋体"/>
                <w:bCs/>
                <w:szCs w:val="21"/>
              </w:rPr>
              <w:t>“▲”参数响应</w:t>
            </w:r>
            <w:r>
              <w:rPr>
                <w:rFonts w:ascii="宋体" w:hAnsi="宋体"/>
                <w:bCs/>
                <w:szCs w:val="21"/>
              </w:rPr>
              <w:t>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36</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pPr>
              <w:snapToGrid w:val="0"/>
              <w:rPr>
                <w:rFonts w:ascii="宋体" w:hAnsi="宋体" w:cs="宋体"/>
                <w:kern w:val="0"/>
                <w:szCs w:val="21"/>
              </w:rPr>
            </w:pPr>
            <w:r>
              <w:rPr>
                <w:rFonts w:hint="eastAsia" w:ascii="宋体" w:hAnsi="宋体" w:cs="宋体"/>
                <w:kern w:val="0"/>
                <w:szCs w:val="21"/>
              </w:rPr>
              <w:t>（一）评审内容：</w:t>
            </w:r>
          </w:p>
          <w:p>
            <w:pPr>
              <w:snapToGrid w:val="0"/>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ascii="宋体" w:hAnsi="宋体" w:cs="宋体"/>
                <w:color w:val="0000FF"/>
                <w:kern w:val="0"/>
                <w:szCs w:val="21"/>
              </w:rPr>
            </w:pPr>
            <w:r>
              <w:rPr>
                <w:rFonts w:hint="eastAsia" w:ascii="宋体" w:hAnsi="宋体" w:cs="宋体"/>
                <w:color w:val="0000FF"/>
                <w:kern w:val="0"/>
                <w:szCs w:val="21"/>
              </w:rPr>
              <w:t>（二）评审依据：</w:t>
            </w:r>
          </w:p>
          <w:p>
            <w:pPr>
              <w:snapToGrid w:val="0"/>
              <w:rPr>
                <w:rFonts w:ascii="宋体" w:hAnsi="宋体" w:cs="宋体"/>
                <w:szCs w:val="21"/>
              </w:rPr>
            </w:pPr>
            <w:r>
              <w:rPr>
                <w:rFonts w:hint="eastAsia" w:ascii="宋体" w:hAnsi="宋体" w:cs="宋体"/>
                <w:color w:val="0000FF"/>
                <w:kern w:val="0"/>
                <w:szCs w:val="21"/>
              </w:rPr>
              <w:t>以投标文件《技术要求偏离表》为评审依据，完全符合招标要求的，得100分。每1项“▲”参数不符合招标要求（或缺漏）的扣5分，最低得0分。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szCs w:val="21"/>
              </w:rPr>
            </w:pPr>
            <w:r>
              <w:rPr>
                <w:rFonts w:hint="eastAsia" w:ascii="宋体" w:hAnsi="宋体"/>
                <w:szCs w:val="21"/>
              </w:rPr>
              <w:t>非“</w:t>
            </w:r>
            <w:r>
              <w:rPr>
                <w:rFonts w:hint="eastAsia" w:ascii="宋体" w:hAnsi="宋体"/>
                <w:bCs/>
                <w:szCs w:val="21"/>
              </w:rPr>
              <w:t>▲”参数</w:t>
            </w:r>
            <w:r>
              <w:rPr>
                <w:rFonts w:hint="eastAsia" w:ascii="宋体" w:hAnsi="宋体"/>
                <w:szCs w:val="21"/>
              </w:rPr>
              <w:t>响应情况评价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8</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cs="宋体"/>
                <w:kern w:val="0"/>
                <w:szCs w:val="21"/>
              </w:rPr>
            </w:pPr>
            <w:r>
              <w:rPr>
                <w:rFonts w:hint="eastAsia" w:ascii="宋体" w:hAnsi="宋体" w:cs="宋体"/>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w:t>
            </w:r>
            <w:r>
              <w:rPr>
                <w:rFonts w:hint="eastAsia" w:ascii="宋体" w:hAnsi="宋体" w:cs="宋体"/>
                <w:b/>
                <w:bCs/>
                <w:kern w:val="0"/>
                <w:szCs w:val="21"/>
              </w:rPr>
              <w:t>《第一册 专用条款 第三章 用户需求书：四、技术要求》</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ascii="宋体" w:hAnsi="宋体" w:cs="宋体"/>
                <w:color w:val="0000FF"/>
                <w:szCs w:val="21"/>
              </w:rPr>
            </w:pPr>
            <w:r>
              <w:rPr>
                <w:rFonts w:hint="eastAsia" w:ascii="宋体" w:hAnsi="宋体" w:cs="宋体"/>
                <w:color w:val="0000FF"/>
                <w:szCs w:val="21"/>
              </w:rPr>
              <w:t>（二）评审依据：</w:t>
            </w:r>
          </w:p>
          <w:p>
            <w:pPr>
              <w:autoSpaceDE w:val="0"/>
              <w:autoSpaceDN w:val="0"/>
              <w:adjustRightInd w:val="0"/>
              <w:spacing w:line="300" w:lineRule="exact"/>
              <w:jc w:val="left"/>
              <w:rPr>
                <w:rFonts w:ascii="宋体" w:hAnsi="宋体" w:cs="宋体"/>
                <w:szCs w:val="21"/>
              </w:rPr>
            </w:pPr>
            <w:r>
              <w:rPr>
                <w:rFonts w:hint="eastAsia" w:ascii="宋体" w:hAnsi="宋体" w:cs="宋体"/>
                <w:color w:val="0000FF"/>
                <w:kern w:val="0"/>
                <w:szCs w:val="21"/>
              </w:rPr>
              <w:t>以投标文件《技术要求偏离表》为评审依据，完全符合招标要求的，得100分。每1项非“▲”参数不符合招标要求（或缺漏）的扣2.7分，最低得0分。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3</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szCs w:val="21"/>
              </w:rPr>
            </w:pPr>
            <w:r>
              <w:rPr>
                <w:rFonts w:hint="eastAsia" w:ascii="宋体" w:hAnsi="宋体"/>
                <w:szCs w:val="21"/>
              </w:rPr>
              <w:t>技术保障</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4</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pPr>
              <w:jc w:val="left"/>
              <w:rPr>
                <w:b/>
                <w:bCs/>
                <w:szCs w:val="21"/>
              </w:rPr>
            </w:pPr>
            <w:r>
              <w:rPr>
                <w:rFonts w:hint="eastAsia" w:ascii="宋体" w:hAnsi="宋体" w:cs="宋体"/>
                <w:kern w:val="0"/>
                <w:szCs w:val="21"/>
              </w:rPr>
              <w:t>（一）评审内容：</w:t>
            </w:r>
          </w:p>
          <w:p>
            <w:pPr>
              <w:jc w:val="left"/>
              <w:rPr>
                <w:rFonts w:ascii="宋体" w:hAnsi="宋体" w:cs="宋体"/>
                <w:szCs w:val="21"/>
                <w:lang w:val="zh-CN"/>
              </w:rPr>
            </w:pPr>
            <w:r>
              <w:rPr>
                <w:rFonts w:hint="eastAsia" w:ascii="宋体" w:hAnsi="宋体" w:cs="宋体"/>
                <w:szCs w:val="21"/>
                <w:lang w:val="zh-CN"/>
              </w:rPr>
              <w:t>投标人或所投任意产品制造商</w:t>
            </w:r>
            <w:r>
              <w:rPr>
                <w:rFonts w:hint="eastAsia" w:ascii="宋体" w:hAnsi="宋体" w:cs="宋体"/>
                <w:szCs w:val="21"/>
              </w:rPr>
              <w:t>自有或租赁</w:t>
            </w:r>
            <w:r>
              <w:rPr>
                <w:rFonts w:hint="eastAsia" w:ascii="宋体" w:hAnsi="宋体" w:cs="宋体"/>
                <w:szCs w:val="21"/>
                <w:lang w:val="zh-CN"/>
              </w:rPr>
              <w:t>以下生产设备：</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1</w:t>
            </w:r>
            <w:r>
              <w:rPr>
                <w:rFonts w:hint="eastAsia" w:ascii="宋体" w:hAnsi="宋体" w:cs="宋体"/>
                <w:szCs w:val="21"/>
                <w:lang w:val="zh-CN"/>
              </w:rPr>
              <w:t>）自动封边机；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2</w:t>
            </w:r>
            <w:r>
              <w:rPr>
                <w:rFonts w:hint="eastAsia" w:ascii="宋体" w:hAnsi="宋体" w:cs="宋体"/>
                <w:szCs w:val="21"/>
                <w:lang w:val="zh-CN"/>
              </w:rPr>
              <w:t>）六排钻；</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3</w:t>
            </w:r>
            <w:r>
              <w:rPr>
                <w:rFonts w:hint="eastAsia" w:ascii="宋体" w:hAnsi="宋体" w:cs="宋体"/>
                <w:szCs w:val="21"/>
                <w:lang w:val="zh-CN"/>
              </w:rPr>
              <w:t>）空压机；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4</w:t>
            </w:r>
            <w:r>
              <w:rPr>
                <w:rFonts w:hint="eastAsia" w:ascii="宋体" w:hAnsi="宋体" w:cs="宋体"/>
                <w:szCs w:val="21"/>
                <w:lang w:val="zh-CN"/>
              </w:rPr>
              <w:t>）数控板材开料锯；</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5</w:t>
            </w:r>
            <w:r>
              <w:rPr>
                <w:rFonts w:hint="eastAsia" w:ascii="宋体" w:hAnsi="宋体" w:cs="宋体"/>
                <w:szCs w:val="21"/>
                <w:lang w:val="zh-CN"/>
              </w:rPr>
              <w:t>）镂铣机；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6</w:t>
            </w:r>
            <w:r>
              <w:rPr>
                <w:rFonts w:hint="eastAsia" w:ascii="宋体" w:hAnsi="宋体" w:cs="宋体"/>
                <w:szCs w:val="21"/>
                <w:lang w:val="zh-CN"/>
              </w:rPr>
              <w:t>）废气除尘设备；</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7</w:t>
            </w:r>
            <w:r>
              <w:rPr>
                <w:rFonts w:hint="eastAsia" w:ascii="宋体" w:hAnsi="宋体" w:cs="宋体"/>
                <w:szCs w:val="21"/>
                <w:lang w:val="zh-CN"/>
              </w:rPr>
              <w:t>）剪板机；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8</w:t>
            </w:r>
            <w:r>
              <w:rPr>
                <w:rFonts w:hint="eastAsia" w:ascii="宋体" w:hAnsi="宋体" w:cs="宋体"/>
                <w:szCs w:val="21"/>
                <w:lang w:val="zh-CN"/>
              </w:rPr>
              <w:t>）数控加工中心设备；</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9</w:t>
            </w:r>
            <w:r>
              <w:rPr>
                <w:rFonts w:hint="eastAsia" w:ascii="宋体" w:hAnsi="宋体" w:cs="宋体"/>
                <w:szCs w:val="21"/>
                <w:lang w:val="zh-CN"/>
              </w:rPr>
              <w:t>）弧焊机器人；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10</w:t>
            </w:r>
            <w:r>
              <w:rPr>
                <w:rFonts w:hint="eastAsia" w:ascii="宋体" w:hAnsi="宋体" w:cs="宋体"/>
                <w:szCs w:val="21"/>
                <w:lang w:val="zh-CN"/>
              </w:rPr>
              <w:t>）光纤激光切割机；</w:t>
            </w:r>
          </w:p>
          <w:p>
            <w:pPr>
              <w:jc w:val="left"/>
              <w:rPr>
                <w:rFonts w:ascii="宋体" w:hAnsi="宋体" w:cs="宋体"/>
                <w:szCs w:val="21"/>
                <w:lang w:val="zh-CN"/>
              </w:rPr>
            </w:pPr>
            <w:r>
              <w:rPr>
                <w:rFonts w:hint="eastAsia" w:ascii="宋体" w:hAnsi="宋体" w:cs="宋体"/>
                <w:szCs w:val="21"/>
                <w:lang w:val="zh-CN"/>
              </w:rPr>
              <w:t>（</w:t>
            </w:r>
            <w:r>
              <w:rPr>
                <w:rFonts w:hint="eastAsia" w:ascii="宋体" w:hAnsi="宋体" w:cs="宋体"/>
                <w:szCs w:val="21"/>
              </w:rPr>
              <w:t>11</w:t>
            </w:r>
            <w:r>
              <w:rPr>
                <w:rFonts w:hint="eastAsia" w:ascii="宋体" w:hAnsi="宋体" w:cs="宋体"/>
                <w:szCs w:val="21"/>
                <w:lang w:val="zh-CN"/>
              </w:rPr>
              <w:t>）全自动弯管机；</w:t>
            </w:r>
          </w:p>
          <w:p>
            <w:pPr>
              <w:jc w:val="left"/>
              <w:rPr>
                <w:szCs w:val="21"/>
              </w:rPr>
            </w:pPr>
            <w:r>
              <w:rPr>
                <w:rFonts w:hint="eastAsia" w:ascii="宋体" w:hAnsi="宋体" w:cs="宋体"/>
                <w:szCs w:val="21"/>
              </w:rPr>
              <w:t>（12）</w:t>
            </w:r>
            <w:r>
              <w:rPr>
                <w:rFonts w:hint="eastAsia" w:ascii="宋体" w:hAnsi="宋体" w:cs="宋体"/>
                <w:szCs w:val="21"/>
                <w:lang w:val="zh-CN"/>
              </w:rPr>
              <w:t>智能全自动数控喷塑流水线设备</w:t>
            </w:r>
            <w:r>
              <w:rPr>
                <w:rFonts w:hint="eastAsia"/>
                <w:szCs w:val="21"/>
              </w:rPr>
              <w:t>。</w:t>
            </w:r>
          </w:p>
          <w:p>
            <w:pPr>
              <w:pStyle w:val="2"/>
              <w:spacing w:line="240" w:lineRule="auto"/>
              <w:rPr>
                <w:rFonts w:ascii="宋体" w:hAnsi="宋体" w:eastAsia="宋体" w:cs="宋体"/>
                <w:b w:val="0"/>
                <w:bCs w:val="0"/>
                <w:sz w:val="21"/>
                <w:szCs w:val="21"/>
                <w:lang w:val="zh-CN"/>
              </w:rPr>
            </w:pPr>
            <w:r>
              <w:rPr>
                <w:rFonts w:hint="eastAsia" w:ascii="宋体" w:hAnsi="宋体" w:eastAsia="宋体" w:cs="宋体"/>
                <w:b w:val="0"/>
                <w:bCs w:val="0"/>
                <w:sz w:val="21"/>
                <w:szCs w:val="21"/>
                <w:lang w:val="zh-CN"/>
              </w:rPr>
              <w:t>每提供一项符合要求的设备得</w:t>
            </w:r>
            <w:r>
              <w:rPr>
                <w:rFonts w:hint="eastAsia" w:ascii="宋体" w:hAnsi="宋体" w:eastAsia="宋体" w:cs="宋体"/>
                <w:b w:val="0"/>
                <w:bCs w:val="0"/>
                <w:sz w:val="21"/>
                <w:szCs w:val="21"/>
              </w:rPr>
              <w:t>8.3</w:t>
            </w:r>
            <w:r>
              <w:rPr>
                <w:rFonts w:hint="eastAsia" w:ascii="宋体" w:hAnsi="宋体" w:eastAsia="宋体" w:cs="宋体"/>
                <w:b w:val="0"/>
                <w:bCs w:val="0"/>
                <w:sz w:val="21"/>
                <w:szCs w:val="21"/>
                <w:lang w:val="zh-CN"/>
              </w:rPr>
              <w:t>分，累计得分，满分</w:t>
            </w:r>
            <w:r>
              <w:rPr>
                <w:rFonts w:hint="eastAsia" w:ascii="宋体" w:hAnsi="宋体" w:eastAsia="宋体" w:cs="宋体"/>
                <w:b w:val="0"/>
                <w:bCs w:val="0"/>
                <w:sz w:val="21"/>
                <w:szCs w:val="21"/>
              </w:rPr>
              <w:t>100</w:t>
            </w:r>
            <w:r>
              <w:rPr>
                <w:rFonts w:hint="eastAsia" w:ascii="宋体" w:hAnsi="宋体" w:eastAsia="宋体" w:cs="宋体"/>
                <w:b w:val="0"/>
                <w:bCs w:val="0"/>
                <w:sz w:val="21"/>
                <w:szCs w:val="21"/>
                <w:lang w:val="zh-CN"/>
              </w:rPr>
              <w:t>分。提供多个同一设备不可重复计分。</w:t>
            </w:r>
          </w:p>
          <w:p>
            <w:pPr>
              <w:pStyle w:val="2"/>
              <w:spacing w:line="240" w:lineRule="auto"/>
              <w:rPr>
                <w:rFonts w:ascii="Calibri" w:hAnsi="Calibri" w:eastAsia="宋体"/>
                <w:sz w:val="21"/>
                <w:szCs w:val="21"/>
              </w:rPr>
            </w:pPr>
            <w:r>
              <w:rPr>
                <w:rFonts w:hint="eastAsia" w:ascii="宋体" w:hAnsi="宋体" w:eastAsia="宋体" w:cs="宋体"/>
                <w:kern w:val="0"/>
                <w:sz w:val="21"/>
                <w:szCs w:val="21"/>
                <w:lang w:bidi="ar"/>
              </w:rPr>
              <w:t>（二）评审标准：</w:t>
            </w:r>
          </w:p>
          <w:p>
            <w:pPr>
              <w:jc w:val="left"/>
              <w:rPr>
                <w:rFonts w:ascii="宋体" w:hAnsi="宋体" w:cs="宋体"/>
                <w:szCs w:val="21"/>
                <w:highlight w:val="none"/>
                <w:lang w:val="zh-CN"/>
              </w:rPr>
            </w:pPr>
            <w:r>
              <w:rPr>
                <w:rFonts w:hint="eastAsia" w:ascii="宋体" w:hAnsi="宋体" w:cs="宋体"/>
                <w:szCs w:val="21"/>
                <w:lang w:val="zh-CN"/>
              </w:rPr>
              <w:t>1.如设备为自有设备，投标时提供该设备购买发票，发票抬头名称需为投标人或所投任意产品制造商（</w:t>
            </w:r>
            <w:r>
              <w:rPr>
                <w:rFonts w:hint="eastAsia" w:ascii="宋体" w:hAnsi="宋体" w:cs="宋体"/>
                <w:szCs w:val="21"/>
                <w:highlight w:val="none"/>
                <w:lang w:val="zh-CN"/>
              </w:rPr>
              <w:t>须与分项报价表中对应产品制造商一致）；</w:t>
            </w:r>
          </w:p>
          <w:p>
            <w:pPr>
              <w:jc w:val="left"/>
              <w:rPr>
                <w:rFonts w:ascii="宋体" w:hAnsi="宋体" w:cs="宋体"/>
                <w:szCs w:val="21"/>
                <w:highlight w:val="none"/>
                <w:lang w:val="zh-CN"/>
              </w:rPr>
            </w:pPr>
            <w:r>
              <w:rPr>
                <w:rFonts w:hint="eastAsia" w:ascii="宋体" w:hAnsi="宋体" w:cs="宋体"/>
                <w:szCs w:val="21"/>
                <w:highlight w:val="none"/>
                <w:lang w:val="zh-CN"/>
              </w:rPr>
              <w:t>2.如设备为租赁设备，</w:t>
            </w:r>
            <w:r>
              <w:rPr>
                <w:rFonts w:hint="eastAsia" w:ascii="宋体" w:hAnsi="宋体" w:cs="宋体"/>
                <w:szCs w:val="21"/>
                <w:highlight w:val="none"/>
                <w:lang w:val="en-US" w:eastAsia="zh-CN"/>
              </w:rPr>
              <w:t>提供租赁合同和设备购买发票，</w:t>
            </w:r>
            <w:r>
              <w:rPr>
                <w:rFonts w:hint="default" w:ascii="宋体" w:hAnsi="宋体" w:cs="宋体"/>
                <w:szCs w:val="21"/>
                <w:highlight w:val="none"/>
                <w:lang w:val="en-US" w:eastAsia="zh-CN"/>
              </w:rPr>
              <w:t>①</w:t>
            </w:r>
            <w:r>
              <w:rPr>
                <w:rFonts w:hint="eastAsia" w:ascii="宋体" w:hAnsi="宋体" w:cs="宋体"/>
                <w:szCs w:val="21"/>
                <w:highlight w:val="none"/>
                <w:lang w:val="en-US" w:eastAsia="zh-CN"/>
              </w:rPr>
              <w:t>租赁合同甲方须为投标人或所投任意产品制造商；</w:t>
            </w:r>
            <w:r>
              <w:rPr>
                <w:rFonts w:hint="default" w:ascii="宋体" w:hAnsi="宋体" w:cs="宋体"/>
                <w:szCs w:val="21"/>
                <w:highlight w:val="none"/>
                <w:lang w:val="en-US" w:eastAsia="zh-CN"/>
              </w:rPr>
              <w:t>②</w:t>
            </w:r>
            <w:r>
              <w:rPr>
                <w:rFonts w:hint="eastAsia" w:ascii="宋体" w:hAnsi="宋体" w:cs="宋体"/>
                <w:szCs w:val="21"/>
                <w:highlight w:val="none"/>
                <w:lang w:val="zh-CN"/>
              </w:rPr>
              <w:t>发票抬头名称需为租赁合同相对方，否则不得分；</w:t>
            </w:r>
          </w:p>
          <w:p>
            <w:pPr>
              <w:jc w:val="left"/>
              <w:rPr>
                <w:rFonts w:ascii="宋体" w:hAnsi="宋体" w:cs="宋体"/>
                <w:szCs w:val="21"/>
                <w:lang w:val="zh-CN"/>
              </w:rPr>
            </w:pPr>
            <w:r>
              <w:rPr>
                <w:rFonts w:hint="eastAsia" w:ascii="宋体" w:hAnsi="宋体" w:cs="宋体"/>
                <w:szCs w:val="21"/>
                <w:highlight w:val="none"/>
                <w:lang w:val="zh-CN"/>
              </w:rPr>
              <w:t>3.以上设备名称名称不完全一致的设备</w:t>
            </w:r>
            <w:r>
              <w:rPr>
                <w:rFonts w:hint="eastAsia" w:ascii="宋体" w:hAnsi="宋体" w:cs="宋体"/>
                <w:szCs w:val="21"/>
                <w:highlight w:val="none"/>
              </w:rPr>
              <w:t>但是功能相同的</w:t>
            </w:r>
            <w:r>
              <w:rPr>
                <w:rFonts w:hint="eastAsia" w:ascii="宋体" w:hAnsi="宋体" w:cs="宋体"/>
                <w:szCs w:val="21"/>
                <w:highlight w:val="none"/>
                <w:lang w:val="zh-CN"/>
              </w:rPr>
              <w:t>需提供书面说明，以证明是同种设备；若名称不完全一致又未提供</w:t>
            </w:r>
            <w:r>
              <w:rPr>
                <w:rFonts w:hint="eastAsia" w:ascii="宋体" w:hAnsi="宋体" w:cs="宋体"/>
                <w:szCs w:val="21"/>
                <w:lang w:val="zh-CN"/>
              </w:rPr>
              <w:t>说明的，由评审委员会判定是否符合文件要求。</w:t>
            </w:r>
          </w:p>
          <w:p>
            <w:pPr>
              <w:jc w:val="left"/>
              <w:rPr>
                <w:rFonts w:ascii="宋体" w:hAnsi="宋体" w:cs="宋体"/>
                <w:szCs w:val="21"/>
                <w:lang w:val="zh-CN"/>
              </w:rPr>
            </w:pPr>
            <w:r>
              <w:rPr>
                <w:rFonts w:hint="eastAsia" w:ascii="宋体" w:hAnsi="宋体" w:cs="宋体"/>
                <w:szCs w:val="21"/>
              </w:rPr>
              <w:t>4.</w:t>
            </w:r>
            <w:r>
              <w:rPr>
                <w:rFonts w:hint="eastAsia" w:ascii="宋体" w:hAnsi="宋体" w:cs="宋体"/>
                <w:color w:val="0000FF"/>
                <w:kern w:val="0"/>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4</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设计图评价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eastAsia="宋体" w:cs="宋体"/>
                <w:szCs w:val="21"/>
              </w:rPr>
            </w:pPr>
            <w:r>
              <w:rPr>
                <w:rFonts w:hint="eastAsia" w:ascii="宋体" w:hAnsi="宋体" w:eastAsia="宋体" w:cs="宋体"/>
                <w:szCs w:val="21"/>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（一）评审内容：</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针对本项目提供项目设计图方案，方案中应包含：</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1、场所平面布置图（需包括教师办公卡座、床柜、桌面书架、办公椅、储物柜）；</w:t>
            </w:r>
          </w:p>
          <w:p>
            <w:pPr>
              <w:widowControl/>
              <w:jc w:val="left"/>
              <w:textAlignment w:val="center"/>
              <w:rPr>
                <w:rFonts w:ascii="宋体" w:hAnsi="宋体" w:eastAsia="宋体" w:cs="宋体"/>
                <w:kern w:val="0"/>
                <w:szCs w:val="21"/>
                <w:lang w:bidi="ar"/>
              </w:rPr>
            </w:pPr>
            <w:r>
              <w:rPr>
                <w:rFonts w:hint="eastAsia" w:ascii="宋体" w:hAnsi="宋体" w:eastAsia="宋体" w:cs="宋体"/>
                <w:kern w:val="0"/>
                <w:szCs w:val="21"/>
                <w:lang w:bidi="ar"/>
              </w:rPr>
              <w:t>2、家具产品配置效果图≥5张；</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（二）评审标准：</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满足上述任意一项内容得30分,最高得60分。</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 xml:space="preserve">在此基础上，对方案的合理性、可行性进行打分。 </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 xml:space="preserve">1、方案清晰周密、合理可行、表述完整、方法得当、技术先进、符合相关规范要求得40分。 </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 xml:space="preserve">2、方案基本可行表述基本完整得20分。 </w:t>
            </w:r>
          </w:p>
          <w:p>
            <w:pPr>
              <w:widowControl/>
              <w:spacing w:line="300" w:lineRule="exact"/>
              <w:jc w:val="left"/>
              <w:rPr>
                <w:rFonts w:ascii="宋体" w:hAnsi="宋体" w:eastAsia="宋体" w:cs="宋体"/>
                <w:szCs w:val="21"/>
              </w:rPr>
            </w:pPr>
            <w:r>
              <w:rPr>
                <w:rFonts w:hint="eastAsia" w:ascii="宋体" w:hAnsi="宋体" w:cs="宋体"/>
                <w:color w:val="0000FF"/>
                <w:kern w:val="0"/>
                <w:szCs w:val="21"/>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5</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jc w:val="center"/>
              <w:rPr>
                <w:rFonts w:ascii="宋体" w:hAnsi="宋体" w:cs="宋体"/>
                <w:kern w:val="0"/>
                <w:szCs w:val="21"/>
              </w:rPr>
            </w:pPr>
            <w:r>
              <w:rPr>
                <w:rFonts w:hint="eastAsia" w:ascii="宋体" w:hAnsi="宋体" w:cs="宋体"/>
                <w:kern w:val="0"/>
                <w:szCs w:val="21"/>
              </w:rPr>
              <w:t>项目组织实施方案的评价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pacing w:line="300" w:lineRule="exact"/>
              <w:jc w:val="center"/>
              <w:rPr>
                <w:rFonts w:ascii="宋体" w:hAnsi="宋体" w:cs="宋体"/>
                <w:kern w:val="0"/>
                <w:szCs w:val="21"/>
              </w:rPr>
            </w:pPr>
            <w:r>
              <w:rPr>
                <w:rFonts w:hint="eastAsia" w:ascii="宋体" w:hAnsi="宋体" w:cs="宋体"/>
                <w:kern w:val="0"/>
                <w:szCs w:val="21"/>
              </w:rPr>
              <w:t>2</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spacing w:line="300" w:lineRule="exact"/>
              <w:jc w:val="left"/>
              <w:rPr>
                <w:rFonts w:ascii="宋体" w:hAnsi="宋体" w:cs="宋体"/>
                <w:kern w:val="0"/>
                <w:szCs w:val="21"/>
              </w:rPr>
            </w:pPr>
            <w:r>
              <w:rPr>
                <w:rFonts w:hint="eastAsia" w:ascii="宋体" w:hAnsi="宋体" w:cs="宋体" w:eastAsiaTheme="minorEastAsia"/>
                <w:kern w:val="0"/>
                <w:sz w:val="21"/>
                <w:szCs w:val="21"/>
                <w:lang w:val="en-US" w:eastAsia="zh-CN" w:bidi="ar-SA"/>
              </w:rPr>
              <w:t>（一）</w:t>
            </w:r>
            <w:r>
              <w:rPr>
                <w:rFonts w:hint="eastAsia" w:ascii="宋体" w:hAnsi="宋体" w:cs="宋体"/>
                <w:kern w:val="0"/>
                <w:szCs w:val="21"/>
              </w:rPr>
              <w:t>评审内容：</w:t>
            </w:r>
          </w:p>
          <w:p>
            <w:pPr>
              <w:widowControl/>
              <w:spacing w:line="300" w:lineRule="exact"/>
              <w:jc w:val="left"/>
              <w:rPr>
                <w:rFonts w:ascii="宋体" w:hAnsi="宋体" w:cs="宋体"/>
                <w:kern w:val="0"/>
                <w:szCs w:val="21"/>
              </w:rPr>
            </w:pPr>
            <w:r>
              <w:rPr>
                <w:rFonts w:hint="eastAsia" w:ascii="宋体" w:hAnsi="宋体" w:cs="宋体"/>
                <w:kern w:val="0"/>
                <w:szCs w:val="21"/>
              </w:rPr>
              <w:t>投标人提供本项目的组织实施方案，方案中应包含：</w:t>
            </w:r>
          </w:p>
          <w:p>
            <w:pPr>
              <w:widowControl/>
              <w:numPr>
                <w:ilvl w:val="0"/>
                <w:numId w:val="0"/>
              </w:numPr>
              <w:spacing w:line="300" w:lineRule="exact"/>
              <w:jc w:val="left"/>
              <w:rPr>
                <w:rFonts w:ascii="宋体" w:hAnsi="宋体" w:cs="宋体"/>
                <w:b/>
                <w:bCs/>
                <w:kern w:val="0"/>
                <w:szCs w:val="21"/>
              </w:rPr>
            </w:pPr>
            <w:r>
              <w:rPr>
                <w:rFonts w:ascii="宋体" w:hAnsi="宋体" w:cs="宋体" w:eastAsiaTheme="minorEastAsia"/>
                <w:b/>
                <w:bCs/>
                <w:kern w:val="0"/>
                <w:sz w:val="21"/>
                <w:szCs w:val="21"/>
                <w:lang w:val="en-US" w:eastAsia="zh-CN" w:bidi="ar-SA"/>
              </w:rPr>
              <w:t>1、</w:t>
            </w:r>
            <w:r>
              <w:rPr>
                <w:rFonts w:hint="eastAsia" w:ascii="宋体" w:hAnsi="宋体" w:cs="宋体"/>
                <w:b/>
                <w:bCs/>
                <w:kern w:val="0"/>
                <w:szCs w:val="21"/>
              </w:rPr>
              <w:t>项目进度计划安排；</w:t>
            </w:r>
          </w:p>
          <w:p>
            <w:pPr>
              <w:widowControl/>
              <w:numPr>
                <w:ilvl w:val="0"/>
                <w:numId w:val="0"/>
              </w:numPr>
              <w:spacing w:line="300" w:lineRule="exact"/>
              <w:jc w:val="left"/>
              <w:rPr>
                <w:rFonts w:ascii="宋体" w:hAnsi="宋体" w:cs="宋体"/>
                <w:b/>
                <w:bCs/>
                <w:kern w:val="0"/>
                <w:szCs w:val="21"/>
              </w:rPr>
            </w:pPr>
            <w:r>
              <w:rPr>
                <w:rFonts w:ascii="宋体" w:hAnsi="宋体" w:cs="宋体" w:eastAsiaTheme="minorEastAsia"/>
                <w:b/>
                <w:bCs/>
                <w:kern w:val="0"/>
                <w:sz w:val="21"/>
                <w:szCs w:val="21"/>
                <w:lang w:val="en-US" w:eastAsia="zh-CN" w:bidi="ar-SA"/>
              </w:rPr>
              <w:t>2、</w:t>
            </w:r>
            <w:r>
              <w:rPr>
                <w:rFonts w:hint="eastAsia" w:ascii="宋体" w:hAnsi="宋体" w:cs="宋体"/>
                <w:b/>
                <w:bCs/>
                <w:kern w:val="0"/>
                <w:szCs w:val="21"/>
              </w:rPr>
              <w:t>施工组织计划；</w:t>
            </w:r>
            <w:r>
              <w:rPr>
                <w:rFonts w:hint="eastAsia" w:ascii="宋体" w:hAnsi="宋体" w:cs="宋体"/>
                <w:b/>
                <w:bCs/>
                <w:kern w:val="0"/>
                <w:szCs w:val="21"/>
              </w:rPr>
              <w:br w:type="textWrapping"/>
            </w:r>
            <w:r>
              <w:rPr>
                <w:rFonts w:hint="eastAsia" w:ascii="宋体" w:hAnsi="宋体" w:cs="宋体"/>
                <w:b/>
                <w:bCs/>
                <w:kern w:val="0"/>
                <w:szCs w:val="21"/>
              </w:rPr>
              <w:t>3、验收组织计划；</w:t>
            </w:r>
          </w:p>
          <w:p>
            <w:pPr>
              <w:widowControl/>
              <w:spacing w:line="300" w:lineRule="exact"/>
              <w:jc w:val="left"/>
              <w:rPr>
                <w:rFonts w:ascii="宋体" w:hAnsi="宋体" w:cs="宋体"/>
                <w:b/>
                <w:bCs/>
                <w:kern w:val="0"/>
                <w:szCs w:val="21"/>
              </w:rPr>
            </w:pPr>
            <w:r>
              <w:rPr>
                <w:rFonts w:hint="eastAsia" w:ascii="宋体" w:hAnsi="宋体" w:cs="宋体"/>
                <w:b/>
                <w:bCs/>
                <w:kern w:val="0"/>
                <w:szCs w:val="21"/>
              </w:rPr>
              <w:t>4、产品培训方案。</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（二）评审标准：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rPr>
              <w:t>方案中含有上述一个内容得15分</w:t>
            </w:r>
            <w:r>
              <w:rPr>
                <w:rFonts w:hint="eastAsia" w:ascii="宋体" w:hAnsi="宋体" w:cs="宋体"/>
                <w:color w:val="0000FF"/>
                <w:kern w:val="0"/>
                <w:szCs w:val="21"/>
                <w:lang w:bidi="ar"/>
              </w:rPr>
              <w:t>,最高60分。</w:t>
            </w:r>
          </w:p>
          <w:p>
            <w:pPr>
              <w:widowControl/>
              <w:spacing w:line="300" w:lineRule="exact"/>
              <w:jc w:val="left"/>
              <w:rPr>
                <w:rFonts w:hint="eastAsia" w:ascii="宋体" w:hAnsi="宋体" w:cs="宋体"/>
                <w:color w:val="0000FF"/>
                <w:kern w:val="0"/>
                <w:szCs w:val="21"/>
              </w:rPr>
            </w:pPr>
            <w:r>
              <w:rPr>
                <w:rFonts w:hint="eastAsia" w:ascii="宋体" w:hAnsi="宋体" w:cs="宋体"/>
                <w:color w:val="0000FF"/>
                <w:kern w:val="0"/>
                <w:szCs w:val="21"/>
              </w:rPr>
              <w:t>在此基础上，对方案的合理性、可行性进行打分。</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 xml:space="preserve">1、方案清晰周密、合理可行、表述完整、方法得当、技术先进、符合相关规范要求得40分。 </w:t>
            </w:r>
          </w:p>
          <w:p>
            <w:pPr>
              <w:widowControl/>
              <w:spacing w:line="300" w:lineRule="exact"/>
              <w:jc w:val="left"/>
              <w:rPr>
                <w:rFonts w:ascii="宋体" w:hAnsi="宋体" w:cs="宋体"/>
                <w:color w:val="0000FF"/>
                <w:kern w:val="0"/>
                <w:szCs w:val="21"/>
              </w:rPr>
            </w:pPr>
            <w:r>
              <w:rPr>
                <w:rFonts w:hint="eastAsia" w:ascii="宋体" w:hAnsi="宋体" w:cs="宋体"/>
                <w:color w:val="0000FF"/>
                <w:kern w:val="0"/>
                <w:szCs w:val="21"/>
              </w:rPr>
              <w:t xml:space="preserve">2、方案基本可行表述基本完整得20分。 </w:t>
            </w:r>
          </w:p>
          <w:p>
            <w:pPr>
              <w:widowControl/>
              <w:spacing w:line="300" w:lineRule="exact"/>
              <w:jc w:val="left"/>
              <w:rPr>
                <w:rFonts w:ascii="宋体" w:hAnsi="宋体" w:cs="宋体"/>
                <w:kern w:val="0"/>
                <w:szCs w:val="21"/>
              </w:rPr>
            </w:pPr>
            <w:r>
              <w:rPr>
                <w:rFonts w:hint="eastAsia" w:ascii="宋体" w:hAnsi="宋体" w:cs="宋体"/>
                <w:color w:val="0000FF"/>
                <w:kern w:val="0"/>
                <w:szCs w:val="21"/>
              </w:rPr>
              <w:t xml:space="preserve">3、未提供或方案计划不切合本项目的实际情况、合理完善性差、可行性差的对应项不得分。 </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6</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lang w:bidi="ar"/>
              </w:rPr>
              <w:t>售后服务评价</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2</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ascii="宋体" w:hAnsi="宋体" w:cs="宋体"/>
                <w:b/>
                <w:bCs/>
                <w:kern w:val="0"/>
                <w:szCs w:val="21"/>
                <w:lang w:bidi="ar"/>
              </w:rPr>
            </w:pPr>
            <w:r>
              <w:rPr>
                <w:rFonts w:hint="eastAsia" w:ascii="宋体" w:hAnsi="宋体" w:cs="宋体" w:eastAsiaTheme="minorEastAsia"/>
                <w:b/>
                <w:bCs/>
                <w:kern w:val="0"/>
                <w:sz w:val="21"/>
                <w:szCs w:val="21"/>
                <w:lang w:val="en-US" w:eastAsia="zh-CN" w:bidi="ar"/>
              </w:rPr>
              <w:t>（一）</w:t>
            </w:r>
            <w:r>
              <w:rPr>
                <w:rFonts w:hint="eastAsia" w:ascii="宋体" w:hAnsi="宋体" w:cs="宋体"/>
                <w:b/>
                <w:bCs/>
                <w:kern w:val="0"/>
                <w:szCs w:val="21"/>
                <w:lang w:bidi="ar"/>
              </w:rPr>
              <w:t>评审内容：</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投标人提供本项目的售后服务方案，方案中应包含：</w:t>
            </w:r>
          </w:p>
          <w:p>
            <w:pPr>
              <w:widowControl/>
              <w:numPr>
                <w:ilvl w:val="0"/>
                <w:numId w:val="0"/>
              </w:numPr>
              <w:jc w:val="left"/>
              <w:textAlignment w:val="center"/>
              <w:rPr>
                <w:rFonts w:ascii="宋体" w:hAnsi="宋体" w:cs="宋体"/>
                <w:b/>
                <w:bCs/>
                <w:kern w:val="0"/>
                <w:szCs w:val="21"/>
                <w:lang w:bidi="ar"/>
              </w:rPr>
            </w:pPr>
            <w:r>
              <w:rPr>
                <w:rFonts w:ascii="宋体" w:hAnsi="宋体" w:cs="宋体" w:eastAsiaTheme="minorEastAsia"/>
                <w:b/>
                <w:bCs/>
                <w:kern w:val="0"/>
                <w:sz w:val="21"/>
                <w:szCs w:val="21"/>
                <w:lang w:val="en-US" w:eastAsia="zh-CN" w:bidi="ar"/>
              </w:rPr>
              <w:t>1、</w:t>
            </w:r>
            <w:r>
              <w:rPr>
                <w:rFonts w:hint="eastAsia" w:ascii="宋体" w:hAnsi="宋体" w:cs="宋体"/>
                <w:b/>
                <w:bCs/>
                <w:kern w:val="0"/>
                <w:szCs w:val="21"/>
                <w:lang w:bidi="ar"/>
              </w:rPr>
              <w:t>服务内容；</w:t>
            </w:r>
          </w:p>
          <w:p>
            <w:pPr>
              <w:widowControl/>
              <w:numPr>
                <w:ilvl w:val="0"/>
                <w:numId w:val="0"/>
              </w:numPr>
              <w:jc w:val="left"/>
              <w:textAlignment w:val="center"/>
              <w:rPr>
                <w:rFonts w:ascii="宋体" w:hAnsi="宋体" w:cs="宋体"/>
                <w:b/>
                <w:bCs/>
                <w:kern w:val="0"/>
                <w:szCs w:val="21"/>
                <w:lang w:bidi="ar"/>
              </w:rPr>
            </w:pPr>
            <w:r>
              <w:rPr>
                <w:rFonts w:ascii="宋体" w:hAnsi="宋体" w:cs="宋体" w:eastAsiaTheme="minorEastAsia"/>
                <w:b/>
                <w:bCs/>
                <w:kern w:val="0"/>
                <w:sz w:val="21"/>
                <w:szCs w:val="21"/>
                <w:lang w:val="en-US" w:eastAsia="zh-CN" w:bidi="ar"/>
              </w:rPr>
              <w:t>2、</w:t>
            </w:r>
            <w:r>
              <w:rPr>
                <w:rFonts w:hint="eastAsia" w:ascii="宋体" w:hAnsi="宋体" w:cs="宋体"/>
                <w:b/>
                <w:bCs/>
                <w:kern w:val="0"/>
                <w:szCs w:val="21"/>
                <w:lang w:bidi="ar"/>
              </w:rPr>
              <w:t>维修应急方案；</w:t>
            </w:r>
          </w:p>
          <w:p>
            <w:pPr>
              <w:widowControl/>
              <w:numPr>
                <w:ilvl w:val="0"/>
                <w:numId w:val="0"/>
              </w:numPr>
              <w:jc w:val="left"/>
              <w:textAlignment w:val="center"/>
              <w:rPr>
                <w:rFonts w:ascii="宋体" w:hAnsi="宋体" w:cs="宋体"/>
                <w:b/>
                <w:bCs/>
                <w:kern w:val="0"/>
                <w:szCs w:val="21"/>
                <w:lang w:bidi="ar"/>
              </w:rPr>
            </w:pPr>
            <w:r>
              <w:rPr>
                <w:rFonts w:ascii="宋体" w:hAnsi="宋体" w:cs="宋体" w:eastAsiaTheme="minorEastAsia"/>
                <w:b/>
                <w:bCs/>
                <w:kern w:val="0"/>
                <w:sz w:val="21"/>
                <w:szCs w:val="21"/>
                <w:lang w:val="en-US" w:eastAsia="zh-CN" w:bidi="ar"/>
              </w:rPr>
              <w:t>3、</w:t>
            </w:r>
            <w:r>
              <w:rPr>
                <w:rFonts w:hint="eastAsia" w:ascii="宋体" w:hAnsi="宋体" w:cs="宋体"/>
                <w:b/>
                <w:bCs/>
                <w:kern w:val="0"/>
                <w:szCs w:val="21"/>
                <w:lang w:bidi="ar"/>
              </w:rPr>
              <w:t>培训计划；</w:t>
            </w:r>
          </w:p>
          <w:p>
            <w:pPr>
              <w:widowControl/>
              <w:jc w:val="left"/>
              <w:textAlignment w:val="center"/>
              <w:rPr>
                <w:rFonts w:ascii="宋体" w:hAnsi="宋体" w:cs="宋体"/>
                <w:b/>
                <w:bCs/>
                <w:kern w:val="0"/>
                <w:szCs w:val="21"/>
                <w:lang w:bidi="ar"/>
              </w:rPr>
            </w:pPr>
            <w:r>
              <w:rPr>
                <w:rFonts w:hint="eastAsia" w:ascii="宋体" w:hAnsi="宋体" w:cs="宋体"/>
                <w:b/>
                <w:bCs/>
                <w:kern w:val="0"/>
                <w:szCs w:val="21"/>
                <w:lang w:bidi="ar"/>
              </w:rPr>
              <w:t>4、其他特色服务。</w:t>
            </w:r>
          </w:p>
          <w:p>
            <w:pPr>
              <w:widowControl/>
              <w:jc w:val="left"/>
              <w:textAlignment w:val="center"/>
              <w:rPr>
                <w:rFonts w:ascii="宋体" w:hAnsi="宋体" w:cs="宋体"/>
                <w:b/>
                <w:bCs/>
                <w:color w:val="0000FF"/>
                <w:kern w:val="0"/>
                <w:szCs w:val="21"/>
                <w:lang w:bidi="ar"/>
              </w:rPr>
            </w:pPr>
            <w:r>
              <w:rPr>
                <w:rFonts w:hint="eastAsia" w:ascii="宋体" w:hAnsi="宋体" w:cs="宋体"/>
                <w:b/>
                <w:bCs/>
                <w:color w:val="0000FF"/>
                <w:kern w:val="0"/>
                <w:szCs w:val="21"/>
                <w:lang w:bidi="ar"/>
              </w:rPr>
              <w:t>（二）评审标准：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方案中含有上述一个内容得15分,最高60分。</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bidi="ar"/>
              </w:rPr>
              <w:t xml:space="preserve">在此基础上，对方案的合理性、可行性进行打分。 </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val="en-US" w:eastAsia="zh-CN" w:bidi="ar"/>
              </w:rPr>
              <w:t>1、</w:t>
            </w:r>
            <w:r>
              <w:rPr>
                <w:rFonts w:hint="eastAsia" w:ascii="宋体" w:hAnsi="宋体" w:cs="宋体"/>
                <w:color w:val="0000FF"/>
                <w:kern w:val="0"/>
                <w:szCs w:val="21"/>
                <w:lang w:bidi="ar"/>
              </w:rPr>
              <w:t xml:space="preserve">售后服务方案非常详细，保障措施完善可行，得40分； </w:t>
            </w:r>
          </w:p>
          <w:p>
            <w:pPr>
              <w:widowControl/>
              <w:jc w:val="left"/>
              <w:textAlignment w:val="center"/>
              <w:rPr>
                <w:rFonts w:ascii="宋体" w:hAnsi="宋体" w:cs="宋体"/>
                <w:color w:val="0000FF"/>
                <w:kern w:val="0"/>
                <w:szCs w:val="21"/>
                <w:lang w:bidi="ar"/>
              </w:rPr>
            </w:pPr>
            <w:r>
              <w:rPr>
                <w:rFonts w:hint="eastAsia" w:ascii="宋体" w:hAnsi="宋体" w:cs="宋体"/>
                <w:color w:val="0000FF"/>
                <w:kern w:val="0"/>
                <w:szCs w:val="21"/>
                <w:lang w:val="en-US" w:eastAsia="zh-CN" w:bidi="ar"/>
              </w:rPr>
              <w:t>2、</w:t>
            </w:r>
            <w:r>
              <w:rPr>
                <w:rFonts w:hint="eastAsia" w:ascii="宋体" w:hAnsi="宋体" w:cs="宋体"/>
                <w:color w:val="0000FF"/>
                <w:kern w:val="0"/>
                <w:szCs w:val="21"/>
                <w:lang w:bidi="ar"/>
              </w:rPr>
              <w:t xml:space="preserve">售后服务方案比较具体，保障措施比较完善可行，能够满足招标文件要求的得20分； </w:t>
            </w:r>
          </w:p>
          <w:p>
            <w:pPr>
              <w:widowControl/>
              <w:jc w:val="left"/>
              <w:textAlignment w:val="center"/>
              <w:rPr>
                <w:rFonts w:ascii="宋体" w:hAnsi="宋体" w:cs="宋体"/>
                <w:szCs w:val="21"/>
              </w:rPr>
            </w:pPr>
            <w:r>
              <w:rPr>
                <w:rFonts w:hint="eastAsia" w:ascii="宋体" w:hAnsi="宋体" w:cs="宋体"/>
                <w:color w:val="0000FF"/>
                <w:kern w:val="0"/>
                <w:szCs w:val="21"/>
                <w:lang w:val="en-US" w:eastAsia="zh-CN" w:bidi="ar"/>
              </w:rPr>
              <w:t>3、</w:t>
            </w:r>
            <w:r>
              <w:rPr>
                <w:rFonts w:hint="eastAsia" w:ascii="宋体" w:hAnsi="宋体" w:cs="宋体"/>
                <w:color w:val="0000FF"/>
                <w:kern w:val="0"/>
                <w:szCs w:val="21"/>
                <w:lang w:bidi="ar"/>
              </w:rPr>
              <w:t>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ascii="宋体" w:hAnsi="宋体" w:cs="宋体"/>
                <w:kern w:val="0"/>
                <w:szCs w:val="21"/>
                <w:lang w:bidi="ar"/>
              </w:rPr>
            </w:pPr>
            <w:r>
              <w:rPr>
                <w:rFonts w:hint="eastAsia" w:ascii="宋体" w:hAnsi="宋体" w:cs="宋体"/>
                <w:kern w:val="0"/>
                <w:szCs w:val="21"/>
                <w:lang w:bidi="ar"/>
              </w:rPr>
              <w:t>7</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ascii="宋体" w:hAnsi="宋体" w:cs="宋体"/>
                <w:szCs w:val="21"/>
              </w:rPr>
            </w:pPr>
            <w:r>
              <w:rPr>
                <w:rFonts w:hint="eastAsia" w:ascii="宋体" w:hAnsi="宋体" w:cs="宋体"/>
                <w:szCs w:val="21"/>
              </w:rPr>
              <w:t>绿色采购情况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pPr>
              <w:widowControl/>
              <w:spacing w:line="300" w:lineRule="exact"/>
              <w:jc w:val="left"/>
              <w:rPr>
                <w:rFonts w:ascii="宋体" w:hAnsi="宋体" w:eastAsia="宋体" w:cs="宋体"/>
                <w:b/>
                <w:bCs/>
                <w:kern w:val="0"/>
                <w:szCs w:val="21"/>
              </w:rPr>
            </w:pPr>
            <w:r>
              <w:rPr>
                <w:rFonts w:hint="eastAsia" w:ascii="宋体" w:hAnsi="宋体" w:eastAsia="宋体" w:cs="宋体"/>
                <w:b/>
                <w:bCs/>
                <w:kern w:val="0"/>
                <w:szCs w:val="21"/>
              </w:rPr>
              <w:t>（一）评审内容：</w:t>
            </w:r>
          </w:p>
          <w:p>
            <w:pPr>
              <w:snapToGrid w:val="0"/>
              <w:ind w:firstLine="420" w:firstLineChars="20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spacing w:line="300" w:lineRule="exact"/>
              <w:rPr>
                <w:rFonts w:ascii="宋体" w:hAnsi="宋体" w:eastAsia="宋体" w:cs="宋体"/>
                <w:b/>
                <w:bCs/>
                <w:kern w:val="0"/>
                <w:szCs w:val="21"/>
              </w:rPr>
            </w:pPr>
            <w:r>
              <w:rPr>
                <w:rFonts w:hint="eastAsia" w:ascii="宋体" w:hAnsi="宋体" w:eastAsia="宋体" w:cs="宋体"/>
                <w:b/>
                <w:bCs/>
                <w:color w:val="0000FF"/>
                <w:szCs w:val="21"/>
              </w:rPr>
              <w:t>（二）评审依据：</w:t>
            </w:r>
          </w:p>
          <w:p>
            <w:pPr>
              <w:snapToGrid w:val="0"/>
              <w:ind w:firstLine="420" w:firstLineChars="200"/>
              <w:rPr>
                <w:rFonts w:ascii="宋体" w:hAnsi="宋体" w:cs="宋体"/>
                <w:color w:val="0000FF"/>
                <w:szCs w:val="21"/>
              </w:rPr>
            </w:pPr>
            <w:r>
              <w:rPr>
                <w:rFonts w:hint="eastAsia" w:ascii="宋体" w:hAnsi="宋体" w:eastAsia="宋体" w:cs="宋体"/>
                <w:color w:val="0000FF"/>
                <w:szCs w:val="21"/>
              </w:rPr>
              <w:t>投标人提供符合相关要求的承诺函得100分（格式自定，应在《自行采购投标及履约承诺函》外另起承诺函）可视为符合规定，无需提供检测报告、认证报告。未提供或不符合的不得分。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3</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ascii="宋体" w:hAnsi="宋体" w:cs="宋体"/>
                <w:b/>
                <w:bCs/>
                <w:color w:val="0000FF"/>
                <w:kern w:val="0"/>
                <w:szCs w:val="21"/>
                <w:lang w:bidi="ar"/>
              </w:rPr>
              <w:t>商务</w:t>
            </w:r>
            <w:r>
              <w:rPr>
                <w:rFonts w:hint="eastAsia" w:ascii="宋体" w:hAnsi="宋体" w:cs="宋体"/>
                <w:b/>
                <w:bCs/>
                <w:color w:val="0000FF"/>
                <w:kern w:val="0"/>
                <w:szCs w:val="21"/>
                <w:lang w:bidi="ar"/>
              </w:rPr>
              <w:t>部分</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b/>
                <w:bCs/>
                <w:color w:val="0000FF"/>
                <w:szCs w:val="21"/>
              </w:rPr>
              <w:t>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经验评价</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0"/>
              <w:rPr>
                <w:rFonts w:ascii="宋体" w:hAnsi="宋体" w:cs="宋体"/>
                <w:kern w:val="0"/>
                <w:szCs w:val="21"/>
                <w:lang w:bidi="ar"/>
              </w:rPr>
            </w:pPr>
            <w:r>
              <w:rPr>
                <w:rFonts w:hint="eastAsia" w:ascii="宋体" w:hAnsi="宋体" w:cs="宋体"/>
                <w:kern w:val="0"/>
                <w:szCs w:val="21"/>
                <w:lang w:bidi="ar"/>
              </w:rPr>
              <w:t>2023年1月1日（以合同签订日期为准）以后，投标人具有</w:t>
            </w:r>
            <w:r>
              <w:rPr>
                <w:rFonts w:hint="eastAsia" w:ascii="宋体" w:hAnsi="宋体" w:cs="宋体"/>
                <w:b/>
                <w:bCs/>
                <w:kern w:val="0"/>
                <w:szCs w:val="21"/>
                <w:lang w:bidi="ar"/>
              </w:rPr>
              <w:t>办公家具类</w:t>
            </w:r>
            <w:r>
              <w:rPr>
                <w:rFonts w:hint="eastAsia" w:hAnsi="宋体" w:cs="宋体"/>
                <w:b/>
                <w:bCs/>
                <w:kern w:val="0"/>
                <w:szCs w:val="21"/>
                <w:lang w:bidi="ar"/>
              </w:rPr>
              <w:t>供货或销售</w:t>
            </w:r>
            <w:r>
              <w:rPr>
                <w:rFonts w:hint="eastAsia" w:ascii="宋体" w:hAnsi="宋体" w:cs="宋体"/>
                <w:b/>
                <w:bCs/>
                <w:kern w:val="0"/>
                <w:szCs w:val="21"/>
                <w:lang w:bidi="ar"/>
              </w:rPr>
              <w:t>经验</w:t>
            </w:r>
            <w:r>
              <w:rPr>
                <w:rFonts w:hint="eastAsia" w:ascii="宋体" w:hAnsi="宋体" w:cs="宋体"/>
                <w:kern w:val="0"/>
                <w:szCs w:val="21"/>
                <w:lang w:bidi="ar"/>
              </w:rPr>
              <w:t>，且履约评价为优或满意（或同等评价），每提供一个得</w:t>
            </w:r>
            <w:r>
              <w:rPr>
                <w:rFonts w:hint="eastAsia" w:hAnsi="宋体" w:cs="宋体"/>
                <w:kern w:val="0"/>
                <w:szCs w:val="21"/>
                <w:lang w:bidi="ar"/>
              </w:rPr>
              <w:t>50分</w:t>
            </w:r>
            <w:r>
              <w:rPr>
                <w:rFonts w:hint="eastAsia" w:ascii="宋体" w:hAnsi="宋体" w:cs="宋体"/>
                <w:kern w:val="0"/>
                <w:szCs w:val="21"/>
                <w:lang w:bidi="ar"/>
              </w:rPr>
              <w:t>，最高得100分。</w:t>
            </w:r>
          </w:p>
          <w:p>
            <w:pPr>
              <w:pStyle w:val="10"/>
              <w:rPr>
                <w:rFonts w:ascii="宋体" w:hAnsi="宋体" w:cs="宋体"/>
                <w:color w:val="0000FF"/>
                <w:kern w:val="0"/>
                <w:szCs w:val="21"/>
                <w:lang w:bidi="ar"/>
              </w:rPr>
            </w:pPr>
            <w:r>
              <w:rPr>
                <w:rFonts w:hint="eastAsia" w:ascii="宋体" w:hAnsi="宋体" w:cs="宋体"/>
                <w:color w:val="0000FF"/>
                <w:kern w:val="0"/>
                <w:szCs w:val="21"/>
                <w:lang w:bidi="ar"/>
              </w:rPr>
              <w:t>证明材料：</w:t>
            </w:r>
          </w:p>
          <w:p>
            <w:pPr>
              <w:pStyle w:val="10"/>
              <w:numPr>
                <w:ilvl w:val="0"/>
                <w:numId w:val="1"/>
              </w:numPr>
              <w:rPr>
                <w:rFonts w:ascii="宋体" w:hAnsi="宋体" w:cs="宋体"/>
                <w:color w:val="0000FF"/>
                <w:kern w:val="0"/>
                <w:szCs w:val="21"/>
                <w:highlight w:val="none"/>
                <w:lang w:bidi="ar"/>
              </w:rPr>
            </w:pPr>
            <w:r>
              <w:rPr>
                <w:rFonts w:hint="eastAsia" w:ascii="宋体" w:hAnsi="宋体" w:cs="宋体"/>
                <w:color w:val="0000FF"/>
                <w:kern w:val="0"/>
                <w:szCs w:val="21"/>
                <w:lang w:bidi="ar"/>
              </w:rPr>
              <w:t>同时提供以下：（1）合同关键页扫描件；（2）</w:t>
            </w:r>
            <w:r>
              <w:rPr>
                <w:rFonts w:hint="eastAsia" w:ascii="宋体" w:hAnsi="宋体" w:cs="宋体"/>
                <w:color w:val="0000FF"/>
                <w:kern w:val="0"/>
                <w:szCs w:val="21"/>
                <w:highlight w:val="none"/>
                <w:lang w:bidi="ar"/>
              </w:rPr>
              <w:t>设备配置清单扫描件；（3）验收报告[加盖合同相对方公章（或业务章）]；（4）履约评价证明[加盖合同相对方公章（或业务章）]。</w:t>
            </w:r>
          </w:p>
          <w:p>
            <w:pPr>
              <w:pStyle w:val="10"/>
              <w:numPr>
                <w:ilvl w:val="0"/>
                <w:numId w:val="1"/>
              </w:numPr>
              <w:rPr>
                <w:rFonts w:ascii="宋体" w:hAnsi="宋体" w:cs="宋体"/>
                <w:kern w:val="0"/>
                <w:szCs w:val="21"/>
                <w:lang w:bidi="ar"/>
              </w:rPr>
            </w:pPr>
            <w:r>
              <w:rPr>
                <w:rFonts w:hint="eastAsia" w:ascii="宋体" w:hAnsi="宋体" w:cs="宋体"/>
                <w:color w:val="0000FF"/>
                <w:kern w:val="0"/>
                <w:szCs w:val="21"/>
                <w:highlight w:val="none"/>
                <w:lang w:bidi="ar"/>
              </w:rPr>
              <w:t>未按要求提供证明材</w:t>
            </w:r>
            <w:r>
              <w:rPr>
                <w:rFonts w:hint="eastAsia" w:ascii="宋体" w:hAnsi="宋体" w:cs="宋体"/>
                <w:color w:val="0000FF"/>
                <w:kern w:val="0"/>
                <w:szCs w:val="21"/>
                <w:lang w:bidi="ar"/>
              </w:rPr>
              <w:t>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2</w:t>
            </w:r>
          </w:p>
        </w:tc>
        <w:tc>
          <w:tcPr>
            <w:tcW w:w="2138" w:type="dxa"/>
            <w:tcBorders>
              <w:top w:val="single" w:color="000000" w:sz="8" w:space="0"/>
              <w:left w:val="single" w:color="000000" w:sz="8" w:space="0"/>
              <w:bottom w:val="single" w:color="000000" w:sz="8" w:space="0"/>
              <w:right w:val="single" w:color="000000" w:sz="8" w:space="0"/>
            </w:tcBorders>
            <w:shd w:val="clear" w:color="auto" w:fill="FFFFFF"/>
            <w:vAlign w:val="center"/>
          </w:tcPr>
          <w:p>
            <w:pPr>
              <w:wordWrap w:val="0"/>
              <w:jc w:val="center"/>
              <w:rPr>
                <w:rFonts w:ascii="宋体" w:hAnsi="宋体" w:cs="宋体"/>
                <w:kern w:val="0"/>
                <w:szCs w:val="21"/>
                <w:lang w:bidi="ar"/>
              </w:rPr>
            </w:pPr>
            <w:r>
              <w:rPr>
                <w:rFonts w:hint="eastAsia" w:ascii="宋体" w:hAnsi="宋体" w:cs="宋体"/>
                <w:szCs w:val="21"/>
              </w:rPr>
              <w:t>资质认证</w:t>
            </w:r>
          </w:p>
        </w:tc>
        <w:tc>
          <w:tcPr>
            <w:tcW w:w="74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ordWrap w:val="0"/>
              <w:jc w:val="center"/>
              <w:rPr>
                <w:rFonts w:ascii="宋体" w:hAnsi="宋体" w:cs="宋体"/>
                <w:kern w:val="0"/>
                <w:szCs w:val="21"/>
                <w:lang w:bidi="ar"/>
              </w:rPr>
            </w:pPr>
            <w:r>
              <w:rPr>
                <w:rFonts w:hint="eastAsia" w:ascii="宋体" w:hAnsi="宋体" w:cs="宋体"/>
                <w:szCs w:val="21"/>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wordWrap w:val="0"/>
              <w:rPr>
                <w:rFonts w:ascii="宋体" w:hAnsi="宋体" w:cs="宋体"/>
                <w:bCs/>
                <w:szCs w:val="21"/>
              </w:rPr>
            </w:pPr>
            <w:r>
              <w:rPr>
                <w:rFonts w:hint="eastAsia" w:ascii="宋体" w:hAnsi="宋体" w:cs="宋体"/>
                <w:bCs/>
                <w:szCs w:val="21"/>
              </w:rPr>
              <w:t>（一）评分内容</w:t>
            </w:r>
          </w:p>
          <w:p>
            <w:pPr>
              <w:wordWrap w:val="0"/>
              <w:rPr>
                <w:rFonts w:ascii="宋体" w:hAnsi="宋体" w:cs="宋体"/>
                <w:bCs/>
                <w:szCs w:val="21"/>
              </w:rPr>
            </w:pPr>
            <w:r>
              <w:rPr>
                <w:rFonts w:hint="eastAsia" w:ascii="宋体" w:hAnsi="宋体" w:cs="宋体"/>
                <w:bCs/>
                <w:szCs w:val="21"/>
              </w:rPr>
              <w:t>考察投标人或产品制造商以下认证情况：</w:t>
            </w:r>
          </w:p>
          <w:p>
            <w:pPr>
              <w:widowControl/>
              <w:wordWrap w:val="0"/>
              <w:jc w:val="left"/>
              <w:rPr>
                <w:rFonts w:ascii="宋体" w:hAnsi="宋体" w:cs="宋体"/>
                <w:bCs/>
                <w:szCs w:val="21"/>
              </w:rPr>
            </w:pPr>
            <w:r>
              <w:rPr>
                <w:rFonts w:hint="eastAsia" w:ascii="宋体" w:hAnsi="宋体" w:cs="宋体"/>
                <w:bCs/>
                <w:szCs w:val="21"/>
              </w:rPr>
              <w:t>（1）具有</w:t>
            </w:r>
            <w:r>
              <w:rPr>
                <w:rFonts w:hint="eastAsia" w:ascii="宋体" w:hAnsi="宋体" w:cs="宋体"/>
                <w:b/>
                <w:szCs w:val="21"/>
              </w:rPr>
              <w:t>质量管理体系认证证书、环境管理体系认证证书、职业健康安全管理体系认证证书</w:t>
            </w:r>
            <w:r>
              <w:rPr>
                <w:rFonts w:hint="eastAsia" w:ascii="宋体" w:hAnsi="宋体" w:cs="宋体"/>
                <w:bCs/>
                <w:szCs w:val="21"/>
              </w:rPr>
              <w:t>，以上所有证书（认证范围包含：</w:t>
            </w:r>
            <w:r>
              <w:rPr>
                <w:rFonts w:hint="eastAsia" w:ascii="宋体" w:hAnsi="宋体" w:cs="宋体"/>
                <w:b/>
                <w:szCs w:val="21"/>
              </w:rPr>
              <w:t>金属家具、木制家具</w:t>
            </w:r>
            <w:r>
              <w:rPr>
                <w:rFonts w:hint="eastAsia" w:ascii="宋体" w:hAnsi="宋体" w:cs="宋体"/>
                <w:bCs/>
                <w:szCs w:val="21"/>
              </w:rPr>
              <w:t>）每通过一项有效认证的得14分，最高的</w:t>
            </w:r>
            <w:r>
              <w:rPr>
                <w:rFonts w:ascii="宋体" w:hAnsi="宋体" w:cs="宋体"/>
                <w:bCs/>
                <w:szCs w:val="21"/>
              </w:rPr>
              <w:t>40</w:t>
            </w:r>
            <w:r>
              <w:rPr>
                <w:rFonts w:hint="eastAsia" w:ascii="宋体" w:hAnsi="宋体" w:cs="宋体"/>
                <w:bCs/>
                <w:szCs w:val="21"/>
              </w:rPr>
              <w:t>分；</w:t>
            </w:r>
          </w:p>
          <w:p>
            <w:pPr>
              <w:widowControl/>
              <w:wordWrap w:val="0"/>
              <w:jc w:val="left"/>
              <w:rPr>
                <w:rFonts w:ascii="宋体" w:hAnsi="宋体" w:cs="宋体"/>
                <w:bCs/>
                <w:szCs w:val="21"/>
              </w:rPr>
            </w:pPr>
            <w:r>
              <w:rPr>
                <w:rFonts w:hint="eastAsia" w:ascii="宋体" w:hAnsi="宋体" w:cs="宋体"/>
                <w:bCs/>
                <w:szCs w:val="21"/>
              </w:rPr>
              <w:t>（2）具有</w:t>
            </w:r>
            <w:r>
              <w:rPr>
                <w:rFonts w:hint="eastAsia" w:ascii="宋体" w:hAnsi="宋体" w:cs="宋体"/>
                <w:b/>
                <w:szCs w:val="21"/>
              </w:rPr>
              <w:t>家具产品环保卫士认证证书（认证范围包含：金属家具、木制家具）</w:t>
            </w:r>
            <w:r>
              <w:rPr>
                <w:rFonts w:hint="eastAsia" w:ascii="宋体" w:hAnsi="宋体" w:cs="宋体"/>
                <w:bCs/>
                <w:szCs w:val="21"/>
              </w:rPr>
              <w:t>得10分；</w:t>
            </w:r>
          </w:p>
          <w:p>
            <w:pPr>
              <w:widowControl/>
              <w:wordWrap w:val="0"/>
              <w:jc w:val="left"/>
              <w:rPr>
                <w:rFonts w:ascii="宋体" w:hAnsi="宋体" w:cs="宋体"/>
                <w:bCs/>
                <w:szCs w:val="21"/>
              </w:rPr>
            </w:pPr>
            <w:r>
              <w:rPr>
                <w:rFonts w:hint="eastAsia" w:ascii="宋体" w:hAnsi="宋体" w:cs="宋体"/>
                <w:bCs/>
                <w:szCs w:val="21"/>
              </w:rPr>
              <w:t>（3）具有</w:t>
            </w:r>
            <w:r>
              <w:rPr>
                <w:rFonts w:hint="eastAsia" w:ascii="宋体" w:hAnsi="宋体" w:cs="宋体"/>
                <w:b/>
                <w:szCs w:val="21"/>
              </w:rPr>
              <w:t>中国绿色产品认证证书（认证范围包含：金属家具、木制家具）</w:t>
            </w:r>
            <w:r>
              <w:rPr>
                <w:rFonts w:hint="eastAsia" w:ascii="宋体" w:hAnsi="宋体" w:cs="宋体"/>
                <w:bCs/>
                <w:szCs w:val="21"/>
              </w:rPr>
              <w:t>得10分；</w:t>
            </w:r>
          </w:p>
          <w:p>
            <w:pPr>
              <w:widowControl/>
              <w:wordWrap w:val="0"/>
              <w:jc w:val="left"/>
              <w:rPr>
                <w:rFonts w:ascii="宋体" w:hAnsi="宋体" w:cs="宋体"/>
                <w:bCs/>
                <w:szCs w:val="21"/>
              </w:rPr>
            </w:pPr>
            <w:r>
              <w:rPr>
                <w:rFonts w:hint="eastAsia" w:ascii="宋体" w:hAnsi="宋体" w:cs="宋体"/>
                <w:bCs/>
                <w:szCs w:val="21"/>
              </w:rPr>
              <w:t>（4）具有</w:t>
            </w:r>
            <w:r>
              <w:rPr>
                <w:rFonts w:hint="eastAsia" w:ascii="宋体" w:hAnsi="宋体" w:cs="宋体"/>
                <w:b/>
                <w:szCs w:val="21"/>
              </w:rPr>
              <w:t>低VOCS家具产品认证证书（认证范围包含：金属家具、木制家具）</w:t>
            </w:r>
            <w:r>
              <w:rPr>
                <w:rFonts w:hint="eastAsia" w:ascii="宋体" w:hAnsi="宋体" w:cs="宋体"/>
                <w:bCs/>
                <w:szCs w:val="21"/>
              </w:rPr>
              <w:t>得10分；</w:t>
            </w:r>
          </w:p>
          <w:p>
            <w:pPr>
              <w:widowControl/>
              <w:wordWrap w:val="0"/>
              <w:jc w:val="left"/>
              <w:rPr>
                <w:rFonts w:ascii="宋体" w:hAnsi="宋体" w:cs="宋体"/>
                <w:bCs/>
                <w:szCs w:val="21"/>
              </w:rPr>
            </w:pPr>
            <w:r>
              <w:rPr>
                <w:rFonts w:hint="eastAsia" w:ascii="宋体" w:hAnsi="宋体" w:cs="宋体"/>
                <w:bCs/>
                <w:szCs w:val="21"/>
              </w:rPr>
              <w:t>（5）具有</w:t>
            </w:r>
            <w:r>
              <w:rPr>
                <w:rFonts w:hint="eastAsia" w:ascii="宋体" w:hAnsi="宋体" w:cs="宋体"/>
                <w:b/>
                <w:szCs w:val="21"/>
              </w:rPr>
              <w:t>产品安全认证证书（认证范围包含：金属家具、木制家具）</w:t>
            </w:r>
            <w:r>
              <w:rPr>
                <w:rFonts w:hint="eastAsia" w:ascii="宋体" w:hAnsi="宋体" w:cs="宋体"/>
                <w:bCs/>
                <w:szCs w:val="21"/>
              </w:rPr>
              <w:t>得10分；</w:t>
            </w:r>
          </w:p>
          <w:p>
            <w:pPr>
              <w:widowControl/>
              <w:rPr>
                <w:rFonts w:ascii="宋体" w:hAnsi="宋体" w:cs="宋体"/>
                <w:szCs w:val="21"/>
              </w:rPr>
            </w:pPr>
            <w:r>
              <w:rPr>
                <w:rFonts w:hint="eastAsia" w:ascii="宋体" w:hAnsi="宋体" w:cs="宋体"/>
                <w:szCs w:val="21"/>
                <w:lang w:val="zh-CN"/>
              </w:rPr>
              <w:t>（</w:t>
            </w:r>
            <w:r>
              <w:rPr>
                <w:rFonts w:hint="eastAsia" w:ascii="宋体" w:hAnsi="宋体" w:cs="宋体"/>
                <w:szCs w:val="21"/>
              </w:rPr>
              <w:t>6</w:t>
            </w:r>
            <w:r>
              <w:rPr>
                <w:rFonts w:hint="eastAsia" w:ascii="宋体" w:hAnsi="宋体" w:cs="宋体"/>
                <w:szCs w:val="21"/>
                <w:lang w:val="zh-CN"/>
              </w:rPr>
              <w:t>）</w:t>
            </w:r>
            <w:r>
              <w:rPr>
                <w:rFonts w:hint="eastAsia" w:ascii="宋体" w:hAnsi="宋体" w:cs="宋体"/>
                <w:bCs/>
                <w:szCs w:val="21"/>
              </w:rPr>
              <w:t>具有</w:t>
            </w:r>
            <w:r>
              <w:rPr>
                <w:rFonts w:hint="eastAsia" w:ascii="宋体" w:hAnsi="宋体" w:cs="宋体"/>
                <w:b/>
                <w:bCs/>
                <w:szCs w:val="21"/>
              </w:rPr>
              <w:t>家具中有害物质限量认证证书（认证范围包含：木制家具、金属家具）</w:t>
            </w:r>
            <w:r>
              <w:rPr>
                <w:rFonts w:hint="eastAsia" w:ascii="宋体" w:hAnsi="宋体" w:cs="宋体"/>
                <w:szCs w:val="21"/>
              </w:rPr>
              <w:t>得10分；</w:t>
            </w:r>
          </w:p>
          <w:p>
            <w:pPr>
              <w:wordWrap w:val="0"/>
              <w:rPr>
                <w:rFonts w:ascii="宋体" w:hAnsi="宋体" w:cs="宋体"/>
                <w:bCs/>
                <w:szCs w:val="21"/>
              </w:rPr>
            </w:pPr>
            <w:r>
              <w:rPr>
                <w:rFonts w:hint="eastAsia" w:ascii="宋体" w:hAnsi="宋体" w:cs="宋体"/>
                <w:szCs w:val="21"/>
              </w:rPr>
              <w:t>（7）</w:t>
            </w:r>
            <w:r>
              <w:rPr>
                <w:rFonts w:hint="eastAsia" w:ascii="宋体" w:hAnsi="宋体" w:cs="宋体"/>
                <w:bCs/>
                <w:szCs w:val="21"/>
              </w:rPr>
              <w:t>具有</w:t>
            </w:r>
            <w:r>
              <w:rPr>
                <w:rFonts w:hint="eastAsia" w:ascii="宋体" w:hAnsi="宋体" w:cs="宋体"/>
                <w:b/>
                <w:bCs/>
                <w:szCs w:val="21"/>
              </w:rPr>
              <w:t>人类功效学产品认证证书（认证范围包含：桌台类、椅类、柜架类）</w:t>
            </w:r>
            <w:r>
              <w:rPr>
                <w:rFonts w:hint="eastAsia" w:ascii="宋体" w:hAnsi="宋体" w:cs="宋体"/>
                <w:szCs w:val="21"/>
              </w:rPr>
              <w:t>得10分。</w:t>
            </w:r>
          </w:p>
          <w:p>
            <w:pPr>
              <w:pStyle w:val="19"/>
              <w:spacing w:after="0"/>
              <w:ind w:left="0" w:leftChars="0" w:firstLine="0" w:firstLineChars="0"/>
              <w:rPr>
                <w:b/>
                <w:bCs/>
                <w:sz w:val="21"/>
              </w:rPr>
            </w:pPr>
            <w:r>
              <w:rPr>
                <w:rFonts w:hint="eastAsia" w:ascii="宋体" w:hAnsi="宋体" w:cs="宋体"/>
                <w:b/>
                <w:bCs/>
                <w:sz w:val="21"/>
              </w:rPr>
              <w:t>以上合计最高得100分。</w:t>
            </w:r>
            <w:ins w:id="0" w:author="Administrator" w:date="2025-07-31T15:26:00Z">
              <w:r>
                <w:rPr>
                  <w:rFonts w:hint="eastAsia" w:ascii="宋体" w:hAnsi="宋体" w:cs="宋体"/>
                  <w:b/>
                  <w:bCs/>
                  <w:sz w:val="21"/>
                </w:rPr>
                <w:t>（认证范围描述有细微差别，但表达的意思相同的，可认为符合要求）</w:t>
              </w:r>
            </w:ins>
          </w:p>
          <w:p>
            <w:pPr>
              <w:pStyle w:val="19"/>
              <w:spacing w:after="0" w:line="240" w:lineRule="auto"/>
              <w:ind w:left="0" w:leftChars="0" w:right="0" w:rightChars="0" w:firstLine="0" w:firstLineChars="0"/>
              <w:rPr>
                <w:rFonts w:ascii="宋体" w:hAnsi="宋体" w:cs="宋体"/>
                <w:color w:val="0000FF"/>
                <w:sz w:val="21"/>
              </w:rPr>
            </w:pPr>
            <w:r>
              <w:rPr>
                <w:rFonts w:hint="eastAsia" w:ascii="宋体" w:hAnsi="宋体" w:cs="宋体"/>
                <w:color w:val="0000FF"/>
                <w:sz w:val="21"/>
              </w:rPr>
              <w:t>（二）评分依据：</w:t>
            </w:r>
          </w:p>
          <w:p>
            <w:pPr>
              <w:pStyle w:val="19"/>
              <w:spacing w:after="0" w:line="240" w:lineRule="auto"/>
              <w:ind w:left="0" w:leftChars="0" w:right="0" w:rightChars="0" w:firstLine="0" w:firstLineChars="0"/>
              <w:rPr>
                <w:rFonts w:ascii="宋体" w:hAnsi="宋体" w:cs="宋体"/>
                <w:color w:val="0000FF"/>
                <w:kern w:val="0"/>
                <w:sz w:val="21"/>
              </w:rPr>
            </w:pPr>
            <w:r>
              <w:rPr>
                <w:rFonts w:hint="eastAsia" w:ascii="宋体" w:hAnsi="宋体" w:cs="宋体"/>
                <w:color w:val="0000FF"/>
                <w:kern w:val="0"/>
                <w:sz w:val="21"/>
              </w:rPr>
              <w:t>提供相关认证机构颁发的有效期内的认证证书扫描件及认证信息查询截图（截图需显示证书状态为有效）。</w:t>
            </w:r>
          </w:p>
          <w:p>
            <w:pPr>
              <w:pStyle w:val="19"/>
              <w:spacing w:after="0" w:line="240" w:lineRule="auto"/>
              <w:ind w:left="0" w:leftChars="0" w:right="0" w:rightChars="0" w:firstLine="0" w:firstLineChars="0"/>
              <w:rPr>
                <w:rFonts w:ascii="宋体" w:hAnsi="宋体" w:cs="宋体"/>
                <w:color w:val="0000FF"/>
                <w:kern w:val="0"/>
                <w:sz w:val="21"/>
              </w:rPr>
            </w:pPr>
            <w:r>
              <w:rPr>
                <w:rFonts w:hint="eastAsia" w:ascii="宋体" w:hAnsi="宋体" w:cs="宋体"/>
                <w:color w:val="0000FF"/>
                <w:kern w:val="0"/>
                <w:sz w:val="21"/>
              </w:rPr>
              <w:t>说明：①证书与查询信息截图必须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pPr>
              <w:pStyle w:val="10"/>
              <w:rPr>
                <w:color w:val="0000FF"/>
                <w:szCs w:val="21"/>
                <w:lang w:bidi="ar"/>
              </w:rPr>
            </w:pPr>
            <w:r>
              <w:rPr>
                <w:rFonts w:hint="eastAsia" w:ascii="宋体" w:hAnsi="宋体" w:cs="宋体"/>
                <w:color w:val="0000FF"/>
                <w:kern w:val="0"/>
                <w:szCs w:val="21"/>
              </w:rPr>
              <w:t>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hint="eastAsia" w:ascii="宋体" w:hAnsi="宋体" w:cs="宋体"/>
                <w:b/>
                <w:bCs/>
                <w:color w:val="0000FF"/>
                <w:kern w:val="0"/>
                <w:szCs w:val="21"/>
                <w:lang w:bidi="ar"/>
              </w:rPr>
              <w:t>4</w:t>
            </w:r>
          </w:p>
        </w:tc>
        <w:tc>
          <w:tcPr>
            <w:tcW w:w="356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hint="eastAsia" w:ascii="宋体" w:hAnsi="宋体" w:cs="宋体"/>
                <w:b/>
                <w:bCs/>
                <w:color w:val="0000FF"/>
                <w:kern w:val="0"/>
                <w:szCs w:val="21"/>
                <w:lang w:bidi="ar"/>
              </w:rPr>
              <w:t>诚信情况</w:t>
            </w:r>
          </w:p>
        </w:tc>
        <w:tc>
          <w:tcPr>
            <w:tcW w:w="483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Cs w:val="21"/>
              </w:rPr>
            </w:pPr>
            <w:r>
              <w:rPr>
                <w:rFonts w:hint="eastAsia"/>
                <w:b/>
                <w:bCs/>
                <w:color w:val="0000FF"/>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13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74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834"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45" w:type="dxa"/>
            <w:bottom w:w="20" w:type="dxa"/>
            <w:right w:w="45"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1</w:t>
            </w:r>
          </w:p>
        </w:tc>
        <w:tc>
          <w:tcPr>
            <w:tcW w:w="213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诚信情况</w:t>
            </w:r>
          </w:p>
        </w:tc>
        <w:tc>
          <w:tcPr>
            <w:tcW w:w="7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szCs w:val="21"/>
              </w:rPr>
              <w:t>5</w:t>
            </w:r>
          </w:p>
        </w:tc>
        <w:tc>
          <w:tcPr>
            <w:tcW w:w="4834" w:type="dxa"/>
            <w:tcBorders>
              <w:top w:val="single" w:color="000000" w:sz="8" w:space="0"/>
              <w:left w:val="single" w:color="000000" w:sz="8" w:space="0"/>
              <w:bottom w:val="single" w:color="000000" w:sz="8" w:space="0"/>
              <w:right w:val="single" w:color="000000" w:sz="8" w:space="0"/>
            </w:tcBorders>
            <w:shd w:val="clear" w:color="auto" w:fill="auto"/>
          </w:tcPr>
          <w:p>
            <w:pPr>
              <w:pStyle w:val="2"/>
              <w:wordWrap w:val="0"/>
              <w:spacing w:line="240" w:lineRule="auto"/>
              <w:ind w:firstLine="420" w:firstLineChars="200"/>
              <w:rPr>
                <w:rFonts w:asciiTheme="minorEastAsia" w:hAnsiTheme="minorEastAsia" w:cstheme="minorEastAsia"/>
                <w:b w:val="0"/>
                <w:bCs w:val="0"/>
                <w:sz w:val="21"/>
                <w:szCs w:val="21"/>
              </w:rPr>
            </w:pPr>
            <w:r>
              <w:rPr>
                <w:rFonts w:hint="eastAsia" w:asciiTheme="minorEastAsia" w:hAnsi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pPr>
              <w:pStyle w:val="2"/>
              <w:wordWrap w:val="0"/>
              <w:ind w:firstLine="420" w:firstLineChars="200"/>
              <w:rPr>
                <w:sz w:val="21"/>
                <w:szCs w:val="21"/>
              </w:rPr>
            </w:pPr>
            <w:r>
              <w:rPr>
                <w:rFonts w:hint="eastAsia" w:asciiTheme="minorEastAsia" w:hAnsi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p>
      <w:pPr>
        <w:pStyle w:val="3"/>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b/>
          <w:sz w:val="120"/>
          <w:szCs w:val="120"/>
        </w:rPr>
      </w:pPr>
      <w:r>
        <w:rPr>
          <w:rFonts w:hint="eastAsia"/>
          <w:b/>
          <w:sz w:val="120"/>
          <w:szCs w:val="120"/>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3"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25）</w:t>
      </w:r>
    </w:p>
    <w:bookmarkEnd w:id="3"/>
    <w:p>
      <w:pPr>
        <w:widowControl/>
        <w:jc w:val="center"/>
      </w:pPr>
    </w:p>
    <w:p>
      <w:pPr>
        <w:widowControl/>
        <w:jc w:val="center"/>
      </w:pPr>
      <w:r>
        <w:br w:type="page"/>
      </w:r>
    </w:p>
    <w:p>
      <w:pPr>
        <w:spacing w:before="240" w:beforeLines="100" w:after="240" w:afterLines="100"/>
        <w:jc w:val="center"/>
        <w:rPr>
          <w:rFonts w:ascii="黑体" w:hAnsi="黑体" w:eastAsia="黑体" w:cs="黑体"/>
          <w:b/>
          <w:bCs/>
          <w:sz w:val="28"/>
          <w:szCs w:val="36"/>
        </w:rPr>
      </w:pPr>
      <w:bookmarkStart w:id="4" w:name="_Hlk72218009"/>
      <w:r>
        <w:rPr>
          <w:rFonts w:hint="eastAsia" w:ascii="黑体" w:hAnsi="黑体" w:eastAsia="黑体" w:cs="黑体"/>
          <w:b/>
          <w:bCs/>
          <w:sz w:val="28"/>
          <w:szCs w:val="36"/>
        </w:rPr>
        <w:t>目   录</w:t>
      </w:r>
    </w:p>
    <w:p>
      <w:pPr>
        <w:outlineLvl w:val="0"/>
        <w:rPr>
          <w:b/>
          <w:sz w:val="24"/>
        </w:rPr>
      </w:pPr>
      <w:r>
        <w:rPr>
          <w:rFonts w:hint="eastAsia"/>
          <w:b/>
          <w:sz w:val="24"/>
        </w:rPr>
        <w:t>第一册    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pPr>
      <w:r>
        <w:rPr>
          <w:rFonts w:hint="eastAsia"/>
        </w:rPr>
        <w:t>第十一章  质疑处理</w:t>
      </w:r>
    </w:p>
    <w:p>
      <w:pPr>
        <w:pStyle w:val="2"/>
      </w:pPr>
    </w:p>
    <w:p>
      <w:pPr>
        <w:pStyle w:val="3"/>
      </w:pPr>
    </w:p>
    <w:p>
      <w:pPr>
        <w:pStyle w:val="3"/>
      </w:pPr>
    </w:p>
    <w:p>
      <w:pPr>
        <w:pStyle w:val="2"/>
        <w:sectPr>
          <w:pgSz w:w="11907" w:h="16840"/>
          <w:pgMar w:top="1440" w:right="1797" w:bottom="1440" w:left="1797" w:header="851" w:footer="992" w:gutter="0"/>
          <w:cols w:space="425" w:num="1"/>
          <w:titlePg/>
          <w:docGrid w:linePitch="462" w:charSpace="0"/>
        </w:sectPr>
      </w:pPr>
    </w:p>
    <w:bookmarkEnd w:id="4"/>
    <w:p>
      <w:pPr>
        <w:pStyle w:val="4"/>
        <w:spacing w:after="60"/>
        <w:jc w:val="center"/>
        <w:rPr>
          <w:color w:val="FF0000"/>
          <w:sz w:val="24"/>
        </w:rPr>
      </w:pPr>
      <w:bookmarkStart w:id="6" w:name="bt合同格式"/>
      <w:bookmarkEnd w:id="6"/>
      <w:bookmarkStart w:id="7" w:name="bt技术标投标文件格式"/>
      <w:bookmarkEnd w:id="7"/>
      <w:bookmarkStart w:id="8" w:name="bt商务标投标文件格式"/>
      <w:bookmarkEnd w:id="8"/>
      <w:bookmarkStart w:id="9" w:name="bt合同条款"/>
      <w:bookmarkEnd w:id="9"/>
      <w:bookmarkStart w:id="10" w:name="bt投标报价汇总表"/>
      <w:bookmarkEnd w:id="10"/>
      <w:bookmarkStart w:id="11" w:name="bt投标函"/>
      <w:bookmarkEnd w:id="11"/>
      <w:bookmarkStart w:id="12" w:name="bt本工程承诺书"/>
      <w:bookmarkEnd w:id="12"/>
      <w:bookmarkStart w:id="13" w:name="bt其他资料2"/>
      <w:bookmarkEnd w:id="13"/>
      <w:bookmarkStart w:id="14" w:name="bt项目管理班子配备情况"/>
      <w:bookmarkEnd w:id="14"/>
      <w:bookmarkStart w:id="15" w:name="合同格式"/>
      <w:bookmarkEnd w:id="15"/>
      <w:bookmarkStart w:id="16" w:name="bt投标人须知"/>
      <w:bookmarkEnd w:id="16"/>
      <w:bookmarkStart w:id="17" w:name="bt开标一览表"/>
      <w:bookmarkEnd w:id="17"/>
      <w:bookmarkStart w:id="18" w:name="bt投标文件签署授权委托书"/>
      <w:bookmarkEnd w:id="18"/>
      <w:bookmarkStart w:id="19" w:name="bt其他资料由投标人自定"/>
      <w:bookmarkEnd w:id="19"/>
      <w:bookmarkStart w:id="20" w:name="bt合同条款及格式"/>
      <w:bookmarkEnd w:id="20"/>
      <w:bookmarkStart w:id="21" w:name="bt说明"/>
      <w:bookmarkEnd w:id="21"/>
      <w:bookmarkStart w:id="22" w:name="bt投标人情况介绍"/>
      <w:bookmarkEnd w:id="22"/>
      <w:r>
        <w:rPr>
          <w:rFonts w:hint="eastAsia"/>
        </w:rPr>
        <w:t>第一册  专用条款</w:t>
      </w:r>
    </w:p>
    <w:p>
      <w:pPr>
        <w:pStyle w:val="7"/>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ascii="宋体" w:hAnsi="宋体" w:eastAsia="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参与本项目政府采购（自行采购）活动时不存在被有关部门禁止参与政府采购（自行采购）活动且在有效期内的情况（由供应商在《自行采购投标及履约承诺函》中作出声明）；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5</w:t>
      </w:r>
      <w:r>
        <w:rPr>
          <w:rFonts w:ascii="宋体" w:hAnsi="宋体" w:cs="宋体"/>
          <w:kern w:val="0"/>
          <w:szCs w:val="21"/>
        </w:rPr>
        <w:t>.</w:t>
      </w:r>
      <w:r>
        <w:rPr>
          <w:rFonts w:hint="eastAsia" w:ascii="宋体" w:hAnsi="宋体" w:cs="宋体"/>
          <w:kern w:val="0"/>
          <w:szCs w:val="21"/>
        </w:rPr>
        <w:t>未被列入失信被执行人、重大税收违法案件当事人名单、政府采购（自行采购）严重违法失信行为记录名单（由供应商在《自行采购投标及履约承诺函》中作出声明）；</w:t>
      </w:r>
    </w:p>
    <w:p>
      <w:pPr>
        <w:ind w:firstLine="420" w:firstLineChars="200"/>
        <w:rPr>
          <w:rFonts w:ascii="宋体" w:hAnsi="宋体" w:cs="宋体"/>
          <w:color w:val="FF0000"/>
          <w:kern w:val="0"/>
          <w:szCs w:val="21"/>
        </w:rPr>
      </w:pPr>
      <w:r>
        <w:rPr>
          <w:rFonts w:hint="eastAsia" w:ascii="宋体" w:hAnsi="宋体" w:cs="宋体"/>
          <w:color w:val="FF0000"/>
          <w:kern w:val="0"/>
          <w:szCs w:val="21"/>
        </w:rPr>
        <w:t>6.不存在《深圳市财政局政府采购供应商信用信息管理办法》（深财规〔2023〕3号）列明的严重违法失信行为（由供应商在《自行采购投标及履约承诺函》中作出声明）；</w:t>
      </w:r>
    </w:p>
    <w:p>
      <w:pPr>
        <w:ind w:firstLine="420" w:firstLineChars="200"/>
        <w:rPr>
          <w:rFonts w:ascii="宋体" w:hAnsi="宋体" w:cs="宋体"/>
          <w:kern w:val="0"/>
          <w:szCs w:val="21"/>
        </w:rPr>
      </w:pPr>
      <w:r>
        <w:rPr>
          <w:rFonts w:hint="eastAsia" w:ascii="宋体" w:hAnsi="宋体" w:cs="宋体"/>
          <w:kern w:val="0"/>
          <w:szCs w:val="21"/>
        </w:rPr>
        <w:t>7.单位负责人为同一人或者存在直接控股、管理关系的不同供应商，不得参加同一合同项下的政府采购（自行采购）活动；为采购项目提供整体设计、规范编制或者项目管理、监理、检测等服务的供应商，不得再参加该采购项目的其他采购活动（由供应商在《自行采购投标及履约承诺函》中作出声明）；</w:t>
      </w:r>
    </w:p>
    <w:p>
      <w:pPr>
        <w:pStyle w:val="29"/>
        <w:spacing w:line="240" w:lineRule="auto"/>
        <w:ind w:firstLine="440"/>
        <w:rPr>
          <w:sz w:val="22"/>
          <w:szCs w:val="21"/>
        </w:rPr>
      </w:pPr>
      <w:r>
        <w:rPr>
          <w:rFonts w:hint="eastAsia" w:ascii="宋体" w:hAnsi="宋体" w:cs="宋体"/>
          <w:color w:val="FF0000"/>
          <w:kern w:val="0"/>
          <w:sz w:val="22"/>
          <w:szCs w:val="20"/>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ascii="宋体" w:hAnsi="宋体" w:cs="宋体"/>
          <w:kern w:val="0"/>
          <w:szCs w:val="21"/>
        </w:rPr>
      </w:pPr>
      <w:r>
        <w:rPr>
          <w:rFonts w:hint="eastAsia" w:ascii="宋体" w:hAnsi="宋体" w:cs="宋体"/>
          <w:kern w:val="0"/>
          <w:szCs w:val="21"/>
        </w:rPr>
        <w:t>9.本项目全部专门面向中小企业采购：否。</w:t>
      </w:r>
    </w:p>
    <w:p>
      <w:pPr>
        <w:ind w:firstLine="420" w:firstLineChars="200"/>
      </w:pPr>
    </w:p>
    <w:p>
      <w:pPr>
        <w:ind w:firstLine="420" w:firstLineChars="200"/>
        <w:rPr>
          <w:rFonts w:eastAsia="宋体"/>
        </w:rPr>
      </w:pPr>
    </w:p>
    <w:p>
      <w:pPr>
        <w:wordWrap w:val="0"/>
        <w:ind w:firstLine="420" w:firstLineChars="200"/>
        <w:rPr>
          <w:rFonts w:ascii="宋体" w:hAnsi="宋体" w:cs="宋体"/>
          <w:kern w:val="0"/>
          <w:szCs w:val="21"/>
        </w:rPr>
      </w:pPr>
      <w:r>
        <w:rPr>
          <w:rFonts w:hint="eastAsia" w:ascii="宋体" w:hAnsi="宋体" w:cs="宋体"/>
          <w:kern w:val="0"/>
          <w:szCs w:val="21"/>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rPr>
        <w:t>完整公告内容详见：</w:t>
      </w:r>
      <w:r>
        <w:rPr>
          <w:rFonts w:hint="eastAsia"/>
          <w:b/>
          <w:color w:val="0000FF"/>
          <w:sz w:val="22"/>
          <w:szCs w:val="18"/>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7"/>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pPr>
        <w:pStyle w:val="7"/>
        <w:spacing w:before="120" w:beforeLines="50" w:after="120" w:afterLines="50"/>
        <w:jc w:val="center"/>
        <w:rPr>
          <w:szCs w:val="24"/>
        </w:rPr>
      </w:pPr>
      <w:bookmarkStart w:id="24" w:name="_Toc60631620"/>
      <w:bookmarkStart w:id="25" w:name="_Toc100052364"/>
      <w:bookmarkStart w:id="26" w:name="_Toc101074876"/>
      <w:bookmarkStart w:id="27" w:name="_Toc73521635"/>
      <w:bookmarkStart w:id="28" w:name="_Toc73518117"/>
      <w:bookmarkStart w:id="29" w:name="_Toc60560625"/>
      <w:bookmarkStart w:id="30" w:name="_Toc73517639"/>
      <w:bookmarkStart w:id="31" w:name="_Toc73521547"/>
      <w:r>
        <w:rPr>
          <w:rFonts w:hint="eastAsia"/>
          <w:szCs w:val="24"/>
        </w:rPr>
        <w:t>一、对通用条款的补充内容</w:t>
      </w:r>
    </w:p>
    <w:bookmarkEnd w:id="24"/>
    <w:bookmarkEnd w:id="25"/>
    <w:bookmarkEnd w:id="26"/>
    <w:bookmarkEnd w:id="27"/>
    <w:bookmarkEnd w:id="28"/>
    <w:bookmarkEnd w:id="29"/>
    <w:bookmarkEnd w:id="30"/>
    <w:bookmarkEnd w:id="31"/>
    <w:tbl>
      <w:tblPr>
        <w:tblStyle w:val="20"/>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cantSplit/>
          <w:trHeight w:val="20" w:hRule="atLeast"/>
          <w:jc w:val="center"/>
        </w:trPr>
        <w:tc>
          <w:tcPr>
            <w:tcW w:w="978" w:type="dxa"/>
            <w:vAlign w:val="center"/>
          </w:tcPr>
          <w:p>
            <w:pPr>
              <w:jc w:val="center"/>
              <w:rPr>
                <w:rFonts w:ascii="宋体" w:hAnsi="宋体"/>
                <w:b/>
                <w:bCs/>
              </w:rPr>
            </w:pPr>
            <w:bookmarkStart w:id="32" w:name="_Hlk72218097"/>
            <w:r>
              <w:rPr>
                <w:rFonts w:hint="eastAsia" w:ascii="宋体" w:hAnsi="宋体"/>
                <w:b/>
                <w:bCs/>
              </w:rPr>
              <w:t>通用条款序号</w:t>
            </w:r>
          </w:p>
        </w:tc>
        <w:tc>
          <w:tcPr>
            <w:tcW w:w="2409" w:type="dxa"/>
            <w:vAlign w:val="center"/>
          </w:tcPr>
          <w:p>
            <w:pPr>
              <w:jc w:val="center"/>
              <w:rPr>
                <w:rFonts w:ascii="宋体" w:hAnsi="宋体"/>
                <w:b/>
                <w:bCs/>
              </w:rPr>
            </w:pPr>
            <w:r>
              <w:rPr>
                <w:rFonts w:hint="eastAsia" w:ascii="宋体" w:hAnsi="宋体"/>
                <w:b/>
                <w:bCs/>
              </w:rPr>
              <w:t>涉及事项</w:t>
            </w:r>
          </w:p>
        </w:tc>
        <w:tc>
          <w:tcPr>
            <w:tcW w:w="4980" w:type="dxa"/>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.1</w:t>
            </w:r>
          </w:p>
        </w:tc>
        <w:tc>
          <w:tcPr>
            <w:tcW w:w="2409" w:type="dxa"/>
            <w:vAlign w:val="center"/>
          </w:tcPr>
          <w:p>
            <w:pPr>
              <w:jc w:val="center"/>
            </w:pPr>
            <w:r>
              <w:rPr>
                <w:rFonts w:hint="eastAsia"/>
              </w:rPr>
              <w:t>采购人</w:t>
            </w:r>
          </w:p>
        </w:tc>
        <w:tc>
          <w:tcPr>
            <w:tcW w:w="4980" w:type="dxa"/>
            <w:vAlign w:val="center"/>
          </w:tcPr>
          <w:p>
            <w:pPr>
              <w:jc w:val="center"/>
              <w:rPr>
                <w:rFonts w:ascii="宋体" w:hAnsi="宋体"/>
              </w:rPr>
            </w:pPr>
            <w:r>
              <w:rPr>
                <w:rFonts w:hint="eastAsia" w:ascii="宋体" w:hAnsi="宋体" w:eastAsia="宋体" w:cs="Arial"/>
                <w:b/>
                <w:szCs w:val="21"/>
              </w:rPr>
              <w:t>深圳市宝安中学（集团）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.2</w:t>
            </w:r>
          </w:p>
        </w:tc>
        <w:tc>
          <w:tcPr>
            <w:tcW w:w="2409" w:type="dxa"/>
            <w:vAlign w:val="center"/>
          </w:tcPr>
          <w:p>
            <w:pPr>
              <w:jc w:val="center"/>
              <w:rPr>
                <w:rFonts w:ascii="宋体" w:hAnsi="宋体"/>
              </w:rPr>
            </w:pPr>
            <w:r>
              <w:rPr>
                <w:rFonts w:hint="eastAsia" w:ascii="宋体" w:hAnsi="宋体"/>
              </w:rPr>
              <w:t>政府集中采购机构</w:t>
            </w:r>
          </w:p>
        </w:tc>
        <w:tc>
          <w:tcPr>
            <w:tcW w:w="4980" w:type="dxa"/>
            <w:vAlign w:val="center"/>
          </w:tcPr>
          <w:p>
            <w:pPr>
              <w:jc w:val="center"/>
            </w:pPr>
            <w:r>
              <w:rPr>
                <w:rFonts w:hint="eastAsia"/>
              </w:rPr>
              <w:t>深圳公共资源交易中心</w:t>
            </w:r>
          </w:p>
          <w:p>
            <w:pPr>
              <w:jc w:val="center"/>
              <w:rPr>
                <w:rFonts w:ascii="宋体" w:hAnsi="宋体"/>
              </w:rPr>
            </w:pPr>
            <w:r>
              <w:rPr>
                <w:rFonts w:hint="eastAsia"/>
              </w:rPr>
              <w:t>（深圳交易集团有限公司宝安分公司）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9</w:t>
            </w:r>
          </w:p>
        </w:tc>
        <w:tc>
          <w:tcPr>
            <w:tcW w:w="2409" w:type="dxa"/>
            <w:vAlign w:val="center"/>
          </w:tcPr>
          <w:p>
            <w:pPr>
              <w:jc w:val="center"/>
              <w:rPr>
                <w:rFonts w:ascii="宋体" w:hAnsi="宋体"/>
              </w:rPr>
            </w:pPr>
            <w:r>
              <w:rPr>
                <w:rFonts w:hint="eastAsia" w:ascii="宋体" w:hAnsi="宋体"/>
              </w:rPr>
              <w:t>踏勘现场</w:t>
            </w:r>
          </w:p>
        </w:tc>
        <w:tc>
          <w:tcPr>
            <w:tcW w:w="4980" w:type="dxa"/>
            <w:vAlign w:val="center"/>
          </w:tcPr>
          <w:p>
            <w:pPr>
              <w:jc w:val="center"/>
              <w:rPr>
                <w:rFonts w:ascii="宋体" w:hAnsi="宋体"/>
              </w:rPr>
            </w:pPr>
            <w:r>
              <w:rPr>
                <w:rFonts w:hint="eastAsia"/>
              </w:rPr>
              <w:t>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0</w:t>
            </w:r>
          </w:p>
        </w:tc>
        <w:tc>
          <w:tcPr>
            <w:tcW w:w="2409" w:type="dxa"/>
            <w:vAlign w:val="center"/>
          </w:tcPr>
          <w:p>
            <w:pPr>
              <w:jc w:val="center"/>
              <w:rPr>
                <w:rFonts w:ascii="宋体" w:hAnsi="宋体"/>
              </w:rPr>
            </w:pPr>
            <w:r>
              <w:rPr>
                <w:rFonts w:hint="eastAsia" w:ascii="宋体" w:hAnsi="宋体"/>
              </w:rPr>
              <w:t>标前会议</w:t>
            </w:r>
          </w:p>
        </w:tc>
        <w:tc>
          <w:tcPr>
            <w:tcW w:w="4980" w:type="dxa"/>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pPr>
              <w:jc w:val="center"/>
              <w:rPr>
                <w:rFonts w:ascii="宋体" w:hAnsi="宋体"/>
              </w:rPr>
            </w:pPr>
            <w:r>
              <w:rPr>
                <w:rFonts w:hint="eastAsia" w:ascii="宋体" w:hAnsi="宋体"/>
              </w:rPr>
              <w:t>招标文件的澄清和修改</w:t>
            </w:r>
          </w:p>
        </w:tc>
        <w:tc>
          <w:tcPr>
            <w:tcW w:w="4980" w:type="dxa"/>
            <w:vAlign w:val="center"/>
          </w:tcPr>
          <w:p>
            <w:pPr>
              <w:jc w:val="center"/>
              <w:rPr>
                <w:rFonts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0</w:t>
            </w:r>
          </w:p>
        </w:tc>
        <w:tc>
          <w:tcPr>
            <w:tcW w:w="2409" w:type="dxa"/>
            <w:vAlign w:val="center"/>
          </w:tcPr>
          <w:p>
            <w:pPr>
              <w:jc w:val="center"/>
              <w:rPr>
                <w:rFonts w:ascii="宋体" w:hAnsi="宋体"/>
              </w:rPr>
            </w:pPr>
            <w:r>
              <w:rPr>
                <w:rFonts w:hint="eastAsia" w:ascii="宋体" w:hAnsi="宋体"/>
              </w:rPr>
              <w:t>投标有效期</w:t>
            </w:r>
          </w:p>
        </w:tc>
        <w:tc>
          <w:tcPr>
            <w:tcW w:w="4980" w:type="dxa"/>
            <w:vAlign w:val="center"/>
          </w:tcPr>
          <w:p>
            <w:pPr>
              <w:jc w:val="center"/>
              <w:rPr>
                <w:rFonts w:ascii="宋体" w:hAnsi="宋体" w:eastAsia="宋体" w:cs="Times New Roman"/>
                <w:szCs w:val="24"/>
              </w:rPr>
            </w:pPr>
            <w:r>
              <w:rPr>
                <w:rFonts w:hint="eastAsia" w:ascii="宋体" w:hAnsi="宋体"/>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2</w:t>
            </w:r>
          </w:p>
        </w:tc>
        <w:tc>
          <w:tcPr>
            <w:tcW w:w="2409" w:type="dxa"/>
            <w:vAlign w:val="center"/>
          </w:tcPr>
          <w:p>
            <w:pPr>
              <w:jc w:val="center"/>
              <w:rPr>
                <w:rFonts w:ascii="宋体" w:hAnsi="宋体"/>
              </w:rPr>
            </w:pPr>
            <w:r>
              <w:rPr>
                <w:rFonts w:hint="eastAsia" w:ascii="宋体" w:hAnsi="宋体"/>
              </w:rPr>
              <w:t>投标人的替代方案</w:t>
            </w:r>
          </w:p>
        </w:tc>
        <w:tc>
          <w:tcPr>
            <w:tcW w:w="4980" w:type="dxa"/>
            <w:vAlign w:val="center"/>
          </w:tcPr>
          <w:p>
            <w:pPr>
              <w:jc w:val="center"/>
              <w:rPr>
                <w:rFonts w:ascii="宋体" w:hAnsi="宋体" w:eastAsia="宋体" w:cs="Times New Roman"/>
                <w:szCs w:val="24"/>
              </w:rPr>
            </w:pPr>
            <w:r>
              <w:rPr>
                <w:rFonts w:hint="eastAsia" w:ascii="宋体" w:hAnsi="宋体"/>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5</w:t>
            </w:r>
          </w:p>
        </w:tc>
        <w:tc>
          <w:tcPr>
            <w:tcW w:w="2409" w:type="dxa"/>
            <w:vAlign w:val="center"/>
          </w:tcPr>
          <w:p>
            <w:pPr>
              <w:jc w:val="center"/>
              <w:rPr>
                <w:rFonts w:ascii="宋体" w:hAnsi="宋体"/>
              </w:rPr>
            </w:pPr>
            <w:r>
              <w:rPr>
                <w:rFonts w:hint="eastAsia" w:ascii="宋体" w:hAnsi="宋体"/>
              </w:rPr>
              <w:t>投标文件的大小</w:t>
            </w:r>
          </w:p>
        </w:tc>
        <w:tc>
          <w:tcPr>
            <w:tcW w:w="4980" w:type="dxa"/>
            <w:vAlign w:val="center"/>
          </w:tcPr>
          <w:p>
            <w:pPr>
              <w:jc w:val="center"/>
              <w:rPr>
                <w:rFonts w:ascii="宋体" w:hAnsi="宋体" w:eastAsia="宋体" w:cs="Times New Roman"/>
                <w:szCs w:val="24"/>
              </w:rPr>
            </w:pPr>
            <w:r>
              <w:rPr>
                <w:rFonts w:hint="eastAsia" w:ascii="宋体" w:hAnsi="宋体"/>
              </w:rPr>
              <w:t>投标文件大小不得超过100MB</w:t>
            </w:r>
          </w:p>
        </w:tc>
      </w:tr>
      <w:tr>
        <w:tblPrEx>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2</w:t>
            </w:r>
            <w:r>
              <w:rPr>
                <w:rFonts w:ascii="宋体" w:hAnsi="宋体"/>
              </w:rPr>
              <w:t>6</w:t>
            </w:r>
          </w:p>
        </w:tc>
        <w:tc>
          <w:tcPr>
            <w:tcW w:w="2409" w:type="dxa"/>
            <w:vAlign w:val="center"/>
          </w:tcPr>
          <w:p>
            <w:pPr>
              <w:jc w:val="center"/>
              <w:rPr>
                <w:rFonts w:ascii="宋体" w:hAnsi="宋体"/>
              </w:rPr>
            </w:pPr>
            <w:bookmarkStart w:id="33" w:name="_Hlk71664860"/>
            <w:r>
              <w:rPr>
                <w:rFonts w:hint="eastAsia" w:ascii="宋体" w:hAnsi="宋体"/>
              </w:rPr>
              <w:t>样品、现场演示、方案讲解</w:t>
            </w:r>
            <w:bookmarkEnd w:id="33"/>
          </w:p>
        </w:tc>
        <w:tc>
          <w:tcPr>
            <w:tcW w:w="4980" w:type="dxa"/>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7</w:t>
            </w:r>
          </w:p>
        </w:tc>
        <w:tc>
          <w:tcPr>
            <w:tcW w:w="2409" w:type="dxa"/>
            <w:vAlign w:val="center"/>
          </w:tcPr>
          <w:p>
            <w:pPr>
              <w:jc w:val="center"/>
              <w:rPr>
                <w:rFonts w:ascii="宋体" w:hAnsi="宋体"/>
              </w:rPr>
            </w:pPr>
            <w:r>
              <w:rPr>
                <w:rFonts w:hint="eastAsia" w:ascii="宋体" w:hAnsi="宋体"/>
              </w:rPr>
              <w:t>评审方法</w:t>
            </w:r>
          </w:p>
        </w:tc>
        <w:tc>
          <w:tcPr>
            <w:tcW w:w="4980" w:type="dxa"/>
            <w:vAlign w:val="center"/>
          </w:tcPr>
          <w:p>
            <w:pPr>
              <w:jc w:val="center"/>
              <w:rPr>
                <w:rFonts w:ascii="宋体" w:hAnsi="宋体"/>
              </w:rPr>
            </w:pPr>
            <w:r>
              <w:rPr>
                <w:rFonts w:hint="eastAsia"/>
              </w:rPr>
              <w:t>综合评分法</w:t>
            </w:r>
          </w:p>
        </w:tc>
      </w:tr>
      <w:tr>
        <w:tblPrEx>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3</w:t>
            </w:r>
            <w:r>
              <w:rPr>
                <w:rFonts w:ascii="宋体" w:hAnsi="宋体"/>
              </w:rPr>
              <w:t>8</w:t>
            </w:r>
          </w:p>
        </w:tc>
        <w:tc>
          <w:tcPr>
            <w:tcW w:w="2409" w:type="dxa"/>
            <w:vAlign w:val="center"/>
          </w:tcPr>
          <w:p>
            <w:pPr>
              <w:jc w:val="center"/>
              <w:rPr>
                <w:rFonts w:ascii="宋体" w:hAnsi="宋体"/>
              </w:rPr>
            </w:pPr>
            <w:r>
              <w:rPr>
                <w:rFonts w:hint="eastAsia" w:ascii="宋体" w:hAnsi="宋体"/>
              </w:rPr>
              <w:t>定标方法</w:t>
            </w:r>
          </w:p>
        </w:tc>
        <w:tc>
          <w:tcPr>
            <w:tcW w:w="4980" w:type="dxa"/>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pPr>
              <w:jc w:val="center"/>
              <w:rPr>
                <w:rFonts w:ascii="宋体" w:hAnsi="宋体"/>
              </w:rPr>
            </w:pPr>
            <w:r>
              <w:rPr>
                <w:rFonts w:hint="eastAsia" w:ascii="宋体" w:hAnsi="宋体"/>
              </w:rPr>
              <w:t>4</w:t>
            </w:r>
            <w:r>
              <w:rPr>
                <w:rFonts w:ascii="宋体" w:hAnsi="宋体"/>
              </w:rPr>
              <w:t>6</w:t>
            </w:r>
          </w:p>
        </w:tc>
        <w:tc>
          <w:tcPr>
            <w:tcW w:w="2409" w:type="dxa"/>
            <w:vAlign w:val="center"/>
          </w:tcPr>
          <w:p>
            <w:pPr>
              <w:jc w:val="center"/>
              <w:rPr>
                <w:rFonts w:ascii="宋体" w:hAnsi="宋体"/>
              </w:rPr>
            </w:pPr>
            <w:r>
              <w:rPr>
                <w:rFonts w:hint="eastAsia" w:ascii="宋体" w:hAnsi="宋体"/>
              </w:rPr>
              <w:t>履约担保</w:t>
            </w:r>
          </w:p>
        </w:tc>
        <w:tc>
          <w:tcPr>
            <w:tcW w:w="4980" w:type="dxa"/>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pPr>
              <w:jc w:val="center"/>
              <w:rPr>
                <w:rFonts w:ascii="宋体" w:hAnsi="宋体"/>
              </w:rPr>
            </w:pPr>
            <w:r>
              <w:rPr>
                <w:rFonts w:hint="eastAsia" w:ascii="宋体" w:hAnsi="宋体"/>
              </w:rPr>
              <w:t>52.8</w:t>
            </w:r>
          </w:p>
        </w:tc>
        <w:tc>
          <w:tcPr>
            <w:tcW w:w="2409" w:type="dxa"/>
            <w:shd w:val="clear" w:color="auto" w:fill="auto"/>
            <w:vAlign w:val="center"/>
          </w:tcPr>
          <w:p>
            <w:pPr>
              <w:jc w:val="center"/>
              <w:rPr>
                <w:rFonts w:ascii="宋体" w:hAnsi="宋体"/>
              </w:rPr>
            </w:pPr>
            <w:r>
              <w:rPr>
                <w:rFonts w:hint="eastAsia" w:ascii="宋体" w:hAnsi="宋体"/>
              </w:rPr>
              <w:t>投诉</w:t>
            </w:r>
          </w:p>
        </w:tc>
        <w:tc>
          <w:tcPr>
            <w:tcW w:w="4980" w:type="dxa"/>
            <w:shd w:val="clear" w:color="auto" w:fill="auto"/>
            <w:vAlign w:val="center"/>
          </w:tcPr>
          <w:p>
            <w:pPr>
              <w:jc w:val="left"/>
              <w:rPr>
                <w:rFonts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2"/>
    <w:p>
      <w:pPr>
        <w:pStyle w:val="7"/>
        <w:spacing w:before="120" w:beforeLines="50" w:after="120" w:afterLines="50"/>
        <w:jc w:val="center"/>
        <w:rPr>
          <w:szCs w:val="24"/>
        </w:rPr>
      </w:pPr>
      <w:bookmarkStart w:id="34" w:name="_Hlk72218117"/>
      <w:r>
        <w:rPr>
          <w:rFonts w:hint="eastAsia"/>
          <w:szCs w:val="24"/>
        </w:rPr>
        <w:t>二、其他关键信息</w:t>
      </w:r>
    </w:p>
    <w:p>
      <w:pPr>
        <w:ind w:firstLine="422" w:firstLineChars="200"/>
        <w:rPr>
          <w:b/>
          <w:bCs/>
        </w:rPr>
      </w:pPr>
      <w:bookmarkStart w:id="35" w:name="_Hlk72579427"/>
      <w:r>
        <w:rPr>
          <w:rFonts w:hint="eastAsia"/>
          <w:b/>
          <w:bCs/>
        </w:rPr>
        <w:t>（一）与“对通用条款的补充内容”章节相关的事项</w:t>
      </w:r>
    </w:p>
    <w:p>
      <w:pPr>
        <w:tabs>
          <w:tab w:val="left" w:pos="720"/>
        </w:tabs>
        <w:rPr>
          <w:rFonts w:ascii="黑体" w:hAnsi="宋体" w:eastAsia="黑体"/>
          <w:bCs/>
          <w:sz w:val="24"/>
        </w:rPr>
      </w:pPr>
      <w:r>
        <w:rPr>
          <w:rFonts w:hint="eastAsia" w:ascii="黑体" w:hAnsi="宋体" w:eastAsia="黑体"/>
          <w:bCs/>
          <w:sz w:val="24"/>
        </w:rPr>
        <w:t>1、评标定标信息</w:t>
      </w:r>
    </w:p>
    <w:p>
      <w:pPr>
        <w:jc w:val="center"/>
      </w:pPr>
      <w:r>
        <w:rPr>
          <w:rFonts w:hint="eastAsia"/>
          <w:b/>
        </w:rPr>
        <w:t>非评定分离项目</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评标方法</w:t>
            </w:r>
          </w:p>
        </w:tc>
        <w:tc>
          <w:tcPr>
            <w:tcW w:w="3235" w:type="dxa"/>
          </w:tcPr>
          <w:p>
            <w:pPr>
              <w:jc w:val="center"/>
              <w:rPr>
                <w:rFonts w:eastAsia="宋体"/>
              </w:rPr>
            </w:pPr>
            <w:r>
              <w:rPr>
                <w:rFonts w:hint="eastAsia"/>
              </w:rPr>
              <w:sym w:font="Wingdings" w:char="00FE"/>
            </w:r>
            <w:r>
              <w:rPr>
                <w:rFonts w:hint="eastAsia"/>
              </w:rPr>
              <w:t>综合评分法</w:t>
            </w:r>
          </w:p>
        </w:tc>
        <w:tc>
          <w:tcPr>
            <w:tcW w:w="2450" w:type="dxa"/>
          </w:tcPr>
          <w:p>
            <w:pPr>
              <w:jc w:val="center"/>
            </w:pPr>
            <w:r>
              <w:rPr>
                <w:rFonts w:hint="eastAsia" w:ascii="Times New Roman" w:eastAsia="宋体"/>
              </w:rPr>
              <w:sym w:font="Wingdings" w:char="00A8"/>
            </w:r>
            <w:r>
              <w:rPr>
                <w:rFonts w:hint="eastAsia" w:ascii="Times New Roman" w:eastAsia="宋体"/>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候选中标供应商家数</w:t>
            </w:r>
          </w:p>
        </w:tc>
        <w:tc>
          <w:tcPr>
            <w:tcW w:w="3235" w:type="dxa"/>
          </w:tcPr>
          <w:p>
            <w:pPr>
              <w:jc w:val="center"/>
              <w:rPr>
                <w:rFonts w:eastAsia="宋体"/>
              </w:rPr>
            </w:pPr>
            <w:r>
              <w:rPr>
                <w:rFonts w:hint="eastAsia"/>
              </w:rPr>
              <w:t>1</w:t>
            </w:r>
          </w:p>
        </w:tc>
        <w:tc>
          <w:tcPr>
            <w:tcW w:w="2450" w:type="dxa"/>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pPr>
              <w:jc w:val="center"/>
            </w:pPr>
            <w:r>
              <w:rPr>
                <w:rFonts w:hint="eastAsia"/>
              </w:rPr>
              <w:t>中标供应商家数</w:t>
            </w:r>
          </w:p>
        </w:tc>
        <w:tc>
          <w:tcPr>
            <w:tcW w:w="3235" w:type="dxa"/>
          </w:tcPr>
          <w:p>
            <w:pPr>
              <w:jc w:val="center"/>
            </w:pPr>
            <w:r>
              <w:rPr>
                <w:rFonts w:hint="eastAsia"/>
              </w:rPr>
              <w:t>1</w:t>
            </w:r>
          </w:p>
        </w:tc>
        <w:tc>
          <w:tcPr>
            <w:tcW w:w="2450" w:type="dxa"/>
          </w:tcPr>
          <w:p>
            <w:pPr>
              <w:jc w:val="center"/>
            </w:pPr>
            <w:r>
              <w:rPr>
                <w:rFonts w:hint="eastAsia"/>
              </w:rPr>
              <w:t>1</w:t>
            </w:r>
          </w:p>
        </w:tc>
      </w:tr>
    </w:tbl>
    <w:p>
      <w:pPr>
        <w:pStyle w:val="3"/>
      </w:pPr>
    </w:p>
    <w:p>
      <w:pPr>
        <w:tabs>
          <w:tab w:val="left" w:pos="720"/>
        </w:tabs>
        <w:rPr>
          <w:rFonts w:ascii="黑体" w:hAnsi="宋体" w:eastAsia="黑体"/>
          <w:sz w:val="24"/>
        </w:rPr>
      </w:pPr>
      <w:r>
        <w:rPr>
          <w:rFonts w:hint="eastAsia" w:ascii="黑体" w:hAnsi="宋体" w:eastAsia="黑体"/>
          <w:bCs/>
          <w:sz w:val="24"/>
        </w:rPr>
        <w:t>2、</w:t>
      </w:r>
      <w:r>
        <w:rPr>
          <w:rFonts w:hint="eastAsia" w:ascii="黑体" w:hAnsi="宋体" w:eastAsia="黑体"/>
          <w:sz w:val="24"/>
        </w:rPr>
        <w:t>踏勘现场要求</w:t>
      </w:r>
    </w:p>
    <w:p>
      <w:pPr>
        <w:pStyle w:val="1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除主要设备外，清单中各类设备安装及配套所需的配件与辅材数量为参考数据，招标完成后采购人不因固有工程量增加而承担任何费用，费用将以中标价结算，请投标人充分考虑风险性。建议投标人到采购人单位进行现场勘察，以明确施工场地情况并准确了解相关工程量等。</w:t>
      </w:r>
    </w:p>
    <w:p>
      <w:pPr>
        <w:tabs>
          <w:tab w:val="left" w:pos="720"/>
        </w:tabs>
        <w:ind w:firstLine="420" w:firstLineChars="200"/>
        <w:rPr>
          <w:rFonts w:ascii="Arial" w:hAnsi="Arial" w:eastAsia="宋体" w:cs="Arial"/>
          <w:b/>
          <w:color w:val="000000"/>
          <w:sz w:val="32"/>
          <w:szCs w:val="32"/>
          <w:highlight w:val="yellow"/>
        </w:rPr>
      </w:pPr>
      <w:r>
        <w:rPr>
          <w:rFonts w:hint="eastAsia" w:ascii="宋体" w:hAnsi="宋体"/>
          <w:szCs w:val="21"/>
        </w:rPr>
        <w:t>（2）本项目</w:t>
      </w:r>
      <w:bookmarkStart w:id="139" w:name="_GoBack"/>
      <w:r>
        <w:rPr>
          <w:rFonts w:hint="eastAsia" w:ascii="宋体" w:hAnsi="宋体"/>
          <w:szCs w:val="21"/>
          <w:highlight w:val="none"/>
        </w:rPr>
        <w:t>定于</w:t>
      </w:r>
      <w:r>
        <w:rPr>
          <w:rFonts w:hint="eastAsia" w:ascii="宋体" w:hAnsi="宋体"/>
          <w:szCs w:val="21"/>
          <w:highlight w:val="none"/>
          <w:lang w:val="en-US" w:eastAsia="zh-CN"/>
        </w:rPr>
        <w:t>2025</w:t>
      </w:r>
      <w:r>
        <w:rPr>
          <w:rFonts w:hint="eastAsia" w:ascii="宋体" w:hAnsi="宋体"/>
          <w:szCs w:val="21"/>
          <w:highlight w:val="none"/>
        </w:rPr>
        <w:t>年</w:t>
      </w:r>
      <w:r>
        <w:rPr>
          <w:rFonts w:hint="eastAsia" w:ascii="宋体" w:hAnsi="宋体"/>
          <w:szCs w:val="21"/>
          <w:highlight w:val="none"/>
          <w:lang w:val="en-US" w:eastAsia="zh-CN"/>
        </w:rPr>
        <w:t>8</w:t>
      </w:r>
      <w:r>
        <w:rPr>
          <w:rFonts w:hint="eastAsia" w:ascii="宋体" w:hAnsi="宋体"/>
          <w:szCs w:val="21"/>
          <w:highlight w:val="none"/>
        </w:rPr>
        <w:t>月</w:t>
      </w:r>
      <w:r>
        <w:rPr>
          <w:rFonts w:hint="eastAsia" w:ascii="宋体" w:hAnsi="宋体"/>
          <w:szCs w:val="21"/>
          <w:highlight w:val="none"/>
          <w:lang w:val="en-US" w:eastAsia="zh-CN"/>
        </w:rPr>
        <w:t>11</w:t>
      </w:r>
      <w:r>
        <w:rPr>
          <w:rFonts w:hint="eastAsia" w:ascii="宋体" w:hAnsi="宋体"/>
          <w:szCs w:val="21"/>
          <w:highlight w:val="none"/>
        </w:rPr>
        <w:t>日上午09：30</w:t>
      </w:r>
      <w:r>
        <w:rPr>
          <w:rFonts w:hint="eastAsia" w:ascii="宋体" w:hAnsi="宋体"/>
          <w:szCs w:val="21"/>
          <w:highlight w:val="none"/>
        </w:rPr>
        <w:t>在深圳</w:t>
      </w:r>
      <w:bookmarkEnd w:id="139"/>
      <w:r>
        <w:rPr>
          <w:rFonts w:hint="eastAsia" w:ascii="宋体" w:hAnsi="宋体"/>
          <w:szCs w:val="21"/>
          <w:highlight w:val="none"/>
        </w:rPr>
        <w:t>市宝安区洪浪南路5号宝安中学（集团）初中部大门口集中，</w:t>
      </w:r>
      <w:r>
        <w:rPr>
          <w:rFonts w:hint="eastAsia" w:ascii="宋体" w:hAnsi="宋体"/>
          <w:szCs w:val="21"/>
        </w:rPr>
        <w:t>统一组织踏勘现场，请各投标人准时参加（参与现场踏勘的投标人代表携带授权委托书及身份证原件），逾期不再单独安排；联系人：赵斌，联系电话：13802872638。</w:t>
      </w:r>
    </w:p>
    <w:p>
      <w:pPr>
        <w:ind w:firstLine="480" w:firstLineChars="200"/>
        <w:rPr>
          <w:rFonts w:ascii="Arial" w:hAnsi="Arial" w:eastAsia="宋体" w:cs="Arial"/>
          <w:color w:val="000000"/>
          <w:sz w:val="24"/>
          <w:szCs w:val="24"/>
          <w:highlight w:val="yellow"/>
        </w:rPr>
      </w:pPr>
    </w:p>
    <w:p>
      <w:pPr>
        <w:ind w:firstLine="422" w:firstLineChars="200"/>
        <w:rPr>
          <w:b/>
        </w:rPr>
      </w:pPr>
    </w:p>
    <w:p>
      <w:pPr>
        <w:ind w:firstLine="422" w:firstLineChars="200"/>
        <w:rPr>
          <w:b/>
        </w:rPr>
      </w:pPr>
      <w:r>
        <w:rPr>
          <w:rFonts w:hint="eastAsia"/>
          <w:b/>
        </w:rPr>
        <w:t>（二）其他事项</w:t>
      </w:r>
      <w:bookmarkEnd w:id="35"/>
    </w:p>
    <w:p>
      <w:pPr>
        <w:ind w:firstLine="422" w:firstLineChars="200"/>
        <w:rPr>
          <w:rFonts w:eastAsia="宋体"/>
          <w:b/>
          <w:bCs/>
        </w:rPr>
      </w:pPr>
      <w:r>
        <w:rPr>
          <w:b/>
          <w:bCs/>
        </w:rPr>
        <w:t>1</w:t>
      </w:r>
      <w:r>
        <w:rPr>
          <w:rFonts w:hint="eastAsia"/>
          <w:b/>
          <w:bCs/>
        </w:rPr>
        <w:t>、关于享受优惠政策的主体、价格扣除比例及采购标的所属行业</w:t>
      </w:r>
    </w:p>
    <w:p>
      <w:pPr>
        <w:ind w:firstLine="420" w:firstLineChars="200"/>
        <w:rPr>
          <w:rFonts w:eastAsia="宋体"/>
        </w:rPr>
      </w:pPr>
      <w:r>
        <w:rPr>
          <w:rFonts w:hint="eastAsia"/>
        </w:rPr>
        <w:t>（1）专门面向中小企业采购的项目，不再执行价格扣除比例。</w:t>
      </w:r>
    </w:p>
    <w:p>
      <w:pPr>
        <w:ind w:firstLine="420" w:firstLineChars="200"/>
      </w:pPr>
      <w:r>
        <w:rPr>
          <w:rFonts w:hint="eastAsia"/>
        </w:rPr>
        <w:t>（2）非</w:t>
      </w:r>
      <w:r>
        <w:rPr>
          <w:rFonts w:hint="eastAsia" w:ascii="Times New Roman" w:eastAsia="宋体"/>
        </w:rPr>
        <w:t>专门面向中小企业采购的项目，</w:t>
      </w:r>
      <w:r>
        <w:rPr>
          <w:rFonts w:hint="eastAsia"/>
        </w:rPr>
        <w:t>应</w:t>
      </w:r>
      <w:r>
        <w:rPr>
          <w:rFonts w:hint="eastAsia" w:ascii="Times New Roman" w:eastAsia="宋体"/>
        </w:rPr>
        <w:t>执行价格扣除比例</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rPr>
        <w:t xml:space="preserve">  10 </w:t>
      </w:r>
      <w:r>
        <w:rPr>
          <w:color w:val="FF0000"/>
          <w:u w:val="single"/>
        </w:rPr>
        <w:t xml:space="preserve">  </w:t>
      </w:r>
      <w:r>
        <w:rPr>
          <w:rFonts w:hint="eastAsia"/>
          <w:color w:val="FF0000"/>
          <w:u w:val="single"/>
        </w:rPr>
        <w:t xml:space="preserve"> </w:t>
      </w:r>
      <w:r>
        <w:rPr>
          <w:rFonts w:hint="eastAsia"/>
          <w:color w:val="FF0000"/>
        </w:rPr>
        <w:t xml:space="preserve"> </w:t>
      </w:r>
      <w:r>
        <w:rPr>
          <w:color w:val="FF0000"/>
        </w:rPr>
        <w:t>%</w:t>
      </w:r>
      <w:r>
        <w:rPr>
          <w:rFonts w:hint="eastAsia"/>
          <w:color w:val="000000" w:themeColor="text1"/>
          <w14:textFill>
            <w14:solidFill>
              <w14:schemeClr w14:val="tx1"/>
            </w14:solidFill>
          </w14:textFill>
        </w:rPr>
        <w:t>（10%~20%）</w:t>
      </w:r>
      <w:r>
        <w:rPr>
          <w:rFonts w:hint="eastAsia"/>
        </w:rPr>
        <w:t>的扣除，用扣除后的价格参与评审。满足多项优惠政策的供应商，不重复享受多项价格扣除政策。</w:t>
      </w:r>
    </w:p>
    <w:p>
      <w:pPr>
        <w:ind w:firstLine="420" w:firstLineChars="200"/>
      </w:pPr>
      <w:r>
        <w:rPr>
          <w:rFonts w:hint="eastAsia"/>
        </w:rPr>
        <w:t>备注：（a）享受价格扣除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（3）</w:t>
      </w:r>
      <w:bookmarkStart w:id="36" w:name="_Hlk71970739"/>
      <w:r>
        <w:rPr>
          <w:rFonts w:hint="eastAsia" w:asciiTheme="minorEastAsia" w:hAnsiTheme="minorEastAsia" w:cstheme="minorEastAsia"/>
          <w:szCs w:val="21"/>
        </w:rPr>
        <w:t>中小企业参加政府采购（自行采购）活动，应当按照国务院批准的《中小企业划型标准规定》（工信部联企业〔2011〕300号）、《金融业企业划型标准规定》（银发〔2015〕309号）和《财政部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cstheme="minorEastAsia"/>
          <w:b/>
          <w:bCs/>
          <w:color w:val="FF0000"/>
          <w:szCs w:val="21"/>
        </w:rPr>
        <w:t>《中小企业声明函》中相关企业（货物制造商）所属行业应当与采购标的所属行业相一致，</w:t>
      </w:r>
      <w:r>
        <w:rPr>
          <w:rFonts w:hint="eastAsia"/>
          <w:b/>
          <w:bCs/>
          <w:color w:val="FF0000"/>
        </w:rPr>
        <w:t>标的所属行业</w:t>
      </w:r>
      <w:r>
        <w:rPr>
          <w:rFonts w:hint="eastAsia" w:ascii="Times New Roman" w:eastAsia="宋体"/>
          <w:b/>
          <w:bCs/>
          <w:color w:val="FF0000"/>
        </w:rPr>
        <w:t>以招标文件第一册第三章用户需求书“货物清单明细”的“标的所属行业”一栏为准</w:t>
      </w:r>
      <w:r>
        <w:rPr>
          <w:rFonts w:hint="eastAsia" w:asciiTheme="minorEastAsia" w:hAnsiTheme="minorEastAsia" w:cstheme="minorEastAsia"/>
          <w:b/>
          <w:bCs/>
          <w:color w:val="FF0000"/>
          <w:szCs w:val="21"/>
        </w:rPr>
        <w:t>。</w:t>
      </w:r>
    </w:p>
    <w:p>
      <w:pPr>
        <w:ind w:firstLine="420" w:firstLineChars="200"/>
      </w:pPr>
      <w:r>
        <w:rPr>
          <w:rFonts w:hint="eastAsia" w:asciiTheme="minorEastAsia" w:hAnsiTheme="minorEastAsia" w:cstheme="minorEastAsia"/>
          <w:szCs w:val="21"/>
        </w:rPr>
        <w:t>（4）小型企业、微型企业、残疾人福利性单位作为优惠主体的认定资料为《中小企业声明函》、《残疾人福利性单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pPr>
      <w:r>
        <w:rPr>
          <w:rFonts w:hint="eastAsia"/>
        </w:rPr>
        <w:t>（5）享受价格扣除获得政府采购（自行采购）合同的，小微企业不得将合同分包给大中型企业。</w:t>
      </w:r>
    </w:p>
    <w:p/>
    <w:p>
      <w:pPr>
        <w:ind w:firstLine="422" w:firstLineChars="200"/>
      </w:pPr>
      <w:r>
        <w:rPr>
          <w:rFonts w:hint="eastAsia"/>
          <w:b/>
          <w:bCs/>
        </w:rPr>
        <w:t>2、</w:t>
      </w:r>
      <w:r>
        <w:rPr>
          <w:rFonts w:hint="eastAsia" w:ascii="宋体" w:hAnsi="宋体" w:cs="宋体"/>
          <w:b/>
          <w:bCs/>
        </w:rPr>
        <w:t>关于政府采购（自行采购）订单融资政策</w:t>
      </w:r>
    </w:p>
    <w:p>
      <w:pPr>
        <w:wordWrap w:val="0"/>
        <w:ind w:firstLine="420" w:firstLineChars="200"/>
      </w:pPr>
      <w:r>
        <w:rPr>
          <w:rFonts w:hint="eastAsia"/>
          <w:color w:val="FF0000"/>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pPr>
        <w:ind w:firstLine="420" w:firstLineChars="200"/>
      </w:pP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供应商在领取《中标</w:t>
      </w:r>
      <w:r>
        <w:rPr>
          <w:rFonts w:hint="eastAsia" w:eastAsia="宋体"/>
        </w:rPr>
        <w:t>（</w:t>
      </w:r>
      <w:r>
        <w:rPr>
          <w:rFonts w:hint="eastAsia" w:ascii="Times New Roman" w:eastAsia="宋体"/>
        </w:rPr>
        <w:t>成交</w:t>
      </w:r>
      <w:r>
        <w:rPr>
          <w:rFonts w:hint="eastAsia" w:eastAsia="宋体"/>
        </w:rPr>
        <w:t>）</w:t>
      </w:r>
      <w:r>
        <w:rPr>
          <w:rFonts w:hint="eastAsia"/>
        </w:rPr>
        <w:t>通知书》之前须向深圳公共资源交易中心（深圳交易集团有限公司宝安分公司）交纳代理服务费。若因中标</w:t>
      </w:r>
      <w:r>
        <w:rPr>
          <w:rFonts w:hint="eastAsia" w:eastAsia="宋体"/>
        </w:rPr>
        <w:t>（</w:t>
      </w:r>
      <w:r>
        <w:rPr>
          <w:rFonts w:hint="eastAsia" w:ascii="Times New Roman" w:eastAsia="宋体"/>
        </w:rPr>
        <w:t>成交</w:t>
      </w:r>
      <w:r>
        <w:rPr>
          <w:rFonts w:hint="eastAsia" w:eastAsia="宋体"/>
        </w:rPr>
        <w:t>）</w:t>
      </w:r>
      <w:r>
        <w:rPr>
          <w:rFonts w:hint="eastAsia"/>
        </w:rPr>
        <w:t>供应商交纳代理服务费所产生的时间影响到合同签订的，由中标</w:t>
      </w:r>
      <w:r>
        <w:rPr>
          <w:rFonts w:hint="eastAsia" w:eastAsia="宋体"/>
        </w:rPr>
        <w:t>（</w:t>
      </w:r>
      <w:r>
        <w:rPr>
          <w:rFonts w:hint="eastAsia" w:ascii="Times New Roman" w:eastAsia="宋体"/>
        </w:rPr>
        <w:t>成交</w:t>
      </w:r>
      <w:r>
        <w:rPr>
          <w:rFonts w:hint="eastAsia" w:eastAsia="宋体"/>
        </w:rPr>
        <w:t>）</w:t>
      </w:r>
      <w:r>
        <w:rPr>
          <w:rFonts w:hint="eastAsia"/>
        </w:rPr>
        <w:t>供应商自行承担责任。代理服务费标准参照</w:t>
      </w:r>
      <w:r>
        <w:rPr>
          <w:rFonts w:hint="eastAsia" w:ascii="Times New Roman" w:eastAsia="宋体"/>
        </w:rPr>
        <w:t>下列</w:t>
      </w:r>
      <w:r>
        <w:rPr>
          <w:rFonts w:hint="eastAsia"/>
        </w:rPr>
        <w:t>标准收取。</w:t>
      </w:r>
      <w:r>
        <w:rPr>
          <w:rFonts w:hint="eastAsia"/>
          <w:b/>
          <w:color w:val="FF0000"/>
        </w:rPr>
        <w:t>本项目类型为货物采购：</w:t>
      </w:r>
    </w:p>
    <w:p>
      <w:pPr>
        <w:ind w:firstLine="420" w:firstLineChars="200"/>
      </w:pPr>
      <w:r>
        <w:rPr>
          <w:rFonts w:hint="eastAsia"/>
        </w:rPr>
        <w:t>（</w:t>
      </w:r>
      <w:r>
        <w:rPr>
          <w:rFonts w:hint="eastAsia" w:ascii="Times New Roman" w:eastAsia="宋体"/>
        </w:rPr>
        <w:t>1</w:t>
      </w:r>
      <w:r>
        <w:rPr>
          <w:rFonts w:hint="eastAsia"/>
        </w:rPr>
        <w:t>）代理服务费以《中标</w:t>
      </w:r>
      <w:r>
        <w:rPr>
          <w:rFonts w:hint="eastAsia" w:eastAsia="宋体"/>
        </w:rPr>
        <w:t>（</w:t>
      </w:r>
      <w:r>
        <w:rPr>
          <w:rFonts w:hint="eastAsia" w:ascii="Times New Roman" w:eastAsia="宋体"/>
        </w:rPr>
        <w:t>成交</w:t>
      </w:r>
      <w:r>
        <w:rPr>
          <w:rFonts w:hint="eastAsia" w:eastAsia="宋体"/>
        </w:rPr>
        <w:t>）</w:t>
      </w:r>
      <w:r>
        <w:rPr>
          <w:rFonts w:hint="eastAsia"/>
        </w:rPr>
        <w:t>通知书》确定的</w:t>
      </w:r>
      <w:r>
        <w:rPr>
          <w:rFonts w:hint="eastAsia" w:ascii="Times New Roman" w:eastAsia="宋体"/>
        </w:rPr>
        <w:t>中标（</w:t>
      </w:r>
      <w:r>
        <w:rPr>
          <w:rFonts w:hint="eastAsia"/>
        </w:rPr>
        <w:t>成交</w:t>
      </w:r>
      <w:r>
        <w:rPr>
          <w:rFonts w:hint="eastAsia" w:eastAsia="宋体"/>
        </w:rPr>
        <w:t>）</w:t>
      </w:r>
      <w:r>
        <w:rPr>
          <w:rFonts w:hint="eastAsia"/>
        </w:rPr>
        <w:t>金额作为计算基数，按差额定率累进法计算。</w:t>
      </w:r>
    </w:p>
    <w:p>
      <w:pPr>
        <w:ind w:firstLine="420" w:firstLineChars="200"/>
      </w:pPr>
      <w:r>
        <w:rPr>
          <w:rFonts w:hint="eastAsia"/>
        </w:rPr>
        <w:t>（</w:t>
      </w:r>
      <w:r>
        <w:rPr>
          <w:rFonts w:hint="eastAsia" w:ascii="Times New Roman" w:eastAsia="宋体"/>
        </w:rPr>
        <w:t>2</w:t>
      </w:r>
      <w:r>
        <w:rPr>
          <w:rFonts w:hint="eastAsia"/>
        </w:rPr>
        <w:t>）中标</w:t>
      </w:r>
      <w:r>
        <w:rPr>
          <w:rFonts w:hint="eastAsia" w:eastAsia="宋体"/>
        </w:rPr>
        <w:t>（</w:t>
      </w:r>
      <w:r>
        <w:rPr>
          <w:rFonts w:hint="eastAsia" w:ascii="Times New Roman" w:eastAsia="宋体"/>
        </w:rPr>
        <w:t>成交</w:t>
      </w:r>
      <w:r>
        <w:rPr>
          <w:rFonts w:hint="eastAsia" w:eastAsia="宋体"/>
        </w:rPr>
        <w:t>）</w:t>
      </w:r>
      <w:r>
        <w:rPr>
          <w:rFonts w:hint="eastAsia"/>
        </w:rPr>
        <w:t>金额的各部分费率如下表：</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rPr>
        <w:t>5</w:t>
      </w:r>
      <w:r>
        <w:rPr>
          <w:rFonts w:hint="eastAsia"/>
        </w:rPr>
        <w:t>000 元；</w:t>
      </w:r>
    </w:p>
    <w:p>
      <w:pPr>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pPr>
        <w:pStyle w:val="2"/>
      </w:pPr>
    </w:p>
    <w:p>
      <w:pPr>
        <w:pStyle w:val="3"/>
        <w:rPr>
          <w:b/>
        </w:rPr>
      </w:pPr>
    </w:p>
    <w:p>
      <w:pPr>
        <w:pStyle w:val="3"/>
        <w:rPr>
          <w:b/>
        </w:rPr>
      </w:pPr>
    </w:p>
    <w:p>
      <w:pPr>
        <w:pStyle w:val="3"/>
        <w:rPr>
          <w:b/>
        </w:rPr>
        <w:sectPr>
          <w:pgSz w:w="11907" w:h="16840"/>
          <w:pgMar w:top="1440" w:right="1797" w:bottom="1440" w:left="1797" w:header="851" w:footer="992" w:gutter="0"/>
          <w:cols w:space="425" w:num="1"/>
          <w:titlePg/>
          <w:docGrid w:linePitch="462" w:charSpace="0"/>
        </w:sectPr>
      </w:pPr>
    </w:p>
    <w:bookmarkEnd w:id="34"/>
    <w:p>
      <w:pPr>
        <w:pStyle w:val="7"/>
        <w:jc w:val="center"/>
        <w:rPr>
          <w:sz w:val="28"/>
          <w:szCs w:val="28"/>
        </w:rPr>
      </w:pPr>
      <w:r>
        <w:rPr>
          <w:rFonts w:hint="eastAsia"/>
          <w:sz w:val="28"/>
          <w:szCs w:val="28"/>
        </w:rPr>
        <w:t>第三章 用户需求书</w:t>
      </w:r>
    </w:p>
    <w:p>
      <w:pPr>
        <w:pStyle w:val="7"/>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20"/>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JYCG-DECL-2025-27143</w:t>
            </w:r>
          </w:p>
        </w:tc>
        <w:tc>
          <w:tcPr>
            <w:tcW w:w="3158" w:type="dxa"/>
            <w:vAlign w:val="center"/>
          </w:tcPr>
          <w:p>
            <w:pPr>
              <w:jc w:val="center"/>
              <w:rPr>
                <w:b/>
                <w:bCs/>
                <w:color w:val="FF0000"/>
                <w:szCs w:val="21"/>
              </w:rPr>
            </w:pPr>
            <w:r>
              <w:rPr>
                <w:rFonts w:hint="eastAsia"/>
                <w:b/>
                <w:bCs/>
                <w:color w:val="FF0000"/>
                <w:szCs w:val="21"/>
              </w:rPr>
              <w:t>深圳市宝安中学（集团）初中部办公家具采购项目</w:t>
            </w:r>
          </w:p>
        </w:tc>
        <w:tc>
          <w:tcPr>
            <w:tcW w:w="2355" w:type="dxa"/>
            <w:vAlign w:val="center"/>
          </w:tcPr>
          <w:p>
            <w:pPr>
              <w:jc w:val="center"/>
              <w:rPr>
                <w:bCs/>
                <w:color w:val="FF0000"/>
                <w:szCs w:val="21"/>
              </w:rPr>
            </w:pPr>
            <w:r>
              <w:rPr>
                <w:rFonts w:hint="eastAsia"/>
                <w:bCs/>
                <w:color w:val="FF0000"/>
                <w:szCs w:val="21"/>
              </w:rPr>
              <w:t>540000.00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540000.00</w:t>
            </w:r>
          </w:p>
        </w:tc>
      </w:tr>
    </w:tbl>
    <w:p>
      <w:pPr>
        <w:rPr>
          <w:rFonts w:ascii="宋体" w:hAnsi="宋体"/>
          <w:b/>
          <w:color w:val="FF0000"/>
          <w:szCs w:val="21"/>
        </w:rPr>
      </w:pPr>
    </w:p>
    <w:p>
      <w:pPr>
        <w:rPr>
          <w:rFonts w:ascii="宋体" w:hAnsi="宋体"/>
          <w:b/>
          <w:color w:val="FF0000"/>
          <w:szCs w:val="21"/>
        </w:rPr>
      </w:pPr>
    </w:p>
    <w:p>
      <w:pPr>
        <w:pStyle w:val="7"/>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20"/>
        <w:tblW w:w="58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524"/>
        <w:gridCol w:w="634"/>
        <w:gridCol w:w="674"/>
        <w:gridCol w:w="1310"/>
        <w:gridCol w:w="1314"/>
        <w:gridCol w:w="1927"/>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序号</w:t>
            </w:r>
          </w:p>
        </w:tc>
        <w:tc>
          <w:tcPr>
            <w:tcW w:w="760" w:type="pct"/>
            <w:vAlign w:val="center"/>
          </w:tcPr>
          <w:p>
            <w:pPr>
              <w:jc w:val="center"/>
              <w:rPr>
                <w:bCs/>
                <w:szCs w:val="21"/>
              </w:rPr>
            </w:pPr>
            <w:r>
              <w:rPr>
                <w:rFonts w:hint="eastAsia"/>
                <w:bCs/>
                <w:szCs w:val="21"/>
              </w:rPr>
              <w:t>货物名称</w:t>
            </w:r>
          </w:p>
          <w:p>
            <w:pPr>
              <w:jc w:val="center"/>
              <w:rPr>
                <w:bCs/>
                <w:szCs w:val="21"/>
              </w:rPr>
            </w:pPr>
            <w:r>
              <w:rPr>
                <w:rFonts w:hint="eastAsia"/>
                <w:bCs/>
                <w:szCs w:val="21"/>
              </w:rPr>
              <w:t>（标的名称）</w:t>
            </w:r>
          </w:p>
        </w:tc>
        <w:tc>
          <w:tcPr>
            <w:tcW w:w="316" w:type="pct"/>
            <w:vAlign w:val="center"/>
          </w:tcPr>
          <w:p>
            <w:pPr>
              <w:jc w:val="center"/>
              <w:rPr>
                <w:bCs/>
                <w:szCs w:val="21"/>
              </w:rPr>
            </w:pPr>
            <w:r>
              <w:rPr>
                <w:rFonts w:hint="eastAsia"/>
                <w:bCs/>
                <w:szCs w:val="21"/>
              </w:rPr>
              <w:t>数量</w:t>
            </w:r>
          </w:p>
        </w:tc>
        <w:tc>
          <w:tcPr>
            <w:tcW w:w="336" w:type="pct"/>
            <w:vAlign w:val="center"/>
          </w:tcPr>
          <w:p>
            <w:pPr>
              <w:jc w:val="center"/>
              <w:rPr>
                <w:bCs/>
                <w:szCs w:val="21"/>
              </w:rPr>
            </w:pPr>
            <w:r>
              <w:rPr>
                <w:rFonts w:hint="eastAsia"/>
                <w:bCs/>
                <w:szCs w:val="21"/>
              </w:rPr>
              <w:t>单位</w:t>
            </w:r>
          </w:p>
        </w:tc>
        <w:tc>
          <w:tcPr>
            <w:tcW w:w="653" w:type="pct"/>
            <w:vAlign w:val="center"/>
          </w:tcPr>
          <w:p>
            <w:pPr>
              <w:jc w:val="center"/>
              <w:rPr>
                <w:rFonts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eastAsia="宋体"/>
                <w:bCs/>
                <w:szCs w:val="21"/>
              </w:rPr>
            </w:pPr>
            <w:r>
              <w:rPr>
                <w:rFonts w:hint="eastAsia" w:ascii="宋体" w:hAnsi="宋体" w:eastAsia="宋体" w:cs="Times New Roman"/>
                <w:b/>
                <w:color w:val="FF0000"/>
                <w:szCs w:val="21"/>
              </w:rPr>
              <w:t>金额(元)</w:t>
            </w:r>
          </w:p>
        </w:tc>
        <w:tc>
          <w:tcPr>
            <w:tcW w:w="655" w:type="pct"/>
            <w:vAlign w:val="center"/>
          </w:tcPr>
          <w:p>
            <w:pPr>
              <w:jc w:val="center"/>
              <w:rPr>
                <w:rFonts w:eastAsia="宋体"/>
                <w:b/>
                <w:bCs/>
                <w:color w:val="FF0000"/>
                <w:szCs w:val="21"/>
              </w:rPr>
            </w:pPr>
            <w:r>
              <w:rPr>
                <w:rFonts w:hint="eastAsia"/>
                <w:b/>
                <w:bCs/>
                <w:color w:val="FF0000"/>
                <w:szCs w:val="21"/>
              </w:rPr>
              <w:t>是否接受进口</w:t>
            </w:r>
          </w:p>
        </w:tc>
        <w:tc>
          <w:tcPr>
            <w:tcW w:w="961" w:type="pct"/>
            <w:vAlign w:val="center"/>
          </w:tcPr>
          <w:p>
            <w:pPr>
              <w:jc w:val="center"/>
              <w:rPr>
                <w:b/>
                <w:bCs/>
                <w:color w:val="FF0000"/>
                <w:szCs w:val="21"/>
              </w:rPr>
            </w:pPr>
            <w:r>
              <w:rPr>
                <w:rFonts w:hint="eastAsia"/>
                <w:b/>
                <w:bCs/>
                <w:color w:val="FF0000"/>
                <w:szCs w:val="21"/>
              </w:rPr>
              <w:t>是否专门面向中小企业</w:t>
            </w:r>
          </w:p>
        </w:tc>
        <w:tc>
          <w:tcPr>
            <w:tcW w:w="979" w:type="pct"/>
            <w:vAlign w:val="center"/>
          </w:tcPr>
          <w:p>
            <w:pPr>
              <w:jc w:val="center"/>
              <w:rPr>
                <w:b/>
                <w:bCs/>
                <w:color w:val="FF0000"/>
                <w:szCs w:val="21"/>
              </w:rPr>
            </w:pPr>
            <w:r>
              <w:rPr>
                <w:rFonts w:hint="eastAsia"/>
                <w:b/>
                <w:bCs/>
                <w:color w:val="FF0000"/>
                <w:szCs w:val="21"/>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1</w:t>
            </w:r>
          </w:p>
        </w:tc>
        <w:tc>
          <w:tcPr>
            <w:tcW w:w="760" w:type="pct"/>
            <w:vAlign w:val="center"/>
          </w:tcPr>
          <w:p>
            <w:pPr>
              <w:jc w:val="center"/>
              <w:rPr>
                <w:bCs/>
                <w:szCs w:val="21"/>
              </w:rPr>
            </w:pPr>
            <w:r>
              <w:rPr>
                <w:rFonts w:hint="eastAsia"/>
                <w:bCs/>
                <w:szCs w:val="21"/>
              </w:rPr>
              <w:t>教师办公卡座</w:t>
            </w:r>
          </w:p>
        </w:tc>
        <w:tc>
          <w:tcPr>
            <w:tcW w:w="316" w:type="pct"/>
            <w:vAlign w:val="center"/>
          </w:tcPr>
          <w:p>
            <w:pPr>
              <w:jc w:val="center"/>
              <w:rPr>
                <w:bCs/>
                <w:szCs w:val="21"/>
              </w:rPr>
            </w:pPr>
            <w:r>
              <w:rPr>
                <w:rFonts w:hint="eastAsia"/>
                <w:bCs/>
                <w:szCs w:val="21"/>
              </w:rPr>
              <w:t>66</w:t>
            </w:r>
          </w:p>
        </w:tc>
        <w:tc>
          <w:tcPr>
            <w:tcW w:w="336" w:type="pct"/>
            <w:vAlign w:val="center"/>
          </w:tcPr>
          <w:p>
            <w:pPr>
              <w:jc w:val="center"/>
              <w:rPr>
                <w:bCs/>
                <w:szCs w:val="21"/>
              </w:rPr>
            </w:pPr>
            <w:r>
              <w:rPr>
                <w:rFonts w:hint="eastAsia"/>
                <w:bCs/>
                <w:szCs w:val="21"/>
              </w:rPr>
              <w:t>套</w:t>
            </w:r>
          </w:p>
        </w:tc>
        <w:tc>
          <w:tcPr>
            <w:tcW w:w="653" w:type="pct"/>
            <w:vAlign w:val="center"/>
          </w:tcPr>
          <w:p>
            <w:pPr>
              <w:jc w:val="center"/>
              <w:rPr>
                <w:bCs/>
                <w:szCs w:val="21"/>
                <w:highlight w:val="yellow"/>
              </w:rPr>
            </w:pPr>
            <w:r>
              <w:rPr>
                <w:rFonts w:hint="eastAsia"/>
                <w:bCs/>
                <w:szCs w:val="21"/>
                <w:highlight w:val="yellow"/>
              </w:rPr>
              <w:t>4000</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b/>
                <w:bCs/>
                <w:color w:val="FF0000"/>
                <w:szCs w:val="21"/>
              </w:rPr>
            </w:pPr>
            <w:r>
              <w:rPr>
                <w:rFonts w:hint="eastAsia"/>
                <w:b/>
                <w:bCs/>
                <w:color w:val="FF0000"/>
                <w:szCs w:val="21"/>
              </w:rPr>
              <w:t>否</w:t>
            </w:r>
          </w:p>
        </w:tc>
        <w:tc>
          <w:tcPr>
            <w:tcW w:w="979"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2</w:t>
            </w:r>
          </w:p>
        </w:tc>
        <w:tc>
          <w:tcPr>
            <w:tcW w:w="760" w:type="pct"/>
            <w:vAlign w:val="center"/>
          </w:tcPr>
          <w:p>
            <w:pPr>
              <w:jc w:val="center"/>
              <w:rPr>
                <w:bCs/>
                <w:szCs w:val="21"/>
              </w:rPr>
            </w:pPr>
            <w:r>
              <w:rPr>
                <w:rFonts w:hint="eastAsia"/>
                <w:bCs/>
                <w:szCs w:val="21"/>
              </w:rPr>
              <w:t>床柜</w:t>
            </w:r>
          </w:p>
        </w:tc>
        <w:tc>
          <w:tcPr>
            <w:tcW w:w="316" w:type="pct"/>
            <w:vAlign w:val="center"/>
          </w:tcPr>
          <w:p>
            <w:pPr>
              <w:jc w:val="center"/>
              <w:rPr>
                <w:bCs/>
                <w:szCs w:val="21"/>
              </w:rPr>
            </w:pPr>
            <w:r>
              <w:rPr>
                <w:rFonts w:hint="eastAsia"/>
                <w:bCs/>
                <w:szCs w:val="21"/>
              </w:rPr>
              <w:t>66</w:t>
            </w:r>
          </w:p>
        </w:tc>
        <w:tc>
          <w:tcPr>
            <w:tcW w:w="336" w:type="pct"/>
            <w:vAlign w:val="center"/>
          </w:tcPr>
          <w:p>
            <w:pPr>
              <w:jc w:val="center"/>
              <w:rPr>
                <w:bCs/>
                <w:szCs w:val="21"/>
              </w:rPr>
            </w:pPr>
            <w:r>
              <w:rPr>
                <w:rFonts w:hint="eastAsia"/>
                <w:bCs/>
                <w:szCs w:val="21"/>
              </w:rPr>
              <w:t>张</w:t>
            </w:r>
          </w:p>
        </w:tc>
        <w:tc>
          <w:tcPr>
            <w:tcW w:w="653" w:type="pct"/>
            <w:vAlign w:val="center"/>
          </w:tcPr>
          <w:p>
            <w:pPr>
              <w:jc w:val="center"/>
              <w:rPr>
                <w:bCs/>
                <w:szCs w:val="21"/>
                <w:highlight w:val="yellow"/>
              </w:rPr>
            </w:pPr>
            <w:r>
              <w:rPr>
                <w:rFonts w:hint="eastAsia"/>
                <w:bCs/>
                <w:szCs w:val="21"/>
                <w:highlight w:val="yellow"/>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b/>
                <w:bCs/>
                <w:color w:val="FF0000"/>
                <w:szCs w:val="21"/>
              </w:rPr>
            </w:pPr>
            <w:r>
              <w:rPr>
                <w:rFonts w:hint="eastAsia"/>
                <w:b/>
                <w:bCs/>
                <w:color w:val="FF0000"/>
                <w:szCs w:val="21"/>
              </w:rPr>
              <w:t>否</w:t>
            </w:r>
          </w:p>
        </w:tc>
        <w:tc>
          <w:tcPr>
            <w:tcW w:w="979" w:type="pct"/>
            <w:vAlign w:val="center"/>
          </w:tcPr>
          <w:p>
            <w:pPr>
              <w:jc w:val="center"/>
              <w:rPr>
                <w:b/>
                <w:bCs/>
                <w:color w:val="FF0000"/>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3</w:t>
            </w:r>
          </w:p>
        </w:tc>
        <w:tc>
          <w:tcPr>
            <w:tcW w:w="760" w:type="pct"/>
            <w:vAlign w:val="center"/>
          </w:tcPr>
          <w:p>
            <w:pPr>
              <w:jc w:val="center"/>
              <w:rPr>
                <w:bCs/>
                <w:szCs w:val="21"/>
              </w:rPr>
            </w:pPr>
            <w:r>
              <w:rPr>
                <w:rFonts w:hint="eastAsia"/>
                <w:bCs/>
                <w:szCs w:val="21"/>
              </w:rPr>
              <w:t>四折床</w:t>
            </w:r>
          </w:p>
        </w:tc>
        <w:tc>
          <w:tcPr>
            <w:tcW w:w="316" w:type="pct"/>
            <w:vAlign w:val="center"/>
          </w:tcPr>
          <w:p>
            <w:pPr>
              <w:jc w:val="center"/>
              <w:rPr>
                <w:bCs/>
                <w:szCs w:val="21"/>
              </w:rPr>
            </w:pPr>
            <w:r>
              <w:rPr>
                <w:rFonts w:hint="eastAsia"/>
                <w:bCs/>
                <w:szCs w:val="21"/>
              </w:rPr>
              <w:t>66</w:t>
            </w:r>
          </w:p>
        </w:tc>
        <w:tc>
          <w:tcPr>
            <w:tcW w:w="336" w:type="pct"/>
            <w:vAlign w:val="center"/>
          </w:tcPr>
          <w:p>
            <w:pPr>
              <w:jc w:val="center"/>
              <w:rPr>
                <w:bCs/>
                <w:szCs w:val="21"/>
              </w:rPr>
            </w:pPr>
            <w:r>
              <w:rPr>
                <w:rFonts w:hint="eastAsia"/>
                <w:bCs/>
                <w:szCs w:val="21"/>
              </w:rPr>
              <w:t>张</w:t>
            </w:r>
          </w:p>
        </w:tc>
        <w:tc>
          <w:tcPr>
            <w:tcW w:w="653" w:type="pct"/>
            <w:vAlign w:val="center"/>
          </w:tcPr>
          <w:p>
            <w:pPr>
              <w:jc w:val="center"/>
              <w:rPr>
                <w:bCs/>
                <w:szCs w:val="21"/>
                <w:highlight w:val="yellow"/>
              </w:rPr>
            </w:pPr>
            <w:r>
              <w:rPr>
                <w:rFonts w:hint="eastAsia"/>
                <w:bCs/>
                <w:szCs w:val="21"/>
                <w:highlight w:val="yellow"/>
              </w:rPr>
              <w:t>/</w:t>
            </w:r>
          </w:p>
        </w:tc>
        <w:tc>
          <w:tcPr>
            <w:tcW w:w="655" w:type="pct"/>
            <w:vAlign w:val="center"/>
          </w:tcPr>
          <w:p>
            <w:pPr>
              <w:jc w:val="center"/>
              <w:rPr>
                <w:b/>
                <w:bCs/>
                <w:szCs w:val="21"/>
              </w:rPr>
            </w:pPr>
            <w:r>
              <w:rPr>
                <w:rFonts w:hint="eastAsia"/>
                <w:b/>
                <w:bCs/>
                <w:szCs w:val="21"/>
              </w:rPr>
              <w:t>拒绝进口</w:t>
            </w:r>
          </w:p>
        </w:tc>
        <w:tc>
          <w:tcPr>
            <w:tcW w:w="961" w:type="pct"/>
            <w:vAlign w:val="center"/>
          </w:tcPr>
          <w:p>
            <w:pPr>
              <w:jc w:val="center"/>
              <w:rPr>
                <w:b/>
                <w:bCs/>
                <w:szCs w:val="21"/>
              </w:rPr>
            </w:pPr>
            <w:r>
              <w:rPr>
                <w:rFonts w:hint="eastAsia"/>
                <w:b/>
                <w:bCs/>
                <w:color w:val="FF0000"/>
                <w:szCs w:val="21"/>
              </w:rPr>
              <w:t>否</w:t>
            </w:r>
          </w:p>
        </w:tc>
        <w:tc>
          <w:tcPr>
            <w:tcW w:w="979" w:type="pct"/>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4</w:t>
            </w:r>
          </w:p>
        </w:tc>
        <w:tc>
          <w:tcPr>
            <w:tcW w:w="760" w:type="pct"/>
            <w:vAlign w:val="center"/>
          </w:tcPr>
          <w:p>
            <w:pPr>
              <w:jc w:val="center"/>
              <w:rPr>
                <w:bCs/>
                <w:szCs w:val="21"/>
              </w:rPr>
            </w:pPr>
            <w:r>
              <w:rPr>
                <w:rFonts w:hint="eastAsia"/>
                <w:bCs/>
                <w:szCs w:val="21"/>
              </w:rPr>
              <w:t>桌面书架</w:t>
            </w:r>
          </w:p>
        </w:tc>
        <w:tc>
          <w:tcPr>
            <w:tcW w:w="316" w:type="pct"/>
            <w:vAlign w:val="center"/>
          </w:tcPr>
          <w:p>
            <w:pPr>
              <w:jc w:val="center"/>
              <w:rPr>
                <w:bCs/>
                <w:szCs w:val="21"/>
              </w:rPr>
            </w:pPr>
            <w:r>
              <w:rPr>
                <w:rFonts w:hint="eastAsia"/>
                <w:bCs/>
                <w:szCs w:val="21"/>
              </w:rPr>
              <w:t>66</w:t>
            </w:r>
          </w:p>
        </w:tc>
        <w:tc>
          <w:tcPr>
            <w:tcW w:w="336" w:type="pct"/>
            <w:vAlign w:val="center"/>
          </w:tcPr>
          <w:p>
            <w:pPr>
              <w:jc w:val="center"/>
              <w:rPr>
                <w:bCs/>
                <w:szCs w:val="21"/>
              </w:rPr>
            </w:pPr>
            <w:r>
              <w:rPr>
                <w:rFonts w:hint="eastAsia"/>
                <w:bCs/>
                <w:szCs w:val="21"/>
              </w:rPr>
              <w:t>个</w:t>
            </w:r>
          </w:p>
        </w:tc>
        <w:tc>
          <w:tcPr>
            <w:tcW w:w="653" w:type="pct"/>
            <w:vAlign w:val="center"/>
          </w:tcPr>
          <w:p>
            <w:pPr>
              <w:jc w:val="center"/>
              <w:rPr>
                <w:bCs/>
                <w:szCs w:val="21"/>
                <w:highlight w:val="yellow"/>
              </w:rPr>
            </w:pPr>
            <w:r>
              <w:rPr>
                <w:rFonts w:hint="eastAsia"/>
                <w:bCs/>
                <w:szCs w:val="21"/>
                <w:highlight w:val="yellow"/>
              </w:rPr>
              <w:t>/</w:t>
            </w:r>
          </w:p>
        </w:tc>
        <w:tc>
          <w:tcPr>
            <w:tcW w:w="655" w:type="pct"/>
            <w:vAlign w:val="center"/>
          </w:tcPr>
          <w:p>
            <w:pPr>
              <w:jc w:val="center"/>
              <w:rPr>
                <w:b/>
                <w:bCs/>
                <w:color w:val="FF0000"/>
                <w:szCs w:val="21"/>
              </w:rPr>
            </w:pPr>
            <w:r>
              <w:rPr>
                <w:rFonts w:hint="eastAsia"/>
                <w:b/>
                <w:bCs/>
                <w:szCs w:val="21"/>
              </w:rPr>
              <w:t>拒绝进口</w:t>
            </w:r>
          </w:p>
        </w:tc>
        <w:tc>
          <w:tcPr>
            <w:tcW w:w="961" w:type="pct"/>
            <w:vAlign w:val="center"/>
          </w:tcPr>
          <w:p>
            <w:pPr>
              <w:jc w:val="center"/>
              <w:rPr>
                <w:b/>
                <w:bCs/>
                <w:szCs w:val="21"/>
              </w:rPr>
            </w:pPr>
            <w:r>
              <w:rPr>
                <w:rFonts w:hint="eastAsia"/>
                <w:b/>
                <w:bCs/>
                <w:color w:val="FF0000"/>
                <w:szCs w:val="21"/>
              </w:rPr>
              <w:t>否</w:t>
            </w:r>
          </w:p>
        </w:tc>
        <w:tc>
          <w:tcPr>
            <w:tcW w:w="979" w:type="pct"/>
            <w:vAlign w:val="center"/>
          </w:tcPr>
          <w:p>
            <w:pPr>
              <w:jc w:val="center"/>
              <w:rPr>
                <w:b/>
                <w:bCs/>
                <w:szCs w:val="21"/>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5</w:t>
            </w:r>
          </w:p>
        </w:tc>
        <w:tc>
          <w:tcPr>
            <w:tcW w:w="760" w:type="pct"/>
            <w:vAlign w:val="center"/>
          </w:tcPr>
          <w:p>
            <w:pPr>
              <w:jc w:val="center"/>
              <w:rPr>
                <w:bCs/>
                <w:szCs w:val="21"/>
              </w:rPr>
            </w:pPr>
            <w:r>
              <w:rPr>
                <w:rFonts w:hint="eastAsia"/>
                <w:bCs/>
                <w:szCs w:val="21"/>
              </w:rPr>
              <w:t>办公椅</w:t>
            </w:r>
          </w:p>
        </w:tc>
        <w:tc>
          <w:tcPr>
            <w:tcW w:w="316" w:type="pct"/>
            <w:vAlign w:val="center"/>
          </w:tcPr>
          <w:p>
            <w:pPr>
              <w:jc w:val="center"/>
              <w:rPr>
                <w:bCs/>
                <w:szCs w:val="21"/>
              </w:rPr>
            </w:pPr>
            <w:r>
              <w:rPr>
                <w:rFonts w:hint="eastAsia"/>
                <w:bCs/>
                <w:szCs w:val="21"/>
              </w:rPr>
              <w:t>66</w:t>
            </w:r>
          </w:p>
        </w:tc>
        <w:tc>
          <w:tcPr>
            <w:tcW w:w="336" w:type="pct"/>
            <w:vAlign w:val="center"/>
          </w:tcPr>
          <w:p>
            <w:pPr>
              <w:jc w:val="center"/>
              <w:rPr>
                <w:bCs/>
                <w:szCs w:val="21"/>
              </w:rPr>
            </w:pPr>
            <w:r>
              <w:rPr>
                <w:rFonts w:hint="eastAsia"/>
                <w:bCs/>
                <w:szCs w:val="21"/>
              </w:rPr>
              <w:t>张</w:t>
            </w:r>
          </w:p>
        </w:tc>
        <w:tc>
          <w:tcPr>
            <w:tcW w:w="653" w:type="pct"/>
            <w:vAlign w:val="center"/>
          </w:tcPr>
          <w:p>
            <w:pPr>
              <w:jc w:val="center"/>
              <w:rPr>
                <w:bCs/>
                <w:szCs w:val="21"/>
                <w:highlight w:val="yellow"/>
              </w:rPr>
            </w:pPr>
            <w:r>
              <w:rPr>
                <w:rFonts w:hint="eastAsia"/>
                <w:bCs/>
                <w:szCs w:val="21"/>
                <w:highlight w:val="yellow"/>
              </w:rPr>
              <w:t>1320</w:t>
            </w:r>
          </w:p>
        </w:tc>
        <w:tc>
          <w:tcPr>
            <w:tcW w:w="655" w:type="pct"/>
            <w:vAlign w:val="center"/>
          </w:tcPr>
          <w:p>
            <w:pPr>
              <w:jc w:val="center"/>
              <w:rPr>
                <w:b/>
                <w:bCs/>
                <w:color w:val="FF0000"/>
                <w:szCs w:val="21"/>
                <w:highlight w:val="yellow"/>
              </w:rPr>
            </w:pPr>
            <w:r>
              <w:rPr>
                <w:rFonts w:hint="eastAsia"/>
                <w:b/>
                <w:bCs/>
                <w:szCs w:val="21"/>
              </w:rPr>
              <w:t>拒绝进口</w:t>
            </w:r>
          </w:p>
        </w:tc>
        <w:tc>
          <w:tcPr>
            <w:tcW w:w="961" w:type="pct"/>
            <w:vAlign w:val="center"/>
          </w:tcPr>
          <w:p>
            <w:pPr>
              <w:jc w:val="center"/>
              <w:rPr>
                <w:b/>
                <w:bCs/>
                <w:color w:val="FF0000"/>
                <w:szCs w:val="21"/>
                <w:highlight w:val="yellow"/>
              </w:rPr>
            </w:pPr>
            <w:r>
              <w:rPr>
                <w:rFonts w:hint="eastAsia"/>
                <w:b/>
                <w:bCs/>
                <w:color w:val="FF0000"/>
                <w:szCs w:val="21"/>
              </w:rPr>
              <w:t>否</w:t>
            </w:r>
          </w:p>
        </w:tc>
        <w:tc>
          <w:tcPr>
            <w:tcW w:w="979" w:type="pct"/>
            <w:vAlign w:val="center"/>
          </w:tcPr>
          <w:p>
            <w:pPr>
              <w:jc w:val="center"/>
              <w:rPr>
                <w:b/>
                <w:bCs/>
                <w:color w:val="FF0000"/>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6</w:t>
            </w:r>
          </w:p>
        </w:tc>
        <w:tc>
          <w:tcPr>
            <w:tcW w:w="760" w:type="pct"/>
            <w:vAlign w:val="center"/>
          </w:tcPr>
          <w:p>
            <w:pPr>
              <w:jc w:val="center"/>
              <w:rPr>
                <w:bCs/>
                <w:szCs w:val="21"/>
              </w:rPr>
            </w:pPr>
            <w:r>
              <w:rPr>
                <w:rFonts w:hint="eastAsia"/>
                <w:bCs/>
                <w:szCs w:val="21"/>
              </w:rPr>
              <w:t>储物柜</w:t>
            </w:r>
          </w:p>
        </w:tc>
        <w:tc>
          <w:tcPr>
            <w:tcW w:w="316" w:type="pct"/>
            <w:vAlign w:val="center"/>
          </w:tcPr>
          <w:p>
            <w:pPr>
              <w:jc w:val="center"/>
              <w:rPr>
                <w:bCs/>
                <w:szCs w:val="21"/>
              </w:rPr>
            </w:pPr>
            <w:r>
              <w:rPr>
                <w:rFonts w:hint="eastAsia"/>
                <w:bCs/>
                <w:szCs w:val="21"/>
              </w:rPr>
              <w:t>6</w:t>
            </w:r>
          </w:p>
        </w:tc>
        <w:tc>
          <w:tcPr>
            <w:tcW w:w="336" w:type="pct"/>
            <w:vAlign w:val="center"/>
          </w:tcPr>
          <w:p>
            <w:pPr>
              <w:jc w:val="center"/>
              <w:rPr>
                <w:bCs/>
                <w:szCs w:val="21"/>
              </w:rPr>
            </w:pPr>
            <w:r>
              <w:rPr>
                <w:rFonts w:hint="eastAsia"/>
                <w:bCs/>
                <w:szCs w:val="21"/>
              </w:rPr>
              <w:t>个</w:t>
            </w:r>
          </w:p>
        </w:tc>
        <w:tc>
          <w:tcPr>
            <w:tcW w:w="653" w:type="pct"/>
            <w:vAlign w:val="center"/>
          </w:tcPr>
          <w:p>
            <w:pPr>
              <w:jc w:val="center"/>
              <w:rPr>
                <w:bCs/>
                <w:szCs w:val="21"/>
                <w:highlight w:val="yellow"/>
              </w:rPr>
            </w:pPr>
            <w:r>
              <w:rPr>
                <w:rFonts w:hint="eastAsia"/>
                <w:bCs/>
                <w:szCs w:val="21"/>
                <w:highlight w:val="yellow"/>
              </w:rPr>
              <w:t>3000</w:t>
            </w:r>
          </w:p>
        </w:tc>
        <w:tc>
          <w:tcPr>
            <w:tcW w:w="655" w:type="pct"/>
            <w:vAlign w:val="center"/>
          </w:tcPr>
          <w:p>
            <w:pPr>
              <w:jc w:val="center"/>
              <w:rPr>
                <w:b/>
                <w:bCs/>
                <w:szCs w:val="21"/>
                <w:highlight w:val="yellow"/>
              </w:rPr>
            </w:pPr>
            <w:r>
              <w:rPr>
                <w:rFonts w:hint="eastAsia"/>
                <w:b/>
                <w:bCs/>
                <w:szCs w:val="21"/>
              </w:rPr>
              <w:t>拒绝进口</w:t>
            </w:r>
          </w:p>
        </w:tc>
        <w:tc>
          <w:tcPr>
            <w:tcW w:w="961" w:type="pct"/>
            <w:vAlign w:val="center"/>
          </w:tcPr>
          <w:p>
            <w:pPr>
              <w:jc w:val="center"/>
              <w:rPr>
                <w:b/>
                <w:bCs/>
                <w:szCs w:val="21"/>
                <w:highlight w:val="yellow"/>
              </w:rPr>
            </w:pPr>
            <w:r>
              <w:rPr>
                <w:rFonts w:hint="eastAsia"/>
                <w:b/>
                <w:bCs/>
                <w:color w:val="FF0000"/>
                <w:szCs w:val="21"/>
              </w:rPr>
              <w:t>否</w:t>
            </w:r>
          </w:p>
        </w:tc>
        <w:tc>
          <w:tcPr>
            <w:tcW w:w="979" w:type="pct"/>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7</w:t>
            </w:r>
          </w:p>
        </w:tc>
        <w:tc>
          <w:tcPr>
            <w:tcW w:w="760" w:type="pct"/>
            <w:vAlign w:val="center"/>
          </w:tcPr>
          <w:p>
            <w:pPr>
              <w:jc w:val="center"/>
              <w:rPr>
                <w:bCs/>
                <w:szCs w:val="21"/>
              </w:rPr>
            </w:pPr>
            <w:r>
              <w:rPr>
                <w:rFonts w:hint="eastAsia"/>
                <w:bCs/>
                <w:szCs w:val="21"/>
              </w:rPr>
              <w:t>沙发</w:t>
            </w:r>
          </w:p>
        </w:tc>
        <w:tc>
          <w:tcPr>
            <w:tcW w:w="316" w:type="pct"/>
            <w:vAlign w:val="center"/>
          </w:tcPr>
          <w:p>
            <w:pPr>
              <w:jc w:val="center"/>
              <w:rPr>
                <w:bCs/>
                <w:szCs w:val="21"/>
              </w:rPr>
            </w:pPr>
            <w:r>
              <w:rPr>
                <w:rFonts w:hint="eastAsia"/>
                <w:bCs/>
                <w:szCs w:val="21"/>
              </w:rPr>
              <w:t>4</w:t>
            </w:r>
          </w:p>
        </w:tc>
        <w:tc>
          <w:tcPr>
            <w:tcW w:w="336" w:type="pct"/>
            <w:vAlign w:val="center"/>
          </w:tcPr>
          <w:p>
            <w:pPr>
              <w:jc w:val="center"/>
              <w:rPr>
                <w:bCs/>
                <w:szCs w:val="21"/>
              </w:rPr>
            </w:pPr>
            <w:r>
              <w:rPr>
                <w:rFonts w:hint="eastAsia"/>
                <w:bCs/>
                <w:szCs w:val="21"/>
              </w:rPr>
              <w:t>张</w:t>
            </w:r>
          </w:p>
        </w:tc>
        <w:tc>
          <w:tcPr>
            <w:tcW w:w="653" w:type="pct"/>
            <w:vAlign w:val="center"/>
          </w:tcPr>
          <w:p>
            <w:pPr>
              <w:jc w:val="center"/>
              <w:rPr>
                <w:bCs/>
                <w:szCs w:val="21"/>
                <w:highlight w:val="yellow"/>
              </w:rPr>
            </w:pPr>
            <w:r>
              <w:rPr>
                <w:rFonts w:hint="eastAsia"/>
                <w:bCs/>
                <w:szCs w:val="21"/>
                <w:highlight w:val="yellow"/>
              </w:rPr>
              <w:t>3000</w:t>
            </w:r>
          </w:p>
        </w:tc>
        <w:tc>
          <w:tcPr>
            <w:tcW w:w="655" w:type="pct"/>
            <w:shd w:val="clear" w:color="auto" w:fill="auto"/>
            <w:vAlign w:val="center"/>
          </w:tcPr>
          <w:p>
            <w:pPr>
              <w:jc w:val="center"/>
              <w:rPr>
                <w:b/>
                <w:bCs/>
                <w:szCs w:val="21"/>
                <w:highlight w:val="yellow"/>
              </w:rPr>
            </w:pPr>
            <w:r>
              <w:rPr>
                <w:rFonts w:hint="eastAsia"/>
                <w:b/>
                <w:bCs/>
                <w:szCs w:val="21"/>
              </w:rPr>
              <w:t>拒绝进口</w:t>
            </w:r>
          </w:p>
        </w:tc>
        <w:tc>
          <w:tcPr>
            <w:tcW w:w="961" w:type="pct"/>
            <w:shd w:val="clear" w:color="auto" w:fill="auto"/>
            <w:vAlign w:val="center"/>
          </w:tcPr>
          <w:p>
            <w:pPr>
              <w:jc w:val="center"/>
              <w:rPr>
                <w:b/>
                <w:bCs/>
                <w:szCs w:val="21"/>
                <w:highlight w:val="yellow"/>
              </w:rPr>
            </w:pPr>
            <w:r>
              <w:rPr>
                <w:rFonts w:hint="eastAsia"/>
                <w:b/>
                <w:bCs/>
                <w:color w:val="FF0000"/>
                <w:szCs w:val="21"/>
              </w:rPr>
              <w:t>否</w:t>
            </w:r>
          </w:p>
        </w:tc>
        <w:tc>
          <w:tcPr>
            <w:tcW w:w="979" w:type="pct"/>
            <w:shd w:val="clear" w:color="auto" w:fill="auto"/>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8</w:t>
            </w:r>
          </w:p>
        </w:tc>
        <w:tc>
          <w:tcPr>
            <w:tcW w:w="760" w:type="pct"/>
            <w:vAlign w:val="center"/>
          </w:tcPr>
          <w:p>
            <w:pPr>
              <w:jc w:val="center"/>
              <w:rPr>
                <w:bCs/>
                <w:szCs w:val="21"/>
              </w:rPr>
            </w:pPr>
            <w:r>
              <w:rPr>
                <w:rFonts w:hint="eastAsia" w:ascii="宋体" w:hAnsi="宋体" w:eastAsia="宋体" w:cs="宋体"/>
                <w:color w:val="000000"/>
                <w:kern w:val="0"/>
                <w:szCs w:val="21"/>
              </w:rPr>
              <w:t>茶几</w:t>
            </w:r>
          </w:p>
        </w:tc>
        <w:tc>
          <w:tcPr>
            <w:tcW w:w="316" w:type="pct"/>
            <w:vAlign w:val="center"/>
          </w:tcPr>
          <w:p>
            <w:pPr>
              <w:jc w:val="center"/>
              <w:rPr>
                <w:bCs/>
                <w:szCs w:val="21"/>
              </w:rPr>
            </w:pPr>
            <w:r>
              <w:rPr>
                <w:rFonts w:hint="eastAsia"/>
                <w:bCs/>
                <w:szCs w:val="21"/>
              </w:rPr>
              <w:t>2</w:t>
            </w:r>
          </w:p>
        </w:tc>
        <w:tc>
          <w:tcPr>
            <w:tcW w:w="336" w:type="pct"/>
            <w:vAlign w:val="center"/>
          </w:tcPr>
          <w:p>
            <w:pPr>
              <w:jc w:val="center"/>
              <w:rPr>
                <w:bCs/>
                <w:szCs w:val="21"/>
              </w:rPr>
            </w:pPr>
            <w:r>
              <w:rPr>
                <w:rFonts w:hint="eastAsia"/>
                <w:bCs/>
                <w:szCs w:val="21"/>
              </w:rPr>
              <w:t>张</w:t>
            </w:r>
          </w:p>
        </w:tc>
        <w:tc>
          <w:tcPr>
            <w:tcW w:w="653" w:type="pct"/>
            <w:vAlign w:val="center"/>
          </w:tcPr>
          <w:p>
            <w:pPr>
              <w:jc w:val="center"/>
              <w:rPr>
                <w:bCs/>
                <w:szCs w:val="21"/>
                <w:highlight w:val="yellow"/>
              </w:rPr>
            </w:pPr>
            <w:r>
              <w:rPr>
                <w:rFonts w:hint="eastAsia"/>
                <w:bCs/>
                <w:szCs w:val="21"/>
                <w:highlight w:val="yellow"/>
              </w:rPr>
              <w:t>1000</w:t>
            </w:r>
          </w:p>
        </w:tc>
        <w:tc>
          <w:tcPr>
            <w:tcW w:w="655" w:type="pct"/>
            <w:shd w:val="clear" w:color="auto" w:fill="auto"/>
            <w:vAlign w:val="center"/>
          </w:tcPr>
          <w:p>
            <w:pPr>
              <w:jc w:val="center"/>
              <w:rPr>
                <w:b/>
                <w:bCs/>
                <w:szCs w:val="21"/>
                <w:highlight w:val="yellow"/>
              </w:rPr>
            </w:pPr>
            <w:r>
              <w:rPr>
                <w:rFonts w:hint="eastAsia"/>
                <w:b/>
                <w:bCs/>
                <w:szCs w:val="21"/>
              </w:rPr>
              <w:t>拒绝进口</w:t>
            </w:r>
          </w:p>
        </w:tc>
        <w:tc>
          <w:tcPr>
            <w:tcW w:w="961" w:type="pct"/>
            <w:shd w:val="clear" w:color="auto" w:fill="auto"/>
            <w:vAlign w:val="center"/>
          </w:tcPr>
          <w:p>
            <w:pPr>
              <w:jc w:val="center"/>
              <w:rPr>
                <w:b/>
                <w:bCs/>
                <w:szCs w:val="21"/>
                <w:highlight w:val="yellow"/>
              </w:rPr>
            </w:pPr>
            <w:r>
              <w:rPr>
                <w:rFonts w:hint="eastAsia"/>
                <w:b/>
                <w:bCs/>
                <w:color w:val="FF0000"/>
                <w:szCs w:val="21"/>
              </w:rPr>
              <w:t>否</w:t>
            </w:r>
          </w:p>
        </w:tc>
        <w:tc>
          <w:tcPr>
            <w:tcW w:w="979" w:type="pct"/>
            <w:shd w:val="clear" w:color="auto" w:fill="auto"/>
            <w:vAlign w:val="center"/>
          </w:tcPr>
          <w:p>
            <w:pPr>
              <w:jc w:val="center"/>
              <w:rPr>
                <w:b/>
                <w:bCs/>
                <w:szCs w:val="21"/>
                <w:highlight w:val="yellow"/>
              </w:rPr>
            </w:pPr>
            <w:r>
              <w:rPr>
                <w:rFonts w:hint="eastAsia"/>
                <w:b/>
                <w:bCs/>
                <w:color w:val="FF0000"/>
                <w:szCs w:val="21"/>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vAlign w:val="center"/>
          </w:tcPr>
          <w:p>
            <w:pPr>
              <w:jc w:val="center"/>
              <w:rPr>
                <w:bCs/>
                <w:szCs w:val="21"/>
              </w:rPr>
            </w:pPr>
            <w:r>
              <w:rPr>
                <w:rFonts w:hint="eastAsia"/>
                <w:bCs/>
                <w:szCs w:val="21"/>
              </w:rPr>
              <w:t>9</w:t>
            </w:r>
          </w:p>
        </w:tc>
        <w:tc>
          <w:tcPr>
            <w:tcW w:w="760" w:type="pct"/>
            <w:vAlign w:val="center"/>
          </w:tcPr>
          <w:p>
            <w:pPr>
              <w:jc w:val="center"/>
              <w:rPr>
                <w:bCs/>
                <w:szCs w:val="21"/>
              </w:rPr>
            </w:pPr>
            <w:r>
              <w:rPr>
                <w:rFonts w:hint="eastAsia" w:ascii="宋体" w:hAnsi="宋体" w:eastAsia="宋体" w:cs="宋体"/>
                <w:color w:val="000000"/>
                <w:kern w:val="0"/>
                <w:sz w:val="24"/>
                <w:szCs w:val="24"/>
                <w:lang w:bidi="ar"/>
              </w:rPr>
              <w:t>圆几</w:t>
            </w:r>
          </w:p>
        </w:tc>
        <w:tc>
          <w:tcPr>
            <w:tcW w:w="316" w:type="pct"/>
            <w:shd w:val="clear" w:color="auto" w:fill="auto"/>
            <w:vAlign w:val="center"/>
          </w:tcPr>
          <w:p>
            <w:pPr>
              <w:jc w:val="center"/>
              <w:rPr>
                <w:bCs/>
                <w:szCs w:val="21"/>
              </w:rPr>
            </w:pPr>
            <w:r>
              <w:rPr>
                <w:rFonts w:hint="eastAsia"/>
                <w:bCs/>
                <w:szCs w:val="21"/>
              </w:rPr>
              <w:t>3</w:t>
            </w:r>
          </w:p>
        </w:tc>
        <w:tc>
          <w:tcPr>
            <w:tcW w:w="336" w:type="pct"/>
            <w:shd w:val="clear" w:color="auto" w:fill="auto"/>
            <w:vAlign w:val="center"/>
          </w:tcPr>
          <w:p>
            <w:pPr>
              <w:jc w:val="center"/>
              <w:rPr>
                <w:bCs/>
                <w:szCs w:val="21"/>
              </w:rPr>
            </w:pPr>
            <w:r>
              <w:rPr>
                <w:rFonts w:hint="eastAsia"/>
                <w:bCs/>
                <w:szCs w:val="21"/>
              </w:rPr>
              <w:t>张</w:t>
            </w:r>
          </w:p>
        </w:tc>
        <w:tc>
          <w:tcPr>
            <w:tcW w:w="653" w:type="pct"/>
            <w:shd w:val="clear" w:color="auto" w:fill="auto"/>
            <w:vAlign w:val="center"/>
          </w:tcPr>
          <w:p>
            <w:pPr>
              <w:jc w:val="center"/>
              <w:rPr>
                <w:bCs/>
                <w:szCs w:val="21"/>
                <w:highlight w:val="yellow"/>
              </w:rPr>
            </w:pPr>
            <w:r>
              <w:rPr>
                <w:rFonts w:hint="eastAsia"/>
                <w:bCs/>
                <w:szCs w:val="21"/>
                <w:highlight w:val="yellow"/>
              </w:rPr>
              <w:t>1000</w:t>
            </w:r>
          </w:p>
        </w:tc>
        <w:tc>
          <w:tcPr>
            <w:tcW w:w="655" w:type="pct"/>
            <w:shd w:val="clear" w:color="auto" w:fill="auto"/>
            <w:vAlign w:val="center"/>
          </w:tcPr>
          <w:p>
            <w:pPr>
              <w:jc w:val="center"/>
              <w:rPr>
                <w:b/>
                <w:bCs/>
                <w:szCs w:val="21"/>
                <w:highlight w:val="yellow"/>
              </w:rPr>
            </w:pPr>
            <w:r>
              <w:rPr>
                <w:rFonts w:hint="eastAsia"/>
                <w:b/>
                <w:bCs/>
                <w:szCs w:val="21"/>
              </w:rPr>
              <w:t>拒绝进口</w:t>
            </w:r>
          </w:p>
        </w:tc>
        <w:tc>
          <w:tcPr>
            <w:tcW w:w="961" w:type="pct"/>
            <w:shd w:val="clear" w:color="auto" w:fill="auto"/>
            <w:vAlign w:val="center"/>
          </w:tcPr>
          <w:p>
            <w:pPr>
              <w:jc w:val="center"/>
              <w:rPr>
                <w:b/>
                <w:bCs/>
                <w:szCs w:val="21"/>
                <w:highlight w:val="yellow"/>
              </w:rPr>
            </w:pPr>
            <w:r>
              <w:rPr>
                <w:rFonts w:hint="eastAsia"/>
                <w:b/>
                <w:bCs/>
                <w:color w:val="FF0000"/>
                <w:szCs w:val="21"/>
              </w:rPr>
              <w:t>否</w:t>
            </w:r>
          </w:p>
        </w:tc>
        <w:tc>
          <w:tcPr>
            <w:tcW w:w="979" w:type="pct"/>
            <w:shd w:val="clear" w:color="auto" w:fill="auto"/>
            <w:vAlign w:val="center"/>
          </w:tcPr>
          <w:p>
            <w:pPr>
              <w:jc w:val="center"/>
              <w:rPr>
                <w:b/>
                <w:bCs/>
                <w:szCs w:val="21"/>
                <w:highlight w:val="yellow"/>
              </w:rPr>
            </w:pPr>
            <w:r>
              <w:rPr>
                <w:rFonts w:hint="eastAsia"/>
                <w:b/>
                <w:bCs/>
                <w:color w:val="FF0000"/>
                <w:szCs w:val="21"/>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2"/>
        </w:numPr>
        <w:ind w:firstLine="422" w:firstLineChars="200"/>
        <w:rPr>
          <w:rFonts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2"/>
        </w:num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2"/>
        </w:numPr>
        <w:ind w:firstLine="422" w:firstLineChars="200"/>
        <w:rPr>
          <w:rFonts w:ascii="宋体" w:hAnsi="宋体"/>
          <w:b/>
          <w:color w:val="FF0000"/>
          <w:szCs w:val="21"/>
        </w:rPr>
      </w:pPr>
      <w:r>
        <w:rPr>
          <w:rFonts w:hint="eastAsia" w:ascii="宋体" w:hAnsi="宋体" w:eastAsia="宋体" w:cs="Times New Roman"/>
          <w:b/>
          <w:color w:val="FF0000"/>
          <w:szCs w:val="21"/>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2"/>
        </w:numPr>
        <w:ind w:firstLine="422" w:firstLineChars="200"/>
        <w:rPr>
          <w:rFonts w:ascii="宋体" w:hAnsi="宋体"/>
          <w:b/>
          <w:color w:val="FF0000"/>
          <w:szCs w:val="21"/>
        </w:rPr>
      </w:pPr>
      <w:r>
        <w:rPr>
          <w:rFonts w:hint="eastAsia" w:ascii="宋体" w:hAnsi="宋体"/>
          <w:b/>
          <w:color w:val="FF0000"/>
          <w:szCs w:val="21"/>
        </w:rPr>
        <w:t>本项目核心产品为：</w:t>
      </w:r>
      <w:r>
        <w:rPr>
          <w:rFonts w:hint="eastAsia" w:ascii="宋体" w:hAnsi="宋体"/>
          <w:b/>
          <w:color w:val="FF0000"/>
          <w:szCs w:val="21"/>
          <w:u w:val="single"/>
        </w:rPr>
        <w:t xml:space="preserve">   教师办公卡座   </w:t>
      </w:r>
      <w:r>
        <w:rPr>
          <w:rFonts w:hint="eastAsia" w:ascii="宋体" w:hAnsi="宋体"/>
          <w:b/>
          <w:color w:val="FF0000"/>
          <w:szCs w:val="21"/>
        </w:rPr>
        <w:t>。</w:t>
      </w:r>
    </w:p>
    <w:bookmarkEnd w:id="37"/>
    <w:p>
      <w:pPr>
        <w:rPr>
          <w:rFonts w:ascii="宋体" w:hAnsi="宋体"/>
          <w:b/>
          <w:color w:val="FF0000"/>
          <w:szCs w:val="21"/>
        </w:rPr>
      </w:pPr>
    </w:p>
    <w:p>
      <w:pPr>
        <w:pStyle w:val="2"/>
      </w:pPr>
    </w:p>
    <w:p>
      <w:pPr>
        <w:pStyle w:val="7"/>
        <w:spacing w:before="120" w:beforeLines="50" w:after="120" w:afterLines="50"/>
        <w:jc w:val="center"/>
        <w:rPr>
          <w:sz w:val="28"/>
          <w:szCs w:val="28"/>
        </w:rPr>
      </w:pPr>
      <w:bookmarkStart w:id="39" w:name="_Toc128884461"/>
      <w:r>
        <w:rPr>
          <w:rFonts w:hint="eastAsia"/>
          <w:sz w:val="28"/>
          <w:szCs w:val="28"/>
        </w:rPr>
        <w:t>三、实质性条款</w:t>
      </w:r>
    </w:p>
    <w:tbl>
      <w:tblPr>
        <w:tblStyle w:val="20"/>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vAlign w:val="center"/>
          </w:tcPr>
          <w:p>
            <w:r>
              <w:rPr>
                <w:rFonts w:hint="eastAsia"/>
              </w:rPr>
              <w:t>序号</w:t>
            </w:r>
          </w:p>
        </w:tc>
        <w:tc>
          <w:tcPr>
            <w:tcW w:w="7832"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tcPr>
          <w:p>
            <w:pPr>
              <w:jc w:val="center"/>
            </w:pPr>
            <w:r>
              <w:rPr>
                <w:rFonts w:hint="eastAsia"/>
              </w:rPr>
              <w:t>1</w:t>
            </w:r>
          </w:p>
        </w:tc>
        <w:tc>
          <w:tcPr>
            <w:tcW w:w="7832" w:type="dxa"/>
          </w:tcPr>
          <w:p>
            <w:pPr>
              <w:jc w:val="center"/>
              <w:rPr>
                <w:rFonts w:eastAsia="宋体"/>
              </w:rPr>
            </w:pPr>
            <w:r>
              <w:rPr>
                <w:rFonts w:hint="eastAsia"/>
              </w:rPr>
              <w:t>本项目招标文件中所有带★号条款内容</w:t>
            </w:r>
          </w:p>
        </w:tc>
      </w:tr>
    </w:tbl>
    <w:p>
      <w:r>
        <w:rPr>
          <w:rFonts w:hint="eastAsia"/>
          <w:b/>
          <w:color w:val="FF0000"/>
        </w:rPr>
        <w:t>注</w:t>
      </w:r>
      <w:r>
        <w:rPr>
          <w:rFonts w:hint="eastAsia"/>
        </w:rPr>
        <w:t>：</w:t>
      </w:r>
      <w:r>
        <w:rPr>
          <w:rFonts w:hint="eastAsia"/>
          <w:b/>
          <w:color w:val="FF0000"/>
        </w:rPr>
        <w:t>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bookmarkEnd w:id="39"/>
    <w:p>
      <w:pPr>
        <w:spacing w:after="60"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7"/>
        <w:spacing w:before="120" w:beforeLines="50" w:after="120" w:afterLines="50"/>
        <w:jc w:val="center"/>
        <w:rPr>
          <w:sz w:val="28"/>
          <w:szCs w:val="28"/>
        </w:rPr>
      </w:pPr>
      <w:r>
        <w:rPr>
          <w:rFonts w:hint="eastAsia"/>
          <w:sz w:val="28"/>
          <w:szCs w:val="28"/>
        </w:rPr>
        <w:t>四、技术要求</w:t>
      </w:r>
    </w:p>
    <w:p>
      <w:pPr>
        <w:ind w:firstLine="422" w:firstLineChars="200"/>
        <w:rPr>
          <w:rFonts w:ascii="宋体" w:hAnsi="宋体" w:eastAsia="宋体" w:cs="Times New Roman"/>
          <w:b/>
          <w:color w:val="FF0000"/>
          <w:szCs w:val="21"/>
        </w:rPr>
      </w:pPr>
      <w:r>
        <w:rPr>
          <w:rFonts w:hint="eastAsia" w:ascii="宋体" w:hAnsi="宋体" w:eastAsia="宋体" w:cs="Times New Roman"/>
          <w:b/>
          <w:color w:val="FF0000"/>
          <w:szCs w:val="21"/>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2、所列的技术</w:t>
      </w:r>
      <w:r>
        <w:rPr>
          <w:rFonts w:ascii="Calibri" w:hAnsi="Calibri" w:eastAsia="宋体" w:cs="Times New Roman"/>
          <w:color w:val="FF0000"/>
          <w:szCs w:val="21"/>
        </w:rPr>
        <w:t>参数</w:t>
      </w:r>
      <w:r>
        <w:rPr>
          <w:rFonts w:hint="eastAsia" w:ascii="Calibri" w:hAnsi="Calibri" w:eastAsia="宋体" w:cs="Times New Roman"/>
          <w:color w:val="FF0000"/>
          <w:szCs w:val="21"/>
        </w:rPr>
        <w:t>需求中如出现品牌信息仅供参考，不作为参数要求，目的只为投标人更清楚地了解采购需求，投标人可提供其他品牌设备投标。</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3、如有</w:t>
      </w:r>
      <w:r>
        <w:rPr>
          <w:rFonts w:ascii="Calibri" w:hAnsi="Calibri" w:eastAsia="宋体" w:cs="Times New Roman"/>
          <w:color w:val="FF0000"/>
          <w:szCs w:val="21"/>
        </w:rPr>
        <w:t>方案表述中有出现类似可实现、</w:t>
      </w:r>
      <w:r>
        <w:rPr>
          <w:rFonts w:hint="eastAsia" w:ascii="Calibri" w:hAnsi="Calibri" w:eastAsia="宋体" w:cs="Times New Roman"/>
          <w:color w:val="FF0000"/>
          <w:szCs w:val="21"/>
        </w:rPr>
        <w:t>实现</w:t>
      </w:r>
      <w:r>
        <w:rPr>
          <w:rFonts w:ascii="Calibri" w:hAnsi="Calibri" w:eastAsia="宋体" w:cs="Times New Roman"/>
          <w:color w:val="FF0000"/>
          <w:szCs w:val="21"/>
        </w:rPr>
        <w:t>、</w:t>
      </w:r>
      <w:r>
        <w:rPr>
          <w:rFonts w:hint="eastAsia" w:ascii="Calibri" w:hAnsi="Calibri" w:eastAsia="宋体" w:cs="Times New Roman"/>
          <w:color w:val="FF0000"/>
          <w:szCs w:val="21"/>
        </w:rPr>
        <w:t>可</w:t>
      </w:r>
      <w:r>
        <w:rPr>
          <w:rFonts w:ascii="Calibri" w:hAnsi="Calibri" w:eastAsia="宋体" w:cs="Times New Roman"/>
          <w:color w:val="FF0000"/>
          <w:szCs w:val="21"/>
        </w:rPr>
        <w:t>支持、支持</w:t>
      </w:r>
      <w:r>
        <w:rPr>
          <w:rFonts w:hint="eastAsia" w:ascii="Calibri" w:hAnsi="Calibri" w:eastAsia="宋体" w:cs="Times New Roman"/>
          <w:color w:val="FF0000"/>
          <w:szCs w:val="21"/>
        </w:rPr>
        <w:t>等</w:t>
      </w:r>
      <w:r>
        <w:rPr>
          <w:rFonts w:ascii="Calibri" w:hAnsi="Calibri" w:eastAsia="宋体" w:cs="Times New Roman"/>
          <w:color w:val="FF0000"/>
          <w:szCs w:val="21"/>
        </w:rPr>
        <w:t>描述的，均表示方案需要实现的功能或</w:t>
      </w:r>
      <w:r>
        <w:rPr>
          <w:rFonts w:hint="eastAsia" w:ascii="Calibri" w:hAnsi="Calibri" w:eastAsia="宋体" w:cs="Times New Roman"/>
          <w:color w:val="FF0000"/>
          <w:szCs w:val="21"/>
        </w:rPr>
        <w:t>应满足的</w:t>
      </w:r>
      <w:r>
        <w:rPr>
          <w:rFonts w:ascii="Calibri" w:hAnsi="Calibri" w:eastAsia="宋体" w:cs="Times New Roman"/>
          <w:color w:val="FF0000"/>
          <w:szCs w:val="21"/>
        </w:rPr>
        <w:t>要求，即项目在验收时无须增加其他</w:t>
      </w:r>
      <w:r>
        <w:rPr>
          <w:rFonts w:hint="eastAsia" w:ascii="Calibri" w:hAnsi="Calibri" w:eastAsia="宋体" w:cs="Times New Roman"/>
          <w:color w:val="FF0000"/>
          <w:szCs w:val="21"/>
        </w:rPr>
        <w:t>额外</w:t>
      </w:r>
      <w:r>
        <w:rPr>
          <w:rFonts w:ascii="Calibri" w:hAnsi="Calibri" w:eastAsia="宋体" w:cs="Times New Roman"/>
          <w:color w:val="FF0000"/>
          <w:szCs w:val="21"/>
        </w:rPr>
        <w:t>设备</w:t>
      </w:r>
      <w:r>
        <w:rPr>
          <w:rFonts w:hint="eastAsia" w:ascii="Calibri" w:hAnsi="Calibri" w:eastAsia="宋体" w:cs="Times New Roman"/>
          <w:color w:val="FF0000"/>
          <w:szCs w:val="21"/>
        </w:rPr>
        <w:t>或</w:t>
      </w:r>
      <w:r>
        <w:rPr>
          <w:rFonts w:ascii="Calibri" w:hAnsi="Calibri" w:eastAsia="宋体" w:cs="Times New Roman"/>
          <w:color w:val="FF0000"/>
          <w:szCs w:val="21"/>
        </w:rPr>
        <w:t>系统</w:t>
      </w:r>
      <w:r>
        <w:rPr>
          <w:rFonts w:hint="eastAsia" w:ascii="Calibri" w:hAnsi="Calibri" w:eastAsia="宋体" w:cs="Times New Roman"/>
          <w:color w:val="FF0000"/>
          <w:szCs w:val="21"/>
        </w:rPr>
        <w:t>，</w:t>
      </w:r>
      <w:r>
        <w:rPr>
          <w:rFonts w:ascii="Calibri" w:hAnsi="Calibri" w:eastAsia="宋体" w:cs="Times New Roman"/>
          <w:color w:val="FF0000"/>
          <w:szCs w:val="21"/>
        </w:rPr>
        <w:t>使用本项目中的设备或</w:t>
      </w:r>
      <w:r>
        <w:rPr>
          <w:rFonts w:hint="eastAsia" w:ascii="Calibri" w:hAnsi="Calibri" w:eastAsia="宋体" w:cs="Times New Roman"/>
          <w:color w:val="FF0000"/>
          <w:szCs w:val="21"/>
        </w:rPr>
        <w:t>系统</w:t>
      </w:r>
      <w:r>
        <w:rPr>
          <w:rFonts w:ascii="Calibri" w:hAnsi="Calibri" w:eastAsia="宋体" w:cs="Times New Roman"/>
          <w:color w:val="FF0000"/>
          <w:szCs w:val="21"/>
        </w:rPr>
        <w:t>即能实现</w:t>
      </w:r>
      <w:r>
        <w:rPr>
          <w:rFonts w:hint="eastAsia" w:ascii="Calibri" w:hAnsi="Calibri" w:eastAsia="宋体" w:cs="Times New Roman"/>
          <w:color w:val="FF0000"/>
          <w:szCs w:val="21"/>
        </w:rPr>
        <w:t>相应功能</w:t>
      </w:r>
      <w:r>
        <w:rPr>
          <w:rFonts w:ascii="Calibri" w:hAnsi="Calibri" w:eastAsia="宋体" w:cs="Times New Roman"/>
          <w:color w:val="FF0000"/>
          <w:szCs w:val="21"/>
        </w:rPr>
        <w:t>或</w:t>
      </w:r>
      <w:r>
        <w:rPr>
          <w:rFonts w:hint="eastAsia" w:ascii="Calibri" w:hAnsi="Calibri" w:eastAsia="宋体" w:cs="Times New Roman"/>
          <w:color w:val="FF0000"/>
          <w:szCs w:val="21"/>
        </w:rPr>
        <w:t>满足相关</w:t>
      </w:r>
      <w:r>
        <w:rPr>
          <w:rFonts w:ascii="Calibri" w:hAnsi="Calibri" w:eastAsia="宋体" w:cs="Times New Roman"/>
          <w:color w:val="FF0000"/>
          <w:szCs w:val="21"/>
        </w:rPr>
        <w:t>要求。</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shd w:val="clear" w:color="auto" w:fill="FFFF00"/>
        </w:rPr>
        <w:t>4、评分时，如对一项招标技术要求（以划分框为准）中的内容存在两处（或以上）负偏离的，在评分时只作一项负偏离扣分。</w:t>
      </w:r>
    </w:p>
    <w:p>
      <w:pPr>
        <w:ind w:firstLine="420" w:firstLineChars="200"/>
        <w:jc w:val="left"/>
        <w:rPr>
          <w:rFonts w:ascii="Calibri" w:hAnsi="Calibri" w:eastAsia="宋体" w:cs="Times New Roman"/>
          <w:color w:val="FF0000"/>
          <w:szCs w:val="21"/>
        </w:rPr>
      </w:pPr>
      <w:r>
        <w:rPr>
          <w:rFonts w:hint="eastAsia" w:ascii="Calibri" w:hAnsi="Calibri" w:eastAsia="宋体" w:cs="Times New Roman"/>
          <w:color w:val="FF0000"/>
          <w:szCs w:val="21"/>
        </w:rPr>
        <w:t>5</w:t>
      </w:r>
      <w:r>
        <w:rPr>
          <w:rFonts w:ascii="Calibri" w:hAnsi="Calibri" w:eastAsia="宋体" w:cs="Times New Roman"/>
          <w:color w:val="FF0000"/>
          <w:szCs w:val="21"/>
        </w:rPr>
        <w:t>、针对招标文件产品技术参数如涉及相关既定值、单向范围值、区间范围值的，投标技术参数响应方式举例说明如下：</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（1）涉及相关既定值的，例：招标技术参数要求值为“20L”，投标技术参数响应值与“20L”不一致的，均视为负偏离；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ind w:firstLine="420" w:firstLineChars="200"/>
        <w:jc w:val="left"/>
        <w:rPr>
          <w:rFonts w:ascii="Calibri" w:hAnsi="Calibri" w:eastAsia="宋体" w:cs="Times New Roman"/>
          <w:color w:val="FF0000"/>
          <w:szCs w:val="21"/>
        </w:rPr>
      </w:pPr>
      <w:r>
        <w:rPr>
          <w:rFonts w:ascii="Calibri" w:hAnsi="Calibri" w:eastAsia="宋体" w:cs="Times New Roman"/>
          <w:color w:val="FF0000"/>
          <w:szCs w:val="21"/>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b/>
          <w:szCs w:val="21"/>
        </w:rPr>
      </w:pPr>
    </w:p>
    <w:bookmarkEnd w:id="40"/>
    <w:tbl>
      <w:tblPr>
        <w:tblStyle w:val="20"/>
        <w:tblW w:w="846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14:textFill>
                  <w14:solidFill>
                    <w14:schemeClr w14:val="tx1"/>
                  </w14:solidFill>
                </w14:textFill>
              </w:rPr>
            </w:pPr>
            <w:bookmarkStart w:id="41" w:name="_Hlk70236148"/>
            <w:r>
              <w:rPr>
                <w:color w:val="000000" w:themeColor="text1"/>
                <w:szCs w:val="21"/>
                <w14:textFill>
                  <w14:solidFill>
                    <w14:schemeClr w14:val="tx1"/>
                  </w14:solidFill>
                </w14:textFill>
              </w:rPr>
              <w:t>序号</w:t>
            </w:r>
          </w:p>
        </w:tc>
        <w:tc>
          <w:tcPr>
            <w:tcW w:w="1134"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648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1</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4"/>
                <w:rFonts w:hint="default"/>
                <w:lang w:bidi="ar"/>
              </w:rPr>
              <w:t>教师办公卡座</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1、规格：（W1600mm*D1600mm*H1200mm）±5%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2、外观：屏风厚度为40mm，屏风为白色框架，框架铝合金挤压而成，铝材厚度2.0mm表面通过氧化处理，颜色稳定不易褪色，耐撞击，隐藏式走线槽,屏风面板为钢板扪布，里面蒙布含有钢板，可以用磁石吸附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3、连接件：采用铝合金一体成型压铸件压铸而成，后抛光加以电镀，表面光滑、亮洁，连接牢固，承动更佳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rPr>
                <w:rFonts w:ascii="宋体" w:hAnsi="宋体" w:cs="宋体"/>
                <w:b/>
                <w:bCs/>
                <w:color w:val="FF0000"/>
                <w:kern w:val="0"/>
                <w:szCs w:val="21"/>
              </w:rPr>
            </w:pPr>
            <w:r>
              <w:rPr>
                <w:rFonts w:hint="eastAsia" w:ascii="宋体" w:hAnsi="宋体" w:cs="宋体"/>
                <w:color w:val="FF0000"/>
                <w:kern w:val="0"/>
                <w:szCs w:val="21"/>
              </w:rPr>
              <w:t>4.▲</w:t>
            </w:r>
            <w:r>
              <w:rPr>
                <w:rFonts w:hint="eastAsia" w:ascii="宋体" w:hAnsi="宋体" w:cs="宋体"/>
                <w:b/>
                <w:bCs/>
                <w:color w:val="FF0000"/>
                <w:kern w:val="0"/>
                <w:szCs w:val="21"/>
              </w:rPr>
              <w:t>铝合金一体成型压铸件依据标准：</w:t>
            </w:r>
          </w:p>
          <w:p>
            <w:pPr>
              <w:rPr>
                <w:rFonts w:ascii="宋体" w:hAnsi="宋体" w:cs="宋体"/>
                <w:b/>
                <w:bCs/>
                <w:color w:val="FF0000"/>
                <w:kern w:val="0"/>
                <w:szCs w:val="21"/>
              </w:rPr>
            </w:pPr>
            <w:r>
              <w:rPr>
                <w:rFonts w:hint="eastAsia" w:ascii="宋体" w:hAnsi="宋体" w:cs="宋体"/>
                <w:b/>
                <w:bCs/>
                <w:color w:val="FF0000"/>
                <w:kern w:val="0"/>
                <w:szCs w:val="21"/>
              </w:rPr>
              <w:t>GB/T5237.4-2017《铝合金建筑型材第4部分：喷粉型材》、GB/T7998-2023《铝合金晶间腐蚀测定方法》、GB/T7999-2015《铝及铝合金光电直读发射光谱分析方法》、GB/T3246.1-2024《变形铝及铝合金制品组织检验方法 第1部分：显微组织检验方法》；</w:t>
            </w:r>
          </w:p>
          <w:p>
            <w:pPr>
              <w:rPr>
                <w:rFonts w:ascii="宋体" w:hAnsi="宋体" w:cs="宋体"/>
                <w:b/>
                <w:bCs/>
                <w:color w:val="FF0000"/>
                <w:kern w:val="0"/>
                <w:szCs w:val="21"/>
              </w:rPr>
            </w:pPr>
            <w:r>
              <w:rPr>
                <w:rFonts w:hint="eastAsia" w:ascii="宋体" w:hAnsi="宋体" w:cs="宋体"/>
                <w:b/>
                <w:bCs/>
                <w:color w:val="FF0000"/>
                <w:kern w:val="0"/>
                <w:szCs w:val="21"/>
              </w:rPr>
              <w:t>检测内容：</w:t>
            </w:r>
          </w:p>
          <w:p>
            <w:pPr>
              <w:rPr>
                <w:rFonts w:ascii="宋体" w:hAnsi="宋体" w:cs="宋体"/>
                <w:b/>
                <w:bCs/>
                <w:color w:val="FF0000"/>
                <w:kern w:val="0"/>
                <w:szCs w:val="21"/>
              </w:rPr>
            </w:pPr>
            <w:r>
              <w:rPr>
                <w:rFonts w:hint="eastAsia" w:ascii="宋体" w:hAnsi="宋体" w:cs="宋体"/>
                <w:b/>
                <w:bCs/>
                <w:color w:val="FF0000"/>
                <w:kern w:val="0"/>
                <w:szCs w:val="21"/>
              </w:rPr>
              <w:t>外观质量：型材装饰面上的膜层应平滑、均匀，允许有轻微的桔皮现象，不准许有皱纹、流痕、鼓泡、裂纹等影响使用的缺陷。</w:t>
            </w:r>
          </w:p>
          <w:p>
            <w:pPr>
              <w:rPr>
                <w:rFonts w:ascii="宋体" w:hAnsi="宋体" w:cs="宋体"/>
                <w:b/>
                <w:bCs/>
                <w:color w:val="FF0000"/>
                <w:kern w:val="0"/>
                <w:szCs w:val="21"/>
              </w:rPr>
            </w:pPr>
            <w:r>
              <w:rPr>
                <w:rFonts w:hint="eastAsia" w:ascii="宋体" w:hAnsi="宋体" w:cs="宋体"/>
                <w:b/>
                <w:bCs/>
                <w:color w:val="FF0000"/>
                <w:kern w:val="0"/>
                <w:szCs w:val="21"/>
              </w:rPr>
              <w:t>膜层性能：耐盐酸性：经耐盐酸性试验后，膜层表面应无气泡或其他明显变化。耐洗涤剂性：经耐洗涤剂性试验后，膜层表面应无起泡、脱落或其他明显变化。</w:t>
            </w:r>
          </w:p>
          <w:p>
            <w:pPr>
              <w:rPr>
                <w:rFonts w:ascii="宋体" w:hAnsi="宋体" w:cs="宋体"/>
                <w:b/>
                <w:bCs/>
                <w:color w:val="FF0000"/>
                <w:kern w:val="0"/>
                <w:szCs w:val="21"/>
              </w:rPr>
            </w:pPr>
            <w:r>
              <w:rPr>
                <w:rFonts w:hint="eastAsia" w:ascii="宋体" w:hAnsi="宋体" w:cs="宋体"/>
                <w:b/>
                <w:bCs/>
                <w:color w:val="FF0000"/>
                <w:kern w:val="0"/>
                <w:szCs w:val="21"/>
              </w:rPr>
              <w:t>晶间腐蚀：无晶间腐蚀。</w:t>
            </w:r>
          </w:p>
          <w:p>
            <w:pPr>
              <w:rPr>
                <w:rFonts w:ascii="宋体" w:hAnsi="宋体" w:cs="宋体"/>
                <w:b/>
                <w:bCs/>
                <w:color w:val="FF0000"/>
                <w:kern w:val="0"/>
                <w:szCs w:val="21"/>
              </w:rPr>
            </w:pPr>
            <w:r>
              <w:rPr>
                <w:rFonts w:hint="eastAsia" w:ascii="宋体" w:hAnsi="宋体" w:cs="宋体"/>
                <w:b/>
                <w:bCs/>
                <w:color w:val="FF0000"/>
                <w:kern w:val="0"/>
                <w:szCs w:val="21"/>
              </w:rPr>
              <w:t>Si≤0.5%，Fe≤0.3%，Cu≤0.1%，Mn≤0.02%，Cr≤0.03%。</w:t>
            </w:r>
          </w:p>
          <w:p>
            <w:pPr>
              <w:numPr>
                <w:ilvl w:val="255"/>
                <w:numId w:val="0"/>
              </w:numPr>
              <w:rPr>
                <w:rFonts w:ascii="宋体" w:hAnsi="宋体" w:cs="宋体"/>
                <w:b/>
                <w:bCs/>
                <w:color w:val="FF0000"/>
                <w:kern w:val="0"/>
                <w:szCs w:val="21"/>
              </w:rPr>
            </w:pPr>
            <w:r>
              <w:rPr>
                <w:rFonts w:hint="eastAsia" w:ascii="宋体" w:hAnsi="宋体" w:cs="宋体"/>
                <w:b/>
                <w:bCs/>
                <w:color w:val="FF0000"/>
                <w:kern w:val="0"/>
                <w:szCs w:val="21"/>
              </w:rPr>
              <w:t>显微组织：未过烧。</w:t>
            </w:r>
          </w:p>
          <w:p>
            <w:pPr>
              <w:pStyle w:val="10"/>
              <w:rPr>
                <w:rFonts w:ascii="宋体" w:hAnsi="宋体" w:cs="宋体"/>
                <w:color w:val="FF0000"/>
                <w:szCs w:val="21"/>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Fonts w:hint="eastAsia" w:ascii="宋体" w:hAnsi="宋体" w:eastAsia="宋体" w:cs="宋体"/>
                <w:color w:val="000000"/>
                <w:kern w:val="0"/>
                <w:szCs w:val="21"/>
                <w:lang w:bidi="ar"/>
              </w:rPr>
              <w:t>5、桌面基材：采用25mm厚ENF级多层实木板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rPr>
                <w:rFonts w:ascii="宋体" w:hAnsi="宋体" w:cs="宋体"/>
                <w:b/>
                <w:bCs/>
                <w:color w:val="FF0000"/>
                <w:kern w:val="0"/>
                <w:szCs w:val="21"/>
              </w:rPr>
            </w:pPr>
            <w:r>
              <w:rPr>
                <w:rFonts w:hint="eastAsia" w:ascii="宋体" w:hAnsi="宋体" w:cs="宋体"/>
                <w:b/>
                <w:bCs/>
                <w:color w:val="FF0000"/>
                <w:kern w:val="0"/>
                <w:szCs w:val="21"/>
              </w:rPr>
              <w:t>6.▲实木多层板依据标准：GB/T 9846-2015《普通胶合板》、GB/T 17657-2022《人造板及饰面人造板理化性能试验方法》、JC/T 2039-2010《抗菌防霉木质装饰板》、GB/T 39600-2021《人造板及其制品甲醛释放量分级》；</w:t>
            </w:r>
          </w:p>
          <w:p>
            <w:pPr>
              <w:numPr>
                <w:ilvl w:val="255"/>
                <w:numId w:val="0"/>
              </w:numPr>
              <w:rPr>
                <w:rFonts w:ascii="宋体" w:hAnsi="宋体" w:cs="宋体"/>
                <w:b/>
                <w:bCs/>
                <w:color w:val="FF0000"/>
                <w:kern w:val="0"/>
                <w:szCs w:val="21"/>
              </w:rPr>
            </w:pPr>
            <w:r>
              <w:rPr>
                <w:rFonts w:hint="eastAsia" w:ascii="宋体" w:hAnsi="宋体" w:cs="宋体"/>
                <w:b/>
                <w:bCs/>
                <w:color w:val="FF0000"/>
                <w:kern w:val="0"/>
                <w:szCs w:val="21"/>
              </w:rPr>
              <w:t>检测内容：</w:t>
            </w:r>
          </w:p>
          <w:p>
            <w:pPr>
              <w:numPr>
                <w:ilvl w:val="255"/>
                <w:numId w:val="0"/>
              </w:numPr>
              <w:rPr>
                <w:rFonts w:ascii="宋体" w:hAnsi="宋体" w:cs="宋体"/>
                <w:b/>
                <w:bCs/>
                <w:color w:val="FF0000"/>
                <w:kern w:val="0"/>
                <w:szCs w:val="21"/>
              </w:rPr>
            </w:pPr>
            <w:r>
              <w:rPr>
                <w:rFonts w:hint="eastAsia" w:ascii="宋体" w:hAnsi="宋体" w:cs="宋体"/>
                <w:b/>
                <w:bCs/>
                <w:color w:val="FF0000"/>
                <w:kern w:val="0"/>
                <w:szCs w:val="21"/>
              </w:rPr>
              <w:t>外观质量：无针节、无活节、无裂缝、无虫孔、排钉孔、孔洞、无腐朽、无鼓泡、分层。</w:t>
            </w:r>
          </w:p>
          <w:p>
            <w:pPr>
              <w:numPr>
                <w:ilvl w:val="255"/>
                <w:numId w:val="0"/>
              </w:numPr>
              <w:rPr>
                <w:rFonts w:ascii="宋体" w:hAnsi="宋体" w:cs="宋体"/>
                <w:b/>
                <w:bCs/>
                <w:color w:val="FF0000"/>
                <w:kern w:val="0"/>
                <w:szCs w:val="21"/>
              </w:rPr>
            </w:pPr>
            <w:r>
              <w:rPr>
                <w:rFonts w:hint="eastAsia" w:ascii="宋体" w:hAnsi="宋体" w:cs="宋体"/>
                <w:b/>
                <w:bCs/>
                <w:color w:val="FF0000"/>
                <w:kern w:val="0"/>
                <w:szCs w:val="21"/>
              </w:rPr>
              <w:t>含水率6-7.5%。胶合强度≥0.70Mpa。浸渍剥离：每个试件同一胶层每边剥离长度累计不超过25mm。静曲强度(顺纹)≥22.0Mpa。静曲强度(横纹)≥20.0Mpa。弹性模量(顺纹)≥5000Mpa。弹性模量(横纹)≥4000Mpa。密度≥0.75g/cm</w:t>
            </w:r>
            <w:r>
              <w:rPr>
                <w:rFonts w:hint="eastAsia" w:ascii="宋体" w:hAnsi="宋体" w:cs="宋体"/>
                <w:b/>
                <w:bCs/>
                <w:color w:val="FF0000"/>
                <w:kern w:val="0"/>
                <w:szCs w:val="21"/>
                <w:vertAlign w:val="superscript"/>
              </w:rPr>
              <w:t>3</w:t>
            </w:r>
            <w:r>
              <w:rPr>
                <w:rFonts w:hint="eastAsia" w:ascii="宋体" w:hAnsi="宋体" w:cs="宋体"/>
                <w:b/>
                <w:bCs/>
                <w:color w:val="FF0000"/>
                <w:kern w:val="0"/>
                <w:szCs w:val="21"/>
              </w:rPr>
              <w:t>。握螺钉力：板边≥1540</w:t>
            </w:r>
            <w:r>
              <w:rPr>
                <w:rFonts w:ascii="宋体" w:hAnsi="宋体" w:cs="宋体"/>
                <w:b/>
                <w:bCs/>
                <w:color w:val="FF0000"/>
                <w:kern w:val="0"/>
                <w:szCs w:val="21"/>
              </w:rPr>
              <w:t>N</w:t>
            </w:r>
            <w:r>
              <w:rPr>
                <w:rFonts w:hint="eastAsia" w:ascii="宋体" w:hAnsi="宋体" w:cs="宋体"/>
                <w:b/>
                <w:bCs/>
                <w:color w:val="FF0000"/>
                <w:kern w:val="0"/>
                <w:szCs w:val="21"/>
              </w:rPr>
              <w:t>、板面≥1740</w:t>
            </w:r>
            <w:r>
              <w:rPr>
                <w:rFonts w:ascii="宋体" w:hAnsi="宋体" w:cs="宋体"/>
                <w:b/>
                <w:bCs/>
                <w:color w:val="FF0000"/>
                <w:kern w:val="0"/>
                <w:szCs w:val="21"/>
              </w:rPr>
              <w:t>N</w:t>
            </w:r>
            <w:r>
              <w:rPr>
                <w:rFonts w:hint="eastAsia" w:ascii="宋体" w:hAnsi="宋体" w:cs="宋体"/>
                <w:b/>
                <w:bCs/>
                <w:color w:val="FF0000"/>
                <w:kern w:val="0"/>
                <w:szCs w:val="21"/>
              </w:rPr>
              <w:t>。总挥发性有机化合物(TVOC)未检出。甲醛释放量E0级或更优≤0.025mg/m</w:t>
            </w:r>
            <w:r>
              <w:rPr>
                <w:rFonts w:hint="eastAsia" w:ascii="宋体" w:hAnsi="宋体" w:cs="宋体"/>
                <w:b/>
                <w:bCs/>
                <w:color w:val="FF0000"/>
                <w:kern w:val="0"/>
                <w:szCs w:val="21"/>
                <w:vertAlign w:val="superscript"/>
              </w:rPr>
              <w:t>3</w:t>
            </w:r>
            <w:r>
              <w:rPr>
                <w:rFonts w:hint="eastAsia" w:ascii="宋体" w:hAnsi="宋体" w:cs="宋体"/>
                <w:b/>
                <w:bCs/>
                <w:color w:val="FF0000"/>
                <w:kern w:val="0"/>
                <w:szCs w:val="21"/>
              </w:rPr>
              <w:t>（72h)。</w:t>
            </w:r>
          </w:p>
          <w:p>
            <w:pPr>
              <w:widowControl/>
              <w:textAlignment w:val="top"/>
              <w:rPr>
                <w:rFonts w:ascii="宋体" w:hAnsi="宋体" w:cs="宋体"/>
                <w:color w:val="000000"/>
                <w:kern w:val="0"/>
                <w:szCs w:val="21"/>
                <w:lang w:bidi="ar"/>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7、固定柜.规格：（W400mm*D500mm*H725mm）±5%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8、材料：采用双面电解钢板，主体钢板厚度≥0.8mm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jc w:val="left"/>
              <w:textAlignment w:val="top"/>
              <w:rPr>
                <w:rFonts w:ascii="宋体" w:hAnsi="宋体" w:eastAsia="宋体" w:cs="宋体"/>
                <w:color w:val="000000"/>
                <w:kern w:val="0"/>
                <w:szCs w:val="21"/>
              </w:rPr>
            </w:pPr>
            <w:r>
              <w:rPr>
                <w:rStyle w:val="46"/>
                <w:rFonts w:hint="default"/>
                <w:lang w:bidi="ar"/>
              </w:rPr>
              <w:t>9、五金配件：锁采用抽芯锁具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jc w:val="left"/>
              <w:textAlignment w:val="top"/>
              <w:rPr>
                <w:rStyle w:val="46"/>
                <w:rFonts w:hint="default" w:eastAsiaTheme="minorEastAsia"/>
                <w:lang w:bidi="ar"/>
              </w:rPr>
            </w:pPr>
            <w:r>
              <w:rPr>
                <w:rFonts w:hint="eastAsia" w:ascii="宋体" w:hAnsi="宋体" w:cs="宋体"/>
                <w:b/>
                <w:bCs/>
                <w:color w:val="FF0000"/>
                <w:szCs w:val="21"/>
              </w:rPr>
              <w:t>10、▲锁具：</w:t>
            </w:r>
            <w:r>
              <w:rPr>
                <w:rFonts w:hint="eastAsia" w:ascii="宋体" w:hAnsi="宋体" w:cs="宋体"/>
                <w:b/>
                <w:color w:val="FF0000"/>
                <w:kern w:val="0"/>
                <w:szCs w:val="21"/>
              </w:rPr>
              <w:t>符合但不限于</w:t>
            </w:r>
            <w:r>
              <w:rPr>
                <w:rFonts w:hint="eastAsia" w:ascii="宋体" w:hAnsi="宋体" w:cs="宋体"/>
                <w:b/>
                <w:bCs/>
                <w:color w:val="FF0000"/>
                <w:szCs w:val="21"/>
              </w:rPr>
              <w:t>：QB/T1621-2015《家具锁》、QB/T3826-1999《轻工产品金属镀层和化学处理层的耐腐蚀试验方法中性盐试验（NSS）法》、QB/T3832-1999《轻工产品金属镀层腐蚀试验结果的评价》、GB/T3325-2025《金属家具通用技术条件》标准；检测项目包括：外观质量 锁头、钥匙表面应平整光洁，商标字迹应清晰、端正，符合要求；中性盐雾试验-产品经中性盐雾试验（NSS)连续喷雾≥190h，镀层本身耐腐蚀等级10级，镀层本身对基体的保护等级10级；抗盐雾检测结果为无锈点。</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6"/>
                <w:rFonts w:hint="default"/>
                <w:lang w:bidi="ar"/>
              </w:rPr>
              <w:t>11、导轨：三节导轨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12、▲导轨依据标准：QB/T 2454-2013家具五金抽导轨、QB/T 3827-1999 《轻工产品金属镀层和化学处理层的耐腐蚀试验方法 乙酸盐雾试验(ASS)法》；</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检测内容：</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垂直向下静载荷（过载）、猛关或猛开（过载）无损，耐久性商用型150000次无损，垂直向下静载荷200N，10次，无损，水平侧向静载荷100N，水平各5次，无损，拉出安全性无损，金属件外观性能要求：喷涂层：涂层应无漏喷，锈蚀和脱色、掉色现象；涂层应光滑均匀，色泽一致，应无流挂、疙瘩、皱皮、飞漆等缺陷。塑料件外观性能要求：应无裂纹，无明显变形；应无明显缩孔、气泡、杂质、伤痕；外表用塑料件表面应光洁，无划痕，无污渍，无明显色差。乙酸盐雾试验(ASS)：连续喷雾168h，简易10级制定级法不低于7级(10级为最好，0级最差)。</w:t>
            </w:r>
          </w:p>
          <w:p>
            <w:pPr>
              <w:widowControl/>
              <w:textAlignment w:val="center"/>
              <w:rPr>
                <w:rFonts w:ascii="宋体" w:hAnsi="宋体" w:cs="宋体"/>
                <w:color w:val="FF0000"/>
                <w:szCs w:val="21"/>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color w:val="0000FF"/>
                <w:kern w:val="0"/>
                <w:szCs w:val="21"/>
                <w:lang w:bidi="ar"/>
              </w:rPr>
            </w:pPr>
            <w:r>
              <w:rPr>
                <w:rFonts w:hint="eastAsia" w:ascii="宋体" w:hAnsi="宋体" w:cs="宋体"/>
                <w:b/>
                <w:bCs/>
                <w:color w:val="FF0000"/>
                <w:kern w:val="0"/>
                <w:szCs w:val="21"/>
              </w:rPr>
              <w:t>13、▲屏风工作位依据标准：GB/T 22792.1-2009《办公家具屏风第1部分:尺寸》、GB/T227923-2008《办公家具屏风第2部分:安全要求》、QB/T3832-1999《轻工产品金属镀层腐蚀试验结果的评价》、QB/T3826-1999《轻工产品金属镀层和化学处理层的耐腐蚀试验方法中性盐雾试验(NSS)法》、HJ2547-2016《环境标志产品技术要求 家具》；检测内容：甲醛释放量（干燥器法）未检出，柜类强度和耐久性拉门耐久性试验（≥40000次）符合标准要求，中性盐雾试验（NSS）连续喷雾≥120h镀(涂)层本身耐腐蚀等级10级，镀(涂)层对基体的保护等级10级（10级最好，0级最差）。产品有害物质：苯、甲苯、二甲苯、总挥发性有机化合物(TVOC)均未检出，家具涂层可迁移元素：铅 Pb、镉 Cd、铬 Cr、汞 Hg、锑 Sb、硒 Se、砷 AS未检出，钡 Ba≤219mg/kg，塑料家具中邻苯二甲酸酯（DBP、BBP、DEHP、DNOP、DINP、DIDP）总量≤0.01%，尺寸高度站姿目光接触：高度≤1400mm，屏风工艺要求：可接触的棱角，倒圆半径最小为 2mm，可接触到的梭、倒圆半径最小为2mm，其他所有的边应圆滑、无毛驹，中空部件的端部应封闭或覆盖，可移动和可调节的部件设计应避免伤害和误操作，屏风的设计应尽可能地减少对用户伤害的危险。结构安全要求：非承载屏风稳定性屏风不应倾翻。</w:t>
            </w:r>
            <w:r>
              <w:rPr>
                <w:rFonts w:hint="eastAsia" w:ascii="宋体" w:hAnsi="宋体" w:cs="宋体"/>
                <w:color w:val="0000FF"/>
                <w:kern w:val="0"/>
                <w:szCs w:val="21"/>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2</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9"/>
                <w:rFonts w:hint="default"/>
                <w:lang w:bidi="ar"/>
              </w:rPr>
              <w:t>床柜</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1、规格：（W700mm*D500mm*H725mm）±5%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2、材质：采用双面电解钢板，主体钢板厚度≥0.8mm，</w:t>
            </w:r>
            <w:r>
              <w:rPr>
                <w:rFonts w:hint="eastAsia" w:ascii="宋体" w:hAnsi="宋体" w:cs="宋体"/>
                <w:color w:val="000000"/>
                <w:kern w:val="0"/>
                <w:szCs w:val="21"/>
              </w:rPr>
              <w:t>表面经防腐抗菌粉末静电喷涂工艺，耐磨耐腐蚀；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3、▲钢板依据标准：GB/T4334-2020《金属和合金的腐蚀奥氏体及铁素体-奥氏体(双相)不锈钢晶间腐蚀试验方法》、JB/T7901-2023《金属材料实验室均匀腐蚀全浸试验方法》、GB/T13452.4-2008《色漆和清漆钢铁表面上涂膜的耐丝状腐蚀试验》、GB/T32660.1-2016《金属材料韦氏硬度试验第1部分:试验方法》、GB/T224-2019《钢的脱碳层深度测定法》、GB/T6394-2017《金属平均晶粒度测定方法》、GB/T13448-2019《彩色涂层钢板及钢带试验方法》；</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检测内容：</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①奥氏体及铁素体-奥氏体(双相)不锈钢晶间腐蚀:检测结果：晶间腐蚀方法E：无因晶间腐蚀而产生的裂纹。</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②均匀腐蚀性能：0.9%氯化钠溶液，常温，均匀腐蚀≥24h：合格。</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③耐丝状腐蚀≥24h合格。</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④韦氏硬度≥18.5HWB。</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⑤脱碳层深度：0.04-0.2mm。</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⑥平均晶粒度；无孪晶晶粒(浅腐蚀）。</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⑦耐划伤试验：最大负重值≥150g。</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⑧耐磨性试验≥350转合格。</w:t>
            </w:r>
          </w:p>
          <w:p>
            <w:pPr>
              <w:widowControl/>
              <w:textAlignment w:val="top"/>
              <w:rPr>
                <w:rFonts w:ascii="宋体" w:hAnsi="宋体" w:cs="宋体"/>
                <w:color w:val="000000"/>
                <w:kern w:val="0"/>
                <w:szCs w:val="21"/>
              </w:rPr>
            </w:pPr>
            <w:r>
              <w:rPr>
                <w:rFonts w:hint="eastAsia" w:ascii="宋体" w:hAnsi="宋体" w:eastAsia="宋体" w:cs="宋体"/>
                <w:b/>
                <w:bCs/>
                <w:color w:val="FF0000"/>
                <w:kern w:val="0"/>
                <w:szCs w:val="21"/>
              </w:rPr>
              <w:t>⑨表面电阻率≤1.4×10</w:t>
            </w:r>
            <w:r>
              <w:rPr>
                <w:rFonts w:hint="eastAsia" w:ascii="宋体" w:hAnsi="宋体" w:eastAsia="宋体" w:cs="宋体"/>
                <w:b/>
                <w:bCs/>
                <w:color w:val="FF0000"/>
                <w:kern w:val="0"/>
                <w:szCs w:val="21"/>
                <w:vertAlign w:val="superscript"/>
              </w:rPr>
              <w:t>6</w:t>
            </w:r>
            <w:r>
              <w:rPr>
                <w:rFonts w:hint="eastAsia" w:ascii="宋体" w:hAnsi="宋体" w:eastAsia="宋体" w:cs="宋体"/>
                <w:b/>
                <w:bCs/>
                <w:color w:val="FF0000"/>
                <w:kern w:val="0"/>
                <w:szCs w:val="21"/>
              </w:rPr>
              <w:t>Ω。</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jc w:val="left"/>
              <w:textAlignment w:val="center"/>
              <w:rPr>
                <w:rFonts w:ascii="宋体" w:hAnsi="宋体" w:cs="宋体"/>
                <w:color w:val="000000"/>
                <w:kern w:val="0"/>
                <w:sz w:val="22"/>
                <w:lang w:bidi="ar"/>
              </w:rPr>
            </w:pPr>
            <w:r>
              <w:rPr>
                <w:rFonts w:hint="eastAsia" w:ascii="宋体" w:hAnsi="宋体" w:cs="宋体"/>
                <w:color w:val="FF0000"/>
                <w:kern w:val="0"/>
                <w:szCs w:val="21"/>
              </w:rPr>
              <w:t>4、</w:t>
            </w:r>
            <w:r>
              <w:rPr>
                <w:rFonts w:hint="eastAsia" w:ascii="宋体" w:hAnsi="宋体" w:cs="宋体"/>
                <w:b/>
                <w:bCs/>
                <w:color w:val="FF0000"/>
                <w:kern w:val="0"/>
                <w:szCs w:val="21"/>
              </w:rPr>
              <w:t>▲防腐抗菌喷涂粉末依据标准：HG/T 2006-2022《热固性和热塑性粉末涂料》；检测内容：</w:t>
            </w:r>
            <w:r>
              <w:rPr>
                <w:rFonts w:hint="eastAsia" w:ascii="宋体" w:hAnsi="宋体" w:cs="宋体"/>
                <w:b/>
                <w:color w:val="FF0000"/>
                <w:kern w:val="0"/>
                <w:szCs w:val="21"/>
              </w:rPr>
              <w:t>外观-色泽均匀，无异物，呈松散粉末状。耐磨性、耐酸性、耐碱性、耐沸水性、耐盐雾性、耐湿性通过检测，单项评价为达到合格。</w:t>
            </w:r>
            <w:r>
              <w:rPr>
                <w:rFonts w:hint="eastAsia" w:ascii="宋体" w:hAnsi="宋体" w:cs="宋体"/>
                <w:color w:val="0000FF"/>
                <w:kern w:val="0"/>
                <w:sz w:val="22"/>
                <w:lang w:bidi="ar"/>
              </w:rPr>
              <w:t>（投标时同时提供：①由第三方检验检测机构出具）并加盖（或带有）CMA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5、门铰：缓冲门铰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3</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9"/>
                <w:rFonts w:hint="default"/>
                <w:lang w:bidi="ar"/>
              </w:rPr>
              <w:t>四折床</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1、规格：（W1800mm*D600mm*H640mm）±5%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2、材质：选用麻布面料纹理清晰，抗磨性佳，表面精湛的缝合走线，有效固定里面的填充棉，摸起来均匀、平整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3、床垫：拆洗设计，拉链轻松拉合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4、海绵：加厚约55mm床垫（包含木板+钢管厚度）海绵采用成型发泡高密度阻燃海绵，座垫的密度45kg/m³,靠背的密度40kg/m³，回弹力≥65%密度、回弹力等指标符合国家标准要求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Style w:val="45"/>
                <w:rFonts w:hint="default" w:eastAsiaTheme="minorEastAsia"/>
                <w:b/>
                <w:bCs/>
                <w:lang w:bidi="ar"/>
              </w:rPr>
            </w:pPr>
            <w:r>
              <w:rPr>
                <w:rFonts w:hint="eastAsia" w:ascii="宋体" w:hAnsi="宋体" w:eastAsia="宋体" w:cs="宋体"/>
                <w:b/>
                <w:bCs/>
                <w:color w:val="FF0000"/>
                <w:sz w:val="24"/>
                <w:szCs w:val="24"/>
              </w:rPr>
              <w:t>5、▲</w:t>
            </w:r>
            <w:r>
              <w:rPr>
                <w:rFonts w:hint="eastAsia" w:ascii="宋体" w:hAnsi="宋体" w:eastAsia="宋体" w:cs="宋体"/>
                <w:b/>
                <w:bCs/>
                <w:color w:val="FF0000"/>
                <w:szCs w:val="21"/>
              </w:rPr>
              <w:t>钢管依据标准： QB/T3827-1999《轻工产品金属镀层和化学处理层的耐腐蚀试验方法 乙酸盐雾试验(ASS)法》、QB/T3832-1999《轻工产品金属镀层腐蚀试验结果的评价》及企业技术要求；检测内容：金属件喷涂层：涂层应无漏喷、锈蚀和脱色、掉色现象；涂层应光滑均匀，色泽一致，应无流挂、疙瘩、皱皮、飞漆等缺陷。金属喷漆（塑）涂层耐腐蚀：</w:t>
            </w:r>
            <w:r>
              <w:rPr>
                <w:rFonts w:hint="eastAsia" w:ascii="宋体" w:hAnsi="宋体" w:eastAsia="宋体" w:cs="宋体"/>
                <w:b/>
                <w:bCs/>
                <w:color w:val="FF0000"/>
                <w:kern w:val="0"/>
                <w:szCs w:val="21"/>
              </w:rPr>
              <w:t>≥</w:t>
            </w:r>
            <w:r>
              <w:rPr>
                <w:rFonts w:hint="eastAsia" w:ascii="宋体" w:hAnsi="宋体" w:eastAsia="宋体" w:cs="宋体"/>
                <w:b/>
                <w:bCs/>
                <w:color w:val="FF0000"/>
                <w:szCs w:val="21"/>
              </w:rPr>
              <w:t>160h内，观察在溶液中样板上划道两侧 3mm 以外，应无鼓泡产生；</w:t>
            </w:r>
            <w:r>
              <w:rPr>
                <w:rFonts w:hint="eastAsia" w:ascii="宋体" w:hAnsi="宋体" w:eastAsia="宋体" w:cs="宋体"/>
                <w:b/>
                <w:bCs/>
                <w:color w:val="FF0000"/>
                <w:kern w:val="0"/>
                <w:szCs w:val="21"/>
              </w:rPr>
              <w:t>≥</w:t>
            </w:r>
            <w:r>
              <w:rPr>
                <w:rFonts w:hint="eastAsia" w:ascii="宋体" w:hAnsi="宋体" w:eastAsia="宋体" w:cs="宋体"/>
                <w:b/>
                <w:bCs/>
                <w:color w:val="FF0000"/>
                <w:szCs w:val="21"/>
              </w:rPr>
              <w:t>160h后，检查划道两侧 3mm外，应无锈迹、剥落、起皱变色和失光等现象。乙酸盐雾试验（ASS）连续喷雾</w:t>
            </w:r>
            <w:r>
              <w:rPr>
                <w:rFonts w:hint="eastAsia" w:ascii="宋体" w:hAnsi="宋体" w:eastAsia="宋体" w:cs="宋体"/>
                <w:b/>
                <w:bCs/>
                <w:color w:val="FF0000"/>
                <w:kern w:val="0"/>
                <w:szCs w:val="21"/>
              </w:rPr>
              <w:t>≥</w:t>
            </w:r>
            <w:r>
              <w:rPr>
                <w:rFonts w:hint="eastAsia" w:ascii="宋体" w:hAnsi="宋体" w:eastAsia="宋体" w:cs="宋体"/>
                <w:b/>
                <w:bCs/>
                <w:color w:val="FF0000"/>
                <w:szCs w:val="21"/>
              </w:rPr>
              <w:t>178h：镀(涂)层本身耐腐蚀等级10级，镀(涂)层对基体的保护等级10级（10级最好，0级最差）。</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6、木板：高密度加厚木板承托设计，承托力更强，受力更均匀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b/>
                <w:bCs/>
                <w:color w:val="FF0000"/>
                <w:kern w:val="0"/>
                <w:szCs w:val="21"/>
              </w:rPr>
            </w:pPr>
            <w:r>
              <w:rPr>
                <w:rFonts w:hint="eastAsia" w:ascii="宋体" w:hAnsi="宋体" w:eastAsia="宋体" w:cs="宋体"/>
                <w:b/>
                <w:bCs/>
                <w:color w:val="FF0000"/>
                <w:kern w:val="0"/>
                <w:szCs w:val="21"/>
              </w:rPr>
              <w:t>7、</w:t>
            </w:r>
            <w:r>
              <w:rPr>
                <w:rFonts w:hint="eastAsia" w:ascii="宋体" w:hAnsi="宋体" w:eastAsia="宋体" w:cs="宋体"/>
                <w:b/>
                <w:bCs/>
                <w:color w:val="FF0000"/>
                <w:sz w:val="22"/>
              </w:rPr>
              <w:t>▲</w:t>
            </w:r>
            <w:r>
              <w:rPr>
                <w:rFonts w:hint="eastAsia" w:ascii="宋体" w:hAnsi="宋体" w:eastAsia="宋体" w:cs="宋体"/>
                <w:b/>
                <w:bCs/>
                <w:color w:val="FF0000"/>
                <w:kern w:val="0"/>
                <w:szCs w:val="21"/>
              </w:rPr>
              <w:t>四折床依据标准</w:t>
            </w:r>
            <w:r>
              <w:rPr>
                <w:rFonts w:ascii="宋体" w:hAnsi="宋体" w:eastAsia="宋体" w:cs="宋体"/>
                <w:b/>
                <w:bCs/>
                <w:color w:val="FF0000"/>
                <w:kern w:val="0"/>
                <w:szCs w:val="21"/>
              </w:rPr>
              <w:t>：GB/T 3325—2024《金属家具通用技术条件》</w:t>
            </w:r>
            <w:r>
              <w:rPr>
                <w:rFonts w:hint="eastAsia" w:ascii="宋体" w:hAnsi="宋体" w:eastAsia="宋体" w:cs="宋体"/>
                <w:b/>
                <w:bCs/>
                <w:color w:val="FF0000"/>
                <w:kern w:val="0"/>
                <w:szCs w:val="21"/>
              </w:rPr>
              <w:t>、GB/T 35607-2024《绿色产品评价 家具》</w:t>
            </w:r>
            <w:r>
              <w:rPr>
                <w:rFonts w:ascii="宋体" w:hAnsi="宋体" w:eastAsia="宋体" w:cs="宋体"/>
                <w:b/>
                <w:bCs/>
                <w:color w:val="FF0000"/>
                <w:kern w:val="0"/>
                <w:szCs w:val="21"/>
              </w:rPr>
              <w:t>；</w:t>
            </w:r>
          </w:p>
          <w:p>
            <w:pPr>
              <w:widowControl/>
              <w:textAlignment w:val="top"/>
              <w:rPr>
                <w:rFonts w:ascii="宋体" w:hAnsi="宋体" w:cs="宋体"/>
                <w:color w:val="FF0000"/>
                <w:kern w:val="0"/>
                <w:szCs w:val="21"/>
              </w:rPr>
            </w:pPr>
            <w:r>
              <w:rPr>
                <w:rFonts w:ascii="宋体" w:hAnsi="宋体" w:eastAsia="宋体" w:cs="宋体"/>
                <w:b/>
                <w:bCs/>
                <w:color w:val="FF0000"/>
                <w:kern w:val="0"/>
                <w:szCs w:val="21"/>
              </w:rPr>
              <w:t>检测</w:t>
            </w:r>
            <w:r>
              <w:rPr>
                <w:rFonts w:hint="eastAsia" w:ascii="宋体" w:hAnsi="宋体" w:eastAsia="宋体" w:cs="宋体"/>
                <w:b/>
                <w:bCs/>
                <w:color w:val="FF0000"/>
                <w:kern w:val="0"/>
                <w:szCs w:val="21"/>
              </w:rPr>
              <w:t>内容</w:t>
            </w:r>
            <w:r>
              <w:rPr>
                <w:rFonts w:ascii="宋体" w:hAnsi="宋体" w:eastAsia="宋体" w:cs="宋体"/>
                <w:b/>
                <w:bCs/>
                <w:color w:val="FF0000"/>
                <w:kern w:val="0"/>
                <w:szCs w:val="21"/>
              </w:rPr>
              <w:t>：床铺面垂直静载荷；床侧边垂直静载荷；床屏水平静载荷；床铺面垂直耐久性；垂直冲击测试</w:t>
            </w:r>
            <w:r>
              <w:rPr>
                <w:rFonts w:hint="eastAsia" w:ascii="宋体" w:hAnsi="宋体" w:eastAsia="宋体" w:cs="宋体"/>
                <w:b/>
                <w:bCs/>
                <w:color w:val="FF0000"/>
                <w:kern w:val="0"/>
                <w:szCs w:val="21"/>
              </w:rPr>
              <w:t>、基本结构安全</w:t>
            </w:r>
            <w:r>
              <w:rPr>
                <w:rFonts w:ascii="宋体" w:hAnsi="宋体" w:eastAsia="宋体" w:cs="宋体"/>
                <w:b/>
                <w:bCs/>
                <w:color w:val="FF0000"/>
                <w:kern w:val="0"/>
                <w:szCs w:val="21"/>
              </w:rPr>
              <w:t>试验检测结果均</w:t>
            </w:r>
            <w:r>
              <w:rPr>
                <w:rFonts w:hint="eastAsia" w:ascii="宋体" w:hAnsi="宋体" w:eastAsia="宋体" w:cs="宋体"/>
                <w:b/>
                <w:bCs/>
                <w:color w:val="FF0000"/>
                <w:kern w:val="0"/>
                <w:szCs w:val="21"/>
              </w:rPr>
              <w:t>符合</w:t>
            </w:r>
            <w:r>
              <w:rPr>
                <w:rFonts w:ascii="宋体" w:hAnsi="宋体" w:eastAsia="宋体" w:cs="宋体"/>
                <w:b/>
                <w:bCs/>
                <w:color w:val="FF0000"/>
                <w:kern w:val="0"/>
                <w:szCs w:val="21"/>
              </w:rPr>
              <w:t>要求；甲醛释放量未检出</w:t>
            </w:r>
            <w:r>
              <w:rPr>
                <w:rFonts w:hint="eastAsia" w:ascii="宋体" w:hAnsi="宋体" w:eastAsia="宋体" w:cs="宋体"/>
                <w:b/>
                <w:bCs/>
                <w:color w:val="FF0000"/>
                <w:kern w:val="0"/>
                <w:szCs w:val="21"/>
              </w:rPr>
              <w:t>；床结构耐久性≥2万次符合要求</w:t>
            </w:r>
            <w:r>
              <w:rPr>
                <w:rFonts w:ascii="宋体" w:hAnsi="宋体" w:eastAsia="宋体" w:cs="宋体"/>
                <w:b/>
                <w:bCs/>
                <w:color w:val="FF0000"/>
                <w:kern w:val="0"/>
                <w:szCs w:val="21"/>
              </w:rPr>
              <w:t>。</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4</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9"/>
                <w:rFonts w:hint="default"/>
                <w:lang w:bidi="ar"/>
              </w:rPr>
              <w:t>桌面书架</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1、规格：（W1500mm*D250mm*H</w:t>
            </w:r>
            <w:r>
              <w:rPr>
                <w:rStyle w:val="45"/>
                <w:rFonts w:hint="eastAsia" w:eastAsia="宋体"/>
                <w:lang w:val="en-US" w:eastAsia="zh-CN" w:bidi="ar"/>
              </w:rPr>
              <w:t>45</w:t>
            </w:r>
            <w:r>
              <w:rPr>
                <w:rStyle w:val="45"/>
                <w:rFonts w:hint="default"/>
                <w:lang w:bidi="ar"/>
              </w:rPr>
              <w:t>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Style w:val="45"/>
                <w:rFonts w:hint="default" w:eastAsiaTheme="minorEastAsia"/>
                <w:color w:val="FF0000"/>
                <w:lang w:bidi="ar"/>
              </w:rPr>
            </w:pPr>
            <w:r>
              <w:rPr>
                <w:rFonts w:hint="eastAsia" w:ascii="宋体" w:hAnsi="宋体" w:eastAsia="宋体" w:cs="宋体"/>
                <w:b/>
                <w:bCs/>
                <w:color w:val="FF0000"/>
                <w:sz w:val="22"/>
              </w:rPr>
              <w:t>4、▲热熔胶依据标准：HJ2541-2016《环境标志产品技术要求胶粘剂》；检测内容：苯、甲苯+二甲苯均未检出，总挥发性有机物未检出，二氯甲烷、1,2-二氯乙烷、1,1,2-三氯乙烷、三氯乙烯未检出，游离甲醛≤0.06g/kg；</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5、▲PVC封边条依据标准：QB/T4463-2013《家具用封边条技术要求》；</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检测内容：甲醛释放量≤1.5（E1）mg/L，氯乙烯单体≤5mg/kg,邻苯二甲酸酯(DBP、BBP、DEHP、DNOP、DINP和DIDP）的总量≤0.1%，多溴联苯(PBB)未检出，多溴联苯醚(PBDE)未检出，可迁移元素(可溶性重金属)：铅(Pb)、镉(Cd)、铬(Cr)、汞(Hg)、砷(AS)、钡(Ba)、锑(Sb)、硒(Se)均未检出。</w:t>
            </w:r>
          </w:p>
          <w:p>
            <w:pPr>
              <w:widowControl/>
              <w:jc w:val="left"/>
              <w:textAlignment w:val="center"/>
              <w:rPr>
                <w:rFonts w:ascii="宋体" w:hAnsi="宋体" w:cs="宋体"/>
                <w:color w:val="000000"/>
                <w:kern w:val="0"/>
                <w:sz w:val="22"/>
                <w:lang w:bidi="ar"/>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jc w:val="left"/>
              <w:textAlignment w:val="center"/>
              <w:rPr>
                <w:rFonts w:ascii="宋体" w:hAnsi="宋体" w:eastAsia="宋体" w:cs="宋体"/>
                <w:color w:val="000000"/>
                <w:kern w:val="0"/>
                <w:szCs w:val="21"/>
              </w:rPr>
            </w:pPr>
            <w:r>
              <w:rPr>
                <w:rStyle w:val="45"/>
                <w:rFonts w:hint="default"/>
                <w:lang w:bidi="ar"/>
              </w:rPr>
              <w:t>6、配件：所有五金件作防锈、防腐处理。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5</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4"/>
                <w:rFonts w:hint="default"/>
                <w:lang w:bidi="ar"/>
              </w:rPr>
              <w:t>办公椅</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1、规格：（W690mm*D530mm*H1030-1250mm）±5%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2、材料：头枕：PA+GF30%，阻燃网布面料；椅背：PA+GF30%背框+特网面料；腰靠：活动腰靠+升降调节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3、▲阻燃网布符合GB/T18885-2020《生态纺织品技术要求》、QB/T1952.1-2023《软体家具 沙发》、GB/T18414.2-2006《纺织品含氣苯酚的测定第2部分:气相色谱法》、GB/T24253-2009《纺织品防螨性能的评价》；</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检测内容：甲醛含量未检出。PH5.5-6.0。可分解芳香胺染料未检出。五氯苯酚未检出。防螨性能(驱避率)≥62%。耐干摩擦≥4-5级、耐酸汗渍≥4级、耐碱汗渍≥4级。</w:t>
            </w:r>
          </w:p>
          <w:p>
            <w:pPr>
              <w:widowControl/>
              <w:jc w:val="left"/>
              <w:textAlignment w:val="center"/>
              <w:rPr>
                <w:rFonts w:ascii="宋体" w:hAnsi="宋体" w:cs="宋体"/>
                <w:color w:val="000000"/>
                <w:kern w:val="0"/>
                <w:sz w:val="22"/>
                <w:lang w:bidi="ar"/>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4、底盘：三档锁定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5、椅座：定型海绵+网面料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6、气杆：三级气压棒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7、▲气压棒依据标准：GB/T29525-2013《座椅升降气弹簧技术条件》、QB/T3826-1999《轻工产品金属镀层和化学处理层的耐腐蚀试验方法中性盐雾试验(NSS)法》、GB/T10125-2021《人造气氛腐蚀试验盐雾试验》；</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检测内容：耐高低温性能：气弹簧经-30℃和60℃高低温储存后，公称力Fa衰减量应不大于0.9%。安全性-循环寿命：经高低温性能试验后的气弹簧，再经6x104次循环寿命(当行程≤60mm时，按实际行程；当行程&gt;60mm时，按60mm行程)试验后，公称力Fa的总衰减量应不大于2.7%。涂层中可溶性重金属：可溶性铅≤3mg/kg、可溶性镉≤2mg/kg、可溶性铬≤2mg/kg、可溶性汞≤2mg/kg。耐腐蚀性能：①电镀层≥18h，1.5mm以下锈点≤20点/dm²，其中直径≥1.0mm锈点不超过5点(距边缘棱角2mm以内的不计)：检测结果≥18H无锈点。②喷涂层：连续喷雾96h，其筒身表面不得有起泡、脱皮和腐蚀缺陷。</w:t>
            </w:r>
          </w:p>
          <w:p>
            <w:pPr>
              <w:widowControl/>
              <w:textAlignment w:val="center"/>
              <w:rPr>
                <w:rFonts w:ascii="宋体" w:hAnsi="宋体" w:cs="宋体"/>
                <w:b/>
                <w:bCs/>
                <w:color w:val="FF0000"/>
                <w:kern w:val="0"/>
                <w:szCs w:val="21"/>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8、椅脚：金属五星脚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vAlign w:val="center"/>
          </w:tcPr>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9、▲办公椅依据标准：QB/T 2280-2016《办公家具 办公椅》、GB/T 39223.3-2020《健康家居的人类工效学要求第3部分:办公桌椅》；</w:t>
            </w:r>
          </w:p>
          <w:p>
            <w:pPr>
              <w:widowControl/>
              <w:textAlignment w:val="center"/>
              <w:rPr>
                <w:rFonts w:ascii="宋体" w:hAnsi="宋体" w:cs="宋体"/>
                <w:b/>
                <w:bCs/>
                <w:color w:val="FF0000"/>
                <w:kern w:val="0"/>
                <w:szCs w:val="21"/>
              </w:rPr>
            </w:pPr>
            <w:r>
              <w:rPr>
                <w:rFonts w:hint="eastAsia" w:ascii="宋体" w:hAnsi="宋体" w:cs="宋体"/>
                <w:b/>
                <w:bCs/>
                <w:color w:val="FF0000"/>
                <w:kern w:val="0"/>
                <w:szCs w:val="21"/>
              </w:rPr>
              <w:t>检测内容：软质聚氦酯泡沫塑料座面密度≥25kg/m³，软质聚氨酯泡沫塑料回弹性≥35%，软质聚氨酯泡沫塑料75%压缩永久变形≤10%，苯≤0.05mg/m³、甲苯≤0.1mg/m³、二甲苯≤0.1mg/m³、总挥发性有机化合物（TVOC）≤0.3mg/m³，家具涂层可迁移元素：铅(Pb)、镉(Cd)、铬(Cr)、汞(Hg)、砷(AS)、锑(Sb)、钡(Ba)、硒(Se)未检出。燃烧性能-阻燃1级：热释放速率峰值≤150kW，5min内放出的总能量≤30MJ，最大烟密度≤75%，无有焰燃烧引燃或阴燃引燃现象。</w:t>
            </w:r>
          </w:p>
          <w:p>
            <w:pPr>
              <w:widowControl/>
              <w:textAlignment w:val="center"/>
              <w:rPr>
                <w:rFonts w:ascii="宋体" w:hAnsi="宋体" w:cs="宋体"/>
                <w:b/>
                <w:bCs/>
                <w:color w:val="FF0000"/>
                <w:kern w:val="0"/>
                <w:szCs w:val="21"/>
              </w:rPr>
            </w:pP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eastAsia="宋体" w:cs="宋体"/>
                <w:color w:val="000000"/>
                <w:kern w:val="0"/>
                <w:szCs w:val="21"/>
                <w:lang w:bidi="ar"/>
              </w:rPr>
              <w:t>6</w:t>
            </w:r>
          </w:p>
        </w:tc>
        <w:tc>
          <w:tcPr>
            <w:tcW w:w="1134" w:type="dxa"/>
            <w:vMerge w:val="restart"/>
            <w:vAlign w:val="center"/>
          </w:tcPr>
          <w:p>
            <w:pPr>
              <w:widowControl/>
              <w:jc w:val="center"/>
              <w:textAlignment w:val="center"/>
              <w:rPr>
                <w:color w:val="000000" w:themeColor="text1"/>
                <w:szCs w:val="21"/>
                <w14:textFill>
                  <w14:solidFill>
                    <w14:schemeClr w14:val="tx1"/>
                  </w14:solidFill>
                </w14:textFill>
              </w:rPr>
            </w:pPr>
            <w:r>
              <w:rPr>
                <w:rStyle w:val="44"/>
                <w:rFonts w:hint="default"/>
                <w:lang w:bidi="ar"/>
              </w:rPr>
              <w:t>储物柜</w:t>
            </w: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1、规格：（W900mm*D400mm*H2000mm）±5%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2、基材：采用18mm厚ENF级多层实木板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3、封边：2mm厚PVC封边，热熔胶经自动调温热压机使板材粘连无丝无缝，在不同地区气温、湿度的变化中不受影响，能长期不变形、不开裂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5"/>
                <w:rFonts w:hint="default"/>
                <w:lang w:bidi="ar"/>
              </w:rPr>
              <w:t>4、配件：所有五金件作防锈、防腐处理，门采用缓冲铰链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Style w:val="45"/>
                <w:rFonts w:hint="default" w:eastAsiaTheme="minorEastAsia"/>
                <w:lang w:bidi="ar"/>
              </w:rPr>
            </w:pPr>
            <w:r>
              <w:rPr>
                <w:rFonts w:hint="eastAsia" w:ascii="宋体" w:hAnsi="宋体" w:eastAsia="宋体" w:cs="宋体"/>
                <w:b/>
                <w:bCs/>
                <w:color w:val="FF0000"/>
                <w:sz w:val="24"/>
                <w:szCs w:val="24"/>
              </w:rPr>
              <w:t>5、▲</w:t>
            </w:r>
            <w:r>
              <w:rPr>
                <w:rFonts w:hint="eastAsia" w:ascii="宋体" w:hAnsi="宋体" w:eastAsia="宋体" w:cs="宋体"/>
                <w:b/>
                <w:bCs/>
                <w:color w:val="FF0000"/>
                <w:szCs w:val="21"/>
              </w:rPr>
              <w:t>缓冲铰链符合QB/T 2189-2013《家具五金 杯状暗铰链》、QB/T 3827-1999《轻工产品金属镀层和化学处理层的耐腐蚀试验方法 乙酸盐雾试验(ASS)法》、OBIT3832-1999《轻工产品金属镀层腐蚀试验结果的评价》及企业技术要求；过载：垂直静载荷载荷40kg、水平静载荷载荷80N符合标准要求，操作力：在内久性试验前后，打开力和关闭力不应大于20N，耐久性循环次数160000次符合（功能无损坏），乙酸盐雾试验（ASS）连续喷雾178h：镀(涂)层本身耐腐蚀等级10级，镀(涂)层对基体的保护等级10级（10级最好，0级最差）。</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eastAsia="宋体" w:cs="宋体"/>
                <w:color w:val="000000"/>
                <w:kern w:val="0"/>
                <w:szCs w:val="21"/>
              </w:rPr>
            </w:pPr>
            <w:r>
              <w:rPr>
                <w:rStyle w:val="46"/>
                <w:rFonts w:hint="default"/>
                <w:lang w:bidi="ar"/>
              </w:rPr>
              <w:t>6、饰面板：双饰面刨花板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14:textFill>
                  <w14:solidFill>
                    <w14:schemeClr w14:val="tx1"/>
                  </w14:solidFill>
                </w14:textFill>
              </w:rPr>
            </w:pPr>
          </w:p>
        </w:tc>
        <w:tc>
          <w:tcPr>
            <w:tcW w:w="1134" w:type="dxa"/>
            <w:vMerge w:val="continue"/>
            <w:vAlign w:val="center"/>
          </w:tcPr>
          <w:p>
            <w:pPr>
              <w:jc w:val="center"/>
              <w:rPr>
                <w:color w:val="000000" w:themeColor="text1"/>
                <w:szCs w:val="21"/>
                <w14:textFill>
                  <w14:solidFill>
                    <w14:schemeClr w14:val="tx1"/>
                  </w14:solidFill>
                </w14:textFill>
              </w:rPr>
            </w:pPr>
          </w:p>
        </w:tc>
        <w:tc>
          <w:tcPr>
            <w:tcW w:w="6485" w:type="dxa"/>
            <w:shd w:val="clear" w:color="auto" w:fill="auto"/>
          </w:tcPr>
          <w:p>
            <w:pPr>
              <w:widowControl/>
              <w:textAlignment w:val="top"/>
              <w:rPr>
                <w:rFonts w:ascii="宋体" w:hAnsi="宋体" w:cs="宋体"/>
                <w:color w:val="000000"/>
                <w:kern w:val="0"/>
                <w:szCs w:val="21"/>
              </w:rPr>
            </w:pPr>
            <w:r>
              <w:rPr>
                <w:rFonts w:hint="eastAsia" w:ascii="宋体" w:hAnsi="宋体" w:eastAsia="宋体" w:cs="宋体"/>
                <w:b/>
                <w:bCs/>
                <w:color w:val="FF0000"/>
                <w:sz w:val="24"/>
                <w:szCs w:val="24"/>
              </w:rPr>
              <w:t>7、▲</w:t>
            </w:r>
            <w:r>
              <w:rPr>
                <w:rFonts w:hint="eastAsia" w:ascii="宋体" w:hAnsi="宋体" w:eastAsia="宋体" w:cs="宋体"/>
                <w:b/>
                <w:bCs/>
                <w:color w:val="FF0000"/>
                <w:szCs w:val="21"/>
              </w:rPr>
              <w:t>刨花板依据标准：GB/T15102-2017《浸渍胶膜纸饰面纤维板和刨花板》、GB/T4897-2015《刨花板》；检测内容：苯、甲苯、二甲苯、总挥发性有机化合物（TVOC）均未检出，甲醛释放量（1m³气候箱法）≤0.124mg/m³，含水率3.0-13.0%，2h吸水厚度膨胀率≤8.0%，静曲强度≥11.0Mpa，弹性模量≥1600Mpa，握螺钉力：板面≥900N，板边≥600N，表面耐划痕≥1.5N表面无大于90%的连续划痕，内胶合强度≥0.35Mpa，表面胶合强度≥0.8Mpa。</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bCs/>
                <w:szCs w:val="21"/>
              </w:rPr>
              <w:t>7</w:t>
            </w:r>
          </w:p>
        </w:tc>
        <w:tc>
          <w:tcPr>
            <w:tcW w:w="1134" w:type="dxa"/>
            <w:vMerge w:val="restart"/>
            <w:vAlign w:val="center"/>
          </w:tcPr>
          <w:p>
            <w:pPr>
              <w:jc w:val="center"/>
              <w:rPr>
                <w:color w:val="000000" w:themeColor="text1"/>
                <w:szCs w:val="21"/>
                <w14:textFill>
                  <w14:solidFill>
                    <w14:schemeClr w14:val="tx1"/>
                  </w14:solidFill>
                </w14:textFill>
              </w:rPr>
            </w:pPr>
            <w:r>
              <w:rPr>
                <w:rFonts w:hint="eastAsia"/>
                <w:bCs/>
                <w:szCs w:val="21"/>
              </w:rPr>
              <w:t>沙发</w:t>
            </w:r>
          </w:p>
        </w:tc>
        <w:tc>
          <w:tcPr>
            <w:tcW w:w="6485" w:type="dxa"/>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 xml:space="preserve">1、规格：（W2000mm*D860mm*H800mm）±5%；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bCs/>
                <w:szCs w:val="21"/>
              </w:rPr>
            </w:pPr>
          </w:p>
        </w:tc>
        <w:tc>
          <w:tcPr>
            <w:tcW w:w="6485" w:type="dxa"/>
            <w:shd w:val="clear" w:color="auto" w:fill="auto"/>
            <w:vAlign w:val="center"/>
          </w:tcPr>
          <w:p>
            <w:pPr>
              <w:widowControl/>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 xml:space="preserve">2、基材：采用环保皮革，皮面光泽度好，透气强，柔软且富有韧性。海绵：高密度海绵，表面带有保护面，防氧化、软硬适中，回弹好、不变形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bCs/>
                <w:szCs w:val="21"/>
              </w:rPr>
            </w:pPr>
          </w:p>
        </w:tc>
        <w:tc>
          <w:tcPr>
            <w:tcW w:w="6485" w:type="dxa"/>
            <w:shd w:val="clear" w:color="auto" w:fill="auto"/>
            <w:vAlign w:val="center"/>
          </w:tcPr>
          <w:p>
            <w:pPr>
              <w:pStyle w:val="3"/>
              <w:rPr>
                <w:rFonts w:ascii="宋体" w:hAnsi="宋体" w:cs="宋体"/>
                <w:color w:val="000000"/>
                <w:kern w:val="0"/>
                <w:sz w:val="21"/>
                <w:szCs w:val="21"/>
              </w:rPr>
            </w:pPr>
            <w:r>
              <w:rPr>
                <w:rFonts w:hint="eastAsia" w:ascii="宋体" w:hAnsi="宋体" w:eastAsia="宋体" w:cs="宋体"/>
                <w:color w:val="FF0000"/>
                <w:szCs w:val="24"/>
              </w:rPr>
              <w:t>3、</w:t>
            </w:r>
            <w:r>
              <w:rPr>
                <w:rFonts w:hint="eastAsia" w:ascii="宋体" w:hAnsi="宋体" w:eastAsia="宋体" w:cs="宋体"/>
                <w:b/>
                <w:bCs/>
                <w:color w:val="FF0000"/>
                <w:szCs w:val="24"/>
              </w:rPr>
              <w:t>▲</w:t>
            </w:r>
            <w:r>
              <w:rPr>
                <w:rFonts w:hint="eastAsia" w:ascii="宋体" w:hAnsi="宋体" w:eastAsia="宋体" w:cs="宋体"/>
                <w:b/>
                <w:bCs/>
                <w:color w:val="FF0000"/>
                <w:sz w:val="21"/>
                <w:szCs w:val="21"/>
              </w:rPr>
              <w:t>皮革依据标准：HJ507-2009《环境标志产品技术要求 皮革和合成革》、GB/T 16799-2018《家具用皮革》、GBT22808-2021《皮革和毛皮 化学试验 含氯苯酚的测定》；检测内容：气味≤3级，PH≥4.5，,禁用偶氮染料未检出，耐磨性(CS-10,500g，500r)无明显损伤、剥落，撕裂力≥35N，感官要求：全张革应厚薄基本均匀，无油腻感(油蜡革除外)革身应平整、柔软、丰满有弹性。正面革应不裂面、无管皱，主要部位不得松面。涂饰革涂饰均匀，不掉浆。绒面革绒毛均匀，颜色基本一致。可萃取的重金属：六价铬（Cr</w:t>
            </w:r>
            <w:r>
              <w:rPr>
                <w:rFonts w:hint="eastAsia" w:ascii="宋体" w:hAnsi="宋体" w:eastAsia="宋体" w:cs="宋体"/>
                <w:b/>
                <w:bCs/>
                <w:color w:val="FF0000"/>
                <w:sz w:val="21"/>
                <w:szCs w:val="21"/>
                <w:vertAlign w:val="superscript"/>
              </w:rPr>
              <w:t>6+</w:t>
            </w:r>
            <w:r>
              <w:rPr>
                <w:rFonts w:hint="eastAsia" w:ascii="宋体" w:hAnsi="宋体" w:eastAsia="宋体" w:cs="宋体"/>
                <w:b/>
                <w:bCs/>
                <w:color w:val="FF0000"/>
                <w:sz w:val="21"/>
                <w:szCs w:val="21"/>
              </w:rPr>
              <w:t>）≤3.0mg/kg、镉(Cd)≤0.02mg/kg、汞(Hg)≤0.002mg/kg、铅(Pb)≤0.02mg/kg、砷(As)≤0.02mg/kg、铜(Cu)≤0.06mg/kg，五氯苯酚未检出。</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bCs/>
                <w:szCs w:val="21"/>
              </w:rPr>
            </w:pPr>
          </w:p>
        </w:tc>
        <w:tc>
          <w:tcPr>
            <w:tcW w:w="6485" w:type="dxa"/>
            <w:shd w:val="clear" w:color="auto" w:fill="auto"/>
            <w:vAlign w:val="center"/>
          </w:tcPr>
          <w:p>
            <w:pPr>
              <w:widowControl/>
              <w:jc w:val="left"/>
              <w:textAlignment w:val="center"/>
              <w:rPr>
                <w:rFonts w:ascii="宋体" w:hAnsi="宋体" w:cs="宋体"/>
                <w:color w:val="000000"/>
                <w:kern w:val="0"/>
                <w:szCs w:val="21"/>
              </w:rPr>
            </w:pPr>
            <w:r>
              <w:rPr>
                <w:rFonts w:hint="eastAsia" w:ascii="宋体" w:hAnsi="宋体" w:eastAsia="宋体" w:cs="宋体"/>
                <w:color w:val="FF0000"/>
                <w:sz w:val="24"/>
                <w:szCs w:val="24"/>
              </w:rPr>
              <w:t>4、</w:t>
            </w:r>
            <w:r>
              <w:rPr>
                <w:rFonts w:hint="eastAsia" w:ascii="宋体" w:hAnsi="宋体" w:eastAsia="宋体" w:cs="宋体"/>
                <w:b/>
                <w:bCs/>
                <w:color w:val="FF0000"/>
                <w:sz w:val="24"/>
                <w:szCs w:val="24"/>
              </w:rPr>
              <w:t>▲</w:t>
            </w:r>
            <w:r>
              <w:rPr>
                <w:rFonts w:hint="eastAsia" w:ascii="宋体" w:hAnsi="宋体" w:eastAsia="宋体" w:cs="宋体"/>
                <w:b/>
                <w:bCs/>
                <w:color w:val="FF0000"/>
                <w:szCs w:val="21"/>
              </w:rPr>
              <w:t>海绵依据标准：GB/T 10802-2023《通用软质聚氨酯泡沫塑料》；检测内容：回弹率≥35%，75%压缩永久变形≤8%，65%125%压陷比≥1.8，拉伸强度≥90kPa，断裂伸长率≥100%，撕裂强度≥1.8N/cm，干热老化后拉伸强度≥35kPa，抗引燃特性-阴燃的香烟：参照 GB 17927.1-2011方法，未观察到试样表面或内部出现任何续燃、阴燃现象，评定该试样为阻燃I级，通过香烟抗引燃特性试验。</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bCs/>
                <w:szCs w:val="21"/>
              </w:rPr>
            </w:pPr>
          </w:p>
        </w:tc>
        <w:tc>
          <w:tcPr>
            <w:tcW w:w="6485" w:type="dxa"/>
            <w:shd w:val="clear" w:color="auto" w:fill="auto"/>
            <w:vAlign w:val="center"/>
          </w:tcPr>
          <w:p>
            <w:pPr>
              <w:widowControl/>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5、脚架采用冷轧钢板型材，经静电喷涂工艺，耐磨耐腐蚀；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bCs/>
                <w:szCs w:val="21"/>
              </w:rPr>
            </w:pPr>
          </w:p>
        </w:tc>
        <w:tc>
          <w:tcPr>
            <w:tcW w:w="6485" w:type="dxa"/>
            <w:shd w:val="clear" w:color="auto" w:fill="auto"/>
            <w:vAlign w:val="center"/>
          </w:tcPr>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6、▲沙发检测内容：</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①木材含水率8.0%～13.0%。</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②泡沫塑料回弹性能≥48%。</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③泡沫塑料压缩永久变形≤4.0%。</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④面料外观：未见缺陷。</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⑤缝纫和包覆外观：未见缺陷。</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⑥金属件外观：未见缺陷。</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⑦五金件及其配件安装：未见缺陷。</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⑧沙发座、背及扶手耐久性：≥60000次无损。</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⑨背松动量≤0.4°，背剩余松动量≤0.2°。</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⑩甲醛释放量≤0.007mg/m³。</w:t>
            </w:r>
          </w:p>
          <w:p>
            <w:pPr>
              <w:widowControl/>
              <w:textAlignment w:val="center"/>
              <w:rPr>
                <w:rFonts w:ascii="宋体" w:hAnsi="宋体" w:eastAsia="宋体" w:cs="宋体"/>
                <w:b/>
                <w:bCs/>
                <w:color w:val="FF0000"/>
                <w:kern w:val="0"/>
                <w:szCs w:val="21"/>
              </w:rPr>
            </w:pPr>
            <w:r>
              <w:rPr>
                <w:rFonts w:hint="eastAsia" w:ascii="宋体" w:hAnsi="宋体" w:eastAsia="宋体" w:cs="宋体"/>
                <w:b/>
                <w:bCs/>
                <w:color w:val="FF0000"/>
                <w:kern w:val="0"/>
                <w:szCs w:val="21"/>
              </w:rPr>
              <w:t>⑪苯、甲苯、二甲苯、总挥发有机化合物（TVOC）均未检出。</w:t>
            </w:r>
          </w:p>
          <w:p>
            <w:pPr>
              <w:widowControl/>
              <w:jc w:val="left"/>
              <w:textAlignment w:val="center"/>
              <w:rPr>
                <w:rFonts w:ascii="宋体" w:hAnsi="宋体" w:cs="宋体"/>
                <w:color w:val="000000"/>
                <w:kern w:val="0"/>
                <w:szCs w:val="21"/>
              </w:rPr>
            </w:pPr>
            <w:r>
              <w:rPr>
                <w:rFonts w:ascii="Cambria Math" w:hAnsi="Cambria Math" w:eastAsia="宋体" w:cs="Cambria Math"/>
                <w:b/>
                <w:bCs/>
                <w:color w:val="FF0000"/>
                <w:kern w:val="0"/>
                <w:szCs w:val="21"/>
              </w:rPr>
              <w:t>⑫</w:t>
            </w:r>
            <w:r>
              <w:rPr>
                <w:rFonts w:hint="eastAsia" w:ascii="宋体" w:hAnsi="宋体" w:eastAsia="宋体" w:cs="宋体"/>
                <w:b/>
                <w:bCs/>
                <w:color w:val="FF0000"/>
                <w:kern w:val="0"/>
                <w:szCs w:val="21"/>
              </w:rPr>
              <w:t>表面涂层的可迁移元素：铅(Pb)、镉(Cd)、铬(Cr)、汞(Hg)、砷(AS)、锑(Sb)、钡(Ba)、硒(Se)均未检出。</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bCs/>
                <w:szCs w:val="21"/>
              </w:rPr>
              <w:t>8</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eastAsia="宋体" w:cs="宋体"/>
                <w:color w:val="000000"/>
                <w:kern w:val="0"/>
                <w:szCs w:val="21"/>
              </w:rPr>
              <w:t>茶几</w:t>
            </w:r>
          </w:p>
        </w:tc>
        <w:tc>
          <w:tcPr>
            <w:tcW w:w="6485" w:type="dxa"/>
            <w:shd w:val="clear" w:color="auto" w:fill="auto"/>
            <w:vAlign w:val="center"/>
          </w:tcPr>
          <w:p>
            <w:pPr>
              <w:widowControl/>
              <w:jc w:val="left"/>
              <w:textAlignment w:val="center"/>
              <w:rPr>
                <w:rFonts w:ascii="宋体" w:hAnsi="宋体" w:eastAsia="宋体" w:cs="宋体"/>
                <w:color w:val="000000"/>
                <w:kern w:val="0"/>
                <w:sz w:val="22"/>
                <w:lang w:bidi="ar"/>
              </w:rPr>
            </w:pPr>
            <w:r>
              <w:rPr>
                <w:rFonts w:hint="eastAsia" w:ascii="宋体" w:hAnsi="宋体" w:eastAsia="宋体" w:cs="宋体"/>
                <w:color w:val="000000"/>
                <w:kern w:val="0"/>
                <w:szCs w:val="21"/>
              </w:rPr>
              <w:t xml:space="preserve">1、规格：（W1200mm*D600mm*H450mm）±5%；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rFonts w:ascii="宋体" w:hAnsi="宋体" w:eastAsia="宋体" w:cs="宋体"/>
                <w:color w:val="000000"/>
                <w:kern w:val="0"/>
                <w:szCs w:val="21"/>
              </w:rPr>
            </w:pPr>
          </w:p>
        </w:tc>
        <w:tc>
          <w:tcPr>
            <w:tcW w:w="6485" w:type="dxa"/>
            <w:shd w:val="clear" w:color="auto" w:fill="auto"/>
            <w:vAlign w:val="center"/>
          </w:tcPr>
          <w:p>
            <w:pPr>
              <w:widowControl/>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2、基材:采用12mm岩板；防潮耐腐；防火耐高温，耐用结实，抗刮痕；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rFonts w:ascii="宋体" w:hAnsi="宋体" w:eastAsia="宋体" w:cs="宋体"/>
                <w:color w:val="000000"/>
                <w:kern w:val="0"/>
                <w:szCs w:val="21"/>
              </w:rPr>
            </w:pPr>
          </w:p>
        </w:tc>
        <w:tc>
          <w:tcPr>
            <w:tcW w:w="6485" w:type="dxa"/>
            <w:shd w:val="clear" w:color="auto" w:fill="auto"/>
            <w:vAlign w:val="center"/>
          </w:tcPr>
          <w:p>
            <w:pPr>
              <w:widowControl/>
              <w:jc w:val="left"/>
              <w:textAlignment w:val="center"/>
              <w:rPr>
                <w:rFonts w:ascii="宋体" w:hAnsi="宋体" w:eastAsia="宋体" w:cs="宋体"/>
                <w:b/>
                <w:bCs/>
                <w:color w:val="FF0000"/>
                <w:szCs w:val="21"/>
              </w:rPr>
            </w:pPr>
            <w:r>
              <w:rPr>
                <w:rFonts w:hint="eastAsia" w:ascii="宋体" w:hAnsi="宋体" w:eastAsia="宋体" w:cs="宋体"/>
                <w:color w:val="FF0000"/>
                <w:sz w:val="24"/>
                <w:szCs w:val="24"/>
              </w:rPr>
              <w:t>3、</w:t>
            </w:r>
            <w:r>
              <w:rPr>
                <w:rFonts w:hint="eastAsia" w:ascii="宋体" w:hAnsi="宋体" w:eastAsia="宋体" w:cs="宋体"/>
                <w:b/>
                <w:bCs/>
                <w:color w:val="FF0000"/>
                <w:sz w:val="24"/>
                <w:szCs w:val="24"/>
              </w:rPr>
              <w:t>▲</w:t>
            </w:r>
            <w:r>
              <w:rPr>
                <w:rFonts w:hint="eastAsia" w:ascii="宋体" w:hAnsi="宋体" w:eastAsia="宋体" w:cs="宋体"/>
                <w:b/>
                <w:bCs/>
                <w:color w:val="FF0000"/>
                <w:szCs w:val="21"/>
              </w:rPr>
              <w:t>茶几依据标准QB/T 4467-2013《茶几》；</w:t>
            </w:r>
          </w:p>
          <w:p>
            <w:pPr>
              <w:widowControl/>
              <w:jc w:val="left"/>
              <w:textAlignment w:val="center"/>
              <w:rPr>
                <w:rFonts w:ascii="宋体" w:hAnsi="宋体" w:cs="宋体"/>
                <w:color w:val="000000"/>
                <w:kern w:val="0"/>
                <w:sz w:val="22"/>
                <w:lang w:bidi="ar"/>
              </w:rPr>
            </w:pPr>
            <w:r>
              <w:rPr>
                <w:rFonts w:hint="eastAsia" w:ascii="宋体" w:hAnsi="宋体" w:eastAsia="宋体" w:cs="宋体"/>
                <w:b/>
                <w:bCs/>
                <w:color w:val="FF0000"/>
                <w:szCs w:val="21"/>
              </w:rPr>
              <w:t>检测内容：翘曲度：面板、正视面板件对角线长度≥1400：≤3.0mm。平整度：面板、正视面板件≤0.20mm。领边垂直度：面板、框架对角线长度≥1000:长度差≤3mm；面板、框架对边长度≤1000:长度差≤2mm。底脚平稳性≤2.0mm，人造板件外观：干花、湿花、污斑、表面划痕、表面压痕、色差、鼓泡、龟裂、分层符合标准要求，木工要求、漆膜外观要求符合标准要求，漆膜耐液性：10%乙酸溶液不低于3级，10%碳酸钠溶液不低于3级，漆膜耐湿热、耐干热、附着力、耐磨性、抗冲击不低于3级，主桌面垂直静载荷无损，桌类垂直加载稳定性试验实验过程中试件应无倾翻，桌类垂直和水平加载稳定性试验实验过程中试件应无倾翻，桌面水平耐久性6万次无损，甲醛释放量≤0.05mg/m³，苯、甲苯、二甲苯、总挥发有机化合物（TVOC）未检出，表面涂层的可迁移元素：铅(Pb)、镉(Cd)、铬(Cr)、汞(Hg)、砷(AS)、锑(Sb)、钡(Ba)、硒(Se)未检出。</w:t>
            </w:r>
            <w:r>
              <w:rPr>
                <w:rFonts w:hint="eastAsia" w:ascii="宋体" w:hAnsi="宋体" w:cs="宋体"/>
                <w:color w:val="0000FF"/>
                <w:kern w:val="0"/>
                <w:sz w:val="22"/>
                <w:lang w:bidi="ar"/>
              </w:rPr>
              <w:t>（投标时提供：由第三方检验检测机构出具并加盖（或带有）CMA标志的检验检测报告扫描件，原件备查。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同时提供验检测报告在全国认证认可信息公共服务平台(认e云)(http://cx.cnca.cn/)的信息査询记录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14:textFill>
                  <w14:solidFill>
                    <w14:schemeClr w14:val="tx1"/>
                  </w14:solidFill>
                </w14:textFill>
              </w:rPr>
            </w:pPr>
            <w:r>
              <w:rPr>
                <w:rFonts w:hint="eastAsia"/>
                <w:bCs/>
                <w:szCs w:val="21"/>
              </w:rPr>
              <w:t>9</w:t>
            </w:r>
          </w:p>
        </w:tc>
        <w:tc>
          <w:tcPr>
            <w:tcW w:w="1134" w:type="dxa"/>
            <w:vMerge w:val="restart"/>
            <w:vAlign w:val="center"/>
          </w:tcPr>
          <w:p>
            <w:pPr>
              <w:jc w:val="center"/>
              <w:rPr>
                <w:color w:val="000000" w:themeColor="text1"/>
                <w:szCs w:val="21"/>
                <w14:textFill>
                  <w14:solidFill>
                    <w14:schemeClr w14:val="tx1"/>
                  </w14:solidFill>
                </w14:textFill>
              </w:rPr>
            </w:pPr>
            <w:r>
              <w:rPr>
                <w:rFonts w:hint="eastAsia" w:ascii="宋体" w:hAnsi="宋体" w:eastAsia="宋体" w:cs="宋体"/>
                <w:color w:val="000000"/>
                <w:kern w:val="0"/>
                <w:sz w:val="24"/>
                <w:szCs w:val="24"/>
                <w:lang w:bidi="ar"/>
              </w:rPr>
              <w:t>圆几</w:t>
            </w:r>
          </w:p>
        </w:tc>
        <w:tc>
          <w:tcPr>
            <w:tcW w:w="6485" w:type="dxa"/>
            <w:shd w:val="clear" w:color="auto" w:fill="auto"/>
            <w:vAlign w:val="center"/>
          </w:tcPr>
          <w:p>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1、规格：（直径</w:t>
            </w:r>
            <w:r>
              <w:rPr>
                <w:rFonts w:hint="eastAsia" w:ascii="宋体" w:hAnsi="宋体" w:cs="宋体"/>
                <w:color w:val="000000"/>
                <w:kern w:val="0"/>
                <w:szCs w:val="21"/>
              </w:rPr>
              <w:t>40</w:t>
            </w:r>
            <w:r>
              <w:rPr>
                <w:rFonts w:hint="eastAsia" w:ascii="宋体" w:hAnsi="宋体" w:eastAsia="宋体" w:cs="宋体"/>
                <w:color w:val="000000"/>
                <w:kern w:val="0"/>
                <w:szCs w:val="21"/>
              </w:rPr>
              <w:t>0mm*H</w:t>
            </w:r>
            <w:r>
              <w:rPr>
                <w:rFonts w:hint="eastAsia" w:ascii="宋体" w:hAnsi="宋体" w:cs="宋体"/>
                <w:color w:val="000000"/>
                <w:kern w:val="0"/>
                <w:szCs w:val="21"/>
              </w:rPr>
              <w:t>45</w:t>
            </w:r>
            <w:r>
              <w:rPr>
                <w:rFonts w:hint="eastAsia" w:ascii="宋体" w:hAnsi="宋体" w:eastAsia="宋体" w:cs="宋体"/>
                <w:color w:val="000000"/>
                <w:kern w:val="0"/>
                <w:szCs w:val="21"/>
              </w:rPr>
              <w:t>0mm）±5%；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bCs/>
                <w:szCs w:val="21"/>
              </w:rPr>
            </w:pPr>
          </w:p>
        </w:tc>
        <w:tc>
          <w:tcPr>
            <w:tcW w:w="1134" w:type="dxa"/>
            <w:vMerge w:val="continue"/>
            <w:vAlign w:val="center"/>
          </w:tcPr>
          <w:p>
            <w:pPr>
              <w:jc w:val="center"/>
              <w:rPr>
                <w:rFonts w:ascii="宋体" w:hAnsi="宋体" w:eastAsia="宋体" w:cs="宋体"/>
                <w:color w:val="000000"/>
                <w:kern w:val="0"/>
                <w:sz w:val="24"/>
                <w:szCs w:val="24"/>
                <w:lang w:bidi="ar"/>
              </w:rPr>
            </w:pPr>
          </w:p>
        </w:tc>
        <w:tc>
          <w:tcPr>
            <w:tcW w:w="6485" w:type="dxa"/>
            <w:shd w:val="clear" w:color="auto" w:fill="auto"/>
            <w:vAlign w:val="center"/>
          </w:tcPr>
          <w:p>
            <w:pPr>
              <w:widowControl/>
              <w:jc w:val="left"/>
              <w:textAlignment w:val="center"/>
              <w:rPr>
                <w:rFonts w:ascii="宋体" w:hAnsi="宋体" w:eastAsia="宋体" w:cs="宋体"/>
                <w:color w:val="000000"/>
                <w:kern w:val="0"/>
                <w:szCs w:val="21"/>
              </w:rPr>
            </w:pPr>
            <w:r>
              <w:rPr>
                <w:rFonts w:hint="eastAsia" w:ascii="宋体" w:hAnsi="宋体" w:eastAsia="宋体" w:cs="宋体"/>
                <w:color w:val="000000"/>
                <w:kern w:val="0"/>
                <w:szCs w:val="21"/>
              </w:rPr>
              <w:t>2、基材</w:t>
            </w:r>
            <w:r>
              <w:rPr>
                <w:rFonts w:hint="eastAsia" w:ascii="宋体" w:hAnsi="宋体" w:cs="宋体"/>
                <w:color w:val="000000"/>
                <w:kern w:val="0"/>
                <w:szCs w:val="21"/>
              </w:rPr>
              <w:t>：</w:t>
            </w:r>
            <w:r>
              <w:rPr>
                <w:rFonts w:hint="eastAsia" w:ascii="宋体" w:hAnsi="宋体" w:eastAsia="宋体" w:cs="宋体"/>
                <w:color w:val="000000"/>
                <w:kern w:val="0"/>
                <w:szCs w:val="21"/>
              </w:rPr>
              <w:t>实木定制；</w:t>
            </w:r>
          </w:p>
        </w:tc>
      </w:tr>
      <w:bookmarkEnd w:id="41"/>
    </w:tbl>
    <w:p>
      <w:pPr>
        <w:rPr>
          <w:b/>
          <w:szCs w:val="21"/>
        </w:rPr>
      </w:pPr>
    </w:p>
    <w:p>
      <w:pPr>
        <w:rPr>
          <w:b/>
          <w:szCs w:val="21"/>
        </w:rPr>
      </w:pPr>
    </w:p>
    <w:p>
      <w:pPr>
        <w:pStyle w:val="7"/>
        <w:spacing w:before="120" w:beforeLines="50" w:after="120" w:afterLines="50"/>
        <w:jc w:val="center"/>
        <w:rPr>
          <w:sz w:val="28"/>
          <w:szCs w:val="28"/>
        </w:rPr>
      </w:pPr>
      <w:r>
        <w:rPr>
          <w:rFonts w:hint="eastAsia" w:ascii="宋体" w:hAnsi="宋体" w:eastAsia="宋体" w:cs="Times New Roman"/>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、带★号条款为不可偏离条款，不作为评分准则中的评分内容，如未响应或出现负偏离的，将作投标无效处理；带“</w:t>
      </w:r>
      <w:r>
        <w:t>▲</w:t>
      </w:r>
      <w:r>
        <w:rPr>
          <w:rFonts w:hint="eastAsia"/>
          <w:b/>
          <w:szCs w:val="21"/>
        </w:rPr>
        <w:t>”指标项为重要参数，负偏离时依相关评分准则内容作重点扣分处理。</w:t>
      </w:r>
    </w:p>
    <w:tbl>
      <w:tblPr>
        <w:tblStyle w:val="20"/>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vAlign w:val="center"/>
          </w:tcPr>
          <w:p>
            <w:pPr>
              <w:jc w:val="center"/>
              <w:rPr>
                <w:b/>
              </w:rPr>
            </w:pPr>
            <w:r>
              <w:rPr>
                <w:rFonts w:hint="eastAsia"/>
                <w:b/>
              </w:rPr>
              <w:t>序号</w:t>
            </w:r>
          </w:p>
        </w:tc>
        <w:tc>
          <w:tcPr>
            <w:tcW w:w="1457" w:type="dxa"/>
            <w:vAlign w:val="center"/>
          </w:tcPr>
          <w:p>
            <w:pPr>
              <w:jc w:val="center"/>
              <w:rPr>
                <w:b/>
              </w:rPr>
            </w:pPr>
            <w:r>
              <w:rPr>
                <w:rFonts w:hint="eastAsia"/>
                <w:b/>
              </w:rPr>
              <w:t>商务需求项</w:t>
            </w:r>
          </w:p>
        </w:tc>
        <w:tc>
          <w:tcPr>
            <w:tcW w:w="6523" w:type="dxa"/>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Align w:val="center"/>
          </w:tcPr>
          <w:p>
            <w:pPr>
              <w:jc w:val="center"/>
              <w:rPr>
                <w:bCs/>
              </w:rPr>
            </w:pPr>
            <w:r>
              <w:rPr>
                <w:rFonts w:hint="eastAsia"/>
                <w:bCs/>
              </w:rPr>
              <w:t>1</w:t>
            </w:r>
          </w:p>
        </w:tc>
        <w:tc>
          <w:tcPr>
            <w:tcW w:w="1457" w:type="dxa"/>
          </w:tcPr>
          <w:p>
            <w:pPr>
              <w:jc w:val="center"/>
            </w:pPr>
            <w:r>
              <w:rPr>
                <w:rFonts w:hint="eastAsia"/>
              </w:rPr>
              <w:t>维修响应及故障解决时间</w:t>
            </w:r>
          </w:p>
        </w:tc>
        <w:tc>
          <w:tcPr>
            <w:tcW w:w="6523" w:type="dxa"/>
          </w:tcPr>
          <w:p>
            <w:pPr>
              <w:rPr>
                <w:b/>
              </w:rPr>
            </w:pPr>
            <w:r>
              <w:rPr>
                <w:rFonts w:hint="eastAsia"/>
                <w:bCs/>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vAlign w:val="center"/>
          </w:tcPr>
          <w:p>
            <w:pPr>
              <w:jc w:val="center"/>
              <w:rPr>
                <w:szCs w:val="21"/>
              </w:rPr>
            </w:pPr>
            <w:r>
              <w:rPr>
                <w:rFonts w:hint="eastAsia"/>
                <w:szCs w:val="21"/>
              </w:rPr>
              <w:t>2</w:t>
            </w:r>
          </w:p>
        </w:tc>
        <w:tc>
          <w:tcPr>
            <w:tcW w:w="1457" w:type="dxa"/>
            <w:vMerge w:val="restart"/>
            <w:vAlign w:val="center"/>
          </w:tcPr>
          <w:p>
            <w:pPr>
              <w:jc w:val="center"/>
              <w:rPr>
                <w:szCs w:val="21"/>
              </w:rPr>
            </w:pPr>
            <w:r>
              <w:rPr>
                <w:rFonts w:hint="eastAsia"/>
                <w:szCs w:val="21"/>
              </w:rPr>
              <w:t>免费保修期</w:t>
            </w:r>
          </w:p>
        </w:tc>
        <w:tc>
          <w:tcPr>
            <w:tcW w:w="6523" w:type="dxa"/>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3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vAlign w:val="center"/>
          </w:tcPr>
          <w:p>
            <w:pPr>
              <w:jc w:val="center"/>
              <w:rPr>
                <w:b/>
              </w:rPr>
            </w:pPr>
          </w:p>
        </w:tc>
        <w:tc>
          <w:tcPr>
            <w:tcW w:w="1457" w:type="dxa"/>
            <w:vMerge w:val="continue"/>
            <w:vAlign w:val="center"/>
          </w:tcPr>
          <w:p/>
        </w:tc>
        <w:tc>
          <w:tcPr>
            <w:tcW w:w="6523" w:type="dxa"/>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
              </w:rPr>
            </w:pPr>
            <w:r>
              <w:rPr>
                <w:rFonts w:hint="eastAsia"/>
                <w:szCs w:val="21"/>
              </w:rPr>
              <w:t>3</w:t>
            </w:r>
          </w:p>
        </w:tc>
        <w:tc>
          <w:tcPr>
            <w:tcW w:w="1457" w:type="dxa"/>
            <w:vAlign w:val="center"/>
          </w:tcPr>
          <w:p>
            <w:pPr>
              <w:jc w:val="center"/>
              <w:rPr>
                <w:b/>
              </w:rPr>
            </w:pPr>
            <w:r>
              <w:rPr>
                <w:rFonts w:hint="eastAsia"/>
                <w:szCs w:val="21"/>
              </w:rPr>
              <w:t>技术文件</w:t>
            </w:r>
          </w:p>
        </w:tc>
        <w:tc>
          <w:tcPr>
            <w:tcW w:w="6523" w:type="dxa"/>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Align w:val="center"/>
          </w:tcPr>
          <w:p>
            <w:pPr>
              <w:jc w:val="center"/>
              <w:rPr>
                <w:bCs/>
              </w:rPr>
            </w:pPr>
            <w:r>
              <w:rPr>
                <w:rFonts w:hint="eastAsia"/>
                <w:bCs/>
              </w:rPr>
              <w:t>4</w:t>
            </w:r>
          </w:p>
        </w:tc>
        <w:tc>
          <w:tcPr>
            <w:tcW w:w="1457" w:type="dxa"/>
            <w:vAlign w:val="center"/>
          </w:tcPr>
          <w:p>
            <w:pPr>
              <w:jc w:val="center"/>
              <w:rPr>
                <w:bCs/>
              </w:rPr>
            </w:pPr>
            <w:r>
              <w:rPr>
                <w:rFonts w:hint="eastAsia"/>
                <w:szCs w:val="21"/>
              </w:rPr>
              <w:t>安装调试</w:t>
            </w:r>
          </w:p>
        </w:tc>
        <w:tc>
          <w:tcPr>
            <w:tcW w:w="6523" w:type="dxa"/>
            <w:vAlign w:val="center"/>
          </w:tcPr>
          <w:p>
            <w:pPr>
              <w:jc w:val="left"/>
              <w:rPr>
                <w:rFonts w:ascii="宋体" w:hAnsi="宋体" w:eastAsia="宋体" w:cs="宋体"/>
                <w:color w:val="FFFFFF"/>
                <w:szCs w:val="21"/>
              </w:rPr>
            </w:pPr>
            <w:r>
              <w:rPr>
                <w:rFonts w:hint="eastAsia" w:ascii="宋体" w:hAnsi="宋体" w:eastAsia="宋体" w:cs="宋体"/>
                <w:color w:val="FF0000"/>
                <w:szCs w:val="21"/>
              </w:rPr>
              <w:t>本项目要求在进场施工日起 30个日历日内完工，进场时间由采购人确定。</w:t>
            </w:r>
          </w:p>
          <w:p>
            <w:pPr>
              <w:jc w:val="left"/>
              <w:rPr>
                <w:rFonts w:ascii="宋体" w:hAnsi="宋体" w:eastAsia="宋体" w:cs="宋体"/>
                <w:szCs w:val="21"/>
              </w:rPr>
            </w:pPr>
            <w:r>
              <w:rPr>
                <w:rFonts w:hint="eastAsia" w:ascii="宋体" w:hAnsi="宋体" w:eastAsia="宋体" w:cs="宋体"/>
                <w:szCs w:val="21"/>
              </w:rPr>
              <w:t>中标人负责免费安装、调试。安装、调试完成后，由采购人和中标人双方组成验收小组共同进行技术验收和商务验收，验收合格后签署《验收报告》。产品质量和安装调试检验标准遵照国家相关规定和最新标准执行。</w:t>
            </w:r>
          </w:p>
          <w:p>
            <w:pPr>
              <w:jc w:val="left"/>
              <w:rPr>
                <w:bCs/>
                <w:szCs w:val="21"/>
              </w:rPr>
            </w:pPr>
            <w:r>
              <w:rPr>
                <w:rFonts w:hint="eastAsia" w:ascii="宋体" w:hAnsi="宋体" w:eastAsia="宋体" w:cs="宋体"/>
                <w:szCs w:val="21"/>
              </w:rPr>
              <w:t>验收中如发现有质量不合格或型号规格、数量等与送货清单不符、提交的技术文件和资料不完整等情形，中标人应更换或补齐，并按照“其它商务要求”中的“违约责任”承担相应责任，不额外收费。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restart"/>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ascii="宋体" w:hAnsi="宋体"/>
                <w:b/>
                <w:color w:val="000000"/>
                <w:sz w:val="20"/>
                <w:szCs w:val="20"/>
              </w:rPr>
            </w:pPr>
            <w:r>
              <w:rPr>
                <w:rStyle w:val="23"/>
                <w:rFonts w:hint="eastAsia" w:ascii="宋体" w:hAnsi="宋体" w:cs="宋体"/>
                <w:color w:val="000000"/>
                <w:sz w:val="20"/>
                <w:szCs w:val="20"/>
              </w:rPr>
              <w:t>维修零配件、消耗品和延续保修合同的报价</w:t>
            </w:r>
          </w:p>
        </w:tc>
        <w:tc>
          <w:tcPr>
            <w:tcW w:w="6523" w:type="dxa"/>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rPr>
              <w:t xml:space="preserve"> 1 </w:t>
            </w:r>
            <w:r>
              <w:rPr>
                <w:rFonts w:hint="eastAsia" w:ascii="宋体" w:hAnsi="宋体" w:cs="宋体"/>
                <w:color w:val="000000"/>
                <w:sz w:val="20"/>
                <w:szCs w:val="20"/>
              </w:rPr>
              <w:t>小时内响应，</w:t>
            </w:r>
            <w:r>
              <w:rPr>
                <w:rFonts w:hint="eastAsia" w:ascii="宋体" w:hAnsi="宋体" w:cs="宋体"/>
                <w:color w:val="000000"/>
                <w:sz w:val="20"/>
                <w:szCs w:val="20"/>
                <w:u w:val="single"/>
              </w:rPr>
              <w:t xml:space="preserve"> 24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840" w:type="dxa"/>
            <w:vMerge w:val="continue"/>
            <w:vAlign w:val="center"/>
          </w:tcPr>
          <w:p>
            <w:pPr>
              <w:spacing w:line="360" w:lineRule="exact"/>
            </w:pPr>
          </w:p>
        </w:tc>
        <w:tc>
          <w:tcPr>
            <w:tcW w:w="1457" w:type="dxa"/>
            <w:vMerge w:val="continue"/>
            <w:vAlign w:val="center"/>
          </w:tcPr>
          <w:p>
            <w:pPr>
              <w:spacing w:line="360" w:lineRule="exact"/>
            </w:pPr>
          </w:p>
        </w:tc>
        <w:tc>
          <w:tcPr>
            <w:tcW w:w="6523" w:type="dxa"/>
            <w:vAlign w:val="center"/>
          </w:tcPr>
          <w:p>
            <w:pPr>
              <w:spacing w:line="360" w:lineRule="exact"/>
              <w:rPr>
                <w:rFonts w:ascii="宋体" w:hAnsi="宋体" w:cs="宋体"/>
                <w:color w:val="000000"/>
                <w:sz w:val="20"/>
                <w:szCs w:val="20"/>
              </w:rPr>
            </w:pPr>
            <w:r>
              <w:rPr>
                <w:rFonts w:hint="eastAsia" w:ascii="宋体" w:hAnsi="宋体" w:cs="宋体"/>
                <w:color w:val="000000"/>
                <w:szCs w:val="21"/>
              </w:rPr>
              <w:t>1.2中标单位需要提前报价并获得同意后方可开展维修，并确保维修后产品正常使用的时间期限。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1</w:t>
            </w:r>
          </w:p>
        </w:tc>
        <w:tc>
          <w:tcPr>
            <w:tcW w:w="1457" w:type="dxa"/>
            <w:vMerge w:val="restart"/>
            <w:vAlign w:val="center"/>
          </w:tcPr>
          <w:p>
            <w:pPr>
              <w:spacing w:line="360" w:lineRule="exact"/>
              <w:jc w:val="center"/>
              <w:rPr>
                <w:rFonts w:ascii="宋体" w:hAnsi="宋体"/>
                <w:b/>
                <w:sz w:val="20"/>
                <w:szCs w:val="20"/>
              </w:rPr>
            </w:pPr>
            <w:r>
              <w:rPr>
                <w:rFonts w:hint="eastAsia" w:ascii="宋体" w:hAnsi="宋体"/>
                <w:b/>
                <w:sz w:val="20"/>
                <w:szCs w:val="20"/>
              </w:rPr>
              <w:t>违约责任</w:t>
            </w: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1.1中标人不能交货的，需偿付不能交货部分货款的</w:t>
            </w:r>
            <w:r>
              <w:rPr>
                <w:rFonts w:hint="eastAsia" w:ascii="宋体" w:hAnsi="宋体" w:cs="宋体"/>
                <w:color w:val="000000"/>
                <w:sz w:val="20"/>
                <w:szCs w:val="20"/>
                <w:u w:val="single"/>
              </w:rPr>
              <w:t xml:space="preserve"> 10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tcPr>
          <w:p>
            <w:pPr>
              <w:spacing w:line="360" w:lineRule="exact"/>
              <w:rPr>
                <w:rFonts w:ascii="宋体" w:hAnsi="宋体" w:cs="宋体"/>
                <w:color w:val="000000"/>
                <w:sz w:val="20"/>
                <w:szCs w:val="20"/>
              </w:rPr>
            </w:pPr>
            <w:r>
              <w:rPr>
                <w:rFonts w:hint="eastAsia" w:ascii="宋体" w:hAnsi="宋体" w:cs="宋体"/>
                <w:color w:val="000000"/>
                <w:sz w:val="20"/>
                <w:szCs w:val="20"/>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2</w:t>
            </w:r>
          </w:p>
        </w:tc>
        <w:tc>
          <w:tcPr>
            <w:tcW w:w="1457"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交货及付款要求</w:t>
            </w:r>
          </w:p>
        </w:tc>
        <w:tc>
          <w:tcPr>
            <w:tcW w:w="6523" w:type="dxa"/>
            <w:vAlign w:val="center"/>
          </w:tcPr>
          <w:p>
            <w:pPr>
              <w:spacing w:line="360" w:lineRule="exact"/>
            </w:pPr>
            <w:r>
              <w:rPr>
                <w:rFonts w:hint="eastAsia"/>
              </w:rPr>
              <w:t>2.1履约时间和地点：投标供应商在签订合同之日起</w:t>
            </w:r>
            <w:r>
              <w:t>30</w:t>
            </w:r>
            <w:r>
              <w:rPr>
                <w:rFonts w:hint="eastAsia"/>
              </w:rPr>
              <w:t>天内交货，交货地点为深圳市宝安中学(集团)海天学校。</w:t>
            </w:r>
          </w:p>
          <w:p>
            <w:pPr>
              <w:pStyle w:val="2"/>
              <w:rPr>
                <w:rFonts w:eastAsia="宋体"/>
              </w:rPr>
            </w:pPr>
            <w:r>
              <w:rPr>
                <w:rFonts w:hint="eastAsia" w:ascii="Times New Roman" w:hAnsi="Times New Roman" w:eastAsia="宋体" w:cs="Times New Roman"/>
                <w:b w:val="0"/>
                <w:bCs w:val="0"/>
                <w:sz w:val="21"/>
                <w:szCs w:val="24"/>
              </w:rPr>
              <w:t>注：长期货物政府采购（自行采购）合同履行期限最长不得超过二十四个月，如甲方对履约情况不满意，甲方不再续约</w:t>
            </w:r>
            <w:r>
              <w:rPr>
                <w:rFonts w:hint="eastAsia" w:cs="Times New Roman"/>
                <w:b w:val="0"/>
                <w:bCs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jc w:val="center"/>
              <w:rPr>
                <w:rFonts w:ascii="宋体" w:hAnsi="宋体"/>
                <w:b/>
                <w:sz w:val="20"/>
                <w:szCs w:val="20"/>
              </w:rPr>
            </w:pPr>
          </w:p>
        </w:tc>
        <w:tc>
          <w:tcPr>
            <w:tcW w:w="6523" w:type="dxa"/>
            <w:vAlign w:val="center"/>
          </w:tcPr>
          <w:p>
            <w:pPr>
              <w:spacing w:line="360" w:lineRule="exact"/>
            </w:pPr>
            <w:r>
              <w:rPr>
                <w:rFonts w:hint="eastAsia"/>
              </w:rPr>
              <w:t>2</w:t>
            </w:r>
            <w:r>
              <w:t>.2</w:t>
            </w:r>
            <w:r>
              <w:rPr>
                <w:rFonts w:hint="eastAsia"/>
              </w:rPr>
              <w:t>付款期限和方式：</w:t>
            </w:r>
            <w:r>
              <w:rPr>
                <w:rFonts w:hint="eastAsia" w:ascii="新宋体" w:hAnsi="新宋体" w:eastAsia="新宋体"/>
                <w:color w:val="FF0000"/>
                <w:szCs w:val="21"/>
              </w:rPr>
              <w:t>合同签订后7个工作日内支付50%的预付款。本项目完成并经验收合格后，对于满足合同约定支付条件的，采购人应当自收到发票后10个工作日内</w:t>
            </w:r>
            <w:r>
              <w:rPr>
                <w:rFonts w:hint="eastAsia" w:ascii="新宋体" w:hAnsi="新宋体" w:eastAsia="新宋体"/>
                <w:color w:val="FF0000"/>
                <w:szCs w:val="21"/>
                <w:highlight w:val="yellow"/>
              </w:rPr>
              <w:t>（最长不超过15日历日）</w:t>
            </w:r>
            <w:r>
              <w:rPr>
                <w:rFonts w:hint="eastAsia" w:ascii="新宋体" w:hAnsi="新宋体" w:eastAsia="新宋体"/>
                <w:color w:val="FF0000"/>
                <w:szCs w:val="21"/>
              </w:rPr>
              <w:t>将资金支付到合同约定的中标供应商账户。</w:t>
            </w:r>
          </w:p>
          <w:p>
            <w:pPr>
              <w:pStyle w:val="2"/>
              <w:rPr>
                <w:rFonts w:eastAsia="宋体"/>
              </w:rPr>
            </w:pPr>
            <w:r>
              <w:rPr>
                <w:rFonts w:hint="eastAsia" w:ascii="Times New Roman" w:hAnsi="Times New Roman" w:eastAsia="宋体" w:cs="Times New Roman"/>
                <w:b w:val="0"/>
                <w:bCs w:val="0"/>
                <w:sz w:val="21"/>
                <w:szCs w:val="24"/>
              </w:rPr>
              <w:t>注：根据《深圳市落实采购人主体责任实施办法》</w:t>
            </w:r>
            <w:r>
              <w:rPr>
                <w:rFonts w:hint="eastAsia" w:cs="Times New Roman"/>
                <w:b w:val="0"/>
                <w:bCs w:val="0"/>
                <w:sz w:val="21"/>
                <w:szCs w:val="24"/>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3</w:t>
            </w:r>
          </w:p>
        </w:tc>
        <w:tc>
          <w:tcPr>
            <w:tcW w:w="1457" w:type="dxa"/>
            <w:vAlign w:val="center"/>
          </w:tcPr>
          <w:p>
            <w:pPr>
              <w:spacing w:line="360" w:lineRule="exact"/>
              <w:jc w:val="center"/>
              <w:rPr>
                <w:rStyle w:val="23"/>
                <w:rFonts w:ascii="宋体" w:hAnsi="宋体" w:cs="宋体"/>
                <w:bCs w:val="0"/>
                <w:color w:val="000000"/>
                <w:sz w:val="20"/>
                <w:szCs w:val="20"/>
              </w:rPr>
            </w:pPr>
            <w:r>
              <w:rPr>
                <w:rFonts w:hint="eastAsia" w:ascii="宋体" w:hAnsi="宋体" w:cs="宋体"/>
                <w:b/>
                <w:color w:val="000000"/>
                <w:sz w:val="20"/>
                <w:szCs w:val="20"/>
              </w:rPr>
              <w:t>验收条件</w:t>
            </w:r>
          </w:p>
        </w:tc>
        <w:tc>
          <w:tcPr>
            <w:tcW w:w="6523" w:type="dxa"/>
            <w:vAlign w:val="center"/>
          </w:tcPr>
          <w:p>
            <w:pPr>
              <w:spacing w:line="360" w:lineRule="exact"/>
              <w:rPr>
                <w:rFonts w:ascii="宋体" w:hAnsi="宋体" w:cs="宋体"/>
                <w:color w:val="000000"/>
                <w:sz w:val="20"/>
                <w:szCs w:val="20"/>
              </w:rPr>
            </w:pPr>
            <w:r>
              <w:rPr>
                <w:rFonts w:hint="eastAsia" w:ascii="Calibri" w:hAnsi="Calibri" w:eastAsia="宋体"/>
              </w:rPr>
              <w:t>3</w:t>
            </w:r>
            <w:r>
              <w:rPr>
                <w:rFonts w:ascii="Calibri" w:hAnsi="Calibri" w:eastAsia="宋体"/>
              </w:rPr>
              <w:t>.1.投标人货物经过双方检验认可后，签署验收报告，产品保修期自验收合格之日起算，由投标人提供产品保修文件。</w:t>
            </w:r>
            <w:r>
              <w:rPr>
                <w:rFonts w:ascii="Calibri" w:hAnsi="Calibri" w:eastAsia="宋体"/>
              </w:rPr>
              <w:br w:type="textWrapping"/>
            </w:r>
            <w:r>
              <w:rPr>
                <w:rFonts w:hint="eastAsia" w:ascii="Calibri" w:hAnsi="Calibri" w:eastAsia="宋体"/>
              </w:rPr>
              <w:t>3</w:t>
            </w:r>
            <w:r>
              <w:rPr>
                <w:rFonts w:ascii="Calibri" w:hAnsi="Calibri" w:eastAsia="宋体"/>
              </w:rPr>
              <w:t>.2.当满足以下条件时，采购人才向</w:t>
            </w:r>
            <w:r>
              <w:rPr>
                <w:rFonts w:hint="eastAsia" w:ascii="Calibri" w:hAnsi="Calibri" w:eastAsia="宋体"/>
              </w:rPr>
              <w:t>中标</w:t>
            </w:r>
            <w:r>
              <w:rPr>
                <w:rFonts w:ascii="Calibri" w:hAnsi="Calibri" w:eastAsia="宋体"/>
              </w:rPr>
              <w:t>人签发货物验收报告：</w:t>
            </w:r>
            <w:r>
              <w:rPr>
                <w:rFonts w:ascii="Calibri" w:hAnsi="Calibri" w:eastAsia="宋体"/>
              </w:rPr>
              <w:br w:type="textWrapping"/>
            </w:r>
            <w:r>
              <w:rPr>
                <w:rFonts w:hint="eastAsia" w:ascii="Calibri" w:hAnsi="Calibri" w:eastAsia="宋体"/>
              </w:rPr>
              <w:t>3.</w:t>
            </w:r>
            <w:r>
              <w:rPr>
                <w:rFonts w:ascii="Calibri" w:hAnsi="Calibri" w:eastAsia="宋体"/>
              </w:rPr>
              <w:t>2.1.</w:t>
            </w:r>
            <w:r>
              <w:rPr>
                <w:rFonts w:hint="eastAsia" w:ascii="Calibri" w:hAnsi="Calibri" w:eastAsia="宋体"/>
              </w:rPr>
              <w:t>中标</w:t>
            </w:r>
            <w:r>
              <w:rPr>
                <w:rFonts w:ascii="Calibri" w:hAnsi="Calibri" w:eastAsia="宋体"/>
              </w:rPr>
              <w:t>人已按照合同规定提供了全部产品及完整的技术资料。</w:t>
            </w:r>
            <w:r>
              <w:rPr>
                <w:rFonts w:ascii="Calibri" w:hAnsi="Calibri" w:eastAsia="宋体"/>
              </w:rPr>
              <w:br w:type="textWrapping"/>
            </w:r>
            <w:r>
              <w:rPr>
                <w:rFonts w:hint="eastAsia" w:ascii="Calibri" w:hAnsi="Calibri" w:eastAsia="宋体"/>
              </w:rPr>
              <w:t>3</w:t>
            </w:r>
            <w:r>
              <w:rPr>
                <w:rFonts w:ascii="Calibri" w:hAnsi="Calibri" w:eastAsia="宋体"/>
              </w:rPr>
              <w:t>.2.2.货物符合招标文件技术规格书的要求，性能满足要求。</w:t>
            </w:r>
            <w:r>
              <w:rPr>
                <w:rFonts w:ascii="Calibri" w:hAnsi="Calibri" w:eastAsia="宋体"/>
              </w:rPr>
              <w:br w:type="textWrapping"/>
            </w:r>
            <w:r>
              <w:rPr>
                <w:rFonts w:hint="eastAsia" w:ascii="Calibri" w:hAnsi="Calibri" w:eastAsia="宋体"/>
              </w:rPr>
              <w:t>3</w:t>
            </w:r>
            <w:r>
              <w:rPr>
                <w:rFonts w:ascii="Calibri" w:hAnsi="Calibri" w:eastAsia="宋体"/>
              </w:rPr>
              <w:t>.2.3.货物具备产品合格证。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Align w:val="center"/>
          </w:tcPr>
          <w:p>
            <w:pPr>
              <w:spacing w:line="360" w:lineRule="exact"/>
              <w:jc w:val="center"/>
              <w:rPr>
                <w:rFonts w:ascii="宋体" w:hAnsi="宋体"/>
                <w:b/>
                <w:sz w:val="20"/>
                <w:szCs w:val="20"/>
              </w:rPr>
            </w:pPr>
            <w:r>
              <w:rPr>
                <w:rFonts w:hint="eastAsia" w:ascii="宋体" w:hAnsi="宋体"/>
                <w:b/>
                <w:sz w:val="20"/>
                <w:szCs w:val="20"/>
              </w:rPr>
              <w:t>4</w:t>
            </w:r>
          </w:p>
        </w:tc>
        <w:tc>
          <w:tcPr>
            <w:tcW w:w="1457" w:type="dxa"/>
            <w:vAlign w:val="center"/>
          </w:tcPr>
          <w:p>
            <w:pPr>
              <w:spacing w:line="360" w:lineRule="exact"/>
              <w:jc w:val="center"/>
              <w:rPr>
                <w:rStyle w:val="23"/>
                <w:rFonts w:ascii="宋体" w:hAnsi="宋体" w:cs="宋体"/>
                <w:bCs w:val="0"/>
                <w:color w:val="000000"/>
                <w:sz w:val="20"/>
                <w:szCs w:val="20"/>
              </w:rPr>
            </w:pPr>
            <w:r>
              <w:rPr>
                <w:rFonts w:hint="eastAsia" w:ascii="宋体" w:hAnsi="宋体" w:cs="宋体"/>
                <w:b/>
                <w:color w:val="000000"/>
                <w:sz w:val="20"/>
                <w:szCs w:val="20"/>
              </w:rPr>
              <w:t>争议解决方法</w:t>
            </w:r>
          </w:p>
        </w:tc>
        <w:tc>
          <w:tcPr>
            <w:tcW w:w="6523" w:type="dxa"/>
            <w:vAlign w:val="center"/>
          </w:tcPr>
          <w:p>
            <w:pPr>
              <w:jc w:val="left"/>
              <w:rPr>
                <w:rFonts w:ascii="宋体" w:hAnsi="宋体" w:eastAsia="宋体" w:cs="宋体"/>
                <w:color w:val="FFFFFF"/>
                <w:szCs w:val="21"/>
              </w:rPr>
            </w:pPr>
            <w:r>
              <w:rPr>
                <w:rFonts w:hint="eastAsia" w:ascii="宋体" w:hAnsi="宋体" w:eastAsia="宋体" w:cs="宋体"/>
                <w:szCs w:val="21"/>
              </w:rPr>
              <w:t>4.1.凡因执行项目合同所发生的或与本合同有关的一切争议，双方应通过友好协商解决。</w:t>
            </w:r>
          </w:p>
          <w:p>
            <w:pPr>
              <w:spacing w:line="360" w:lineRule="exact"/>
              <w:rPr>
                <w:rFonts w:ascii="宋体" w:hAnsi="宋体" w:cs="宋体"/>
                <w:color w:val="000000"/>
                <w:sz w:val="20"/>
                <w:szCs w:val="20"/>
              </w:rPr>
            </w:pPr>
            <w:r>
              <w:rPr>
                <w:rFonts w:hint="eastAsia" w:ascii="宋体" w:hAnsi="宋体" w:eastAsia="宋体" w:cs="宋体"/>
                <w:szCs w:val="21"/>
              </w:rPr>
              <w:t>如果协商还不能解决，应提交深圳仲裁委员会，按其仲裁规则和程序在深圳进行仲裁。仲裁裁决应为最终裁决，对双方均具有约束力。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5</w:t>
            </w:r>
          </w:p>
        </w:tc>
        <w:tc>
          <w:tcPr>
            <w:tcW w:w="1457" w:type="dxa"/>
            <w:vMerge w:val="restart"/>
            <w:vAlign w:val="center"/>
          </w:tcPr>
          <w:p>
            <w:pPr>
              <w:spacing w:line="360" w:lineRule="exact"/>
              <w:jc w:val="center"/>
              <w:rPr>
                <w:rFonts w:ascii="宋体" w:hAnsi="宋体"/>
                <w:color w:val="000000"/>
                <w:sz w:val="20"/>
                <w:szCs w:val="20"/>
              </w:rPr>
            </w:pPr>
            <w:r>
              <w:rPr>
                <w:rStyle w:val="23"/>
                <w:rFonts w:hint="eastAsia" w:ascii="宋体" w:hAnsi="宋体" w:cs="宋体"/>
                <w:color w:val="000000"/>
                <w:sz w:val="20"/>
                <w:szCs w:val="20"/>
              </w:rPr>
              <w:t>运输、安装条件</w:t>
            </w:r>
          </w:p>
        </w:tc>
        <w:tc>
          <w:tcPr>
            <w:tcW w:w="6523" w:type="dxa"/>
            <w:vAlign w:val="center"/>
          </w:tcPr>
          <w:p>
            <w:pPr>
              <w:spacing w:line="360" w:lineRule="exact"/>
              <w:rPr>
                <w:rFonts w:ascii="宋体" w:hAnsi="宋体"/>
                <w:bCs/>
                <w:color w:val="000000"/>
                <w:szCs w:val="21"/>
              </w:rPr>
            </w:pPr>
            <w:r>
              <w:rPr>
                <w:rFonts w:hint="eastAsia" w:ascii="宋体" w:hAnsi="宋体" w:cs="宋体"/>
                <w:color w:val="000000"/>
                <w:sz w:val="20"/>
                <w:szCs w:val="20"/>
              </w:rPr>
              <w:t>5.1 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6</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vAlign w:val="center"/>
          </w:tcPr>
          <w:p>
            <w:pPr>
              <w:spacing w:line="360" w:lineRule="exact"/>
              <w:jc w:val="center"/>
              <w:rPr>
                <w:rFonts w:ascii="宋体" w:hAnsi="宋体"/>
                <w:b/>
                <w:sz w:val="20"/>
                <w:szCs w:val="20"/>
              </w:rPr>
            </w:pPr>
          </w:p>
        </w:tc>
        <w:tc>
          <w:tcPr>
            <w:tcW w:w="1457" w:type="dxa"/>
            <w:vMerge w:val="continue"/>
            <w:vAlign w:val="center"/>
          </w:tcPr>
          <w:p>
            <w:pPr>
              <w:spacing w:line="360" w:lineRule="exact"/>
              <w:rPr>
                <w:rFonts w:ascii="宋体" w:hAnsi="宋体"/>
                <w:b/>
                <w:sz w:val="20"/>
                <w:szCs w:val="20"/>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6.2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vAlign w:val="center"/>
          </w:tcPr>
          <w:p>
            <w:pPr>
              <w:spacing w:line="360" w:lineRule="exact"/>
              <w:jc w:val="center"/>
              <w:rPr>
                <w:rFonts w:ascii="宋体" w:hAnsi="宋体" w:eastAsia="宋体"/>
                <w:b/>
                <w:sz w:val="20"/>
                <w:szCs w:val="20"/>
              </w:rPr>
            </w:pPr>
            <w:r>
              <w:rPr>
                <w:rFonts w:hint="eastAsia" w:ascii="宋体" w:hAnsi="宋体"/>
                <w:b/>
                <w:sz w:val="20"/>
                <w:szCs w:val="20"/>
              </w:rPr>
              <w:t>7</w:t>
            </w:r>
          </w:p>
        </w:tc>
        <w:tc>
          <w:tcPr>
            <w:tcW w:w="1457" w:type="dxa"/>
            <w:vMerge w:val="restart"/>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tcPr>
          <w:p>
            <w:r>
              <w:rPr>
                <w:rFonts w:hint="eastAsia" w:ascii="宋体" w:hAnsi="宋体" w:cs="宋体"/>
                <w:color w:val="000000"/>
                <w:sz w:val="20"/>
                <w:szCs w:val="20"/>
              </w:rPr>
              <w:t>7.1涉及采购标的的知识产权归属、处理的，应约定知识产权的归属和处理方式。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40" w:type="dxa"/>
            <w:vMerge w:val="continue"/>
            <w:vAlign w:val="center"/>
          </w:tcPr>
          <w:p>
            <w:pPr>
              <w:spacing w:line="360" w:lineRule="exact"/>
              <w:jc w:val="center"/>
              <w:rPr>
                <w:rFonts w:ascii="宋体" w:hAnsi="宋体"/>
                <w:b/>
              </w:rPr>
            </w:pPr>
          </w:p>
        </w:tc>
        <w:tc>
          <w:tcPr>
            <w:tcW w:w="1457" w:type="dxa"/>
            <w:vMerge w:val="continue"/>
            <w:vAlign w:val="center"/>
          </w:tcPr>
          <w:p>
            <w:pPr>
              <w:spacing w:line="360" w:lineRule="exact"/>
              <w:rPr>
                <w:rFonts w:ascii="宋体" w:hAnsi="宋体"/>
                <w:b/>
              </w:rPr>
            </w:pP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7.2采购人购买产品后，有权对该产品与其他设备进行配套、整合或适当改进，而免受侵犯专利权的起诉。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restart"/>
            <w:vAlign w:val="center"/>
          </w:tcPr>
          <w:p>
            <w:pPr>
              <w:spacing w:line="360" w:lineRule="exact"/>
              <w:jc w:val="center"/>
              <w:rPr>
                <w:rFonts w:ascii="宋体" w:hAnsi="宋体" w:eastAsia="宋体"/>
                <w:b/>
              </w:rPr>
            </w:pPr>
            <w:r>
              <w:rPr>
                <w:rFonts w:hint="eastAsia"/>
                <w:b/>
              </w:rPr>
              <w:t>8</w:t>
            </w:r>
          </w:p>
        </w:tc>
        <w:tc>
          <w:tcPr>
            <w:tcW w:w="1457" w:type="dxa"/>
            <w:vMerge w:val="restart"/>
            <w:vAlign w:val="center"/>
          </w:tcPr>
          <w:p>
            <w:pPr>
              <w:spacing w:line="360" w:lineRule="exact"/>
              <w:jc w:val="center"/>
              <w:rPr>
                <w:rFonts w:ascii="宋体" w:hAnsi="宋体"/>
                <w:b/>
              </w:rPr>
            </w:pPr>
            <w:r>
              <w:rPr>
                <w:rFonts w:ascii="宋体" w:hAnsi="宋体"/>
                <w:b/>
                <w:color w:val="0000FF"/>
                <w:sz w:val="20"/>
                <w:szCs w:val="20"/>
              </w:rPr>
              <w:t>其他</w:t>
            </w:r>
          </w:p>
        </w:tc>
        <w:tc>
          <w:tcPr>
            <w:tcW w:w="6523" w:type="dxa"/>
          </w:tcPr>
          <w:p>
            <w:pPr>
              <w:widowControl/>
              <w:jc w:val="left"/>
              <w:rPr>
                <w:rFonts w:ascii="宋体" w:hAnsi="宋体" w:cs="宋体"/>
                <w:color w:val="000000"/>
                <w:sz w:val="20"/>
                <w:szCs w:val="20"/>
              </w:rPr>
            </w:pPr>
            <w:r>
              <w:rPr>
                <w:rFonts w:hint="eastAsia" w:ascii="宋体" w:hAnsi="宋体" w:cs="宋体"/>
                <w:color w:val="000000"/>
                <w:sz w:val="20"/>
                <w:szCs w:val="20"/>
              </w:rPr>
              <w:t>8.1投标供应商应按其投标文件中的承诺，进行其他售后服务工作。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vAlign w:val="center"/>
          </w:tcPr>
          <w:p>
            <w:pPr>
              <w:widowControl/>
              <w:jc w:val="left"/>
            </w:pPr>
          </w:p>
        </w:tc>
        <w:tc>
          <w:tcPr>
            <w:tcW w:w="1457" w:type="dxa"/>
            <w:vMerge w:val="continue"/>
            <w:vAlign w:val="center"/>
          </w:tcPr>
          <w:p>
            <w:pPr>
              <w:widowControl/>
              <w:jc w:val="left"/>
            </w:pPr>
          </w:p>
        </w:tc>
        <w:tc>
          <w:tcPr>
            <w:tcW w:w="6523" w:type="dxa"/>
          </w:tcPr>
          <w:p>
            <w:pPr>
              <w:widowControl/>
              <w:jc w:val="left"/>
              <w:rPr>
                <w:rFonts w:ascii="宋体" w:hAnsi="宋体" w:cs="宋体"/>
                <w:color w:val="000000"/>
                <w:sz w:val="20"/>
                <w:szCs w:val="20"/>
              </w:rPr>
            </w:pPr>
            <w:r>
              <w:rPr>
                <w:rFonts w:hint="eastAsia" w:ascii="宋体" w:hAnsi="宋体" w:eastAsia="宋体" w:cs="Arial"/>
                <w:color w:val="FF0000"/>
                <w:sz w:val="20"/>
                <w:szCs w:val="20"/>
              </w:rPr>
              <w:t>8.2中标供应商在签订合同时应提供投标文件打印稿贰份，并加盖公章（一份交给监理公司，一份交给学校），同时提供投标文件的OFFICE文档。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vAlign w:val="center"/>
          </w:tcPr>
          <w:p>
            <w:pPr>
              <w:widowControl/>
              <w:jc w:val="left"/>
              <w:rPr>
                <w:rFonts w:ascii="宋体" w:hAnsi="宋体" w:cs="宋体"/>
                <w:color w:val="000000"/>
                <w:sz w:val="20"/>
                <w:szCs w:val="20"/>
              </w:rPr>
            </w:pPr>
          </w:p>
        </w:tc>
        <w:tc>
          <w:tcPr>
            <w:tcW w:w="1457" w:type="dxa"/>
            <w:vMerge w:val="continue"/>
            <w:vAlign w:val="center"/>
          </w:tcPr>
          <w:p>
            <w:pPr>
              <w:widowControl/>
              <w:jc w:val="left"/>
              <w:rPr>
                <w:rFonts w:ascii="宋体" w:hAnsi="宋体" w:cs="宋体"/>
                <w:color w:val="000000"/>
                <w:sz w:val="20"/>
                <w:szCs w:val="20"/>
              </w:rPr>
            </w:pPr>
          </w:p>
        </w:tc>
        <w:tc>
          <w:tcPr>
            <w:tcW w:w="6523" w:type="dxa"/>
          </w:tcPr>
          <w:p>
            <w:pPr>
              <w:widowControl/>
              <w:jc w:val="left"/>
              <w:rPr>
                <w:rFonts w:ascii="宋体" w:hAnsi="宋体" w:cs="宋体"/>
                <w:color w:val="000000"/>
                <w:sz w:val="20"/>
                <w:szCs w:val="20"/>
              </w:rPr>
            </w:pPr>
            <w:r>
              <w:rPr>
                <w:rFonts w:hint="eastAsia" w:ascii="宋体" w:hAnsi="宋体" w:eastAsia="宋体" w:cs="Arial"/>
                <w:color w:val="FF0000"/>
                <w:sz w:val="20"/>
                <w:szCs w:val="20"/>
              </w:rPr>
              <w:t>8.3上报验收报告时，除了表格中写明的材料外，还需要提交验收记录表、产品三证（产品合格证、供货凭证（含生产厂家或代理商证明）、产品检测证明（含第三方有资质检测机构出具的有效检测报告）、合同及附件；提供室内环境污染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vAlign w:val="center"/>
          </w:tcPr>
          <w:p>
            <w:pPr>
              <w:widowControl/>
              <w:jc w:val="left"/>
              <w:rPr>
                <w:rFonts w:ascii="宋体" w:hAnsi="宋体" w:cs="宋体"/>
                <w:color w:val="000000"/>
                <w:sz w:val="20"/>
                <w:szCs w:val="20"/>
              </w:rPr>
            </w:pPr>
          </w:p>
        </w:tc>
        <w:tc>
          <w:tcPr>
            <w:tcW w:w="1457" w:type="dxa"/>
            <w:vMerge w:val="continue"/>
            <w:vAlign w:val="center"/>
          </w:tcPr>
          <w:p>
            <w:pPr>
              <w:widowControl/>
              <w:jc w:val="left"/>
              <w:rPr>
                <w:rFonts w:ascii="宋体" w:hAnsi="宋体" w:cs="宋体"/>
                <w:color w:val="000000"/>
                <w:sz w:val="20"/>
                <w:szCs w:val="20"/>
              </w:rPr>
            </w:pPr>
          </w:p>
        </w:tc>
        <w:tc>
          <w:tcPr>
            <w:tcW w:w="6523" w:type="dxa"/>
          </w:tcPr>
          <w:p>
            <w:pPr>
              <w:widowControl/>
              <w:jc w:val="left"/>
              <w:rPr>
                <w:rFonts w:ascii="宋体" w:hAnsi="宋体" w:cs="宋体"/>
                <w:color w:val="000000"/>
                <w:sz w:val="20"/>
                <w:szCs w:val="20"/>
              </w:rPr>
            </w:pPr>
            <w:r>
              <w:rPr>
                <w:rFonts w:hint="eastAsia" w:ascii="宋体" w:hAnsi="宋体" w:eastAsia="宋体" w:cs="Arial"/>
                <w:color w:val="FF0000"/>
                <w:sz w:val="20"/>
                <w:szCs w:val="20"/>
              </w:rPr>
              <w:t>8.4投标商必须确保中标后提供的货物为正规渠道供货，不存在违反国家法律、法规的情况。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 w:hRule="atLeast"/>
        </w:trPr>
        <w:tc>
          <w:tcPr>
            <w:tcW w:w="840" w:type="dxa"/>
            <w:vMerge w:val="continue"/>
            <w:vAlign w:val="center"/>
          </w:tcPr>
          <w:p>
            <w:pPr>
              <w:widowControl/>
              <w:jc w:val="left"/>
              <w:rPr>
                <w:rFonts w:ascii="宋体" w:hAnsi="宋体" w:cs="宋体"/>
                <w:color w:val="000000"/>
                <w:sz w:val="20"/>
                <w:szCs w:val="20"/>
              </w:rPr>
            </w:pPr>
          </w:p>
        </w:tc>
        <w:tc>
          <w:tcPr>
            <w:tcW w:w="1457" w:type="dxa"/>
            <w:vMerge w:val="continue"/>
            <w:vAlign w:val="center"/>
          </w:tcPr>
          <w:p>
            <w:pPr>
              <w:widowControl/>
              <w:jc w:val="left"/>
              <w:rPr>
                <w:rFonts w:ascii="宋体" w:hAnsi="宋体" w:cs="宋体"/>
                <w:color w:val="000000"/>
                <w:sz w:val="20"/>
                <w:szCs w:val="20"/>
              </w:rPr>
            </w:pPr>
          </w:p>
        </w:tc>
        <w:tc>
          <w:tcPr>
            <w:tcW w:w="6523" w:type="dxa"/>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8.5特别条款：含家具或装修的功能室应当另行提供室内环境污染检测报告。按照国家《室内空气质量标准》（GB/T 18883-2022）中的标准进行检测并合格（至少包括以下五项，如有更新则以最新标准为准）：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3310"/>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blHeader/>
                <w:jc w:val="center"/>
              </w:trPr>
              <w:tc>
                <w:tcPr>
                  <w:tcW w:w="743" w:type="dxa"/>
                  <w:vAlign w:val="center"/>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序号</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检验项目</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1</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甲醛</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2</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苯</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3</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甲苯</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4</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二甲苯</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43" w:type="dxa"/>
                </w:tcPr>
                <w:p>
                  <w:pPr>
                    <w:widowControl/>
                    <w:jc w:val="center"/>
                    <w:rPr>
                      <w:rFonts w:ascii="宋体" w:hAnsi="宋体" w:eastAsia="宋体" w:cs="Arial"/>
                      <w:color w:val="FF0000"/>
                      <w:sz w:val="20"/>
                      <w:szCs w:val="20"/>
                    </w:rPr>
                  </w:pPr>
                  <w:r>
                    <w:rPr>
                      <w:rFonts w:hint="eastAsia" w:ascii="宋体" w:hAnsi="宋体" w:eastAsia="宋体" w:cs="Arial"/>
                      <w:color w:val="FF0000"/>
                      <w:sz w:val="20"/>
                      <w:szCs w:val="20"/>
                    </w:rPr>
                    <w:t>5</w:t>
                  </w:r>
                </w:p>
              </w:tc>
              <w:tc>
                <w:tcPr>
                  <w:tcW w:w="3195"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总挥发性有机化合物（TVOC）</w:t>
                  </w:r>
                </w:p>
              </w:tc>
              <w:tc>
                <w:tcPr>
                  <w:tcW w:w="2141" w:type="dxa"/>
                  <w:vAlign w:val="center"/>
                </w:tcPr>
                <w:p>
                  <w:pPr>
                    <w:widowControl/>
                    <w:jc w:val="left"/>
                    <w:rPr>
                      <w:rFonts w:ascii="宋体" w:hAnsi="宋体" w:eastAsia="宋体" w:cs="Arial"/>
                      <w:color w:val="FF0000"/>
                      <w:sz w:val="20"/>
                      <w:szCs w:val="20"/>
                    </w:rPr>
                  </w:pPr>
                  <w:r>
                    <w:rPr>
                      <w:rFonts w:hint="eastAsia" w:ascii="宋体" w:hAnsi="宋体" w:eastAsia="宋体" w:cs="Arial"/>
                      <w:color w:val="FF0000"/>
                      <w:sz w:val="20"/>
                      <w:szCs w:val="20"/>
                    </w:rPr>
                    <w:t>GB/T 18883-2022</w:t>
                  </w:r>
                </w:p>
              </w:tc>
            </w:tr>
          </w:tbl>
          <w:p>
            <w:pPr>
              <w:widowControl/>
              <w:jc w:val="left"/>
              <w:rPr>
                <w:rFonts w:ascii="宋体" w:hAnsi="宋体" w:cs="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840" w:type="dxa"/>
            <w:vAlign w:val="center"/>
          </w:tcPr>
          <w:p>
            <w:pPr>
              <w:spacing w:line="360" w:lineRule="exact"/>
              <w:jc w:val="center"/>
              <w:rPr>
                <w:b/>
              </w:rPr>
            </w:pPr>
            <w:r>
              <w:rPr>
                <w:rFonts w:hint="eastAsia"/>
                <w:b/>
              </w:rPr>
              <w:t>9</w:t>
            </w:r>
          </w:p>
        </w:tc>
        <w:tc>
          <w:tcPr>
            <w:tcW w:w="1457" w:type="dxa"/>
            <w:shd w:val="clear" w:color="auto" w:fill="auto"/>
            <w:vAlign w:val="center"/>
          </w:tcPr>
          <w:p>
            <w:pPr>
              <w:spacing w:line="360" w:lineRule="exact"/>
              <w:jc w:val="center"/>
              <w:rPr>
                <w:rFonts w:ascii="宋体" w:hAnsi="宋体" w:eastAsia="宋体"/>
                <w:b/>
                <w:color w:val="0000FF"/>
                <w:sz w:val="20"/>
                <w:szCs w:val="20"/>
              </w:rPr>
            </w:pPr>
            <w:r>
              <w:rPr>
                <w:rFonts w:hint="eastAsia" w:ascii="宋体" w:hAnsi="宋体" w:eastAsia="宋体"/>
                <w:b/>
                <w:sz w:val="20"/>
                <w:szCs w:val="20"/>
              </w:rPr>
              <w:t>报价要求</w:t>
            </w:r>
          </w:p>
        </w:tc>
        <w:tc>
          <w:tcPr>
            <w:tcW w:w="6523" w:type="dxa"/>
            <w:shd w:val="clear" w:color="auto" w:fill="auto"/>
          </w:tcPr>
          <w:p>
            <w:pPr>
              <w:widowControl/>
              <w:jc w:val="left"/>
              <w:rPr>
                <w:rFonts w:ascii="宋体" w:hAnsi="宋体" w:eastAsia="宋体" w:cs="Arial"/>
                <w:color w:val="FF0000"/>
                <w:szCs w:val="21"/>
              </w:rPr>
            </w:pPr>
            <w:r>
              <w:rPr>
                <w:rFonts w:hint="eastAsia" w:ascii="宋体" w:hAnsi="宋体" w:eastAsia="宋体" w:cs="Arial"/>
                <w:color w:val="FF0000"/>
                <w:szCs w:val="21"/>
              </w:rPr>
              <w:t>9.1投标总价必须是完成该项目的一切费用总和，包括投标费、设备费、运输费、装卸费、保险费、技术培训费、设备安装费、调试费、检测费、国家规定的各项税费等。</w:t>
            </w:r>
          </w:p>
          <w:p>
            <w:pPr>
              <w:widowControl/>
              <w:jc w:val="left"/>
              <w:rPr>
                <w:rFonts w:ascii="宋体" w:hAnsi="宋体" w:eastAsia="宋体" w:cs="Arial"/>
                <w:color w:val="FF0000"/>
                <w:szCs w:val="21"/>
              </w:rPr>
            </w:pPr>
            <w:r>
              <w:rPr>
                <w:rFonts w:hint="eastAsia" w:ascii="宋体" w:hAnsi="宋体" w:eastAsia="宋体" w:cs="Arial"/>
                <w:color w:val="FF0000"/>
                <w:szCs w:val="21"/>
                <w:highlight w:val="yellow"/>
              </w:rPr>
              <w:t>9.2投标报价须符合《深圳市市直党政机关办公家具配置标准》（深财资〔2018〕45号）</w:t>
            </w:r>
          </w:p>
        </w:tc>
      </w:tr>
    </w:tbl>
    <w:p>
      <w:pPr>
        <w:pStyle w:val="8"/>
        <w:spacing w:before="60" w:beforeLines="25" w:after="60" w:afterLines="25"/>
        <w:ind w:firstLine="0"/>
        <w:rPr>
          <w:rFonts w:ascii="宋体" w:hAnsi="宋体"/>
          <w:szCs w:val="21"/>
        </w:rPr>
      </w:pPr>
    </w:p>
    <w:p>
      <w:pPr>
        <w:pStyle w:val="7"/>
        <w:spacing w:before="120" w:beforeLines="50" w:after="120" w:afterLines="50"/>
        <w:jc w:val="center"/>
        <w:rPr>
          <w:sz w:val="28"/>
          <w:szCs w:val="28"/>
        </w:rPr>
      </w:pPr>
      <w:r>
        <w:rPr>
          <w:rFonts w:hint="eastAsia"/>
          <w:sz w:val="28"/>
          <w:szCs w:val="28"/>
        </w:rPr>
        <w:t>六、其他重要条款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8"/>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自行采购）的项目投标。各投标人在投标报价时，应充分考虑投标报价的风险。</w:t>
      </w:r>
    </w:p>
    <w:p>
      <w:pPr>
        <w:ind w:firstLine="420" w:firstLineChars="200"/>
        <w:rPr>
          <w:bCs/>
          <w:szCs w:val="21"/>
        </w:rPr>
      </w:pPr>
      <w:r>
        <w:rPr>
          <w:rFonts w:hint="eastAsia"/>
          <w:bCs/>
          <w:szCs w:val="21"/>
        </w:rPr>
        <w:t>4、除政府采购（自行采购）合同继续履行将损害国家利益和社会公共利益外，双方当事人不得擅自变更、中止或者终止合同。</w:t>
      </w:r>
    </w:p>
    <w:p>
      <w:pPr>
        <w:ind w:firstLine="420" w:firstLineChars="200"/>
        <w:rPr>
          <w:rFonts w:eastAsia="宋体"/>
          <w:bCs/>
          <w:szCs w:val="21"/>
        </w:rPr>
      </w:pPr>
      <w:r>
        <w:rPr>
          <w:rFonts w:hint="eastAsia"/>
          <w:bCs/>
          <w:szCs w:val="21"/>
        </w:rPr>
        <w:t>5、“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p>
    <w:p>
      <w:pPr>
        <w:rPr>
          <w:rFonts w:ascii="宋体" w:hAnsi="宋体"/>
        </w:rPr>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第四章</w:t>
      </w:r>
      <w:r>
        <w:t xml:space="preserve"> </w:t>
      </w:r>
      <w:r>
        <w:rPr>
          <w:rFonts w:hint="eastAsia"/>
        </w:rPr>
        <w:t xml:space="preserve"> 投标文件组成要求及格式</w:t>
      </w:r>
    </w:p>
    <w:p>
      <w:pPr>
        <w:rPr>
          <w:rStyle w:val="39"/>
          <w:sz w:val="24"/>
        </w:rPr>
      </w:pPr>
      <w:r>
        <w:rPr>
          <w:rStyle w:val="39"/>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2"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2"/>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3" w:name="_Hlk72263559"/>
      <w:bookmarkStart w:id="44" w:name="_Hlk72257771"/>
      <w:r>
        <w:rPr>
          <w:rFonts w:hint="eastAsia" w:ascii="宋体" w:hAnsi="宋体"/>
          <w:sz w:val="24"/>
        </w:rPr>
        <w:t>投标文件组成：</w:t>
      </w:r>
    </w:p>
    <w:p>
      <w:pPr>
        <w:ind w:firstLine="1200" w:firstLineChars="500"/>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eastAsia="宋体"/>
          <w:szCs w:val="21"/>
        </w:rPr>
      </w:pPr>
      <w:r>
        <w:rPr>
          <w:rFonts w:hint="eastAsia"/>
          <w:szCs w:val="21"/>
        </w:rPr>
        <w:t>（1）</w:t>
      </w:r>
      <w:bookmarkStart w:id="45" w:name="_Hlk72070784"/>
      <w:r>
        <w:rPr>
          <w:rFonts w:hint="eastAsia"/>
          <w:szCs w:val="21"/>
        </w:rPr>
        <w:t>投标函</w:t>
      </w:r>
      <w:bookmarkEnd w:id="45"/>
      <w:r>
        <w:rPr>
          <w:rFonts w:hint="eastAsia"/>
          <w:szCs w:val="21"/>
        </w:rPr>
        <w:t>；</w:t>
      </w:r>
    </w:p>
    <w:p>
      <w:pPr>
        <w:ind w:left="718" w:leftChars="342" w:firstLine="1417" w:firstLineChars="675"/>
        <w:rPr>
          <w:rFonts w:eastAsia="宋体"/>
          <w:szCs w:val="21"/>
        </w:rPr>
      </w:pPr>
      <w:r>
        <w:rPr>
          <w:rFonts w:hint="eastAsia"/>
          <w:szCs w:val="21"/>
        </w:rPr>
        <w:t>（2）自行采购投标及履约承诺函；</w:t>
      </w:r>
    </w:p>
    <w:p>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pPr>
        <w:ind w:left="718" w:leftChars="342" w:firstLine="1417" w:firstLineChars="675"/>
        <w:rPr>
          <w:szCs w:val="21"/>
        </w:rPr>
      </w:pPr>
      <w:bookmarkStart w:id="46" w:name="_Hlk72257201"/>
      <w:r>
        <w:rPr>
          <w:rFonts w:hint="eastAsia"/>
          <w:szCs w:val="21"/>
        </w:rPr>
        <w:t>（</w:t>
      </w:r>
      <w:r>
        <w:rPr>
          <w:szCs w:val="21"/>
        </w:rPr>
        <w:t>4</w:t>
      </w:r>
      <w:r>
        <w:rPr>
          <w:rFonts w:hint="eastAsia"/>
          <w:szCs w:val="21"/>
        </w:rPr>
        <w:t>）</w:t>
      </w:r>
      <w:bookmarkEnd w:id="46"/>
      <w:r>
        <w:rPr>
          <w:rFonts w:hint="eastAsia"/>
          <w:szCs w:val="21"/>
        </w:rPr>
        <w:t>项目详细报价；</w:t>
      </w:r>
    </w:p>
    <w:p>
      <w:pPr>
        <w:ind w:left="718" w:leftChars="342" w:firstLine="1417" w:firstLineChars="675"/>
        <w:rPr>
          <w:szCs w:val="21"/>
        </w:rPr>
      </w:pPr>
      <w:r>
        <w:rPr>
          <w:rFonts w:hint="eastAsia"/>
          <w:szCs w:val="21"/>
        </w:rPr>
        <w:t>（</w:t>
      </w:r>
      <w:r>
        <w:rPr>
          <w:szCs w:val="21"/>
        </w:rPr>
        <w:t>5</w:t>
      </w:r>
      <w:r>
        <w:rPr>
          <w:rFonts w:hint="eastAsia"/>
          <w:szCs w:val="21"/>
        </w:rPr>
        <w:t>）经验评价；</w:t>
      </w:r>
    </w:p>
    <w:p>
      <w:pPr>
        <w:ind w:left="718" w:leftChars="342" w:firstLine="1417" w:firstLineChars="675"/>
        <w:rPr>
          <w:szCs w:val="21"/>
        </w:rPr>
      </w:pPr>
      <w:r>
        <w:rPr>
          <w:rFonts w:hint="eastAsia"/>
          <w:szCs w:val="21"/>
        </w:rPr>
        <w:t>（</w:t>
      </w:r>
      <w:r>
        <w:rPr>
          <w:szCs w:val="21"/>
        </w:rPr>
        <w:t>6</w:t>
      </w:r>
      <w:r>
        <w:rPr>
          <w:rFonts w:hint="eastAsia"/>
          <w:szCs w:val="21"/>
        </w:rPr>
        <w:t>）资质认证；</w:t>
      </w:r>
    </w:p>
    <w:p>
      <w:pPr>
        <w:ind w:left="718" w:leftChars="342" w:firstLine="1627" w:firstLineChars="775"/>
        <w:rPr>
          <w:szCs w:val="21"/>
        </w:rPr>
      </w:pPr>
    </w:p>
    <w:p>
      <w:pPr>
        <w:ind w:firstLine="1200" w:firstLineChars="500"/>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eastAsia="宋体"/>
          <w:szCs w:val="21"/>
        </w:rPr>
      </w:pPr>
      <w:r>
        <w:rPr>
          <w:rFonts w:hint="eastAsia"/>
          <w:szCs w:val="21"/>
        </w:rPr>
        <w:t>（1）供应商基本情况表；</w:t>
      </w:r>
    </w:p>
    <w:p>
      <w:pPr>
        <w:ind w:left="718" w:leftChars="342" w:firstLine="1417" w:firstLineChars="675"/>
        <w:rPr>
          <w:rFonts w:eastAsia="宋体"/>
          <w:szCs w:val="21"/>
        </w:rPr>
      </w:pPr>
      <w:r>
        <w:rPr>
          <w:rFonts w:hint="eastAsia"/>
          <w:szCs w:val="21"/>
        </w:rPr>
        <w:t>（2）法定代表人（负责人）证明书；</w:t>
      </w:r>
    </w:p>
    <w:p>
      <w:pPr>
        <w:ind w:left="718" w:leftChars="342" w:firstLine="1417" w:firstLineChars="675"/>
        <w:rPr>
          <w:szCs w:val="21"/>
        </w:rPr>
      </w:pPr>
      <w:r>
        <w:rPr>
          <w:rFonts w:hint="eastAsia"/>
          <w:szCs w:val="21"/>
        </w:rPr>
        <w:t>（3）投标文件签署授权委托书；</w:t>
      </w:r>
    </w:p>
    <w:p>
      <w:pPr>
        <w:ind w:left="718" w:leftChars="342" w:firstLine="1417" w:firstLineChars="675"/>
        <w:rPr>
          <w:szCs w:val="21"/>
        </w:rPr>
      </w:pPr>
      <w:r>
        <w:rPr>
          <w:rFonts w:hint="eastAsia"/>
          <w:szCs w:val="21"/>
        </w:rPr>
        <w:t>（4）</w:t>
      </w:r>
      <w:r>
        <w:rPr>
          <w:szCs w:val="21"/>
        </w:rPr>
        <w:t>实质性条款响应情况表</w:t>
      </w:r>
      <w:r>
        <w:rPr>
          <w:rFonts w:hint="eastAsia"/>
          <w:szCs w:val="21"/>
        </w:rPr>
        <w:t>；</w:t>
      </w:r>
    </w:p>
    <w:p>
      <w:pPr>
        <w:ind w:left="718" w:leftChars="342" w:firstLine="1417" w:firstLineChars="675"/>
        <w:rPr>
          <w:rFonts w:eastAsia="宋体"/>
          <w:szCs w:val="21"/>
        </w:rPr>
      </w:pPr>
      <w:r>
        <w:rPr>
          <w:rFonts w:hint="eastAsia"/>
          <w:szCs w:val="21"/>
        </w:rPr>
        <w:t>（5）技术要求偏离表</w:t>
      </w:r>
    </w:p>
    <w:p>
      <w:pPr>
        <w:ind w:left="718" w:leftChars="342" w:firstLine="1417" w:firstLineChars="675"/>
        <w:rPr>
          <w:szCs w:val="21"/>
        </w:rPr>
      </w:pPr>
      <w:r>
        <w:rPr>
          <w:rFonts w:hint="eastAsia"/>
          <w:szCs w:val="21"/>
        </w:rPr>
        <w:t>（6）技术保障；</w:t>
      </w:r>
    </w:p>
    <w:p>
      <w:pPr>
        <w:ind w:left="718" w:leftChars="342" w:firstLine="1417" w:firstLineChars="675"/>
        <w:rPr>
          <w:rFonts w:eastAsia="宋体"/>
          <w:szCs w:val="21"/>
        </w:rPr>
      </w:pPr>
      <w:r>
        <w:rPr>
          <w:rFonts w:hint="eastAsia"/>
          <w:szCs w:val="21"/>
        </w:rPr>
        <w:t>（7）设计图评价；</w:t>
      </w:r>
    </w:p>
    <w:p>
      <w:pPr>
        <w:ind w:left="718" w:leftChars="342" w:firstLine="1417" w:firstLineChars="675"/>
        <w:rPr>
          <w:rFonts w:ascii="宋体" w:hAnsi="宋体" w:eastAsia="宋体" w:cs="宋体"/>
          <w:kern w:val="0"/>
          <w:szCs w:val="21"/>
          <w:lang w:bidi="ar"/>
        </w:rPr>
      </w:pPr>
      <w:r>
        <w:rPr>
          <w:rFonts w:hint="eastAsia" w:ascii="宋体" w:hAnsi="宋体"/>
          <w:szCs w:val="21"/>
        </w:rPr>
        <w:t>（8）项目组织实施方案的评价</w:t>
      </w:r>
      <w:r>
        <w:rPr>
          <w:rFonts w:hint="eastAsia" w:ascii="宋体" w:hAnsi="宋体" w:eastAsia="宋体" w:cs="宋体"/>
          <w:kern w:val="0"/>
          <w:szCs w:val="21"/>
          <w:lang w:bidi="ar"/>
        </w:rPr>
        <w:t>；</w:t>
      </w:r>
    </w:p>
    <w:p>
      <w:pPr>
        <w:ind w:left="718" w:leftChars="342" w:firstLine="1417" w:firstLineChars="675"/>
        <w:rPr>
          <w:rFonts w:ascii="宋体" w:hAnsi="宋体" w:eastAsia="宋体" w:cs="宋体"/>
          <w:kern w:val="0"/>
          <w:szCs w:val="21"/>
          <w:lang w:bidi="ar"/>
        </w:rPr>
      </w:pPr>
      <w:r>
        <w:rPr>
          <w:rFonts w:hint="eastAsia" w:ascii="宋体" w:hAnsi="宋体" w:eastAsia="宋体" w:cs="宋体"/>
          <w:kern w:val="0"/>
          <w:szCs w:val="21"/>
          <w:lang w:bidi="ar"/>
        </w:rPr>
        <w:t>（9）售后服务评价；</w:t>
      </w:r>
    </w:p>
    <w:p>
      <w:pPr>
        <w:ind w:left="718" w:leftChars="342" w:firstLine="1417" w:firstLineChars="675"/>
        <w:rPr>
          <w:rFonts w:ascii="宋体" w:hAnsi="宋体" w:eastAsia="宋体" w:cs="宋体"/>
          <w:kern w:val="0"/>
          <w:szCs w:val="21"/>
          <w:lang w:bidi="ar"/>
        </w:rPr>
      </w:pPr>
      <w:r>
        <w:rPr>
          <w:rFonts w:hint="eastAsia" w:ascii="宋体" w:hAnsi="宋体" w:eastAsia="宋体" w:cs="宋体"/>
          <w:kern w:val="0"/>
          <w:szCs w:val="21"/>
          <w:lang w:bidi="ar"/>
        </w:rPr>
        <w:t>（10）绿色采购情况；</w:t>
      </w:r>
    </w:p>
    <w:p>
      <w:pPr>
        <w:ind w:left="718" w:leftChars="342" w:firstLine="1417" w:firstLineChars="675"/>
        <w:rPr>
          <w:rFonts w:eastAsia="宋体"/>
          <w:szCs w:val="21"/>
        </w:rPr>
      </w:pPr>
      <w:r>
        <w:rPr>
          <w:rFonts w:hint="eastAsia" w:ascii="宋体" w:hAnsi="宋体" w:eastAsia="宋体" w:cs="宋体"/>
          <w:kern w:val="0"/>
          <w:szCs w:val="21"/>
          <w:lang w:bidi="ar"/>
        </w:rPr>
        <w:t>（11）</w:t>
      </w:r>
      <w:r>
        <w:rPr>
          <w:rFonts w:hint="eastAsia"/>
          <w:szCs w:val="21"/>
        </w:rPr>
        <w:t>投标人认为需要加以说明的其他内容；</w:t>
      </w:r>
    </w:p>
    <w:p>
      <w:pPr>
        <w:pStyle w:val="2"/>
      </w:pPr>
    </w:p>
    <w:p>
      <w:pPr>
        <w:pStyle w:val="8"/>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3"/>
      <w:bookmarkEnd w:id="44"/>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5"/>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48" w:name="_Hlk73818812"/>
      <w:r>
        <w:rPr>
          <w:rFonts w:hint="eastAsia"/>
          <w:szCs w:val="21"/>
        </w:rPr>
        <w:t>1、根据已收到贵单位的项目编号为</w:t>
      </w:r>
      <w:r>
        <w:rPr>
          <w:rFonts w:hint="eastAsia"/>
          <w:szCs w:val="21"/>
          <w:u w:val="thick"/>
        </w:rPr>
        <w:t xml:space="preserve">          xxx（项目编号）xxx         </w:t>
      </w:r>
      <w:r>
        <w:rPr>
          <w:rFonts w:hint="eastAsia"/>
          <w:szCs w:val="21"/>
        </w:rPr>
        <w:t>的</w:t>
      </w:r>
      <w:r>
        <w:rPr>
          <w:rFonts w:hint="eastAsia"/>
          <w:szCs w:val="21"/>
          <w:u w:val="thick"/>
        </w:rPr>
        <w:t xml:space="preserve">      xxx（项目名称）xxx           </w:t>
      </w:r>
      <w:r>
        <w:rPr>
          <w:rFonts w:hint="eastAsia"/>
          <w:szCs w:val="21"/>
        </w:rPr>
        <w:t>项目的招标文件，参照《深圳经济特区政府采购条例》和《深圳网上政府采购管理暂行办法》等有关规定，我单位经研究上述招标文件的专用条款及通用条款后，</w:t>
      </w:r>
      <w:bookmarkStart w:id="49" w:name="_Hlk72263588"/>
      <w:r>
        <w:rPr>
          <w:rFonts w:hint="eastAsia"/>
          <w:szCs w:val="21"/>
        </w:rPr>
        <w:t>愿意按照招标文件要求承包上述项目并修补其任何缺陷。</w:t>
      </w:r>
      <w:bookmarkEnd w:id="49"/>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0" w:name="_Hlk73819847"/>
      <w:r>
        <w:rPr>
          <w:rFonts w:hint="eastAsia" w:ascii="宋体" w:hAnsi="宋体"/>
          <w:szCs w:val="21"/>
        </w:rPr>
        <w:t>投标价格见</w:t>
      </w:r>
      <w:r>
        <w:rPr>
          <w:rFonts w:hint="eastAsia"/>
          <w:szCs w:val="21"/>
        </w:rPr>
        <w:t>投标书编制软件中《开标一览表》中填写的投标总价。</w:t>
      </w:r>
      <w:bookmarkEnd w:id="50"/>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rPr>
          <w:rFonts w:ascii="宋体" w:hAnsi="宋体"/>
          <w:b/>
          <w:szCs w:val="21"/>
        </w:rPr>
      </w:pPr>
      <w:r>
        <w:rPr>
          <w:rFonts w:hint="eastAsia" w:ascii="宋体" w:hAnsi="宋体"/>
          <w:szCs w:val="21"/>
        </w:rPr>
        <w:t>6、我单位理解贵单位将不受必须接受所收到的最低报价或其它任何投标文件的约束。</w:t>
      </w:r>
      <w:bookmarkEnd w:id="48"/>
      <w:r>
        <w:rPr>
          <w:rFonts w:hint="eastAsia" w:ascii="宋体" w:hAnsi="宋体"/>
          <w:b/>
          <w:szCs w:val="21"/>
        </w:rPr>
        <w:t>7</w:t>
      </w:r>
      <w:r>
        <w:rPr>
          <w:rFonts w:ascii="宋体" w:hAnsi="宋体"/>
          <w:b/>
          <w:szCs w:val="21"/>
        </w:rPr>
        <w:t>、</w:t>
      </w: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szCs w:val="21"/>
        </w:rPr>
      </w:pPr>
    </w:p>
    <w:p>
      <w:pPr>
        <w:ind w:left="420" w:leftChars="200" w:firstLine="210" w:firstLineChars="100"/>
        <w:rPr>
          <w:szCs w:val="21"/>
        </w:rPr>
      </w:pPr>
      <w:r>
        <w:rPr>
          <w:rFonts w:hint="eastAsia"/>
          <w:szCs w:val="21"/>
        </w:rPr>
        <w:t>投标人：</w:t>
      </w:r>
      <w:r>
        <w:rPr>
          <w:rFonts w:hint="eastAsia"/>
          <w:szCs w:val="21"/>
          <w:u w:val="thick"/>
        </w:rPr>
        <w:t xml:space="preserve">       </w:t>
      </w:r>
      <w:r>
        <w:rPr>
          <w:rFonts w:hint="eastAsia" w:eastAsia="宋体"/>
          <w:szCs w:val="21"/>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电话：</w:t>
      </w:r>
      <w:r>
        <w:rPr>
          <w:rFonts w:hint="eastAsia"/>
          <w:szCs w:val="21"/>
          <w:u w:val="thick"/>
        </w:rPr>
        <w:t xml:space="preserve">         </w:t>
      </w:r>
      <w:r>
        <w:rPr>
          <w:rFonts w:hint="eastAsia"/>
          <w:szCs w:val="21"/>
        </w:rPr>
        <w:t xml:space="preserve"> </w:t>
      </w:r>
      <w:r>
        <w:rPr>
          <w:rFonts w:hint="eastAsia" w:eastAsia="宋体"/>
          <w:szCs w:val="21"/>
        </w:rPr>
        <w:t>；</w:t>
      </w:r>
      <w:r>
        <w:rPr>
          <w:rFonts w:hint="eastAsia"/>
          <w:szCs w:val="21"/>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7"/>
    <w:p>
      <w:pPr>
        <w:pStyle w:val="5"/>
        <w:jc w:val="center"/>
        <w:rPr>
          <w:rFonts w:ascii="黑体" w:eastAsia="黑体"/>
          <w:b w:val="0"/>
          <w:sz w:val="24"/>
        </w:rPr>
      </w:pPr>
      <w:r>
        <w:rPr>
          <w:rFonts w:hint="eastAsia" w:ascii="黑体" w:eastAsia="黑体"/>
          <w:b w:val="0"/>
          <w:sz w:val="24"/>
        </w:rPr>
        <w:t>二、自行采购投标及履约承诺函</w:t>
      </w:r>
    </w:p>
    <w:p>
      <w:pPr>
        <w:rPr>
          <w:rFonts w:ascii="宋体" w:hAnsi="宋体"/>
          <w:color w:val="FF0000"/>
          <w:szCs w:val="21"/>
        </w:rPr>
      </w:pPr>
      <w:bookmarkStart w:id="51"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ascii="宋体" w:hAnsi="宋体"/>
          <w:b/>
          <w:szCs w:val="21"/>
        </w:rPr>
      </w:pPr>
      <w:r>
        <w:rPr>
          <w:rFonts w:hint="eastAsia" w:ascii="宋体" w:hAnsi="宋体"/>
          <w:bCs/>
          <w:szCs w:val="21"/>
        </w:rPr>
        <w:t>1.我单位参与本项目所投标的货物、工程或服务，不存在侵犯知识产权的情况。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pPr>
        <w:ind w:firstLine="420" w:firstLineChars="200"/>
        <w:rPr>
          <w:rFonts w:eastAsia="宋体"/>
          <w:color w:val="FF0000"/>
        </w:rPr>
      </w:pPr>
      <w:r>
        <w:rPr>
          <w:rFonts w:hint="eastAsia"/>
          <w:color w:val="FF0000"/>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rPr>
        <w:t>6.</w:t>
      </w:r>
      <w:bookmarkStart w:id="52" w:name="_Hlk72587269"/>
      <w:bookmarkStart w:id="53"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52"/>
      <w:r>
        <w:rPr>
          <w:rFonts w:hint="eastAsia" w:ascii="宋体" w:hAnsi="宋体"/>
          <w:szCs w:val="21"/>
        </w:rPr>
        <w:t>。</w:t>
      </w:r>
    </w:p>
    <w:bookmarkEnd w:id="53"/>
    <w:p>
      <w:pPr>
        <w:ind w:firstLine="420" w:firstLineChars="200"/>
        <w:rPr>
          <w:rFonts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rPr>
        <w:t>9.我单位承诺中标后项目不转包，未经采购人同意不进行分包。</w:t>
      </w:r>
    </w:p>
    <w:p>
      <w:pPr>
        <w:ind w:firstLine="420" w:firstLineChars="200"/>
        <w:rPr>
          <w:rFonts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pPr>
        <w:ind w:firstLine="420" w:firstLineChars="200"/>
        <w:rPr>
          <w:rFonts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pPr>
        <w:ind w:firstLine="420" w:firstLineChars="200"/>
        <w:rPr>
          <w:rFonts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pPr>
        <w:ind w:firstLine="422" w:firstLineChars="200"/>
        <w:rPr>
          <w:rFonts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pPr>
        <w:spacing w:line="260" w:lineRule="exact"/>
        <w:ind w:firstLine="420" w:firstLineChars="200"/>
        <w:rPr>
          <w:rFonts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1"/>
    <w:p>
      <w:pPr>
        <w:spacing w:before="60" w:beforeLines="25" w:after="60" w:afterLines="25"/>
        <w:jc w:val="right"/>
        <w:rPr>
          <w:rFonts w:eastAsia="宋体"/>
          <w:color w:val="FF0000"/>
        </w:rPr>
      </w:pPr>
      <w:r>
        <w:rPr>
          <w:rFonts w:hint="eastAsia"/>
          <w:color w:val="FF0000"/>
          <w:szCs w:val="21"/>
        </w:rPr>
        <w:t>投标人：</w:t>
      </w:r>
      <w:r>
        <w:rPr>
          <w:rFonts w:hint="eastAsia"/>
          <w:color w:val="FF0000"/>
          <w:szCs w:val="21"/>
          <w:u w:val="thick"/>
        </w:rPr>
        <w:t xml:space="preserve">                           </w:t>
      </w:r>
      <w:r>
        <w:rPr>
          <w:rFonts w:hint="eastAsia"/>
          <w:color w:val="FF0000"/>
          <w:szCs w:val="21"/>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5"/>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4"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pPr>
        <w:rPr>
          <w:b/>
          <w:bCs/>
          <w:sz w:val="24"/>
        </w:rPr>
      </w:pPr>
    </w:p>
    <w:p>
      <w:pPr>
        <w:ind w:firstLine="480" w:firstLineChars="200"/>
        <w:outlineLvl w:val="3"/>
        <w:rPr>
          <w:rFonts w:ascii="黑体" w:hAnsi="宋体" w:eastAsia="黑体"/>
          <w:bCs/>
          <w:kern w:val="0"/>
          <w:sz w:val="24"/>
          <w:szCs w:val="32"/>
        </w:rPr>
      </w:pPr>
      <w:bookmarkStart w:id="55" w:name="_Hlk72257908"/>
      <w:r>
        <w:rPr>
          <w:rFonts w:hint="eastAsia" w:ascii="黑体" w:hAnsi="宋体" w:eastAsia="黑体"/>
          <w:bCs/>
          <w:kern w:val="0"/>
          <w:sz w:val="24"/>
          <w:szCs w:val="32"/>
        </w:rPr>
        <w:t>（二）中小企业声明函、残疾人福利性单位声明函及监狱企业声明函</w:t>
      </w:r>
    </w:p>
    <w:bookmarkEnd w:id="54"/>
    <w:p>
      <w:pPr>
        <w:jc w:val="left"/>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投标人提供的声明函不属实的，属于提供虚假资料谋取中标，参照《中华人民共和国政府采购法》等国家有关规定追究相应责任。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(3)《统计上大中小微型企业划分办法(2017)》（国统字〔2017〕213号）；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(4)《关于促进残疾人就业政府采购政策的通知》（财库〔2017〕141号）；</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采购文件中明确的所属行业”下划线处填写采购标的对应的中小企业划分标准所属行业（所属行业以招标文件第一册第三章用户需求书“货物清单明细”的“标的所属行业”一栏为准），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第五处，在“企业名称”下划线处如实填写</w:t>
      </w:r>
      <w:r>
        <w:rPr>
          <w:rFonts w:hint="eastAsia" w:ascii="黑体" w:hAnsi="宋体" w:eastAsia="黑体"/>
          <w:b/>
          <w:color w:val="FF0000"/>
          <w:kern w:val="0"/>
          <w:szCs w:val="21"/>
        </w:rPr>
        <w:t>货物制造商名称。</w:t>
      </w:r>
      <w:r>
        <w:rPr>
          <w:rFonts w:hint="eastAsia" w:ascii="黑体" w:hAnsi="宋体" w:eastAsia="黑体"/>
          <w:bCs/>
          <w:color w:val="FF0000"/>
          <w:kern w:val="0"/>
          <w:szCs w:val="21"/>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ind w:firstLine="420" w:firstLineChars="200"/>
        <w:outlineLvl w:val="3"/>
        <w:rPr>
          <w:rFonts w:ascii="黑体" w:hAnsi="宋体" w:eastAsia="黑体"/>
          <w:bCs/>
          <w:color w:val="FF0000"/>
          <w:kern w:val="0"/>
          <w:szCs w:val="21"/>
        </w:rPr>
      </w:pPr>
      <w:r>
        <w:rPr>
          <w:rFonts w:hint="eastAsia" w:ascii="黑体" w:hAnsi="宋体" w:eastAsia="黑体" w:cs="Times New Roman"/>
          <w:bCs/>
          <w:color w:val="FF0000"/>
          <w:kern w:val="0"/>
          <w:szCs w:val="21"/>
        </w:rPr>
        <w:t>第六、</w:t>
      </w:r>
      <w:r>
        <w:rPr>
          <w:rFonts w:hint="eastAsia" w:ascii="黑体" w:hAnsi="宋体" w:eastAsia="黑体"/>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（5）声明是监狱企业须填写《监狱企业声明函》的三项内容（填写位置的字体已加粗），具体参照以上《中小企业声明函》填写要求执行。</w:t>
      </w:r>
    </w:p>
    <w:p>
      <w:pPr>
        <w:ind w:firstLine="420" w:firstLineChars="200"/>
        <w:rPr>
          <w:rFonts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rPr>
          <w:b/>
          <w:sz w:val="24"/>
        </w:rPr>
      </w:pPr>
      <w:r>
        <w:rPr>
          <w:b/>
          <w:sz w:val="24"/>
        </w:rPr>
        <w:t>中小企业声明函（货物）</w:t>
      </w:r>
    </w:p>
    <w:p>
      <w:pPr>
        <w:pStyle w:val="2"/>
      </w:pPr>
    </w:p>
    <w:p>
      <w:pPr>
        <w:pStyle w:val="3"/>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 w:val="21"/>
          <w:szCs w:val="21"/>
          <w:u w:val="single"/>
        </w:rPr>
        <w:t xml:space="preserve">    （单位名称）    </w:t>
      </w:r>
      <w:r>
        <w:rPr>
          <w:rFonts w:hint="eastAsia" w:asciiTheme="minorEastAsia" w:hAnsiTheme="minorEastAsia" w:cstheme="minorEastAsia"/>
          <w:sz w:val="21"/>
          <w:szCs w:val="21"/>
        </w:rPr>
        <w:t>的</w:t>
      </w:r>
      <w:r>
        <w:rPr>
          <w:rFonts w:hint="eastAsia" w:asciiTheme="minorEastAsia" w:hAnsiTheme="minorEastAsia" w:cstheme="minorEastAsia"/>
          <w:b/>
          <w:bCs/>
          <w:i/>
          <w:iCs/>
          <w:sz w:val="21"/>
          <w:szCs w:val="21"/>
          <w:u w:val="single"/>
        </w:rPr>
        <w:t xml:space="preserve">    （项目名称）    </w:t>
      </w:r>
      <w:r>
        <w:rPr>
          <w:rFonts w:hint="eastAsia" w:asciiTheme="minorEastAsia" w:hAnsiTheme="minorEastAsia" w:cstheme="minorEastAsia"/>
          <w:sz w:val="21"/>
          <w:szCs w:val="21"/>
        </w:rPr>
        <w:t>采购活动，提供的货物全部由符合政策要求的中小企业制造。相关企业（含联合体中的中小企业、签订分包意向协议的中小企业）的具体情况如下：</w:t>
      </w:r>
    </w:p>
    <w:p>
      <w:pPr>
        <w:pStyle w:val="3"/>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1.</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3"/>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2.</w:t>
      </w:r>
      <w:r>
        <w:rPr>
          <w:rFonts w:hint="eastAsia" w:asciiTheme="minorEastAsia" w:hAnsiTheme="minorEastAsia" w:cstheme="minorEastAsia"/>
          <w:b/>
          <w:bCs/>
          <w:i/>
          <w:iCs/>
          <w:sz w:val="21"/>
          <w:szCs w:val="21"/>
          <w:u w:val="single"/>
        </w:rPr>
        <w:t xml:space="preserve">    （标的名称）     </w:t>
      </w:r>
      <w:r>
        <w:rPr>
          <w:rFonts w:hint="eastAsia" w:asciiTheme="minorEastAsia" w:hAnsiTheme="minorEastAsia" w:cstheme="minorEastAsia"/>
          <w:sz w:val="21"/>
          <w:szCs w:val="21"/>
        </w:rPr>
        <w:t>，属于</w:t>
      </w:r>
      <w:r>
        <w:rPr>
          <w:rFonts w:hint="eastAsia" w:asciiTheme="minorEastAsia" w:hAnsiTheme="minorEastAsia" w:cstheme="minorEastAsia"/>
          <w:b/>
          <w:bCs/>
          <w:i/>
          <w:iCs/>
          <w:sz w:val="21"/>
          <w:szCs w:val="21"/>
          <w:u w:val="single"/>
        </w:rPr>
        <w:t xml:space="preserve">    （采购文件中明确的所属行业）    </w:t>
      </w:r>
      <w:r>
        <w:rPr>
          <w:rFonts w:hint="eastAsia" w:asciiTheme="minorEastAsia" w:hAnsiTheme="minorEastAsia" w:cstheme="minorEastAsia"/>
          <w:sz w:val="21"/>
          <w:szCs w:val="21"/>
        </w:rPr>
        <w:t>行业；制造商为</w:t>
      </w:r>
      <w:r>
        <w:rPr>
          <w:rFonts w:hint="eastAsia" w:asciiTheme="minorEastAsia" w:hAnsiTheme="minorEastAsia" w:cstheme="minorEastAsia"/>
          <w:b/>
          <w:bCs/>
          <w:i/>
          <w:iCs/>
          <w:sz w:val="21"/>
          <w:szCs w:val="21"/>
          <w:u w:val="single"/>
        </w:rPr>
        <w:t xml:space="preserve">    （企业名称，要求制造商本身所属行业应当与招标文件要求的行业相一致）    </w:t>
      </w:r>
      <w:r>
        <w:rPr>
          <w:rFonts w:hint="eastAsia" w:asciiTheme="minorEastAsia" w:hAnsiTheme="minorEastAsia" w:cstheme="minorEastAsia"/>
          <w:sz w:val="21"/>
          <w:szCs w:val="21"/>
        </w:rPr>
        <w:t>，从业人员</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人，营业收入为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万元，资产总额为</w:t>
      </w:r>
      <w:r>
        <w:rPr>
          <w:rFonts w:hint="eastAsia" w:asciiTheme="minorEastAsia" w:hAnsiTheme="minorEastAsia" w:cstheme="minorEastAsia"/>
          <w:b/>
          <w:bCs/>
          <w:i/>
          <w:iCs/>
          <w:sz w:val="21"/>
          <w:szCs w:val="21"/>
          <w:u w:val="single"/>
        </w:rPr>
        <w:t xml:space="preserve">         </w:t>
      </w:r>
      <w:r>
        <w:rPr>
          <w:rFonts w:hint="eastAsia" w:asciiTheme="minorEastAsia" w:hAnsiTheme="minorEastAsia" w:cstheme="minorEastAsia"/>
          <w:sz w:val="21"/>
          <w:szCs w:val="21"/>
        </w:rPr>
        <w:t>万元，属于</w:t>
      </w:r>
      <w:r>
        <w:rPr>
          <w:rFonts w:hint="eastAsia" w:asciiTheme="minorEastAsia" w:hAnsiTheme="minorEastAsia" w:cstheme="minorEastAsia"/>
          <w:b/>
          <w:bCs/>
          <w:i/>
          <w:iCs/>
          <w:sz w:val="21"/>
          <w:szCs w:val="21"/>
          <w:u w:val="single"/>
        </w:rPr>
        <w:t xml:space="preserve">    （中型企业、小型企业、微型企业）    </w:t>
      </w:r>
      <w:r>
        <w:rPr>
          <w:rFonts w:hint="eastAsia" w:asciiTheme="minorEastAsia" w:hAnsiTheme="minorEastAsia" w:cstheme="minorEastAsia"/>
          <w:sz w:val="21"/>
          <w:szCs w:val="21"/>
        </w:rPr>
        <w:t>；</w:t>
      </w:r>
    </w:p>
    <w:p>
      <w:pPr>
        <w:pStyle w:val="3"/>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w:t>
      </w:r>
    </w:p>
    <w:p>
      <w:pPr>
        <w:pStyle w:val="3"/>
        <w:ind w:firstLine="420" w:firstLineChars="200"/>
        <w:rPr>
          <w:rFonts w:asciiTheme="minorEastAsia" w:hAnsiTheme="minorEastAsia" w:cstheme="minorEastAsia"/>
          <w:sz w:val="21"/>
          <w:szCs w:val="21"/>
        </w:rPr>
      </w:pP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pPr>
        <w:spacing w:line="360" w:lineRule="auto"/>
        <w:ind w:firstLine="420" w:firstLineChars="200"/>
        <w:rPr>
          <w:rFonts w:asciiTheme="minorEastAsia" w:hAnsiTheme="minorEastAsia" w:cstheme="minorEastAsia"/>
          <w:szCs w:val="21"/>
        </w:rPr>
      </w:pPr>
      <w:bookmarkStart w:id="56" w:name="_Hlk73562203"/>
      <w:r>
        <w:rPr>
          <w:rFonts w:hint="eastAsia" w:asciiTheme="minorEastAsia" w:hAnsiTheme="minorEastAsia" w:cstheme="minorEastAsia"/>
          <w:szCs w:val="21"/>
        </w:rPr>
        <w:t>本投标人对上述声明内容的真实性负责。如有虚假，将依法承担相应责任。</w:t>
      </w:r>
    </w:p>
    <w:p>
      <w:pPr>
        <w:spacing w:line="360" w:lineRule="auto"/>
        <w:ind w:firstLine="420" w:firstLineChars="200"/>
        <w:rPr>
          <w:rFonts w:ascii="Times New Roman" w:hAnsi="Times New Roman" w:eastAsia="宋体" w:cs="Times New Roman"/>
          <w:sz w:val="24"/>
          <w:szCs w:val="24"/>
        </w:rPr>
      </w:pPr>
      <w:r>
        <w:rPr>
          <w:rFonts w:hint="eastAsia" w:asciiTheme="minorEastAsia" w:hAnsiTheme="minorEastAsia" w:cstheme="minorEastAsia"/>
          <w:szCs w:val="21"/>
        </w:rPr>
        <w:t>本投标人已知悉《政府采购促进中小企业发展管理办法》（财库〔2020〕46号）、《中小企业划型标准规定》（工信部联企〔2011〕300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号）第二十条规定，投标人按照本办法规定提供声明函内容不实的，属于提供虚假材料谋取中标，参照《政府采购法》等政府采购有关法律法规规定追究相应责任。</w:t>
      </w:r>
      <w:bookmarkEnd w:id="56"/>
    </w:p>
    <w:p>
      <w:pPr>
        <w:ind w:firstLine="420" w:firstLineChars="200"/>
        <w:rPr>
          <w:rFonts w:ascii="宋体" w:hAnsi="宋体"/>
          <w:bCs/>
          <w:color w:val="FF0000"/>
          <w:kern w:val="0"/>
          <w:szCs w:val="21"/>
        </w:rPr>
      </w:pPr>
    </w:p>
    <w:p/>
    <w:p>
      <w:pPr>
        <w:ind w:firstLine="420" w:firstLineChars="200"/>
      </w:pPr>
    </w:p>
    <w:p>
      <w:pPr>
        <w:jc w:val="center"/>
        <w:rPr>
          <w:b/>
          <w:sz w:val="24"/>
        </w:rPr>
      </w:pPr>
      <w:r>
        <w:rPr>
          <w:rFonts w:hint="eastAsia"/>
          <w:b/>
          <w:sz w:val="24"/>
        </w:rPr>
        <w:t>2、残疾人福利性单位声明函（货物类）</w:t>
      </w:r>
    </w:p>
    <w:p>
      <w:pPr>
        <w:rPr>
          <w:b/>
          <w:bCs/>
        </w:rPr>
      </w:pPr>
    </w:p>
    <w:p>
      <w:pPr>
        <w:spacing w:line="360" w:lineRule="auto"/>
        <w:ind w:firstLine="420" w:firstLineChars="200"/>
        <w:rPr>
          <w:rFonts w:asciiTheme="minorEastAsia" w:hAnsiTheme="minorEastAsia" w:cstheme="minorEastAsia"/>
          <w:szCs w:val="21"/>
        </w:rPr>
      </w:pPr>
      <w:bookmarkStart w:id="57" w:name="_Hlk73562331"/>
      <w:bookmarkStart w:id="58" w:name="_Hlk73562245"/>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pPr>
        <w:spacing w:line="360" w:lineRule="auto"/>
        <w:ind w:firstLine="420" w:firstLineChars="200"/>
        <w:rPr>
          <w:rFonts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bookmarkEnd w:id="57"/>
    </w:p>
    <w:bookmarkEnd w:id="58"/>
    <w:p>
      <w:pPr>
        <w:ind w:firstLine="420" w:firstLineChars="200"/>
        <w:rPr>
          <w:rFonts w:ascii="宋体" w:hAnsi="宋体"/>
          <w:szCs w:val="21"/>
        </w:rPr>
      </w:pPr>
    </w:p>
    <w:p>
      <w:pPr>
        <w:ind w:firstLine="420" w:firstLineChars="200"/>
        <w:rPr>
          <w:rFonts w:ascii="宋体" w:hAnsi="宋体"/>
          <w:szCs w:val="21"/>
        </w:rPr>
      </w:pPr>
    </w:p>
    <w:p>
      <w:pPr>
        <w:jc w:val="center"/>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spacing w:line="360" w:lineRule="auto"/>
        <w:ind w:firstLine="420" w:firstLineChars="200"/>
        <w:rPr>
          <w:rFonts w:ascii="宋体" w:hAnsi="宋体"/>
          <w:szCs w:val="21"/>
        </w:rPr>
      </w:pPr>
      <w:r>
        <w:rPr>
          <w:rFonts w:hint="eastAsia" w:ascii="宋体" w:hAnsi="宋体"/>
          <w:szCs w:val="21"/>
        </w:rPr>
        <w:t>本投标人郑重声明，参照《财政部司法部关于政府采购支持监狱企业发展有关问题的通知》（财库〔</w:t>
      </w:r>
      <w:r>
        <w:rPr>
          <w:rFonts w:ascii="宋体" w:hAnsi="宋体"/>
          <w:szCs w:val="21"/>
        </w:rPr>
        <w:t>2014</w:t>
      </w:r>
      <w:r>
        <w:rPr>
          <w:rFonts w:hint="eastAsia" w:ascii="宋体" w:hAnsi="宋体"/>
          <w:szCs w:val="21"/>
        </w:rPr>
        <w:t>〕</w:t>
      </w:r>
      <w:r>
        <w:rPr>
          <w:rFonts w:ascii="宋体" w:hAnsi="宋体"/>
          <w:szCs w:val="21"/>
        </w:rPr>
        <w:t>68</w:t>
      </w:r>
      <w:r>
        <w:rPr>
          <w:rFonts w:hint="eastAsia" w:ascii="宋体" w:hAnsi="宋体"/>
          <w:szCs w:val="21"/>
        </w:rPr>
        <w:t>号）的规定，本投标人</w:t>
      </w:r>
      <w:r>
        <w:rPr>
          <w:rFonts w:ascii="宋体" w:hAnsi="宋体"/>
          <w:szCs w:val="21"/>
        </w:rPr>
        <w:t>参加</w:t>
      </w:r>
      <w:r>
        <w:rPr>
          <w:rFonts w:ascii="宋体" w:hAnsi="宋体"/>
          <w:b/>
          <w:bCs/>
          <w:i/>
          <w:iCs/>
          <w:szCs w:val="21"/>
          <w:u w:val="single"/>
        </w:rPr>
        <w:t>（</w:t>
      </w:r>
      <w:r>
        <w:rPr>
          <w:rFonts w:hint="eastAsia" w:ascii="宋体" w:hAnsi="宋体"/>
          <w:b/>
          <w:bCs/>
          <w:i/>
          <w:iCs/>
          <w:szCs w:val="21"/>
          <w:u w:val="single"/>
        </w:rPr>
        <w:t>采购人</w:t>
      </w:r>
      <w:r>
        <w:rPr>
          <w:rFonts w:ascii="宋体" w:hAnsi="宋体"/>
          <w:b/>
          <w:bCs/>
          <w:i/>
          <w:iCs/>
          <w:szCs w:val="21"/>
          <w:u w:val="single"/>
        </w:rPr>
        <w:t>名称）</w:t>
      </w:r>
      <w:r>
        <w:rPr>
          <w:rFonts w:ascii="宋体" w:hAnsi="宋体"/>
          <w:szCs w:val="21"/>
        </w:rPr>
        <w:t>的</w:t>
      </w:r>
      <w:r>
        <w:rPr>
          <w:rFonts w:ascii="宋体" w:hAnsi="宋体"/>
          <w:b/>
          <w:bCs/>
          <w:i/>
          <w:iCs/>
          <w:szCs w:val="21"/>
          <w:u w:val="single"/>
        </w:rPr>
        <w:t>（项目名称）</w:t>
      </w:r>
      <w:r>
        <w:rPr>
          <w:rFonts w:ascii="宋体" w:hAnsi="宋体"/>
          <w:szCs w:val="21"/>
        </w:rPr>
        <w:t>采购活动，提供的货物全部由符合政策要求的</w:t>
      </w:r>
      <w:r>
        <w:rPr>
          <w:rFonts w:hint="eastAsia" w:ascii="宋体" w:hAnsi="宋体"/>
          <w:szCs w:val="21"/>
        </w:rPr>
        <w:t>监狱企业</w:t>
      </w:r>
      <w:r>
        <w:rPr>
          <w:rFonts w:ascii="宋体" w:hAnsi="宋体"/>
          <w:szCs w:val="21"/>
        </w:rPr>
        <w:t>制造。相关</w:t>
      </w:r>
      <w:r>
        <w:rPr>
          <w:rFonts w:hint="eastAsia" w:ascii="宋体" w:hAnsi="宋体"/>
          <w:szCs w:val="21"/>
        </w:rPr>
        <w:t>监狱企业</w:t>
      </w:r>
      <w:r>
        <w:rPr>
          <w:rFonts w:ascii="宋体" w:hAnsi="宋体"/>
          <w:szCs w:val="21"/>
        </w:rPr>
        <w:t>的具体情况如下：</w:t>
      </w:r>
    </w:p>
    <w:p>
      <w:pPr>
        <w:spacing w:line="360" w:lineRule="auto"/>
        <w:ind w:firstLine="420" w:firstLineChars="200"/>
        <w:rPr>
          <w:rFonts w:ascii="宋体" w:hAnsi="宋体"/>
          <w:szCs w:val="21"/>
        </w:rPr>
      </w:pPr>
      <w:r>
        <w:rPr>
          <w:rFonts w:ascii="宋体" w:hAnsi="宋体"/>
          <w:szCs w:val="21"/>
        </w:rPr>
        <w:t>1.</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ascii="宋体" w:hAnsi="宋体"/>
          <w:szCs w:val="21"/>
        </w:rPr>
        <w:t>；</w:t>
      </w:r>
    </w:p>
    <w:p>
      <w:pPr>
        <w:spacing w:line="360" w:lineRule="auto"/>
        <w:ind w:firstLine="420" w:firstLineChars="200"/>
        <w:rPr>
          <w:rFonts w:ascii="宋体" w:hAnsi="宋体"/>
          <w:szCs w:val="21"/>
        </w:rPr>
      </w:pPr>
      <w:r>
        <w:rPr>
          <w:rFonts w:ascii="宋体" w:hAnsi="宋体"/>
          <w:szCs w:val="21"/>
        </w:rPr>
        <w:t>2.</w:t>
      </w:r>
      <w:r>
        <w:rPr>
          <w:rFonts w:ascii="宋体" w:hAnsi="宋体"/>
          <w:b/>
          <w:bCs/>
          <w:i/>
          <w:iCs/>
          <w:szCs w:val="21"/>
          <w:u w:val="single"/>
        </w:rPr>
        <w:t xml:space="preserve"> </w:t>
      </w:r>
      <w:r>
        <w:rPr>
          <w:rFonts w:hint="eastAsia" w:ascii="宋体" w:hAnsi="宋体"/>
          <w:b/>
          <w:bCs/>
          <w:i/>
          <w:iCs/>
          <w:szCs w:val="21"/>
          <w:u w:val="single"/>
        </w:rPr>
        <w:t xml:space="preserve">   </w:t>
      </w:r>
      <w:r>
        <w:rPr>
          <w:rFonts w:ascii="宋体" w:hAnsi="宋体"/>
          <w:b/>
          <w:bCs/>
          <w:i/>
          <w:iCs/>
          <w:szCs w:val="21"/>
          <w:u w:val="single"/>
        </w:rPr>
        <w:t>（标的名称）</w:t>
      </w:r>
      <w:r>
        <w:rPr>
          <w:rFonts w:hint="eastAsia" w:ascii="宋体" w:hAnsi="宋体"/>
          <w:b/>
          <w:bCs/>
          <w:i/>
          <w:iCs/>
          <w:szCs w:val="21"/>
          <w:u w:val="single"/>
        </w:rPr>
        <w:t xml:space="preserve">    </w:t>
      </w:r>
      <w:r>
        <w:rPr>
          <w:rFonts w:hint="eastAsia" w:ascii="宋体" w:hAnsi="宋体"/>
          <w:szCs w:val="21"/>
        </w:rPr>
        <w:t>，</w:t>
      </w:r>
      <w:r>
        <w:rPr>
          <w:rFonts w:ascii="宋体" w:hAnsi="宋体"/>
          <w:szCs w:val="21"/>
        </w:rPr>
        <w:t>制造商为</w:t>
      </w:r>
      <w:r>
        <w:rPr>
          <w:rFonts w:hint="eastAsia" w:ascii="宋体" w:hAnsi="宋体"/>
          <w:szCs w:val="21"/>
          <w:u w:val="single"/>
        </w:rPr>
        <w:t xml:space="preserve">    </w:t>
      </w:r>
      <w:r>
        <w:rPr>
          <w:rFonts w:ascii="宋体" w:hAnsi="宋体"/>
          <w:b/>
          <w:bCs/>
          <w:i/>
          <w:iCs/>
          <w:szCs w:val="21"/>
          <w:u w:val="single"/>
        </w:rPr>
        <w:t>（</w:t>
      </w:r>
      <w:r>
        <w:rPr>
          <w:rFonts w:hint="eastAsia" w:ascii="宋体" w:hAnsi="宋体"/>
          <w:b/>
          <w:bCs/>
          <w:i/>
          <w:iCs/>
          <w:szCs w:val="21"/>
          <w:u w:val="single"/>
        </w:rPr>
        <w:t>企业</w:t>
      </w:r>
      <w:r>
        <w:rPr>
          <w:rFonts w:ascii="宋体" w:hAnsi="宋体"/>
          <w:b/>
          <w:bCs/>
          <w:i/>
          <w:iCs/>
          <w:szCs w:val="21"/>
          <w:u w:val="single"/>
        </w:rPr>
        <w:t>名称）</w:t>
      </w:r>
      <w:r>
        <w:rPr>
          <w:rFonts w:hint="eastAsia" w:ascii="宋体" w:hAnsi="宋体"/>
          <w:b/>
          <w:bCs/>
          <w:i/>
          <w:iCs/>
          <w:szCs w:val="21"/>
          <w:u w:val="single"/>
        </w:rPr>
        <w:t xml:space="preserve">    </w:t>
      </w:r>
      <w:r>
        <w:rPr>
          <w:rFonts w:ascii="宋体" w:hAnsi="宋体"/>
          <w:szCs w:val="21"/>
        </w:rPr>
        <w:t>，属于</w:t>
      </w:r>
      <w:r>
        <w:rPr>
          <w:rFonts w:hint="eastAsia" w:ascii="宋体" w:hAnsi="宋体"/>
          <w:szCs w:val="21"/>
          <w:u w:val="single"/>
        </w:rPr>
        <w:t xml:space="preserve">  </w:t>
      </w:r>
      <w:r>
        <w:rPr>
          <w:rFonts w:hint="eastAsia" w:ascii="宋体" w:hAnsi="宋体"/>
          <w:b/>
          <w:bCs/>
          <w:szCs w:val="21"/>
          <w:u w:val="single"/>
        </w:rPr>
        <w:t xml:space="preserve">监狱企业  </w:t>
      </w:r>
      <w:r>
        <w:rPr>
          <w:rFonts w:hint="eastAsia" w:ascii="宋体" w:hAnsi="宋体"/>
          <w:szCs w:val="21"/>
        </w:rPr>
        <w:t>。</w:t>
      </w:r>
    </w:p>
    <w:p>
      <w:pPr>
        <w:spacing w:line="360" w:lineRule="auto"/>
        <w:ind w:firstLine="420" w:firstLineChars="200"/>
        <w:rPr>
          <w:rFonts w:ascii="宋体" w:hAnsi="宋体"/>
          <w:szCs w:val="21"/>
        </w:rPr>
      </w:pPr>
      <w:r>
        <w:rPr>
          <w:rFonts w:ascii="宋体" w:hAnsi="宋体"/>
          <w:szCs w:val="21"/>
        </w:rPr>
        <w:t xml:space="preserve">…… </w:t>
      </w:r>
    </w:p>
    <w:p>
      <w:pPr>
        <w:spacing w:line="360" w:lineRule="auto"/>
        <w:ind w:firstLine="420" w:firstLineChars="200"/>
        <w:rPr>
          <w:rFonts w:ascii="宋体" w:hAnsi="宋体"/>
          <w:szCs w:val="21"/>
        </w:rPr>
      </w:pPr>
      <w:r>
        <w:rPr>
          <w:rFonts w:ascii="宋体" w:hAnsi="宋体"/>
          <w:szCs w:val="21"/>
        </w:rPr>
        <w:t>本</w:t>
      </w:r>
      <w:r>
        <w:rPr>
          <w:rFonts w:hint="eastAsia" w:ascii="宋体" w:hAnsi="宋体"/>
          <w:szCs w:val="21"/>
        </w:rPr>
        <w:t>投标人</w:t>
      </w:r>
      <w:r>
        <w:rPr>
          <w:rFonts w:ascii="宋体" w:hAnsi="宋体"/>
          <w:szCs w:val="21"/>
        </w:rPr>
        <w:t>对上述声明内容的真实性负责。如有虚假，将依法承担相应责任。</w:t>
      </w:r>
    </w:p>
    <w:p>
      <w:pPr>
        <w:spacing w:line="360" w:lineRule="auto"/>
        <w:ind w:firstLine="420" w:firstLineChars="200"/>
        <w:rPr>
          <w:rFonts w:ascii="宋体" w:hAnsi="宋体"/>
          <w:szCs w:val="21"/>
        </w:rPr>
      </w:pPr>
      <w:r>
        <w:rPr>
          <w:rFonts w:hint="eastAsia" w:ascii="宋体" w:hAnsi="宋体"/>
          <w:szCs w:val="21"/>
        </w:rPr>
        <w:t>附：省级以上监狱管理局、戒毒管理局（含新疆生产建设兵团）出具的监狱企业证明文件。</w:t>
      </w:r>
      <w:bookmarkEnd w:id="55"/>
    </w:p>
    <w:p>
      <w:pPr>
        <w:spacing w:line="360" w:lineRule="auto"/>
        <w:ind w:firstLine="420" w:firstLineChars="200"/>
        <w:rPr>
          <w:rFonts w:ascii="宋体" w:hAnsi="宋体"/>
          <w:szCs w:val="21"/>
        </w:rPr>
      </w:pPr>
    </w:p>
    <w:p>
      <w:pPr>
        <w:pStyle w:val="5"/>
        <w:jc w:val="center"/>
        <w:rPr>
          <w:rFonts w:ascii="黑体" w:eastAsia="黑体"/>
          <w:b w:val="0"/>
          <w:sz w:val="24"/>
          <w:szCs w:val="24"/>
        </w:rPr>
      </w:pPr>
      <w:bookmarkStart w:id="59"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20"/>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743"/>
        <w:gridCol w:w="636"/>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743" w:type="dxa"/>
            <w:vAlign w:val="center"/>
          </w:tcPr>
          <w:p>
            <w:pPr>
              <w:jc w:val="center"/>
              <w:rPr>
                <w:rFonts w:ascii="宋体" w:hAnsi="宋体" w:eastAsia="宋体" w:cs="Times New Roman"/>
                <w:b/>
                <w:color w:val="FF0000"/>
                <w:szCs w:val="21"/>
              </w:rPr>
            </w:pPr>
            <w:r>
              <w:rPr>
                <w:rFonts w:hint="eastAsia" w:ascii="宋体" w:hAnsi="宋体" w:eastAsia="宋体" w:cs="Times New Roman"/>
                <w:b/>
                <w:color w:val="FF0000"/>
                <w:szCs w:val="21"/>
              </w:rPr>
              <w:t>单价控制</w:t>
            </w:r>
          </w:p>
          <w:p>
            <w:pPr>
              <w:jc w:val="center"/>
              <w:rPr>
                <w:rFonts w:ascii="Times New Roman" w:hAnsi="Times New Roman" w:eastAsia="宋体" w:cs="Times New Roman"/>
                <w:szCs w:val="21"/>
              </w:rPr>
            </w:pPr>
            <w:r>
              <w:rPr>
                <w:rFonts w:hint="eastAsia" w:ascii="宋体" w:hAnsi="宋体" w:eastAsia="宋体" w:cs="Times New Roman"/>
                <w:b/>
                <w:color w:val="FF0000"/>
                <w:szCs w:val="21"/>
              </w:rPr>
              <w:t>金额(元)</w:t>
            </w:r>
          </w:p>
        </w:tc>
        <w:tc>
          <w:tcPr>
            <w:tcW w:w="63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864"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JYCG-DECL-2025-27143</w:t>
            </w:r>
          </w:p>
        </w:tc>
        <w:tc>
          <w:tcPr>
            <w:tcW w:w="1147" w:type="dxa"/>
            <w:vAlign w:val="center"/>
          </w:tcPr>
          <w:p>
            <w:pPr>
              <w:jc w:val="center"/>
              <w:rPr>
                <w:rFonts w:ascii="Times New Roman" w:hAnsi="Times New Roman" w:eastAsia="宋体" w:cs="Times New Roman"/>
                <w:bCs/>
                <w:szCs w:val="21"/>
              </w:rPr>
            </w:pPr>
            <w:r>
              <w:rPr>
                <w:rFonts w:hint="eastAsia"/>
                <w:bCs/>
                <w:szCs w:val="21"/>
              </w:rPr>
              <w:t>教师办公卡座</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66</w:t>
            </w:r>
          </w:p>
        </w:tc>
        <w:tc>
          <w:tcPr>
            <w:tcW w:w="427" w:type="dxa"/>
            <w:vAlign w:val="center"/>
          </w:tcPr>
          <w:p>
            <w:pPr>
              <w:jc w:val="center"/>
              <w:rPr>
                <w:rFonts w:ascii="Times New Roman" w:hAnsi="Times New Roman" w:eastAsia="宋体" w:cs="Times New Roman"/>
                <w:bCs/>
                <w:szCs w:val="21"/>
              </w:rPr>
            </w:pPr>
            <w:r>
              <w:rPr>
                <w:rFonts w:hint="eastAsia"/>
                <w:bCs/>
                <w:szCs w:val="21"/>
              </w:rPr>
              <w:t>套</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4000</w:t>
            </w:r>
          </w:p>
        </w:tc>
        <w:tc>
          <w:tcPr>
            <w:tcW w:w="636" w:type="dxa"/>
            <w:vAlign w:val="center"/>
          </w:tcPr>
          <w:p>
            <w:pPr>
              <w:jc w:val="center"/>
              <w:rPr>
                <w:rFonts w:ascii="Times New Roman" w:hAnsi="Times New Roman" w:eastAsia="宋体" w:cs="Times New Roman"/>
                <w:bCs/>
                <w:szCs w:val="21"/>
              </w:rPr>
            </w:pPr>
          </w:p>
        </w:tc>
        <w:tc>
          <w:tcPr>
            <w:tcW w:w="864"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540000.00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rPr>
              <w:t>床柜</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66</w:t>
            </w:r>
          </w:p>
        </w:tc>
        <w:tc>
          <w:tcPr>
            <w:tcW w:w="427" w:type="dxa"/>
            <w:vAlign w:val="center"/>
          </w:tcPr>
          <w:p>
            <w:pPr>
              <w:jc w:val="center"/>
              <w:rPr>
                <w:rFonts w:ascii="Times New Roman" w:hAnsi="Times New Roman" w:eastAsia="宋体" w:cs="Times New Roman"/>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rPr>
              <w:t>四折床</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66</w:t>
            </w:r>
          </w:p>
        </w:tc>
        <w:tc>
          <w:tcPr>
            <w:tcW w:w="427" w:type="dxa"/>
            <w:vAlign w:val="center"/>
          </w:tcPr>
          <w:p>
            <w:pPr>
              <w:jc w:val="center"/>
              <w:rPr>
                <w:rFonts w:ascii="Times New Roman" w:hAnsi="Times New Roman" w:eastAsia="宋体" w:cs="Times New Roman"/>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rPr>
              <w:t>桌面书架</w:t>
            </w:r>
          </w:p>
        </w:tc>
        <w:tc>
          <w:tcPr>
            <w:tcW w:w="703" w:type="dxa"/>
            <w:vAlign w:val="center"/>
          </w:tcPr>
          <w:p>
            <w:pPr>
              <w:jc w:val="center"/>
              <w:rPr>
                <w:rFonts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66</w:t>
            </w:r>
          </w:p>
        </w:tc>
        <w:tc>
          <w:tcPr>
            <w:tcW w:w="427" w:type="dxa"/>
            <w:vAlign w:val="center"/>
          </w:tcPr>
          <w:p>
            <w:pPr>
              <w:jc w:val="center"/>
              <w:rPr>
                <w:rFonts w:ascii="Times New Roman" w:hAnsi="Times New Roman" w:eastAsia="宋体" w:cs="Times New Roman"/>
                <w:bCs/>
                <w:szCs w:val="21"/>
              </w:rPr>
            </w:pPr>
            <w:r>
              <w:rPr>
                <w:rFonts w:hint="eastAsia"/>
                <w:bCs/>
                <w:szCs w:val="21"/>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5</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rPr>
              <w:t>办公椅</w:t>
            </w:r>
          </w:p>
        </w:tc>
        <w:tc>
          <w:tcPr>
            <w:tcW w:w="703" w:type="dxa"/>
            <w:vAlign w:val="center"/>
          </w:tcPr>
          <w:p>
            <w:pPr>
              <w:jc w:val="center"/>
              <w:rPr>
                <w:rFonts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66</w:t>
            </w:r>
          </w:p>
        </w:tc>
        <w:tc>
          <w:tcPr>
            <w:tcW w:w="427" w:type="dxa"/>
            <w:vAlign w:val="center"/>
          </w:tcPr>
          <w:p>
            <w:pPr>
              <w:jc w:val="center"/>
              <w:rPr>
                <w:rFonts w:ascii="Times New Roman" w:hAnsi="Times New Roman" w:eastAsia="宋体" w:cs="Times New Roman"/>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1320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宋体" w:hAnsi="宋体" w:eastAsia="宋体" w:cs="Times New Roman"/>
                <w:bCs/>
                <w:szCs w:val="21"/>
              </w:rPr>
            </w:pPr>
            <w:r>
              <w:rPr>
                <w:rFonts w:hint="eastAsia"/>
                <w:bCs/>
                <w:szCs w:val="21"/>
              </w:rPr>
              <w:t>储物柜</w:t>
            </w:r>
          </w:p>
        </w:tc>
        <w:tc>
          <w:tcPr>
            <w:tcW w:w="703" w:type="dxa"/>
            <w:vAlign w:val="center"/>
          </w:tcPr>
          <w:p>
            <w:pPr>
              <w:jc w:val="center"/>
              <w:rPr>
                <w:rFonts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ascii="Times New Roman" w:hAnsi="Times New Roman" w:eastAsia="宋体" w:cs="Times New Roman"/>
                <w:bCs/>
                <w:szCs w:val="21"/>
              </w:rPr>
            </w:pPr>
            <w:r>
              <w:rPr>
                <w:rFonts w:hint="eastAsia"/>
                <w:bCs/>
                <w:szCs w:val="21"/>
              </w:rPr>
              <w:t>6</w:t>
            </w:r>
          </w:p>
        </w:tc>
        <w:tc>
          <w:tcPr>
            <w:tcW w:w="427" w:type="dxa"/>
            <w:vAlign w:val="center"/>
          </w:tcPr>
          <w:p>
            <w:pPr>
              <w:jc w:val="center"/>
              <w:rPr>
                <w:rFonts w:ascii="Times New Roman" w:hAnsi="Times New Roman" w:eastAsia="宋体" w:cs="Times New Roman"/>
                <w:bCs/>
                <w:szCs w:val="21"/>
              </w:rPr>
            </w:pPr>
            <w:r>
              <w:rPr>
                <w:rFonts w:hint="eastAsia"/>
                <w:bCs/>
                <w:szCs w:val="21"/>
              </w:rPr>
              <w:t>个</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rFonts w:ascii="Times New Roman" w:hAnsi="Times New Roman" w:eastAsia="宋体" w:cs="Times New Roman"/>
                <w:bCs/>
                <w:szCs w:val="21"/>
              </w:rPr>
            </w:pPr>
            <w:r>
              <w:rPr>
                <w:rFonts w:hint="eastAsia"/>
                <w:bCs/>
                <w:szCs w:val="21"/>
                <w:highlight w:val="yellow"/>
              </w:rPr>
              <w:t>3000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bCs/>
                <w:szCs w:val="21"/>
              </w:rPr>
            </w:pPr>
            <w:r>
              <w:rPr>
                <w:rFonts w:hint="eastAsia"/>
                <w:bCs/>
                <w:szCs w:val="21"/>
              </w:rPr>
              <w:t>沙发</w:t>
            </w:r>
          </w:p>
        </w:tc>
        <w:tc>
          <w:tcPr>
            <w:tcW w:w="703" w:type="dxa"/>
            <w:vAlign w:val="center"/>
          </w:tcPr>
          <w:p>
            <w:pPr>
              <w:jc w:val="center"/>
              <w:rPr>
                <w:rFonts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bCs/>
                <w:szCs w:val="21"/>
              </w:rPr>
            </w:pPr>
            <w:r>
              <w:rPr>
                <w:rFonts w:hint="eastAsia"/>
                <w:bCs/>
                <w:szCs w:val="21"/>
              </w:rPr>
              <w:t>4</w:t>
            </w:r>
          </w:p>
        </w:tc>
        <w:tc>
          <w:tcPr>
            <w:tcW w:w="427" w:type="dxa"/>
            <w:vAlign w:val="center"/>
          </w:tcPr>
          <w:p>
            <w:pPr>
              <w:jc w:val="center"/>
              <w:rPr>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bCs/>
                <w:szCs w:val="21"/>
                <w:highlight w:val="yellow"/>
              </w:rPr>
            </w:pPr>
            <w:r>
              <w:rPr>
                <w:rFonts w:hint="eastAsia"/>
                <w:bCs/>
                <w:szCs w:val="21"/>
                <w:highlight w:val="yellow"/>
              </w:rPr>
              <w:t>3000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bCs/>
                <w:szCs w:val="21"/>
              </w:rPr>
            </w:pPr>
            <w:r>
              <w:rPr>
                <w:rFonts w:hint="eastAsia" w:ascii="宋体" w:hAnsi="宋体" w:eastAsia="宋体" w:cs="宋体"/>
                <w:color w:val="000000"/>
                <w:kern w:val="0"/>
                <w:szCs w:val="21"/>
              </w:rPr>
              <w:t>茶几</w:t>
            </w:r>
          </w:p>
        </w:tc>
        <w:tc>
          <w:tcPr>
            <w:tcW w:w="703" w:type="dxa"/>
            <w:vAlign w:val="center"/>
          </w:tcPr>
          <w:p>
            <w:pPr>
              <w:jc w:val="center"/>
              <w:rPr>
                <w:rFonts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bCs/>
                <w:szCs w:val="21"/>
              </w:rPr>
            </w:pPr>
            <w:r>
              <w:rPr>
                <w:rFonts w:hint="eastAsia"/>
                <w:bCs/>
                <w:szCs w:val="21"/>
              </w:rPr>
              <w:t>2</w:t>
            </w:r>
          </w:p>
        </w:tc>
        <w:tc>
          <w:tcPr>
            <w:tcW w:w="427" w:type="dxa"/>
            <w:vAlign w:val="center"/>
          </w:tcPr>
          <w:p>
            <w:pPr>
              <w:jc w:val="center"/>
              <w:rPr>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bCs/>
                <w:szCs w:val="21"/>
                <w:highlight w:val="yellow"/>
              </w:rPr>
            </w:pPr>
            <w:r>
              <w:rPr>
                <w:rFonts w:hint="eastAsia"/>
                <w:bCs/>
                <w:szCs w:val="21"/>
                <w:highlight w:val="yellow"/>
              </w:rPr>
              <w:t>1000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bCs/>
                <w:szCs w:val="21"/>
              </w:rPr>
            </w:pPr>
            <w:r>
              <w:rPr>
                <w:rFonts w:hint="eastAsia" w:ascii="宋体" w:hAnsi="宋体" w:eastAsia="宋体" w:cs="宋体"/>
                <w:color w:val="000000"/>
                <w:kern w:val="0"/>
                <w:sz w:val="24"/>
                <w:szCs w:val="24"/>
                <w:lang w:bidi="ar"/>
              </w:rPr>
              <w:t>圆几</w:t>
            </w:r>
          </w:p>
        </w:tc>
        <w:tc>
          <w:tcPr>
            <w:tcW w:w="703" w:type="dxa"/>
            <w:vAlign w:val="center"/>
          </w:tcPr>
          <w:p>
            <w:pPr>
              <w:jc w:val="center"/>
              <w:rPr>
                <w:rFonts w:ascii="宋体" w:hAnsi="宋体"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bCs/>
                <w:szCs w:val="21"/>
              </w:rPr>
            </w:pPr>
            <w:r>
              <w:rPr>
                <w:rFonts w:hint="eastAsia"/>
                <w:bCs/>
                <w:szCs w:val="21"/>
              </w:rPr>
              <w:t>3</w:t>
            </w:r>
          </w:p>
        </w:tc>
        <w:tc>
          <w:tcPr>
            <w:tcW w:w="427" w:type="dxa"/>
            <w:vAlign w:val="center"/>
          </w:tcPr>
          <w:p>
            <w:pPr>
              <w:jc w:val="center"/>
              <w:rPr>
                <w:bCs/>
                <w:szCs w:val="21"/>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743" w:type="dxa"/>
            <w:vAlign w:val="center"/>
          </w:tcPr>
          <w:p>
            <w:pPr>
              <w:jc w:val="center"/>
              <w:rPr>
                <w:bCs/>
                <w:szCs w:val="21"/>
                <w:highlight w:val="yellow"/>
              </w:rPr>
            </w:pPr>
            <w:r>
              <w:rPr>
                <w:rFonts w:hint="eastAsia"/>
                <w:bCs/>
                <w:szCs w:val="21"/>
                <w:highlight w:val="yellow"/>
              </w:rPr>
              <w:t>1000</w:t>
            </w:r>
          </w:p>
        </w:tc>
        <w:tc>
          <w:tcPr>
            <w:tcW w:w="636" w:type="dxa"/>
            <w:vAlign w:val="center"/>
          </w:tcPr>
          <w:p>
            <w:pPr>
              <w:jc w:val="center"/>
              <w:rPr>
                <w:rFonts w:ascii="Times New Roman" w:hAnsi="Times New Roman" w:eastAsia="宋体" w:cs="Times New Roman"/>
                <w:bCs/>
                <w:szCs w:val="21"/>
              </w:rPr>
            </w:pPr>
          </w:p>
        </w:tc>
        <w:tc>
          <w:tcPr>
            <w:tcW w:w="864"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42" w:type="dxa"/>
            <w:gridSpan w:val="12"/>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c>
          <w:tcPr>
            <w:tcW w:w="864" w:type="dxa"/>
            <w:vAlign w:val="center"/>
          </w:tcPr>
          <w:p>
            <w:pPr>
              <w:jc w:val="left"/>
              <w:rPr>
                <w:rFonts w:ascii="Times New Roman" w:hAnsi="Times New Roman" w:eastAsia="宋体" w:cs="Times New Roman"/>
                <w:bCs/>
                <w:szCs w:val="21"/>
              </w:rPr>
            </w:pPr>
          </w:p>
        </w:tc>
      </w:tr>
    </w:tbl>
    <w:p>
      <w:pPr>
        <w:ind w:firstLine="482" w:firstLineChars="200"/>
        <w:rPr>
          <w:rFonts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ascii="宋体" w:hAnsi="宋体" w:eastAsia="宋体"/>
          <w:b/>
          <w:sz w:val="24"/>
        </w:rPr>
      </w:pPr>
      <w:r>
        <w:rPr>
          <w:rFonts w:hint="eastAsia" w:ascii="宋体" w:hAnsi="宋体"/>
          <w:b/>
          <w:sz w:val="24"/>
        </w:rPr>
        <w:t>2</w:t>
      </w:r>
      <w:r>
        <w:rPr>
          <w:rFonts w:ascii="宋体" w:hAnsi="宋体"/>
          <w:b/>
          <w:sz w:val="24"/>
        </w:rPr>
        <w:t>.</w:t>
      </w:r>
      <w:r>
        <w:rPr>
          <w:rFonts w:hint="eastAsia" w:ascii="宋体" w:hAnsi="宋体"/>
          <w:b/>
          <w:sz w:val="24"/>
        </w:rPr>
        <w:t>“品牌”可以与商标一致，也可以填写便于区分其他公司商品的制造商简称或者制造商认可的品牌名称。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b/>
          <w:sz w:val="24"/>
        </w:rPr>
      </w:pPr>
      <w:r>
        <w:rPr>
          <w:rFonts w:hint="eastAsia" w:ascii="宋体" w:hAnsi="宋体"/>
          <w:b/>
          <w:sz w:val="24"/>
        </w:rPr>
        <w:t>3.如所投货物属于定制类的非量产货物或无具体型号的货物，可以在“规格/型号”栏目仅填写规格信息而不填型号信息（型号信息用“定制”描述即可）；</w:t>
      </w:r>
      <w:bookmarkStart w:id="60" w:name="_Hlk73646428"/>
      <w:r>
        <w:rPr>
          <w:rFonts w:hint="eastAsia" w:ascii="宋体" w:hAnsi="宋体"/>
          <w:b/>
          <w:sz w:val="24"/>
        </w:rPr>
        <w:t>此类填写错误或缺漏（所投货物为定制类的非量产货物但供应商却错误填报了型号）的不利后果</w:t>
      </w:r>
      <w:r>
        <w:rPr>
          <w:rFonts w:hint="eastAsia"/>
          <w:b/>
          <w:sz w:val="24"/>
        </w:rPr>
        <w:t>由供应商承担。经评审委员会认定，在使用综合评分法的项目中一项此类填写错误或缺漏将按照一项普通招标技术要求（一般参数/普通参数）负偏离扣分处理。</w:t>
      </w:r>
      <w:bookmarkEnd w:id="60"/>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ascii="宋体" w:hAnsi="宋体" w:eastAsia="宋体"/>
          <w:sz w:val="24"/>
        </w:rPr>
      </w:pPr>
      <w:r>
        <w:rPr>
          <w:rFonts w:hint="eastAsia" w:ascii="宋体" w:hAnsi="宋体"/>
          <w:sz w:val="24"/>
        </w:rPr>
        <w:t>备注：单一产品采购项目，核心产品即为该单一产品。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1" w:name="_Hlk72073235"/>
      <w:r>
        <w:rPr>
          <w:rFonts w:hint="eastAsia"/>
          <w:b/>
          <w:sz w:val="24"/>
        </w:rPr>
        <w:t>投标人认为需要涉及的其他内容报价清单</w:t>
      </w:r>
      <w:bookmarkEnd w:id="61"/>
    </w:p>
    <w:p>
      <w:pPr>
        <w:rPr>
          <w:b/>
          <w:bCs/>
        </w:rPr>
      </w:pPr>
    </w:p>
    <w:p>
      <w:pPr>
        <w:pStyle w:val="5"/>
        <w:jc w:val="center"/>
        <w:rPr>
          <w:rFonts w:ascii="黑体" w:eastAsia="黑体"/>
          <w:b w:val="0"/>
          <w:sz w:val="24"/>
        </w:rPr>
      </w:pPr>
      <w:r>
        <w:rPr>
          <w:rFonts w:hint="eastAsia" w:ascii="黑体" w:eastAsia="黑体"/>
          <w:b w:val="0"/>
          <w:sz w:val="24"/>
        </w:rPr>
        <w:t>五、经验评价</w:t>
      </w:r>
    </w:p>
    <w:p>
      <w:pPr>
        <w:pStyle w:val="2"/>
        <w:rPr>
          <w:b w:val="0"/>
          <w:bCs w:val="0"/>
        </w:rPr>
      </w:pPr>
      <w:r>
        <w:rPr>
          <w:rFonts w:hint="eastAsia"/>
          <w:b w:val="0"/>
          <w:bCs w:val="0"/>
        </w:rPr>
        <w:t>（特别提示：投标人须按本招标文件评标信息中这一评审因素要求，提供证明资料）</w:t>
      </w:r>
    </w:p>
    <w:p>
      <w:pPr>
        <w:pStyle w:val="2"/>
        <w:jc w:val="center"/>
        <w:outlineLvl w:val="2"/>
        <w:rPr>
          <w:rFonts w:ascii="黑体" w:hAnsi="宋体" w:eastAsia="黑体"/>
          <w:b w:val="0"/>
          <w:szCs w:val="32"/>
        </w:rPr>
      </w:pPr>
      <w:r>
        <w:rPr>
          <w:rFonts w:hint="eastAsia" w:ascii="黑体" w:hAnsi="宋体" w:eastAsia="黑体"/>
          <w:b w:val="0"/>
          <w:szCs w:val="32"/>
        </w:rPr>
        <w:t>六、资质认证</w:t>
      </w:r>
    </w:p>
    <w:p>
      <w:pPr>
        <w:pStyle w:val="3"/>
      </w:pPr>
      <w:r>
        <w:rPr>
          <w:rFonts w:hint="eastAsia"/>
        </w:rPr>
        <w:t>（特别提示：投标人须按本招标文件评标信息中这一评审因素要求，提供证明资料）</w:t>
      </w:r>
    </w:p>
    <w:p>
      <w:pPr>
        <w:pStyle w:val="3"/>
      </w:pPr>
    </w:p>
    <w:p>
      <w:pPr>
        <w:ind w:firstLine="723" w:firstLineChars="300"/>
        <w:rPr>
          <w:b/>
          <w:color w:val="FF0000"/>
          <w:sz w:val="24"/>
        </w:rPr>
      </w:pPr>
      <w:r>
        <w:rPr>
          <w:rFonts w:hint="eastAsia"/>
          <w:b/>
          <w:color w:val="FF0000"/>
          <w:sz w:val="24"/>
        </w:rPr>
        <w:t>（信息公开部分的内容到此为止！以下为信息不公开部分。）</w:t>
      </w:r>
    </w:p>
    <w:bookmarkEnd w:id="59"/>
    <w:p>
      <w:r>
        <w:br w:type="page"/>
      </w:r>
    </w:p>
    <w:p>
      <w:pPr>
        <w:outlineLvl w:val="1"/>
        <w:rPr>
          <w:rFonts w:ascii="宋体" w:hAnsi="宋体"/>
          <w:b/>
          <w:color w:val="FF0000"/>
          <w:sz w:val="28"/>
          <w:szCs w:val="28"/>
        </w:rPr>
      </w:pPr>
      <w:bookmarkStart w:id="62" w:name="_Hlk72260530"/>
      <w:r>
        <w:rPr>
          <w:rFonts w:hint="eastAsia" w:ascii="宋体" w:hAnsi="宋体"/>
          <w:b/>
          <w:color w:val="FF0000"/>
          <w:sz w:val="28"/>
          <w:szCs w:val="28"/>
        </w:rPr>
        <w:t>投标文件附件（信息不公开部分）</w:t>
      </w:r>
    </w:p>
    <w:p>
      <w:pPr>
        <w:pStyle w:val="5"/>
        <w:jc w:val="center"/>
        <w:rPr>
          <w:rFonts w:ascii="黑体" w:eastAsia="黑体"/>
          <w:b w:val="0"/>
          <w:sz w:val="24"/>
        </w:rPr>
      </w:pPr>
      <w:r>
        <w:rPr>
          <w:rFonts w:hint="eastAsia" w:ascii="黑体" w:eastAsia="黑体"/>
          <w:b w:val="0"/>
          <w:sz w:val="24"/>
        </w:rPr>
        <w:t>一、供应商基本情况表</w:t>
      </w:r>
    </w:p>
    <w:p>
      <w:pP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填表单位：（加盖单位公章）</w:t>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ab/>
      </w:r>
      <w:r>
        <w:rPr>
          <w:rFonts w:hint="eastAsia" w:ascii="方正仿宋_GBK" w:hAnsi="方正仿宋_GBK" w:eastAsia="方正仿宋_GBK" w:cs="方正仿宋_GBK"/>
          <w:sz w:val="24"/>
          <w:szCs w:val="24"/>
        </w:rPr>
        <w:t xml:space="preserve">            填表日期：    年   月   日</w:t>
      </w:r>
    </w:p>
    <w:tbl>
      <w:tblPr>
        <w:tblStyle w:val="21"/>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采购人</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项目名称</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投标（响应）供应商</w:t>
            </w:r>
          </w:p>
        </w:tc>
        <w:tc>
          <w:tcPr>
            <w:tcW w:w="2535" w:type="dxa"/>
            <w:gridSpan w:val="2"/>
            <w:vAlign w:val="center"/>
          </w:tcPr>
          <w:p>
            <w:pPr>
              <w:jc w:val="center"/>
              <w:rPr>
                <w:rFonts w:ascii="方正仿宋_GBK" w:hAnsi="方正仿宋_GBK" w:eastAsia="方正仿宋_GBK" w:cs="方正仿宋_GBK"/>
                <w:sz w:val="24"/>
                <w:szCs w:val="24"/>
              </w:rPr>
            </w:pPr>
          </w:p>
        </w:tc>
        <w:tc>
          <w:tcPr>
            <w:tcW w:w="1977" w:type="dxa"/>
            <w:gridSpan w:val="2"/>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供应商统一社会信用代码</w:t>
            </w:r>
          </w:p>
        </w:tc>
        <w:tc>
          <w:tcPr>
            <w:tcW w:w="2964" w:type="dxa"/>
            <w:gridSpan w:val="2"/>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职务</w:t>
            </w:r>
          </w:p>
        </w:tc>
        <w:tc>
          <w:tcPr>
            <w:tcW w:w="941" w:type="dxa"/>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1977"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身份证号码</w:t>
            </w:r>
          </w:p>
        </w:tc>
        <w:tc>
          <w:tcPr>
            <w:tcW w:w="1489"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劳动合同</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关系单位</w:t>
            </w:r>
          </w:p>
        </w:tc>
        <w:tc>
          <w:tcPr>
            <w:tcW w:w="1475" w:type="dxa"/>
            <w:tcBorders>
              <w:bottom w:val="single" w:color="auto" w:sz="4" w:space="0"/>
            </w:tcBorders>
            <w:vAlign w:val="center"/>
          </w:tcPr>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缴纳社会</w:t>
            </w:r>
          </w:p>
          <w:p>
            <w:pPr>
              <w:snapToGrid w:val="0"/>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项目负责人</w:t>
            </w:r>
          </w:p>
        </w:tc>
        <w:tc>
          <w:tcPr>
            <w:tcW w:w="941"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977" w:type="dxa"/>
            <w:gridSpan w:val="2"/>
            <w:tcBorders>
              <w:top w:val="single" w:color="auto" w:sz="4" w:space="0"/>
            </w:tcBorders>
            <w:vAlign w:val="center"/>
          </w:tcPr>
          <w:p>
            <w:pPr>
              <w:jc w:val="center"/>
              <w:rPr>
                <w:rFonts w:ascii="方正仿宋_GBK" w:hAnsi="方正仿宋_GBK" w:eastAsia="方正仿宋_GBK" w:cs="方正仿宋_GBK"/>
                <w:sz w:val="24"/>
                <w:szCs w:val="24"/>
              </w:rPr>
            </w:pPr>
          </w:p>
        </w:tc>
        <w:tc>
          <w:tcPr>
            <w:tcW w:w="1489" w:type="dxa"/>
            <w:tcBorders>
              <w:top w:val="single" w:color="auto" w:sz="4" w:space="0"/>
            </w:tcBorders>
            <w:vAlign w:val="center"/>
          </w:tcPr>
          <w:p>
            <w:pPr>
              <w:jc w:val="center"/>
              <w:rPr>
                <w:rFonts w:ascii="方正仿宋_GBK" w:hAnsi="方正仿宋_GBK" w:eastAsia="方正仿宋_GBK" w:cs="方正仿宋_GBK"/>
                <w:sz w:val="24"/>
                <w:szCs w:val="24"/>
              </w:rPr>
            </w:pPr>
          </w:p>
        </w:tc>
        <w:tc>
          <w:tcPr>
            <w:tcW w:w="1475" w:type="dxa"/>
            <w:tcBorders>
              <w:top w:val="single" w:color="auto" w:sz="4" w:space="0"/>
            </w:tcBorders>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4</w:t>
            </w:r>
          </w:p>
        </w:tc>
        <w:tc>
          <w:tcPr>
            <w:tcW w:w="2266" w:type="dxa"/>
            <w:gridSpan w:val="2"/>
            <w:vAlign w:val="center"/>
          </w:tcPr>
          <w:p>
            <w:pPr>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主要技术人员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lang w:bidi="ar"/>
              </w:rPr>
              <w:t>5</w:t>
            </w:r>
          </w:p>
        </w:tc>
        <w:tc>
          <w:tcPr>
            <w:tcW w:w="2266" w:type="dxa"/>
            <w:gridSpan w:val="2"/>
            <w:vAlign w:val="center"/>
          </w:tcPr>
          <w:p>
            <w:pPr>
              <w:snapToGrid w:val="0"/>
              <w:jc w:val="center"/>
              <w:rPr>
                <w:rFonts w:ascii="方正仿宋_GBK" w:hAnsi="方正仿宋_GBK" w:eastAsia="方正仿宋_GBK" w:cs="方正仿宋_GBK"/>
                <w:sz w:val="22"/>
              </w:rPr>
            </w:pPr>
            <w:r>
              <w:rPr>
                <w:rFonts w:hint="eastAsia" w:ascii="方正仿宋_GBK" w:hAnsi="方正仿宋_GBK" w:eastAsia="方正仿宋_GBK" w:cs="方正仿宋_GBK"/>
                <w:sz w:val="22"/>
              </w:rPr>
              <w:t>投标文件编制人员</w:t>
            </w:r>
          </w:p>
        </w:tc>
        <w:tc>
          <w:tcPr>
            <w:tcW w:w="941" w:type="dxa"/>
            <w:vAlign w:val="center"/>
          </w:tcPr>
          <w:p>
            <w:pPr>
              <w:jc w:val="center"/>
              <w:rPr>
                <w:rFonts w:ascii="方正仿宋_GBK" w:hAnsi="方正仿宋_GBK" w:eastAsia="方正仿宋_GBK" w:cs="方正仿宋_GBK"/>
                <w:sz w:val="24"/>
                <w:szCs w:val="24"/>
              </w:rPr>
            </w:pPr>
          </w:p>
        </w:tc>
        <w:tc>
          <w:tcPr>
            <w:tcW w:w="1977" w:type="dxa"/>
            <w:gridSpan w:val="2"/>
            <w:vAlign w:val="center"/>
          </w:tcPr>
          <w:p>
            <w:pPr>
              <w:jc w:val="center"/>
              <w:rPr>
                <w:rFonts w:ascii="方正仿宋_GBK" w:hAnsi="方正仿宋_GBK" w:eastAsia="方正仿宋_GBK" w:cs="方正仿宋_GBK"/>
                <w:sz w:val="24"/>
                <w:szCs w:val="24"/>
              </w:rPr>
            </w:pPr>
          </w:p>
        </w:tc>
        <w:tc>
          <w:tcPr>
            <w:tcW w:w="1489" w:type="dxa"/>
            <w:vAlign w:val="center"/>
          </w:tcPr>
          <w:p>
            <w:pPr>
              <w:jc w:val="center"/>
              <w:rPr>
                <w:rFonts w:ascii="方正仿宋_GBK" w:hAnsi="方正仿宋_GBK" w:eastAsia="方正仿宋_GBK" w:cs="方正仿宋_GBK"/>
                <w:sz w:val="24"/>
                <w:szCs w:val="24"/>
              </w:rPr>
            </w:pPr>
          </w:p>
        </w:tc>
        <w:tc>
          <w:tcPr>
            <w:tcW w:w="1475" w:type="dxa"/>
            <w:vAlign w:val="center"/>
          </w:tcPr>
          <w:p>
            <w:pPr>
              <w:jc w:val="center"/>
              <w:rPr>
                <w:rFonts w:ascii="方正仿宋_GBK" w:hAnsi="方正仿宋_GBK" w:eastAsia="方正仿宋_GBK" w:cs="方正仿宋_GBK"/>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pPr>
              <w:jc w:val="center"/>
              <w:rPr>
                <w:rFonts w:ascii="方正仿宋_GBK" w:hAnsi="方正仿宋_GBK" w:eastAsia="方正仿宋_GBK" w:cs="方正仿宋_GBK"/>
                <w:b/>
                <w:bCs/>
                <w:sz w:val="24"/>
                <w:szCs w:val="24"/>
              </w:rPr>
            </w:pPr>
            <w:r>
              <w:rPr>
                <w:rFonts w:hint="eastAsia" w:ascii="方正仿宋_GBK" w:hAnsi="方正仿宋_GBK" w:eastAsia="方正仿宋_GBK" w:cs="方正仿宋_GBK"/>
                <w:b/>
                <w:bCs/>
                <w:sz w:val="24"/>
                <w:szCs w:val="24"/>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序号</w:t>
            </w:r>
          </w:p>
        </w:tc>
        <w:tc>
          <w:tcPr>
            <w:tcW w:w="226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关联关系类型</w:t>
            </w:r>
          </w:p>
        </w:tc>
        <w:tc>
          <w:tcPr>
            <w:tcW w:w="1726" w:type="dxa"/>
            <w:gridSpan w:val="2"/>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关联主体名称</w:t>
            </w:r>
          </w:p>
        </w:tc>
        <w:tc>
          <w:tcPr>
            <w:tcW w:w="4156" w:type="dxa"/>
            <w:gridSpan w:val="3"/>
            <w:tcBorders>
              <w:bottom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lang w:bidi="ar"/>
              </w:rPr>
            </w:pPr>
            <w:r>
              <w:rPr>
                <w:rFonts w:hint="eastAsia" w:ascii="方正仿宋_GBK" w:hAnsi="方正仿宋_GBK" w:eastAsia="方正仿宋_GBK" w:cs="方正仿宋_GBK"/>
                <w:sz w:val="24"/>
                <w:szCs w:val="24"/>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方正仿宋_GBK" w:hAnsi="方正仿宋_GBK" w:eastAsia="方正仿宋_GBK" w:cs="方正仿宋_GBK"/>
                <w:sz w:val="24"/>
                <w:szCs w:val="24"/>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sz w:val="20"/>
                <w:szCs w:val="20"/>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方正仿宋_GBK" w:hAnsi="方正仿宋_GBK" w:eastAsia="方正仿宋_GBK" w:cs="方正仿宋_GBK"/>
                <w:sz w:val="24"/>
                <w:szCs w:val="24"/>
              </w:rPr>
            </w:pPr>
            <w:r>
              <w:rPr>
                <w:rFonts w:hint="eastAsia" w:ascii="方正仿宋_GBK" w:hAnsi="方正仿宋_GBK" w:eastAsia="方正仿宋_GBK" w:cs="方正仿宋_GBK"/>
                <w:b/>
                <w:bCs/>
                <w:sz w:val="24"/>
                <w:szCs w:val="24"/>
              </w:rPr>
              <w:t>说明：同一关联关系类型有多个主体的，应分行填写。</w:t>
            </w:r>
          </w:p>
        </w:tc>
      </w:tr>
    </w:tbl>
    <w:p>
      <w:pPr>
        <w:rPr>
          <w:sz w:val="24"/>
        </w:rPr>
      </w:pPr>
      <w:r>
        <w:rPr>
          <w:rFonts w:hint="eastAsia" w:ascii="方正仿宋_GBK" w:hAnsi="方正仿宋_GBK" w:eastAsia="方正仿宋_GBK" w:cs="方正仿宋_GBK"/>
          <w:b/>
          <w:bCs/>
          <w:sz w:val="24"/>
          <w:szCs w:val="24"/>
        </w:rPr>
        <w:t>备注：</w:t>
      </w:r>
      <w:r>
        <w:rPr>
          <w:rFonts w:hint="eastAsia" w:ascii="方正仿宋_GBK" w:hAnsi="方正仿宋_GBK" w:eastAsia="方正仿宋_GBK" w:cs="方正仿宋_GBK"/>
          <w:b/>
          <w:bCs/>
          <w:color w:val="0000FF"/>
          <w:sz w:val="24"/>
          <w:szCs w:val="24"/>
        </w:rPr>
        <w:t>鼓励</w:t>
      </w:r>
      <w:r>
        <w:rPr>
          <w:rFonts w:hint="eastAsia" w:ascii="方正仿宋_GBK" w:hAnsi="方正仿宋_GBK" w:eastAsia="方正仿宋_GBK" w:cs="方正仿宋_GBK"/>
          <w:b/>
          <w:bCs/>
          <w:sz w:val="24"/>
          <w:szCs w:val="24"/>
        </w:rPr>
        <w:t>投标（响应）供应商在投标（响应）文件中要求投标（响应）供应商提供法定代表人、投标（响应）授权代表人、项目负责人（如有）最近一个月的社保缴纳证明，以及企业股权关系证明。</w:t>
      </w:r>
    </w:p>
    <w:p>
      <w:pPr>
        <w:rPr>
          <w:rFonts w:ascii="黑体" w:eastAsia="黑体"/>
          <w:sz w:val="24"/>
        </w:rPr>
      </w:pPr>
      <w:r>
        <w:rPr>
          <w:rFonts w:hint="eastAsia" w:ascii="黑体" w:eastAsia="黑体"/>
          <w:sz w:val="24"/>
        </w:rPr>
        <w:br w:type="page"/>
      </w:r>
    </w:p>
    <w:p>
      <w:pPr>
        <w:pStyle w:val="5"/>
        <w:spacing w:before="120" w:after="120"/>
        <w:jc w:val="center"/>
        <w:rPr>
          <w:rFonts w:ascii="黑体" w:eastAsia="黑体"/>
          <w:b w:val="0"/>
          <w:sz w:val="24"/>
        </w:rPr>
      </w:pPr>
      <w:r>
        <w:rPr>
          <w:rFonts w:hint="eastAsia" w:ascii="黑体" w:eastAsia="黑体"/>
          <w:b w:val="0"/>
          <w:sz w:val="24"/>
        </w:rPr>
        <w:t>二、</w:t>
      </w:r>
      <w:bookmarkStart w:id="63" w:name="_Hlk72092499"/>
      <w:r>
        <w:rPr>
          <w:rFonts w:hint="eastAsia" w:ascii="黑体" w:eastAsia="黑体"/>
          <w:b w:val="0"/>
          <w:sz w:val="24"/>
        </w:rPr>
        <w:t>法定代表人（负责人）证明书</w:t>
      </w:r>
      <w:bookmarkEnd w:id="63"/>
    </w:p>
    <w:p>
      <w:pPr>
        <w:spacing w:line="360" w:lineRule="auto"/>
        <w:ind w:firstLine="420" w:firstLineChars="200"/>
        <w:rPr>
          <w:rFonts w:eastAsia="宋体"/>
          <w:szCs w:val="21"/>
        </w:rPr>
      </w:pP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特此证明。</w:t>
      </w:r>
    </w:p>
    <w:p>
      <w:pPr>
        <w:spacing w:line="360" w:lineRule="auto"/>
        <w:ind w:firstLine="420" w:firstLineChars="200"/>
        <w:rPr>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szCs w:val="21"/>
        </w:rPr>
      </w:pPr>
      <w:r>
        <w:rPr>
          <w:rFonts w:hint="eastAsia"/>
          <w:szCs w:val="21"/>
          <w:lang w:eastAsia="zh-Hans"/>
        </w:rPr>
        <w:t>本证明书要供法定代表人（负责人）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rPr>
              <w:t>证件扫描件正面</w:t>
            </w:r>
          </w:p>
          <w:p>
            <w:pPr>
              <w:pStyle w:val="2"/>
              <w:jc w:val="center"/>
            </w:pPr>
          </w:p>
          <w:p>
            <w:pPr>
              <w:pStyle w:val="3"/>
              <w:jc w:val="center"/>
            </w:pPr>
          </w:p>
          <w:p>
            <w:pPr>
              <w:pStyle w:val="3"/>
              <w:jc w:val="center"/>
            </w:pPr>
          </w:p>
          <w:p>
            <w:pPr>
              <w:pStyle w:val="3"/>
              <w:jc w:val="center"/>
            </w:pPr>
          </w:p>
          <w:p>
            <w:pPr>
              <w:pStyle w:val="3"/>
              <w:jc w:val="center"/>
            </w:pPr>
          </w:p>
          <w:p>
            <w:pPr>
              <w:pStyle w:val="3"/>
              <w:jc w:val="center"/>
            </w:pPr>
          </w:p>
          <w:p>
            <w:pPr>
              <w:pStyle w:val="3"/>
              <w:jc w:val="center"/>
            </w:pPr>
          </w:p>
        </w:tc>
        <w:tc>
          <w:tcPr>
            <w:tcW w:w="4265" w:type="dxa"/>
          </w:tcPr>
          <w:p>
            <w:pPr>
              <w:jc w:val="center"/>
            </w:pPr>
            <w:r>
              <w:rPr>
                <w:rFonts w:hint="eastAsia"/>
              </w:rPr>
              <w:t>证件扫描件反面</w:t>
            </w:r>
          </w:p>
          <w:p>
            <w:pPr>
              <w:pStyle w:val="2"/>
              <w:jc w:val="center"/>
            </w:pPr>
          </w:p>
          <w:p>
            <w:pPr>
              <w:pStyle w:val="3"/>
              <w:jc w:val="center"/>
            </w:pPr>
          </w:p>
        </w:tc>
      </w:tr>
    </w:tbl>
    <w:p>
      <w:pPr>
        <w:rPr>
          <w:sz w:val="24"/>
        </w:rPr>
      </w:pPr>
    </w:p>
    <w:p>
      <w:pPr>
        <w:rPr>
          <w:rFonts w:ascii="黑体" w:eastAsia="黑体"/>
          <w:kern w:val="0"/>
          <w:sz w:val="24"/>
          <w:szCs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ascii="Times New Roman" w:hAnsi="Times New Roman" w:cs="Times New Roman"/>
          <w:szCs w:val="21"/>
        </w:rPr>
        <w:t>贵单位</w:t>
      </w:r>
      <w:r>
        <w:rPr>
          <w:rFonts w:hint="eastAsia" w:ascii="Times New Roman" w:hAnsi="Times New Roman" w:eastAsia="宋体" w:cs="Times New Roman"/>
          <w:szCs w:val="21"/>
        </w:rPr>
        <w:t>缴纳社会保险。</w:t>
      </w:r>
    </w:p>
    <w:p>
      <w:pPr>
        <w:rPr>
          <w:rFonts w:ascii="黑体" w:eastAsia="黑体"/>
          <w:kern w:val="0"/>
          <w:sz w:val="24"/>
          <w:szCs w:val="24"/>
        </w:rPr>
      </w:pPr>
      <w:r>
        <w:rPr>
          <w:rFonts w:hint="eastAsia" w:ascii="黑体" w:eastAsia="黑体"/>
          <w:kern w:val="0"/>
          <w:sz w:val="24"/>
          <w:szCs w:val="24"/>
        </w:rPr>
        <w:br w:type="page"/>
      </w:r>
    </w:p>
    <w:p>
      <w:pPr>
        <w:pStyle w:val="5"/>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rPr>
      </w:pPr>
    </w:p>
    <w:bookmarkEnd w:id="62"/>
    <w:p>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szCs w:val="21"/>
        </w:rPr>
      </w:pPr>
      <w:r>
        <w:rPr>
          <w:rFonts w:hint="eastAsia"/>
          <w:szCs w:val="21"/>
        </w:rPr>
        <w:t>代理人无转委托权，特此委托。</w:t>
      </w:r>
    </w:p>
    <w:p>
      <w:pPr>
        <w:spacing w:line="360" w:lineRule="auto"/>
        <w:ind w:firstLine="420" w:firstLineChars="200"/>
        <w:rPr>
          <w:szCs w:val="21"/>
        </w:rPr>
      </w:pPr>
    </w:p>
    <w:p>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21"/>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tcPr>
          <w:p>
            <w:pPr>
              <w:jc w:val="center"/>
            </w:pPr>
            <w:r>
              <w:rPr>
                <w:rFonts w:hint="eastAsia" w:ascii="Times New Roman" w:eastAsia="宋体"/>
              </w:rPr>
              <w:t>证件扫描件正面</w:t>
            </w:r>
          </w:p>
          <w:p>
            <w:pPr>
              <w:pStyle w:val="2"/>
              <w:jc w:val="center"/>
            </w:pPr>
          </w:p>
          <w:p>
            <w:pPr>
              <w:pStyle w:val="3"/>
              <w:jc w:val="center"/>
            </w:pPr>
          </w:p>
          <w:p>
            <w:pPr>
              <w:pStyle w:val="3"/>
              <w:jc w:val="center"/>
            </w:pPr>
          </w:p>
          <w:p>
            <w:pPr>
              <w:pStyle w:val="3"/>
              <w:jc w:val="center"/>
            </w:pPr>
          </w:p>
          <w:p>
            <w:pPr>
              <w:pStyle w:val="3"/>
              <w:jc w:val="center"/>
            </w:pPr>
          </w:p>
          <w:p>
            <w:pPr>
              <w:pStyle w:val="3"/>
              <w:jc w:val="center"/>
            </w:pPr>
          </w:p>
          <w:p>
            <w:pPr>
              <w:pStyle w:val="3"/>
              <w:jc w:val="center"/>
            </w:pPr>
          </w:p>
        </w:tc>
        <w:tc>
          <w:tcPr>
            <w:tcW w:w="4265" w:type="dxa"/>
          </w:tcPr>
          <w:p>
            <w:pPr>
              <w:jc w:val="center"/>
            </w:pPr>
            <w:r>
              <w:rPr>
                <w:rFonts w:hint="eastAsia" w:ascii="Times New Roman" w:eastAsia="宋体"/>
              </w:rPr>
              <w:t>证件扫描件反面</w:t>
            </w:r>
          </w:p>
          <w:p>
            <w:pPr>
              <w:pStyle w:val="2"/>
              <w:jc w:val="center"/>
            </w:pPr>
          </w:p>
          <w:p>
            <w:pPr>
              <w:pStyle w:val="3"/>
              <w:jc w:val="center"/>
            </w:pPr>
          </w:p>
        </w:tc>
      </w:tr>
    </w:tbl>
    <w:p>
      <w:pPr>
        <w:rPr>
          <w:rFonts w:ascii="黑体" w:hAnsi="黑体" w:eastAsia="黑体" w:cs="黑体"/>
          <w:b/>
          <w:bCs/>
          <w:sz w:val="24"/>
          <w:szCs w:val="24"/>
        </w:rPr>
      </w:pPr>
    </w:p>
    <w:p>
      <w:pPr>
        <w:ind w:firstLine="482" w:firstLineChars="200"/>
        <w:rPr>
          <w:b/>
          <w:sz w:val="24"/>
        </w:rPr>
      </w:pPr>
      <w:r>
        <w:rPr>
          <w:rFonts w:hint="eastAsia" w:ascii="黑体" w:hAnsi="黑体" w:eastAsia="黑体" w:cs="黑体"/>
          <w:b/>
          <w:bCs/>
          <w:sz w:val="24"/>
          <w:szCs w:val="24"/>
        </w:rPr>
        <w:t>温馨提示</w:t>
      </w:r>
      <w:r>
        <w:rPr>
          <w:rFonts w:hint="eastAsia" w:ascii="黑体" w:hAnsi="黑体" w:eastAsia="黑体" w:cs="黑体"/>
          <w:sz w:val="24"/>
          <w:szCs w:val="24"/>
        </w:rPr>
        <w:t>：</w:t>
      </w:r>
      <w:r>
        <w:rPr>
          <w:rFonts w:hint="eastAsia" w:ascii="Times New Roman" w:hAnsi="Times New Roman" w:eastAsia="宋体" w:cs="Times New Roman"/>
          <w:szCs w:val="21"/>
        </w:rPr>
        <w:t>为避免出现《深圳经济特区政府采购条例实施细则》第七十五条第二项所列情形，请投标供应商核实</w:t>
      </w:r>
      <w:r>
        <w:rPr>
          <w:rFonts w:hint="eastAsia" w:ascii="Times New Roman" w:hAnsi="Times New Roman" w:cs="Times New Roman"/>
          <w:szCs w:val="21"/>
        </w:rPr>
        <w:t>贵单位</w:t>
      </w:r>
      <w:r>
        <w:rPr>
          <w:rFonts w:hint="eastAsia" w:ascii="Times New Roman" w:hAnsi="Times New Roman" w:eastAsia="宋体" w:cs="Times New Roman"/>
          <w:szCs w:val="21"/>
        </w:rPr>
        <w:t>法定代表人、本项目投标授权代表人、项目负责人（如有）、主要技术人员（如有）等是否在</w:t>
      </w:r>
      <w:r>
        <w:rPr>
          <w:rFonts w:hint="eastAsia" w:cs="Times New Roman"/>
          <w:szCs w:val="21"/>
        </w:rPr>
        <w:t>贵单位</w:t>
      </w:r>
      <w:r>
        <w:rPr>
          <w:rFonts w:hint="eastAsia" w:ascii="Times New Roman" w:hAnsi="Times New Roman" w:eastAsia="宋体" w:cs="Times New Roman"/>
          <w:szCs w:val="21"/>
        </w:rPr>
        <w:t>缴纳社会保险。</w:t>
      </w:r>
    </w:p>
    <w:p/>
    <w:p>
      <w:pPr>
        <w:rPr>
          <w:rFonts w:ascii="黑体" w:hAnsi="宋体" w:eastAsia="黑体" w:cs="Times New Roman"/>
          <w:bCs/>
          <w:kern w:val="0"/>
          <w:sz w:val="24"/>
          <w:szCs w:val="24"/>
        </w:rPr>
      </w:pPr>
      <w:r>
        <w:rPr>
          <w:rFonts w:hint="eastAsia" w:ascii="黑体" w:hAnsi="宋体" w:eastAsia="黑体" w:cs="Times New Roman"/>
          <w:bCs/>
          <w:kern w:val="0"/>
          <w:sz w:val="24"/>
          <w:szCs w:val="24"/>
        </w:rPr>
        <w:br w:type="page"/>
      </w:r>
    </w:p>
    <w:p>
      <w:pPr>
        <w:pStyle w:val="17"/>
        <w:snapToGrid w:val="0"/>
        <w:spacing w:before="0" w:after="0"/>
        <w:outlineLvl w:val="2"/>
        <w:rPr>
          <w:rFonts w:ascii="黑体" w:hAnsi="宋体" w:eastAsia="黑体" w:cs="Times New Roman"/>
          <w:b w:val="0"/>
          <w:kern w:val="0"/>
          <w:sz w:val="24"/>
          <w:szCs w:val="24"/>
        </w:rPr>
      </w:pPr>
      <w:r>
        <w:rPr>
          <w:rFonts w:hint="eastAsia" w:ascii="黑体" w:hAnsi="宋体" w:eastAsia="黑体" w:cs="Times New Roman"/>
          <w:b w:val="0"/>
          <w:kern w:val="0"/>
          <w:sz w:val="24"/>
          <w:szCs w:val="24"/>
        </w:rPr>
        <w:t>四、实质性条款响应情况表</w:t>
      </w:r>
    </w:p>
    <w:tbl>
      <w:tblPr>
        <w:tblStyle w:val="20"/>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4"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rPr>
      </w:pPr>
    </w:p>
    <w:p>
      <w:pPr>
        <w:ind w:firstLine="482" w:firstLineChars="200"/>
        <w:rPr>
          <w:b/>
          <w:sz w:val="24"/>
        </w:rPr>
      </w:pPr>
      <w:r>
        <w:rPr>
          <w:rFonts w:hint="eastAsia"/>
          <w:b/>
          <w:sz w:val="24"/>
        </w:rPr>
        <w:t>注：1.上表所列各项均为不可负偏离条款。</w:t>
      </w:r>
    </w:p>
    <w:p>
      <w:pPr>
        <w:ind w:firstLine="482" w:firstLineChars="200"/>
        <w:rPr>
          <w:b/>
          <w:sz w:val="24"/>
        </w:rPr>
      </w:pPr>
      <w:r>
        <w:rPr>
          <w:rFonts w:hint="eastAsia"/>
          <w:b/>
          <w:sz w:val="24"/>
        </w:rPr>
        <w:t>2.“投标响应”一栏应当详细填写投标人自身响应情况，而不能不合理照搬照抄招实质性条款具体内容。</w:t>
      </w:r>
    </w:p>
    <w:p>
      <w:pPr>
        <w:ind w:firstLine="482" w:firstLineChars="200"/>
        <w:rPr>
          <w:b/>
          <w:sz w:val="24"/>
        </w:rPr>
      </w:pPr>
      <w:r>
        <w:rPr>
          <w:rFonts w:hint="eastAsia"/>
          <w:b/>
          <w:sz w:val="24"/>
        </w:rPr>
        <w:t>3</w:t>
      </w:r>
      <w:r>
        <w:rPr>
          <w:b/>
          <w:sz w:val="24"/>
        </w:rPr>
        <w:t>.</w:t>
      </w:r>
      <w:r>
        <w:rPr>
          <w:rFonts w:hint="eastAsia"/>
          <w:b/>
          <w:sz w:val="24"/>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rPr>
      </w:pPr>
      <w:r>
        <w:rPr>
          <w:b/>
          <w:sz w:val="24"/>
        </w:rPr>
        <w:t>5</w:t>
      </w:r>
      <w:r>
        <w:rPr>
          <w:rFonts w:hint="eastAsia"/>
          <w:b/>
          <w:sz w:val="24"/>
        </w:rPr>
        <w:t>.实质性响应条款“投标响应情况”与投标文件其它内容冲突的，以实质性响应条款“投标响应情况”为准。</w:t>
      </w:r>
    </w:p>
    <w:p>
      <w:pPr>
        <w:ind w:firstLine="482" w:firstLineChars="200"/>
        <w:rPr>
          <w:rFonts w:eastAsia="宋体"/>
        </w:rPr>
      </w:pPr>
      <w:r>
        <w:rPr>
          <w:rFonts w:hint="eastAsia"/>
          <w:b/>
          <w:sz w:val="24"/>
        </w:rPr>
        <w:t>6.要求提供证明资料，在“说明”一栏中列明证明资料的位置,以便评审；未要求提供证明材料的，投标人可以不提供。</w:t>
      </w:r>
    </w:p>
    <w:p>
      <w:pPr>
        <w:rPr>
          <w:rFonts w:ascii="黑体" w:eastAsia="黑体"/>
          <w:sz w:val="24"/>
          <w:szCs w:val="24"/>
        </w:rPr>
      </w:pPr>
      <w:r>
        <w:rPr>
          <w:rFonts w:hint="eastAsia" w:ascii="黑体" w:eastAsia="黑体"/>
          <w:sz w:val="24"/>
          <w:szCs w:val="24"/>
        </w:rPr>
        <w:br w:type="page"/>
      </w:r>
    </w:p>
    <w:p>
      <w:pPr>
        <w:pStyle w:val="5"/>
        <w:jc w:val="center"/>
        <w:rPr>
          <w:sz w:val="24"/>
        </w:rPr>
      </w:pPr>
      <w:r>
        <w:rPr>
          <w:rFonts w:hint="eastAsia" w:ascii="黑体" w:eastAsia="黑体"/>
          <w:b w:val="0"/>
          <w:sz w:val="24"/>
          <w:szCs w:val="24"/>
        </w:rPr>
        <w:t>五、技术要求偏离表</w:t>
      </w:r>
    </w:p>
    <w:p>
      <w:pPr>
        <w:rPr>
          <w:sz w:val="24"/>
        </w:rPr>
      </w:pPr>
    </w:p>
    <w:tbl>
      <w:tblPr>
        <w:tblStyle w:val="20"/>
        <w:tblW w:w="8947" w:type="dxa"/>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640"/>
        <w:gridCol w:w="4280"/>
        <w:gridCol w:w="1320"/>
        <w:gridCol w:w="1427"/>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00" w:type="dxa"/>
            <w:vAlign w:val="center"/>
          </w:tcPr>
          <w:p>
            <w:pPr>
              <w:jc w:val="center"/>
              <w:rPr>
                <w:color w:val="000000" w:themeColor="text1"/>
                <w:szCs w:val="21"/>
                <w14:textFill>
                  <w14:solidFill>
                    <w14:schemeClr w14:val="tx1"/>
                  </w14:solidFill>
                </w14:textFill>
              </w:rPr>
            </w:pPr>
            <w:bookmarkStart w:id="65" w:name="_Hlk72095977"/>
            <w:r>
              <w:rPr>
                <w:color w:val="000000" w:themeColor="text1"/>
                <w:szCs w:val="21"/>
                <w14:textFill>
                  <w14:solidFill>
                    <w14:schemeClr w14:val="tx1"/>
                  </w14:solidFill>
                </w14:textFill>
              </w:rPr>
              <w:t>序号</w:t>
            </w:r>
          </w:p>
        </w:tc>
        <w:tc>
          <w:tcPr>
            <w:tcW w:w="640"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货物名称</w:t>
            </w:r>
          </w:p>
        </w:tc>
        <w:tc>
          <w:tcPr>
            <w:tcW w:w="428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招标</w:t>
            </w:r>
            <w:r>
              <w:rPr>
                <w:color w:val="000000" w:themeColor="text1"/>
                <w:szCs w:val="21"/>
                <w14:textFill>
                  <w14:solidFill>
                    <w14:schemeClr w14:val="tx1"/>
                  </w14:solidFill>
                </w14:textFill>
              </w:rPr>
              <w:t>技术要求</w:t>
            </w:r>
          </w:p>
        </w:tc>
        <w:tc>
          <w:tcPr>
            <w:tcW w:w="1320" w:type="dxa"/>
            <w:vAlign w:val="center"/>
          </w:tcPr>
          <w:p>
            <w:pPr>
              <w:jc w:val="center"/>
              <w:rPr>
                <w:color w:val="000000" w:themeColor="text1"/>
                <w:szCs w:val="21"/>
                <w14:textFill>
                  <w14:solidFill>
                    <w14:schemeClr w14:val="tx1"/>
                  </w14:solidFill>
                </w14:textFill>
              </w:rPr>
            </w:pPr>
            <w:r>
              <w:rPr>
                <w:rFonts w:hint="eastAsia"/>
                <w:sz w:val="24"/>
              </w:rPr>
              <w:t>投标技术响应</w:t>
            </w:r>
          </w:p>
        </w:tc>
        <w:tc>
          <w:tcPr>
            <w:tcW w:w="1427" w:type="dxa"/>
            <w:vAlign w:val="center"/>
          </w:tcPr>
          <w:p>
            <w:pPr>
              <w:jc w:val="center"/>
              <w:rPr>
                <w:color w:val="000000" w:themeColor="text1"/>
                <w:szCs w:val="21"/>
                <w14:textFill>
                  <w14:solidFill>
                    <w14:schemeClr w14:val="tx1"/>
                  </w14:solidFill>
                </w14:textFill>
              </w:rPr>
            </w:pPr>
            <w:r>
              <w:rPr>
                <w:rFonts w:hint="eastAsia"/>
                <w:sz w:val="24"/>
              </w:rPr>
              <w:t>偏离情况</w:t>
            </w:r>
          </w:p>
        </w:tc>
        <w:tc>
          <w:tcPr>
            <w:tcW w:w="880" w:type="dxa"/>
            <w:vAlign w:val="center"/>
          </w:tcPr>
          <w:p>
            <w:pPr>
              <w:jc w:val="center"/>
              <w:rPr>
                <w:color w:val="000000" w:themeColor="text1"/>
                <w:szCs w:val="21"/>
                <w14:textFill>
                  <w14:solidFill>
                    <w14:schemeClr w14:val="tx1"/>
                  </w14:solidFill>
                </w14:textFill>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0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40" w:type="dxa"/>
            <w:vAlign w:val="center"/>
          </w:tcPr>
          <w:p>
            <w:pPr>
              <w:jc w:val="center"/>
              <w:rPr>
                <w:color w:val="000000" w:themeColor="text1"/>
                <w:szCs w:val="21"/>
                <w14:textFill>
                  <w14:solidFill>
                    <w14:schemeClr w14:val="tx1"/>
                  </w14:solidFill>
                </w14:textFill>
              </w:rPr>
            </w:pPr>
          </w:p>
        </w:tc>
        <w:tc>
          <w:tcPr>
            <w:tcW w:w="4280" w:type="dxa"/>
            <w:shd w:val="clear" w:color="auto" w:fill="auto"/>
          </w:tcPr>
          <w:p>
            <w:pPr>
              <w:adjustRightInd w:val="0"/>
              <w:snapToGrid w:val="0"/>
              <w:rPr>
                <w:rFonts w:ascii="宋体" w:hAnsi="宋体" w:eastAsia="宋体" w:cs="宋体"/>
                <w:color w:val="000000"/>
                <w:kern w:val="0"/>
                <w:szCs w:val="21"/>
              </w:rPr>
            </w:pPr>
          </w:p>
        </w:tc>
        <w:tc>
          <w:tcPr>
            <w:tcW w:w="1320" w:type="dxa"/>
            <w:shd w:val="clear" w:color="auto" w:fill="auto"/>
          </w:tcPr>
          <w:p>
            <w:pPr>
              <w:adjustRightInd w:val="0"/>
              <w:snapToGrid w:val="0"/>
              <w:rPr>
                <w:rFonts w:ascii="宋体" w:hAnsi="宋体" w:eastAsia="宋体" w:cs="宋体"/>
                <w:color w:val="000000"/>
                <w:kern w:val="0"/>
                <w:szCs w:val="21"/>
              </w:rPr>
            </w:pPr>
          </w:p>
        </w:tc>
        <w:tc>
          <w:tcPr>
            <w:tcW w:w="1427" w:type="dxa"/>
            <w:shd w:val="clear" w:color="auto" w:fill="auto"/>
          </w:tcPr>
          <w:p>
            <w:pPr>
              <w:adjustRightInd w:val="0"/>
              <w:snapToGrid w:val="0"/>
              <w:rPr>
                <w:rFonts w:ascii="宋体" w:hAnsi="宋体" w:eastAsia="宋体" w:cs="宋体"/>
                <w:color w:val="000000"/>
                <w:kern w:val="0"/>
                <w:szCs w:val="21"/>
              </w:rPr>
            </w:pPr>
          </w:p>
        </w:tc>
        <w:tc>
          <w:tcPr>
            <w:tcW w:w="880" w:type="dxa"/>
            <w:shd w:val="clear" w:color="auto" w:fill="auto"/>
          </w:tcPr>
          <w:p>
            <w:pPr>
              <w:adjustRightInd w:val="0"/>
              <w:snapToGrid w:val="0"/>
              <w:rPr>
                <w:rFonts w:ascii="宋体" w:hAnsi="宋体" w:eastAsia="宋体" w:cs="宋体"/>
                <w:color w:val="000000"/>
                <w:kern w:val="0"/>
                <w:szCs w:val="21"/>
              </w:rPr>
            </w:pPr>
          </w:p>
        </w:tc>
      </w:tr>
    </w:tbl>
    <w:p>
      <w:pPr>
        <w:rPr>
          <w:szCs w:val="21"/>
        </w:rPr>
      </w:pPr>
    </w:p>
    <w:p>
      <w:pPr>
        <w:rPr>
          <w:szCs w:val="21"/>
        </w:rPr>
      </w:pPr>
    </w:p>
    <w:p>
      <w:pPr>
        <w:rPr>
          <w:szCs w:val="21"/>
        </w:rPr>
      </w:pPr>
      <w:r>
        <w:rPr>
          <w:rFonts w:hint="eastAsia"/>
          <w:szCs w:val="21"/>
        </w:rPr>
        <w:t>证明资料【如有的话，提供的证明资料应统一编号（排序），格式自定】</w:t>
      </w:r>
      <w:bookmarkEnd w:id="65"/>
      <w:r>
        <w:rPr>
          <w:rFonts w:hint="eastAsia"/>
          <w:szCs w:val="21"/>
        </w:rPr>
        <w:t>：</w:t>
      </w:r>
    </w:p>
    <w:p>
      <w:pPr>
        <w:ind w:firstLine="422" w:firstLineChars="200"/>
        <w:rPr>
          <w:b/>
          <w:szCs w:val="21"/>
        </w:rPr>
      </w:pPr>
    </w:p>
    <w:p>
      <w:pPr>
        <w:ind w:firstLine="422" w:firstLineChars="200"/>
        <w:rPr>
          <w:b/>
          <w:szCs w:val="21"/>
        </w:rPr>
      </w:pPr>
    </w:p>
    <w:p>
      <w:pPr>
        <w:ind w:firstLine="420" w:firstLineChars="200"/>
        <w:rPr>
          <w:bCs/>
          <w:szCs w:val="21"/>
        </w:rPr>
      </w:pPr>
      <w:r>
        <w:rPr>
          <w:rFonts w:hint="eastAsia"/>
          <w:bCs/>
          <w:szCs w:val="21"/>
        </w:rPr>
        <w:t>《技术要求偏离表》编制指引：</w:t>
      </w:r>
    </w:p>
    <w:p>
      <w:pPr>
        <w:ind w:firstLine="420" w:firstLineChars="200"/>
        <w:rPr>
          <w:bCs/>
          <w:szCs w:val="21"/>
        </w:rPr>
      </w:pPr>
      <w:r>
        <w:rPr>
          <w:rFonts w:hint="eastAsia"/>
          <w:bCs/>
          <w:szCs w:val="21"/>
        </w:rPr>
        <w:t>1、技术要求偏离表的序号、货物名称、招标技术要求等栏目</w:t>
      </w:r>
      <w:bookmarkStart w:id="66" w:name="_Hlk72094407"/>
      <w:r>
        <w:rPr>
          <w:rFonts w:hint="eastAsia"/>
          <w:bCs/>
          <w:szCs w:val="21"/>
        </w:rPr>
        <w:t>对应“用户需求书”中的“技术要求”章节</w:t>
      </w:r>
      <w:bookmarkEnd w:id="66"/>
      <w:r>
        <w:rPr>
          <w:rFonts w:hint="eastAsia"/>
          <w:bCs/>
          <w:szCs w:val="21"/>
        </w:rPr>
        <w:t>相关内容。</w:t>
      </w:r>
    </w:p>
    <w:p>
      <w:pPr>
        <w:pStyle w:val="16"/>
        <w:spacing w:beforeAutospacing="0" w:afterAutospacing="0"/>
        <w:ind w:firstLine="420" w:firstLineChars="200"/>
        <w:jc w:val="both"/>
        <w:rPr>
          <w:rFonts w:ascii="Times New Roman" w:hAnsi="Times New Roman" w:eastAsia="宋体" w:cs="Times New Roman"/>
          <w:bCs/>
          <w:color w:val="FF0000"/>
          <w:sz w:val="21"/>
          <w:szCs w:val="21"/>
        </w:rPr>
      </w:pPr>
      <w:r>
        <w:rPr>
          <w:bCs/>
          <w:sz w:val="21"/>
          <w:szCs w:val="21"/>
        </w:rPr>
        <w:t>2</w:t>
      </w:r>
      <w:r>
        <w:rPr>
          <w:rFonts w:hint="eastAsia"/>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Cs/>
          <w:color w:val="FF0000"/>
          <w:sz w:val="21"/>
          <w:szCs w:val="21"/>
        </w:rPr>
        <w:t>“投标技术响应”必须与</w:t>
      </w:r>
      <w:r>
        <w:rPr>
          <w:rFonts w:hint="eastAsia" w:cs="Times New Roman"/>
          <w:bCs/>
          <w:color w:val="FF0000"/>
          <w:sz w:val="21"/>
          <w:szCs w:val="21"/>
        </w:rPr>
        <w:t>所投产品</w:t>
      </w:r>
      <w:r>
        <w:rPr>
          <w:rFonts w:hint="eastAsia" w:ascii="Times New Roman" w:hAnsi="Times New Roman" w:eastAsia="宋体" w:cs="Times New Roman"/>
          <w:bCs/>
          <w:color w:val="FF0000"/>
          <w:sz w:val="21"/>
          <w:szCs w:val="21"/>
        </w:rPr>
        <w:t>客观实际保持一致，响应不实且情节严重的，经查实，将依法记入供应商诚信档案或受到行政处罚。</w:t>
      </w:r>
    </w:p>
    <w:p>
      <w:pPr>
        <w:ind w:firstLine="420" w:firstLineChars="200"/>
        <w:rPr>
          <w:rFonts w:ascii="Times New Roman" w:hAnsi="Times New Roman" w:eastAsia="宋体" w:cs="Times New Roman"/>
          <w:bCs/>
          <w:color w:val="FF0000"/>
          <w:szCs w:val="21"/>
        </w:rPr>
      </w:pPr>
      <w:r>
        <w:rPr>
          <w:bCs/>
          <w:szCs w:val="21"/>
        </w:rPr>
        <w:t>3</w:t>
      </w:r>
      <w:r>
        <w:rPr>
          <w:rFonts w:hint="eastAsia"/>
          <w:bCs/>
          <w:szCs w:val="21"/>
        </w:rPr>
        <w:t>、</w:t>
      </w:r>
      <w:bookmarkStart w:id="67" w:name="_Hlk72158270"/>
      <w:r>
        <w:rPr>
          <w:rFonts w:hint="eastAsia"/>
          <w:bCs/>
          <w:szCs w:val="21"/>
        </w:rPr>
        <w:t>“偏离情况”</w:t>
      </w:r>
      <w:bookmarkEnd w:id="67"/>
      <w:r>
        <w:rPr>
          <w:rFonts w:hint="eastAsia"/>
          <w:bCs/>
          <w:szCs w:val="21"/>
        </w:rPr>
        <w:t>一栏填写如实填写“正偏离”、“负偏离”或“无偏离”，其中：</w:t>
      </w:r>
      <w:bookmarkStart w:id="68" w:name="_Hlk72093866"/>
      <w:r>
        <w:rPr>
          <w:rFonts w:hint="eastAsia"/>
          <w:bCs/>
          <w:szCs w:val="21"/>
        </w:rPr>
        <w:t>“正偏离”表示“投标响应优于招标技术要求”，“负偏离”表示“投标响应不满足招标技术要求”，“无偏离”表示“投标响应与招标技术要求一致”</w:t>
      </w:r>
      <w:bookmarkEnd w:id="68"/>
      <w:r>
        <w:rPr>
          <w:rFonts w:hint="eastAsia"/>
          <w:bCs/>
          <w:szCs w:val="21"/>
        </w:rPr>
        <w:t>。“投标技术响应”对比“招标技术要求”存在响应不全（包括未响应整项招标技术要求或者未响应一项招标技术要求的部分内容），均视为“负偏离”。带★号条款为不可负偏离条款，不作为评分准则中的评分内容</w:t>
      </w:r>
      <w:r>
        <w:rPr>
          <w:rFonts w:hint="eastAsia" w:eastAsia="宋体"/>
          <w:bCs/>
          <w:szCs w:val="21"/>
        </w:rPr>
        <w:t>，</w:t>
      </w:r>
      <w:r>
        <w:rPr>
          <w:rFonts w:hint="eastAsia"/>
          <w:bCs/>
          <w:szCs w:val="21"/>
        </w:rPr>
        <w:t>如未响应或出现负偏离的，将做投标无效处理。</w:t>
      </w:r>
      <w:r>
        <w:rPr>
          <w:rFonts w:hint="eastAsia" w:ascii="Times New Roman" w:hAnsi="Times New Roman" w:eastAsia="宋体" w:cs="Times New Roman"/>
          <w:bCs/>
          <w:color w:val="FF0000"/>
          <w:szCs w:val="21"/>
        </w:rPr>
        <w:t>“偏离情况”必须与所投产品客观实际保持一致，响应不实且情节严重的，经查实，将依法记入供应商诚信档案或受到行政处罚。</w:t>
      </w:r>
    </w:p>
    <w:p>
      <w:pPr>
        <w:ind w:firstLine="420" w:firstLineChars="200"/>
        <w:rPr>
          <w:bCs/>
          <w:szCs w:val="21"/>
        </w:rPr>
      </w:pPr>
      <w:r>
        <w:rPr>
          <w:bCs/>
          <w:szCs w:val="21"/>
        </w:rPr>
        <w:t>4</w:t>
      </w:r>
      <w:r>
        <w:rPr>
          <w:rFonts w:hint="eastAsia"/>
          <w:bCs/>
          <w:szCs w:val="21"/>
        </w:rPr>
        <w:t>、未要求提供证明资料的招标技术要求，可以不提供证明资料（如实响应即可）。</w:t>
      </w:r>
    </w:p>
    <w:p>
      <w:pPr>
        <w:ind w:firstLine="420" w:firstLineChars="200"/>
        <w:rPr>
          <w:bCs/>
          <w:szCs w:val="21"/>
        </w:rPr>
      </w:pPr>
      <w:r>
        <w:rPr>
          <w:rFonts w:hint="eastAsia"/>
          <w:bCs/>
          <w:szCs w:val="21"/>
        </w:rPr>
        <w:t>5、</w:t>
      </w:r>
      <w:bookmarkStart w:id="69" w:name="_Hlk72096106"/>
      <w:r>
        <w:rPr>
          <w:rFonts w:hint="eastAsia"/>
          <w:bCs/>
          <w:szCs w:val="21"/>
        </w:rPr>
        <w:t>证明资料条款响应要求</w:t>
      </w:r>
      <w:bookmarkEnd w:id="69"/>
      <w:r>
        <w:rPr>
          <w:rFonts w:hint="eastAsia"/>
          <w:bCs/>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0" w:name="_Hlk73558782"/>
      <w:r>
        <w:rPr>
          <w:rFonts w:hint="eastAsia"/>
          <w:bCs/>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1" w:name="_Hlk73558164"/>
      <w:r>
        <w:rPr>
          <w:rFonts w:hint="eastAsia"/>
          <w:bCs/>
          <w:szCs w:val="21"/>
        </w:rPr>
        <w:t>且投标人在“偏离情况”一栏响应为“正偏离”或“无偏离”的，经评审委员会认定，将判定为负偏离。</w:t>
      </w:r>
      <w:bookmarkEnd w:id="70"/>
      <w:bookmarkEnd w:id="71"/>
    </w:p>
    <w:p>
      <w:pPr>
        <w:ind w:firstLine="420" w:firstLineChars="200"/>
        <w:rPr>
          <w:bCs/>
          <w:szCs w:val="21"/>
        </w:rPr>
      </w:pPr>
      <w:r>
        <w:rPr>
          <w:rFonts w:hint="eastAsia"/>
          <w:bCs/>
          <w:szCs w:val="21"/>
        </w:rPr>
        <w:t>6、</w:t>
      </w:r>
      <w:bookmarkStart w:id="72" w:name="_Hlk72096137"/>
      <w:r>
        <w:rPr>
          <w:rFonts w:hint="eastAsia"/>
          <w:bCs/>
          <w:szCs w:val="21"/>
        </w:rPr>
        <w:t>表后“证明资料”部分内容的编制</w:t>
      </w:r>
      <w:bookmarkEnd w:id="72"/>
      <w:r>
        <w:rPr>
          <w:rFonts w:hint="eastAsia"/>
          <w:bCs/>
          <w:szCs w:val="21"/>
        </w:rPr>
        <w:t>：提供的所有证明资料应当统一编号（排序），且证明资料的编号（顺序）、数量和名称（形式）均应与“说明”一栏所填内容保持一致（一一对应），以便评审委员会查看。</w:t>
      </w:r>
      <w:bookmarkStart w:id="73" w:name="_Hlk73558180"/>
      <w:r>
        <w:rPr>
          <w:rFonts w:hint="eastAsia"/>
          <w:bCs/>
          <w:szCs w:val="21"/>
        </w:rPr>
        <w:t>未按照招标文件要求在表后放置证明材料的供应商将承担不利后果，经评审委员会认定，相关技术要求将判定为负偏离。</w:t>
      </w:r>
      <w:bookmarkEnd w:id="73"/>
    </w:p>
    <w:p>
      <w:pPr>
        <w:ind w:firstLine="420" w:firstLineChars="200"/>
        <w:rPr>
          <w:bCs/>
          <w:szCs w:val="21"/>
        </w:rPr>
      </w:pPr>
      <w:r>
        <w:rPr>
          <w:rFonts w:hint="eastAsia"/>
          <w:bCs/>
          <w:szCs w:val="21"/>
        </w:rPr>
        <w:t>7、</w:t>
      </w:r>
      <w:bookmarkStart w:id="74" w:name="_Hlk72096176"/>
      <w:r>
        <w:rPr>
          <w:rFonts w:hint="eastAsia"/>
          <w:bCs/>
          <w:szCs w:val="21"/>
        </w:rPr>
        <w:t>证明资料的形式及其它具体要求</w:t>
      </w:r>
      <w:bookmarkEnd w:id="74"/>
      <w:r>
        <w:rPr>
          <w:rFonts w:hint="eastAsia"/>
          <w:bCs/>
          <w:szCs w:val="21"/>
        </w:rPr>
        <w:t>：</w:t>
      </w:r>
    </w:p>
    <w:p>
      <w:pPr>
        <w:ind w:firstLine="420" w:firstLineChars="200"/>
        <w:rPr>
          <w:bCs/>
          <w:szCs w:val="21"/>
        </w:rPr>
      </w:pPr>
      <w:r>
        <w:rPr>
          <w:rFonts w:hint="eastAsia"/>
          <w:bCs/>
          <w:szCs w:val="21"/>
        </w:rPr>
        <w:t>（1）除照片、图片（截图）及不需加盖公章的文字说明（技术说明）外，其它证明资料均要求为原件扫描件；</w:t>
      </w:r>
    </w:p>
    <w:p>
      <w:pPr>
        <w:ind w:firstLine="420" w:firstLineChars="200"/>
        <w:rPr>
          <w:bCs/>
          <w:szCs w:val="21"/>
        </w:rPr>
      </w:pPr>
      <w:r>
        <w:rPr>
          <w:rFonts w:hint="eastAsia"/>
          <w:bCs/>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Cs/>
          <w:szCs w:val="21"/>
        </w:rPr>
      </w:pPr>
      <w:r>
        <w:rPr>
          <w:rFonts w:hint="eastAsia"/>
          <w:bCs/>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Cs/>
          <w:szCs w:val="21"/>
        </w:rPr>
      </w:pPr>
      <w:r>
        <w:rPr>
          <w:rFonts w:hint="eastAsia"/>
          <w:bCs/>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Cs/>
          <w:szCs w:val="21"/>
        </w:rPr>
      </w:pPr>
      <w:r>
        <w:rPr>
          <w:rFonts w:hint="eastAsia"/>
          <w:bCs/>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Cs/>
          <w:szCs w:val="21"/>
        </w:rPr>
      </w:pPr>
      <w:r>
        <w:rPr>
          <w:rFonts w:hint="eastAsia"/>
          <w:bCs/>
          <w:szCs w:val="21"/>
        </w:rPr>
        <w:t>其它证明资料的形式要求参照以上要求执行；</w:t>
      </w:r>
    </w:p>
    <w:p>
      <w:pPr>
        <w:ind w:firstLine="420" w:firstLineChars="200"/>
        <w:rPr>
          <w:bCs/>
          <w:szCs w:val="21"/>
        </w:rPr>
      </w:pPr>
      <w:r>
        <w:rPr>
          <w:rFonts w:hint="eastAsia"/>
          <w:bCs/>
          <w:szCs w:val="21"/>
        </w:rPr>
        <w:t>（4）证明资料均要求原件备查。</w:t>
      </w:r>
    </w:p>
    <w:p>
      <w:pPr>
        <w:ind w:firstLine="420" w:firstLineChars="200"/>
        <w:rPr>
          <w:bCs/>
          <w:szCs w:val="21"/>
        </w:rPr>
      </w:pPr>
      <w:r>
        <w:rPr>
          <w:rFonts w:hint="eastAsia"/>
          <w:bCs/>
          <w:szCs w:val="21"/>
        </w:rPr>
        <w:t>8、其它注意事项：</w:t>
      </w:r>
    </w:p>
    <w:p>
      <w:pPr>
        <w:ind w:firstLine="420" w:firstLineChars="200"/>
        <w:rPr>
          <w:bCs/>
          <w:szCs w:val="21"/>
        </w:rPr>
      </w:pPr>
      <w:r>
        <w:rPr>
          <w:rFonts w:hint="eastAsia"/>
          <w:bCs/>
          <w:szCs w:val="21"/>
        </w:rPr>
        <w:t>（1）评审委员会有权对投标人的响应情况作出判断（评审结论）；</w:t>
      </w:r>
    </w:p>
    <w:p>
      <w:pPr>
        <w:ind w:firstLine="420" w:firstLineChars="200"/>
        <w:rPr>
          <w:bCs/>
          <w:szCs w:val="21"/>
        </w:rPr>
      </w:pPr>
      <w:r>
        <w:rPr>
          <w:rFonts w:hint="eastAsia"/>
          <w:bCs/>
          <w:szCs w:val="21"/>
        </w:rPr>
        <w:t>（2）</w:t>
      </w:r>
      <w:bookmarkStart w:id="75" w:name="_Hlk72158213"/>
      <w:r>
        <w:rPr>
          <w:rFonts w:hint="eastAsia"/>
          <w:bCs/>
          <w:szCs w:val="21"/>
        </w:rPr>
        <w:t>评审委员会有权对以谋取中标为目的的技术规格模糊响应（如有意不合理照搬照抄招标文件的技术要求）或虚假响应予以认定，并视情况经政府集中采购机构报主管部门进行处理。</w:t>
      </w:r>
      <w:bookmarkEnd w:id="75"/>
    </w:p>
    <w:p>
      <w:pPr>
        <w:ind w:firstLine="482" w:firstLineChars="200"/>
        <w:rPr>
          <w:b/>
          <w:sz w:val="24"/>
        </w:rPr>
      </w:pPr>
    </w:p>
    <w:p>
      <w:pPr>
        <w:ind w:firstLine="480" w:firstLineChars="200"/>
        <w:jc w:val="center"/>
        <w:rPr>
          <w:rFonts w:ascii="黑体" w:eastAsia="黑体"/>
          <w:sz w:val="24"/>
          <w:szCs w:val="20"/>
        </w:rPr>
      </w:pPr>
    </w:p>
    <w:p>
      <w:pPr>
        <w:ind w:firstLine="480" w:firstLineChars="200"/>
        <w:jc w:val="center"/>
        <w:outlineLvl w:val="2"/>
        <w:rPr>
          <w:rFonts w:ascii="黑体" w:eastAsia="黑体"/>
          <w:sz w:val="24"/>
          <w:szCs w:val="20"/>
        </w:rPr>
      </w:pPr>
      <w:r>
        <w:rPr>
          <w:rFonts w:hint="eastAsia" w:ascii="黑体" w:eastAsia="黑体"/>
          <w:sz w:val="24"/>
          <w:szCs w:val="20"/>
        </w:rPr>
        <w:t>六、技术保障</w:t>
      </w:r>
    </w:p>
    <w:p>
      <w:pPr>
        <w:pStyle w:val="8"/>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rPr>
          <w:rFonts w:ascii="黑体" w:eastAsia="黑体"/>
          <w:sz w:val="24"/>
          <w:szCs w:val="20"/>
        </w:rPr>
      </w:pPr>
    </w:p>
    <w:p>
      <w:pPr>
        <w:ind w:firstLine="480" w:firstLineChars="200"/>
        <w:jc w:val="center"/>
        <w:outlineLvl w:val="2"/>
        <w:rPr>
          <w:rFonts w:ascii="黑体" w:eastAsia="黑体"/>
          <w:sz w:val="24"/>
          <w:szCs w:val="20"/>
        </w:rPr>
      </w:pPr>
      <w:r>
        <w:rPr>
          <w:rFonts w:hint="eastAsia" w:ascii="黑体" w:eastAsia="黑体"/>
          <w:sz w:val="24"/>
          <w:szCs w:val="20"/>
        </w:rPr>
        <w:t>七、设计图评价</w:t>
      </w:r>
    </w:p>
    <w:p>
      <w:pPr>
        <w:pStyle w:val="8"/>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rPr>
          <w:rFonts w:ascii="黑体" w:eastAsia="黑体"/>
          <w:sz w:val="24"/>
          <w:szCs w:val="20"/>
        </w:rPr>
      </w:pPr>
    </w:p>
    <w:p>
      <w:pPr>
        <w:ind w:firstLine="480" w:firstLineChars="200"/>
        <w:jc w:val="center"/>
        <w:outlineLvl w:val="2"/>
        <w:rPr>
          <w:rFonts w:ascii="黑体" w:eastAsia="黑体"/>
          <w:sz w:val="24"/>
          <w:szCs w:val="20"/>
        </w:rPr>
      </w:pPr>
      <w:r>
        <w:rPr>
          <w:rFonts w:hint="eastAsia" w:ascii="黑体" w:eastAsia="黑体"/>
          <w:sz w:val="24"/>
          <w:szCs w:val="20"/>
        </w:rPr>
        <w:t>八、项目组织实施方案的评价</w:t>
      </w:r>
    </w:p>
    <w:p>
      <w:pPr>
        <w:pStyle w:val="8"/>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jc w:val="center"/>
        <w:outlineLvl w:val="2"/>
        <w:rPr>
          <w:rFonts w:ascii="黑体" w:eastAsia="黑体"/>
          <w:sz w:val="24"/>
          <w:szCs w:val="20"/>
        </w:rPr>
      </w:pPr>
      <w:r>
        <w:rPr>
          <w:rFonts w:hint="eastAsia" w:ascii="黑体" w:eastAsia="黑体"/>
          <w:sz w:val="24"/>
          <w:szCs w:val="20"/>
        </w:rPr>
        <w:t>九、售后服务评价</w:t>
      </w:r>
    </w:p>
    <w:p>
      <w:pPr>
        <w:pStyle w:val="8"/>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ind w:firstLine="480" w:firstLineChars="200"/>
        <w:rPr>
          <w:rFonts w:ascii="黑体" w:eastAsia="黑体"/>
          <w:sz w:val="24"/>
          <w:szCs w:val="20"/>
        </w:rPr>
      </w:pPr>
    </w:p>
    <w:p>
      <w:pPr>
        <w:ind w:firstLine="480" w:firstLineChars="200"/>
        <w:jc w:val="center"/>
        <w:outlineLvl w:val="2"/>
        <w:rPr>
          <w:rFonts w:ascii="黑体" w:eastAsia="黑体"/>
          <w:sz w:val="24"/>
          <w:szCs w:val="20"/>
        </w:rPr>
      </w:pPr>
      <w:r>
        <w:rPr>
          <w:rFonts w:hint="eastAsia" w:ascii="黑体" w:eastAsia="黑体"/>
          <w:sz w:val="24"/>
          <w:szCs w:val="20"/>
        </w:rPr>
        <w:t>十、绿色采购情况</w:t>
      </w:r>
    </w:p>
    <w:p>
      <w:pPr>
        <w:pStyle w:val="8"/>
        <w:ind w:firstLine="0"/>
        <w:rPr>
          <w:rFonts w:asciiTheme="minorEastAsia" w:hAnsiTheme="minorEastAsia" w:cstheme="minorEastAsia"/>
          <w:color w:val="FF0000"/>
          <w:sz w:val="24"/>
        </w:rPr>
      </w:pPr>
      <w:r>
        <w:rPr>
          <w:rFonts w:hint="eastAsia" w:asciiTheme="minorEastAsia" w:hAnsiTheme="minorEastAsia" w:cstheme="minorEastAsia"/>
          <w:color w:val="FF0000"/>
          <w:sz w:val="24"/>
        </w:rPr>
        <w:t>（特别提示：投标人须按本招标文件评标信息中这一评审因素要求，提供证明资料）</w:t>
      </w:r>
    </w:p>
    <w:p>
      <w:pPr>
        <w:rPr>
          <w:sz w:val="24"/>
        </w:rPr>
      </w:pPr>
    </w:p>
    <w:p>
      <w:pPr>
        <w:pStyle w:val="5"/>
        <w:jc w:val="center"/>
        <w:rPr>
          <w:rFonts w:ascii="黑体" w:eastAsia="黑体"/>
          <w:b w:val="0"/>
          <w:bCs w:val="0"/>
          <w:sz w:val="24"/>
          <w:szCs w:val="20"/>
        </w:rPr>
      </w:pPr>
      <w:bookmarkStart w:id="76" w:name="_Hlk72260576"/>
      <w:r>
        <w:rPr>
          <w:rFonts w:hint="eastAsia" w:ascii="黑体" w:eastAsia="黑体"/>
          <w:b w:val="0"/>
          <w:bCs w:val="0"/>
          <w:sz w:val="24"/>
          <w:szCs w:val="20"/>
        </w:rPr>
        <w:t>十一、</w:t>
      </w:r>
      <w:bookmarkStart w:id="77" w:name="_Hlk72062872"/>
      <w:r>
        <w:rPr>
          <w:rFonts w:hint="eastAsia" w:ascii="黑体" w:eastAsia="黑体"/>
          <w:b w:val="0"/>
          <w:bCs w:val="0"/>
          <w:sz w:val="24"/>
          <w:szCs w:val="20"/>
        </w:rPr>
        <w:t>投标人认为需要加以说明的其他内容</w:t>
      </w:r>
      <w:bookmarkEnd w:id="77"/>
    </w:p>
    <w:bookmarkEnd w:id="76"/>
    <w:p>
      <w:pPr>
        <w:widowControl/>
        <w:jc w:val="center"/>
        <w:rPr>
          <w:rFonts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sz w:val="24"/>
        </w:rPr>
        <w:t>我</w:t>
      </w:r>
      <w:r>
        <w:rPr>
          <w:rFonts w:hint="eastAsia" w:ascii="Calibri" w:hAnsi="Calibri" w:eastAsia="宋体" w:cs="Times New Roman"/>
          <w:b/>
          <w:bCs/>
          <w:sz w:val="24"/>
          <w:szCs w:val="24"/>
        </w:rPr>
        <w:t>单位</w:t>
      </w:r>
      <w:r>
        <w:rPr>
          <w:rFonts w:hint="eastAsia" w:eastAsia="宋体"/>
          <w:b/>
          <w:bCs/>
          <w:sz w:val="24"/>
        </w:rPr>
        <w:t>在</w:t>
      </w:r>
      <w:r>
        <w:rPr>
          <w:rFonts w:hint="eastAsia"/>
          <w:b/>
          <w:bCs/>
          <w:sz w:val="24"/>
        </w:rPr>
        <w:t>投标前已充分知悉以下情形为参与政府采购（自行采购）活动时的重大风险事项，并承诺已对下述风险提示事项重点排查，</w:t>
      </w:r>
      <w:r>
        <w:rPr>
          <w:rFonts w:hint="eastAsia" w:eastAsia="宋体" w:cs="Times New Roman"/>
          <w:b/>
          <w:bCs/>
          <w:sz w:val="24"/>
        </w:rPr>
        <w:t>若存在下述情况，我单位愿意依法承担被记入供应商诚信档案、罚款、取消参与政府采购（自行采购）资格、吊销营业执照等处罚；构成犯罪的，依法承担刑事责任。</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pPr>
              <w:spacing w:line="400" w:lineRule="exact"/>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pPr>
        <w:spacing w:before="120" w:beforeLines="50" w:line="380" w:lineRule="exact"/>
        <w:ind w:firstLine="422" w:firstLineChars="200"/>
        <w:rPr>
          <w:b/>
        </w:rPr>
      </w:pPr>
      <w:r>
        <w:rPr>
          <w:rFonts w:hint="eastAsia"/>
          <w:b/>
        </w:rPr>
        <w:t>一、我单位已充分知悉“隐瞒真实情况，提供虚假资料”的法定情形，包括但不限于：</w:t>
      </w:r>
    </w:p>
    <w:p>
      <w:pPr>
        <w:spacing w:line="380" w:lineRule="exact"/>
        <w:ind w:firstLine="420" w:firstLineChars="200"/>
      </w:pPr>
      <w:r>
        <w:rPr>
          <w:rFonts w:hint="eastAsia"/>
        </w:rPr>
        <w:t>（一）通过转让或者租借等方式从其他单位获取资格或者资质证书投标的。</w:t>
      </w:r>
    </w:p>
    <w:p>
      <w:pPr>
        <w:spacing w:line="380" w:lineRule="exact"/>
        <w:ind w:firstLine="420" w:firstLineChars="200"/>
      </w:pPr>
      <w:r>
        <w:rPr>
          <w:rFonts w:hint="eastAsia"/>
        </w:rPr>
        <w:t>（二）由其他单位或者其他单位负责人在投标供应商编制的投标文件上加盖印章或者签字的。</w:t>
      </w:r>
    </w:p>
    <w:p>
      <w:pPr>
        <w:spacing w:line="380" w:lineRule="exact"/>
        <w:ind w:firstLine="420" w:firstLineChars="200"/>
      </w:pPr>
      <w:r>
        <w:rPr>
          <w:rFonts w:hint="eastAsia"/>
        </w:rPr>
        <w:t>（三）项目负责人或者主要技术人员不是本单位人员的。</w:t>
      </w:r>
    </w:p>
    <w:p>
      <w:pPr>
        <w:spacing w:line="380" w:lineRule="exact"/>
        <w:ind w:firstLine="420" w:firstLineChars="200"/>
      </w:pPr>
      <w:r>
        <w:rPr>
          <w:rFonts w:hint="eastAsia"/>
        </w:rPr>
        <w:t>（四）投标保证金不是从投标供应商基本账户转出的。</w:t>
      </w:r>
    </w:p>
    <w:p>
      <w:pPr>
        <w:spacing w:line="380" w:lineRule="exact"/>
        <w:ind w:firstLine="420" w:firstLineChars="200"/>
      </w:pPr>
      <w:r>
        <w:rPr>
          <w:rFonts w:hint="eastAsia"/>
        </w:rPr>
        <w:t>（五）其他隐瞒真实情况、提供虚假资料的行为。</w:t>
      </w:r>
    </w:p>
    <w:p>
      <w:pPr>
        <w:spacing w:line="380" w:lineRule="exact"/>
        <w:ind w:firstLine="422" w:firstLineChars="200"/>
        <w:rPr>
          <w:b/>
        </w:rPr>
      </w:pPr>
      <w:r>
        <w:rPr>
          <w:rFonts w:hint="eastAsia"/>
          <w:b/>
        </w:rPr>
        <w:t>二、我单位已充分知悉“与其他采购参加人串通投标”的法定情形，包括但不限于：</w:t>
      </w:r>
    </w:p>
    <w:p>
      <w:pPr>
        <w:spacing w:line="380" w:lineRule="exact"/>
        <w:ind w:firstLine="420" w:firstLineChars="200"/>
      </w:pPr>
      <w:r>
        <w:rPr>
          <w:rFonts w:hint="eastAsia"/>
        </w:rPr>
        <w:t>（一）投标供应商之间相互约定给予未中标的供应商利益补偿。</w:t>
      </w:r>
    </w:p>
    <w:p>
      <w:pPr>
        <w:spacing w:line="380" w:lineRule="exact"/>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pPr>
        <w:spacing w:line="340" w:lineRule="exact"/>
        <w:ind w:firstLine="420" w:firstLineChars="200"/>
      </w:pPr>
      <w:r>
        <w:rPr>
          <w:rFonts w:hint="eastAsia"/>
        </w:rPr>
        <w:t>（三）不同投标供应商的投标文件由同一单位或者同一人编制，或者由同一人分阶段参与编制的。</w:t>
      </w:r>
    </w:p>
    <w:p>
      <w:pPr>
        <w:spacing w:line="340" w:lineRule="exact"/>
        <w:ind w:firstLine="420" w:firstLineChars="200"/>
      </w:pPr>
      <w:r>
        <w:rPr>
          <w:rFonts w:hint="eastAsia"/>
        </w:rPr>
        <w:t>（四）不同投标供应商的投标文件或部分投标文件相互混装。</w:t>
      </w:r>
    </w:p>
    <w:p>
      <w:pPr>
        <w:spacing w:line="340" w:lineRule="exact"/>
        <w:ind w:firstLine="420" w:firstLineChars="200"/>
      </w:pPr>
      <w:r>
        <w:rPr>
          <w:rFonts w:hint="eastAsia"/>
        </w:rPr>
        <w:t>（五）不同投标供应商的投标文件内容存在非正常一致。</w:t>
      </w:r>
    </w:p>
    <w:p>
      <w:pPr>
        <w:spacing w:line="340" w:lineRule="exact"/>
        <w:ind w:firstLine="420" w:firstLineChars="200"/>
      </w:pPr>
      <w:r>
        <w:rPr>
          <w:rFonts w:hint="eastAsia"/>
        </w:rPr>
        <w:t>（六）由同一单位工作人员为两家以上（含两家）供应商进行同一项投标活动的。</w:t>
      </w:r>
    </w:p>
    <w:p>
      <w:pPr>
        <w:spacing w:line="340" w:lineRule="exact"/>
        <w:ind w:firstLine="420" w:firstLineChars="200"/>
      </w:pPr>
      <w:r>
        <w:rPr>
          <w:rFonts w:hint="eastAsia"/>
        </w:rPr>
        <w:t>（七）不同投标人的投标报价呈规律性差异。</w:t>
      </w:r>
    </w:p>
    <w:p>
      <w:pPr>
        <w:spacing w:line="340" w:lineRule="exact"/>
        <w:ind w:firstLine="420" w:firstLineChars="200"/>
      </w:pPr>
      <w:r>
        <w:rPr>
          <w:rFonts w:hint="eastAsia"/>
        </w:rPr>
        <w:t>（八）不同投标人的投标保证金从同一单位或者个人的账户转出。</w:t>
      </w:r>
    </w:p>
    <w:p>
      <w:pPr>
        <w:spacing w:line="340" w:lineRule="exact"/>
        <w:ind w:firstLine="420" w:firstLineChars="200"/>
      </w:pPr>
      <w:r>
        <w:rPr>
          <w:rFonts w:hint="eastAsia"/>
        </w:rPr>
        <w:t>（九）主管部门依照法律、法规认定的其他情形。</w:t>
      </w:r>
    </w:p>
    <w:p>
      <w:pPr>
        <w:spacing w:line="340" w:lineRule="exact"/>
        <w:ind w:firstLine="422" w:firstLineChars="200"/>
        <w:rPr>
          <w:b/>
        </w:rPr>
      </w:pPr>
      <w:r>
        <w:rPr>
          <w:rFonts w:hint="eastAsia"/>
          <w:b/>
        </w:rPr>
        <w:t>三、我单位已充分知悉下列情形存在法律风险，在投标前已对相关风险事项进行排查。</w:t>
      </w:r>
    </w:p>
    <w:p>
      <w:pPr>
        <w:spacing w:line="340" w:lineRule="exact"/>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pPr>
        <w:spacing w:line="340" w:lineRule="exact"/>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pPr>
        <w:spacing w:line="340" w:lineRule="exact"/>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pPr>
        <w:spacing w:line="340" w:lineRule="exact"/>
        <w:ind w:firstLine="422" w:firstLineChars="200"/>
        <w:rPr>
          <w:b/>
        </w:rPr>
      </w:pPr>
      <w:r>
        <w:rPr>
          <w:rFonts w:hint="eastAsia"/>
          <w:b/>
        </w:rPr>
        <w:t>四、我单位已充分知悉政府采购（自行采购）违法、违规行为的法律后果。</w:t>
      </w:r>
    </w:p>
    <w:p>
      <w:pPr>
        <w:spacing w:line="340" w:lineRule="exact"/>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pPr>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41"/>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spacing w:val="-4"/>
                <w:kern w:val="0"/>
                <w:szCs w:val="21"/>
              </w:rPr>
            </w:pPr>
          </w:p>
        </w:tc>
      </w:tr>
    </w:tbl>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pPr>
        <w:widowControl/>
        <w:wordWrap w:val="0"/>
        <w:autoSpaceDE w:val="0"/>
        <w:autoSpaceDN w:val="0"/>
        <w:spacing w:line="340" w:lineRule="exact"/>
        <w:ind w:right="808" w:firstLine="404" w:firstLineChars="200"/>
        <w:jc w:val="center"/>
        <w:rPr>
          <w:rFonts w:ascii="宋体" w:hAnsi="宋体" w:eastAsia="宋体"/>
          <w:spacing w:val="-4"/>
          <w:kern w:val="0"/>
          <w:szCs w:val="21"/>
          <w:u w:val="single"/>
        </w:rPr>
      </w:pPr>
      <w:r>
        <w:rPr>
          <w:rFonts w:hint="eastAsia" w:ascii="宋体" w:hAnsi="宋体" w:eastAsia="宋体"/>
          <w:spacing w:val="-4"/>
          <w:kern w:val="0"/>
          <w:szCs w:val="21"/>
        </w:rPr>
        <w:t xml:space="preserve">                                 （加盖公章）</w:t>
      </w:r>
    </w:p>
    <w:p>
      <w:pPr>
        <w:widowControl/>
        <w:wordWrap w:val="0"/>
        <w:autoSpaceDE w:val="0"/>
        <w:autoSpaceDN w:val="0"/>
        <w:spacing w:line="340" w:lineRule="exact"/>
        <w:ind w:right="808" w:firstLine="404" w:firstLineChars="200"/>
        <w:jc w:val="right"/>
        <w:rPr>
          <w:rFonts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pPr>
        <w:widowControl/>
        <w:autoSpaceDE w:val="0"/>
        <w:autoSpaceDN w:val="0"/>
        <w:spacing w:line="340" w:lineRule="exact"/>
        <w:ind w:firstLine="406" w:firstLineChars="200"/>
        <w:jc w:val="left"/>
        <w:rPr>
          <w:rFonts w:ascii="宋体" w:hAnsi="宋体" w:eastAsia="宋体"/>
          <w:b/>
          <w:bCs/>
          <w:spacing w:val="-4"/>
          <w:kern w:val="0"/>
          <w:szCs w:val="21"/>
        </w:rPr>
      </w:pPr>
    </w:p>
    <w:p>
      <w:pPr>
        <w:widowControl/>
        <w:autoSpaceDE w:val="0"/>
        <w:autoSpaceDN w:val="0"/>
        <w:spacing w:line="340" w:lineRule="exact"/>
        <w:ind w:firstLine="406" w:firstLineChars="200"/>
        <w:jc w:val="left"/>
        <w:rPr>
          <w:rFonts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pPr>
        <w:widowControl/>
        <w:autoSpaceDE w:val="0"/>
        <w:autoSpaceDN w:val="0"/>
        <w:spacing w:line="400" w:lineRule="exact"/>
        <w:ind w:firstLine="406" w:firstLineChars="200"/>
        <w:jc w:val="left"/>
        <w:rPr>
          <w:rFonts w:ascii="宋体" w:hAnsi="宋体"/>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p>
    <w:p>
      <w:pPr>
        <w:widowControl/>
        <w:autoSpaceDE w:val="0"/>
        <w:autoSpaceDN w:val="0"/>
        <w:spacing w:line="400" w:lineRule="exact"/>
        <w:ind w:right="1414" w:firstLine="480" w:firstLineChars="200"/>
        <w:jc w:val="right"/>
        <w:rPr>
          <w:kern w:val="0"/>
          <w:sz w:val="24"/>
        </w:rPr>
      </w:pPr>
    </w:p>
    <w:p>
      <w:pPr>
        <w:jc w:val="center"/>
        <w:rPr>
          <w:rFonts w:ascii="黑体" w:eastAsia="黑体"/>
          <w:sz w:val="24"/>
          <w:szCs w:val="20"/>
        </w:rPr>
      </w:pPr>
      <w:r>
        <w:rPr>
          <w:rFonts w:hint="eastAsia" w:ascii="黑体" w:eastAsia="黑体"/>
          <w:sz w:val="24"/>
          <w:szCs w:val="20"/>
        </w:rPr>
        <w:t>（二）订单融资情况</w:t>
      </w:r>
    </w:p>
    <w:p>
      <w:pPr>
        <w:ind w:firstLine="422" w:firstLineChars="200"/>
        <w:rPr>
          <w:rFonts w:ascii="宋体" w:hAnsi="宋体" w:cs="宋体"/>
          <w:b/>
          <w:bCs/>
        </w:rPr>
      </w:pPr>
      <w:r>
        <w:rPr>
          <w:rFonts w:hint="eastAsia" w:ascii="宋体" w:hAnsi="宋体" w:cs="宋体"/>
          <w:b/>
          <w:bCs/>
        </w:rPr>
        <w:t>1、关于政府采购</w:t>
      </w:r>
      <w:r>
        <w:rPr>
          <w:rFonts w:hint="eastAsia" w:ascii="Times New Roman" w:hAnsi="Times New Roman" w:eastAsia="宋体" w:cs="Times New Roman"/>
          <w:b/>
          <w:szCs w:val="21"/>
        </w:rPr>
        <w:t>（自行采购）</w:t>
      </w:r>
      <w:r>
        <w:rPr>
          <w:rFonts w:hint="eastAsia" w:ascii="宋体" w:hAnsi="宋体" w:cs="宋体"/>
          <w:b/>
        </w:rPr>
        <w:t>订单融资</w:t>
      </w:r>
      <w:r>
        <w:rPr>
          <w:rFonts w:hint="eastAsia" w:ascii="宋体" w:hAnsi="宋体" w:cs="宋体"/>
          <w:b/>
          <w:bCs/>
        </w:rPr>
        <w:t>政策</w:t>
      </w:r>
    </w:p>
    <w:p>
      <w:pPr>
        <w:pStyle w:val="2"/>
        <w:spacing w:line="240" w:lineRule="auto"/>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ascii="宋体" w:hAnsi="宋体" w:cs="宋体"/>
          <w:b/>
          <w:bCs/>
        </w:rPr>
      </w:pPr>
      <w:r>
        <w:rPr>
          <w:rFonts w:hint="eastAsia" w:ascii="宋体" w:hAnsi="宋体" w:cs="宋体"/>
          <w:b/>
          <w:bCs/>
        </w:rPr>
        <w:t>2、供应商账户信息</w:t>
      </w:r>
    </w:p>
    <w:p>
      <w:pPr>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pPr>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pPr>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pPr>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pPr>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pPr>
        <w:ind w:left="420" w:leftChars="200" w:firstLine="210" w:firstLineChars="100"/>
        <w:rPr>
          <w:szCs w:val="21"/>
        </w:rPr>
      </w:pPr>
    </w:p>
    <w:p>
      <w:pPr>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pPr>
        <w:widowControl/>
        <w:tabs>
          <w:tab w:val="left" w:pos="8200"/>
        </w:tabs>
        <w:autoSpaceDE w:val="0"/>
        <w:autoSpaceDN w:val="0"/>
        <w:spacing w:line="400" w:lineRule="exact"/>
        <w:ind w:right="1414" w:firstLine="406" w:firstLineChars="200"/>
        <w:rPr>
          <w:rFonts w:ascii="宋体" w:hAnsi="宋体"/>
          <w:b/>
          <w:bCs/>
          <w:color w:val="FF0000"/>
          <w:spacing w:val="-4"/>
          <w:kern w:val="0"/>
          <w:szCs w:val="21"/>
        </w:rPr>
      </w:pPr>
    </w:p>
    <w:p>
      <w:pPr>
        <w:widowControl/>
        <w:tabs>
          <w:tab w:val="left" w:pos="6930"/>
          <w:tab w:val="left" w:pos="8200"/>
        </w:tabs>
        <w:autoSpaceDE w:val="0"/>
        <w:autoSpaceDN w:val="0"/>
        <w:spacing w:line="400" w:lineRule="exact"/>
        <w:ind w:right="1414" w:firstLine="480" w:firstLineChars="200"/>
        <w:rPr>
          <w:kern w:val="0"/>
          <w:sz w:val="24"/>
        </w:rPr>
      </w:pPr>
    </w:p>
    <w:p>
      <w:pPr>
        <w:widowControl/>
        <w:autoSpaceDE w:val="0"/>
        <w:autoSpaceDN w:val="0"/>
        <w:spacing w:line="400" w:lineRule="exact"/>
        <w:ind w:right="1414" w:firstLine="480" w:firstLineChars="200"/>
        <w:jc w:val="right"/>
        <w:rPr>
          <w:kern w:val="0"/>
          <w:sz w:val="24"/>
        </w:rPr>
      </w:pPr>
    </w:p>
    <w:p>
      <w:pPr>
        <w:ind w:firstLine="720" w:firstLineChars="300"/>
        <w:rPr>
          <w:sz w:val="24"/>
        </w:rPr>
      </w:pPr>
    </w:p>
    <w:p>
      <w:pPr>
        <w:widowControl/>
        <w:spacing w:line="360" w:lineRule="auto"/>
        <w:jc w:val="left"/>
        <w:rPr>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7"/>
        <w:jc w:val="center"/>
      </w:pPr>
      <w:r>
        <w:rPr>
          <w:rFonts w:hint="eastAsia"/>
        </w:rPr>
        <w:t>第五章  合同条款及格式</w:t>
      </w:r>
    </w:p>
    <w:p/>
    <w:p>
      <w:pPr>
        <w:jc w:val="center"/>
      </w:pPr>
      <w:bookmarkStart w:id="78" w:name="_Toc3995"/>
      <w:r>
        <w:rPr>
          <w:rFonts w:hint="eastAsia"/>
          <w:b/>
          <w:sz w:val="24"/>
        </w:rPr>
        <w:t>（仅供参考，具体以项目需求及采购结果为准）</w:t>
      </w:r>
    </w:p>
    <w:p>
      <w:pPr>
        <w:jc w:val="center"/>
        <w:rPr>
          <w:rFonts w:ascii="宋体" w:hAnsi="宋体" w:eastAsia="宋体" w:cs="宋体"/>
          <w:b/>
          <w:bCs/>
          <w:spacing w:val="-20"/>
          <w:kern w:val="44"/>
          <w:sz w:val="48"/>
          <w:szCs w:val="48"/>
        </w:rPr>
      </w:pPr>
    </w:p>
    <w:p>
      <w:pPr>
        <w:jc w:val="center"/>
        <w:rPr>
          <w:rFonts w:ascii="宋体" w:hAnsi="宋体" w:eastAsia="宋体" w:cs="宋体"/>
          <w:b/>
          <w:bCs/>
          <w:spacing w:val="-20"/>
          <w:kern w:val="44"/>
          <w:sz w:val="48"/>
          <w:szCs w:val="48"/>
        </w:rPr>
      </w:pPr>
    </w:p>
    <w:p>
      <w:pPr>
        <w:pStyle w:val="2"/>
      </w:pP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政府采购货物买卖合同</w:t>
      </w:r>
    </w:p>
    <w:p>
      <w:pPr>
        <w:jc w:val="center"/>
        <w:rPr>
          <w:rFonts w:ascii="宋体" w:hAnsi="宋体" w:eastAsia="宋体" w:cs="宋体"/>
          <w:b/>
          <w:bCs/>
          <w:spacing w:val="-20"/>
          <w:kern w:val="44"/>
          <w:sz w:val="48"/>
          <w:szCs w:val="48"/>
        </w:rPr>
      </w:pPr>
      <w:r>
        <w:rPr>
          <w:rFonts w:hint="eastAsia" w:ascii="宋体" w:hAnsi="宋体" w:eastAsia="宋体" w:cs="宋体"/>
          <w:b/>
          <w:bCs/>
          <w:spacing w:val="-20"/>
          <w:kern w:val="44"/>
          <w:sz w:val="48"/>
          <w:szCs w:val="48"/>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eastAsia="黑体"/>
          <w:sz w:val="44"/>
          <w:szCs w:val="44"/>
        </w:rPr>
      </w:pPr>
      <w:r>
        <w:rPr>
          <w:rFonts w:hint="eastAsia" w:eastAsia="黑体"/>
          <w:sz w:val="44"/>
          <w:szCs w:val="44"/>
        </w:rPr>
        <w:t>使 用 说 明</w:t>
      </w:r>
    </w:p>
    <w:p>
      <w:pPr>
        <w:ind w:firstLine="640" w:firstLineChars="200"/>
        <w:rPr>
          <w:rFonts w:ascii="仿宋_GB2312" w:hAnsi="仿宋_GB2312" w:eastAsia="仿宋_GB2312" w:cs="仿宋_GB2312"/>
          <w:sz w:val="32"/>
          <w:szCs w:val="32"/>
        </w:rPr>
      </w:pP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pPr>
        <w:ind w:firstLine="640" w:firstLineChars="200"/>
        <w:rPr>
          <w:rFonts w:eastAsia="黑体"/>
          <w:sz w:val="44"/>
          <w:szCs w:val="44"/>
        </w:rPr>
      </w:pP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pPr>
        <w:ind w:firstLine="880" w:firstLineChars="200"/>
        <w:rPr>
          <w:rFonts w:eastAsia="黑体"/>
          <w:sz w:val="44"/>
          <w:szCs w:val="44"/>
        </w:rPr>
        <w:sectPr>
          <w:headerReference r:id="rId6" w:type="default"/>
          <w:footerReference r:id="rId7" w:type="default"/>
          <w:pgSz w:w="11906" w:h="16838"/>
          <w:pgMar w:top="1440" w:right="1800" w:bottom="1440" w:left="1800" w:header="851" w:footer="992" w:gutter="0"/>
          <w:cols w:space="425" w:num="1"/>
          <w:docGrid w:type="lines" w:linePitch="312" w:charSpace="0"/>
        </w:sectPr>
      </w:pPr>
    </w:p>
    <w:bookmarkEnd w:id="78"/>
    <w:p>
      <w:pPr>
        <w:keepNext/>
        <w:keepLines/>
        <w:adjustRightInd w:val="0"/>
        <w:snapToGrid w:val="0"/>
        <w:spacing w:line="400" w:lineRule="exact"/>
        <w:jc w:val="center"/>
        <w:rPr>
          <w:rFonts w:ascii="黑体" w:hAnsi="黑体" w:eastAsia="黑体" w:cs="Times New Roman"/>
          <w:b/>
          <w:bCs/>
          <w:sz w:val="28"/>
          <w:szCs w:val="28"/>
        </w:rPr>
      </w:pPr>
      <w:bookmarkStart w:id="79" w:name="_Toc22209"/>
    </w:p>
    <w:p>
      <w:pPr>
        <w:keepNext/>
        <w:keepLines/>
        <w:adjustRightInd w:val="0"/>
        <w:snapToGrid w:val="0"/>
        <w:spacing w:line="400" w:lineRule="exact"/>
        <w:jc w:val="center"/>
        <w:outlineLvl w:val="1"/>
        <w:rPr>
          <w:rFonts w:ascii="黑体" w:hAnsi="华文中宋" w:eastAsia="黑体" w:cs="Times New Roman"/>
          <w:sz w:val="28"/>
          <w:szCs w:val="28"/>
        </w:rPr>
      </w:pPr>
      <w:r>
        <w:rPr>
          <w:rFonts w:hint="eastAsia" w:ascii="黑体" w:hAnsi="黑体" w:eastAsia="黑体" w:cs="Times New Roman"/>
          <w:sz w:val="28"/>
          <w:szCs w:val="28"/>
        </w:rPr>
        <w:t xml:space="preserve">第一节 </w:t>
      </w:r>
      <w:r>
        <w:rPr>
          <w:rFonts w:hint="eastAsia" w:ascii="黑体" w:hAnsi="华文中宋" w:eastAsia="黑体" w:cs="Times New Roman"/>
          <w:sz w:val="28"/>
          <w:szCs w:val="28"/>
        </w:rPr>
        <w:t>政府采购合同协议书</w:t>
      </w:r>
      <w:bookmarkEnd w:id="79"/>
    </w:p>
    <w:p>
      <w:pPr>
        <w:keepNext/>
        <w:keepLines/>
        <w:adjustRightInd w:val="0"/>
        <w:snapToGrid w:val="0"/>
        <w:spacing w:line="400" w:lineRule="exact"/>
        <w:jc w:val="center"/>
        <w:rPr>
          <w:rFonts w:ascii="黑体" w:hAnsi="华文中宋" w:eastAsia="黑体" w:cs="Times New Roman"/>
          <w:sz w:val="28"/>
          <w:szCs w:val="28"/>
        </w:rPr>
      </w:pPr>
    </w:p>
    <w:p>
      <w:pPr>
        <w:adjustRightInd w:val="0"/>
        <w:snapToGrid w:val="0"/>
        <w:spacing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rPr>
        <w:t>（采购人、受采购人委托签订合同的单位或采购</w:t>
      </w:r>
      <w:r>
        <w:rPr>
          <w:rFonts w:hint="eastAsia" w:ascii="宋体" w:hAnsi="宋体" w:eastAsia="宋体"/>
          <w:szCs w:val="21"/>
        </w:rPr>
        <w:tab/>
      </w:r>
      <w:r>
        <w:rPr>
          <w:rFonts w:hint="eastAsia" w:ascii="宋体" w:hAnsi="宋体" w:eastAsia="宋体"/>
          <w:szCs w:val="21"/>
        </w:rPr>
        <w:t xml:space="preserve">                                   文件约定的合同甲方）</w:t>
      </w:r>
    </w:p>
    <w:p>
      <w:pPr>
        <w:adjustRightInd w:val="0"/>
        <w:snapToGrid w:val="0"/>
        <w:spacing w:line="400" w:lineRule="exact"/>
        <w:rPr>
          <w:rFonts w:ascii="宋体" w:hAnsi="宋体" w:eastAsia="宋体"/>
          <w:szCs w:val="21"/>
        </w:rPr>
      </w:pPr>
      <w:r>
        <w:rPr>
          <w:rFonts w:hint="eastAsia" w:ascii="宋体" w:hAnsi="宋体" w:eastAsia="宋体"/>
          <w:szCs w:val="21"/>
        </w:rPr>
        <w:t>乙方1（全称）：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line="400" w:lineRule="exact"/>
        <w:rPr>
          <w:rFonts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line="400" w:lineRule="exact"/>
        <w:rPr>
          <w:rFonts w:ascii="宋体" w:hAnsi="宋体" w:eastAsia="宋体"/>
          <w:szCs w:val="21"/>
        </w:rPr>
      </w:pPr>
      <w:r>
        <w:rPr>
          <w:rFonts w:hint="eastAsia" w:eastAsia="宋体"/>
        </w:rPr>
        <w:t>乙方</w:t>
      </w:r>
      <w:r>
        <w:rPr>
          <w:rFonts w:hint="eastAsia" w:ascii="宋体" w:hAnsi="宋体" w:eastAsia="宋体"/>
          <w:szCs w:val="21"/>
        </w:rPr>
        <w:t>3</w:t>
      </w:r>
      <w:r>
        <w:rPr>
          <w:rFonts w:hint="eastAsia" w:eastAsia="宋体"/>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line="400" w:lineRule="exact"/>
        <w:rPr>
          <w:rFonts w:eastAsia="宋体"/>
        </w:rPr>
      </w:pP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 xml:space="preserve">依据《中华人民共和国民法典》《中华人民共和国政府采购法》《深圳经济特区政府采购条例》等有关的法律法规，以及本采购项目的招标文件等采购文件、乙方的《投标文件》及《中标（成交）通知书》，甲乙双方同意签订本合同。具体情况及要求如下：     </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项目信息</w:t>
      </w:r>
    </w:p>
    <w:p>
      <w:pPr>
        <w:numPr>
          <w:ilvl w:val="0"/>
          <w:numId w:val="6"/>
        </w:numPr>
        <w:adjustRightInd w:val="0"/>
        <w:snapToGrid w:val="0"/>
        <w:spacing w:line="400" w:lineRule="exact"/>
        <w:ind w:firstLine="420" w:firstLineChars="200"/>
        <w:rPr>
          <w:rFonts w:ascii="宋体" w:hAnsi="宋体" w:eastAsia="宋体" w:cs="Times New Roman"/>
          <w:szCs w:val="21"/>
          <w:u w:val="single"/>
        </w:rPr>
      </w:pPr>
      <w:r>
        <w:rPr>
          <w:rFonts w:hint="eastAsia" w:ascii="宋体" w:hAnsi="宋体" w:eastAsia="宋体" w:cs="Times New Roman"/>
          <w:szCs w:val="21"/>
        </w:rPr>
        <w:t>采购项目名称：</w:t>
      </w:r>
      <w:r>
        <w:rPr>
          <w:rFonts w:hint="eastAsia" w:ascii="宋体" w:hAnsi="宋体" w:eastAsia="宋体"/>
          <w:szCs w:val="21"/>
          <w:u w:val="single"/>
        </w:rPr>
        <w:t xml:space="preserve">                                            </w:t>
      </w:r>
    </w:p>
    <w:p>
      <w:pPr>
        <w:numPr>
          <w:ilvl w:val="255"/>
          <w:numId w:val="0"/>
        </w:numPr>
        <w:tabs>
          <w:tab w:val="left" w:pos="999"/>
        </w:tabs>
        <w:adjustRightInd w:val="0"/>
        <w:snapToGrid w:val="0"/>
        <w:spacing w:line="400" w:lineRule="exact"/>
        <w:rPr>
          <w:rFonts w:ascii="宋体" w:hAnsi="宋体" w:eastAsia="宋体" w:cs="Times New Roman"/>
          <w:szCs w:val="21"/>
        </w:rPr>
      </w:pPr>
      <w:r>
        <w:rPr>
          <w:rFonts w:hint="eastAsia" w:ascii="宋体" w:hAnsi="宋体" w:eastAsia="宋体" w:cs="Times New Roman"/>
          <w:szCs w:val="21"/>
        </w:rPr>
        <w:t xml:space="preserve">         采购项目编号：</w:t>
      </w:r>
      <w:r>
        <w:rPr>
          <w:rFonts w:ascii="宋体" w:hAnsi="宋体" w:eastAsia="宋体" w:cs="Times New Roman"/>
          <w:szCs w:val="21"/>
          <w:u w:val="single"/>
        </w:rPr>
        <w:t xml:space="preserve">                                          </w:t>
      </w:r>
    </w:p>
    <w:p>
      <w:pPr>
        <w:adjustRightInd w:val="0"/>
        <w:snapToGrid w:val="0"/>
        <w:spacing w:line="400" w:lineRule="exact"/>
        <w:ind w:firstLine="420" w:firstLineChars="200"/>
        <w:rPr>
          <w:rFonts w:ascii="宋体" w:hAnsi="宋体" w:eastAsia="宋体" w:cs="Times New Roman"/>
          <w:szCs w:val="21"/>
        </w:rPr>
      </w:pPr>
      <w:r>
        <w:rPr>
          <w:rFonts w:hint="eastAsia" w:ascii="宋体" w:hAnsi="宋体" w:eastAsia="宋体" w:cs="Times New Roman"/>
          <w:szCs w:val="21"/>
        </w:rPr>
        <w:t>（2）采购计划编号：</w:t>
      </w:r>
      <w:r>
        <w:rPr>
          <w:rFonts w:ascii="宋体" w:hAnsi="宋体" w:eastAsia="宋体" w:cs="Times New Roman"/>
          <w:szCs w:val="21"/>
          <w:u w:val="single"/>
        </w:rPr>
        <w:t xml:space="preserve">                     </w:t>
      </w:r>
      <w:r>
        <w:rPr>
          <w:rFonts w:hint="eastAsia" w:ascii="宋体" w:hAnsi="宋体" w:eastAsia="宋体" w:cs="Times New Roman"/>
          <w:szCs w:val="21"/>
          <w:u w:val="single"/>
        </w:rPr>
        <w:t xml:space="preserve">                </w:t>
      </w:r>
      <w:r>
        <w:rPr>
          <w:rFonts w:ascii="宋体" w:hAnsi="宋体" w:eastAsia="宋体" w:cs="Times New Roman"/>
          <w:szCs w:val="21"/>
          <w:u w:val="single"/>
        </w:rPr>
        <w:t xml:space="preserve">     </w:t>
      </w:r>
      <w:r>
        <w:rPr>
          <w:rFonts w:ascii="宋体" w:hAnsi="宋体" w:eastAsia="宋体" w:cs="Times New Roman"/>
          <w:szCs w:val="21"/>
        </w:rPr>
        <w:t xml:space="preserve"> </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（3）项目内容：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 xml:space="preserve">     采购标的及数量（台/套</w:t>
      </w:r>
      <w:r>
        <w:rPr>
          <w:rFonts w:ascii="宋体" w:hAnsi="宋体" w:eastAsia="宋体"/>
          <w:szCs w:val="21"/>
          <w:lang w:val="en"/>
        </w:rPr>
        <w:t>/</w:t>
      </w:r>
      <w:r>
        <w:rPr>
          <w:rFonts w:hint="eastAsia" w:ascii="宋体" w:hAnsi="宋体" w:eastAsia="宋体"/>
          <w:szCs w:val="21"/>
          <w:lang w:val="en"/>
        </w:rPr>
        <w:t>个</w:t>
      </w:r>
      <w:r>
        <w:rPr>
          <w:rFonts w:ascii="宋体" w:hAnsi="宋体" w:eastAsia="宋体"/>
          <w:szCs w:val="21"/>
          <w:lang w:val="en"/>
        </w:rPr>
        <w:t>/</w:t>
      </w:r>
      <w:r>
        <w:rPr>
          <w:rFonts w:hint="eastAsia" w:ascii="宋体" w:hAnsi="宋体" w:eastAsia="宋体"/>
          <w:szCs w:val="21"/>
          <w:lang w:val="en"/>
        </w:rPr>
        <w:t>架</w:t>
      </w:r>
      <w:r>
        <w:rPr>
          <w:rFonts w:ascii="宋体" w:hAnsi="宋体" w:eastAsia="宋体"/>
          <w:szCs w:val="21"/>
          <w:lang w:val="en"/>
        </w:rPr>
        <w:t>/</w:t>
      </w:r>
      <w:r>
        <w:rPr>
          <w:rFonts w:hint="eastAsia" w:ascii="宋体" w:hAnsi="宋体" w:eastAsia="宋体"/>
          <w:szCs w:val="21"/>
          <w:lang w:val="en"/>
        </w:rPr>
        <w:t>组等</w:t>
      </w:r>
      <w:r>
        <w:rPr>
          <w:rFonts w:hint="eastAsia" w:ascii="宋体" w:hAnsi="宋体" w:eastAsia="宋体"/>
          <w:szCs w:val="21"/>
        </w:rPr>
        <w:t>）：</w:t>
      </w:r>
      <w:r>
        <w:rPr>
          <w:rFonts w:hint="eastAsia" w:ascii="宋体" w:hAnsi="宋体" w:eastAsia="宋体"/>
          <w:szCs w:val="21"/>
          <w:u w:val="single"/>
        </w:rPr>
        <w:t xml:space="preserve">                       </w:t>
      </w:r>
      <w:r>
        <w:rPr>
          <w:rFonts w:hint="eastAsia" w:ascii="宋体" w:hAnsi="宋体" w:eastAsia="宋体"/>
          <w:szCs w:val="21"/>
        </w:rPr>
        <w:t xml:space="preserve">            </w:t>
      </w:r>
      <w:r>
        <w:rPr>
          <w:rFonts w:hint="eastAsia" w:ascii="宋体" w:hAnsi="宋体" w:eastAsia="宋体"/>
          <w:szCs w:val="21"/>
          <w:u w:val="single"/>
        </w:rPr>
        <w:t xml:space="preserve">                  </w:t>
      </w:r>
      <w:r>
        <w:rPr>
          <w:rFonts w:hint="eastAsia" w:ascii="宋体" w:hAnsi="宋体" w:eastAsia="宋体"/>
          <w:szCs w:val="21"/>
        </w:rPr>
        <w:t xml:space="preserve"> </w:t>
      </w:r>
    </w:p>
    <w:p>
      <w:pPr>
        <w:numPr>
          <w:ilvl w:val="255"/>
          <w:numId w:val="0"/>
        </w:numPr>
        <w:adjustRightInd w:val="0"/>
        <w:snapToGrid w:val="0"/>
        <w:spacing w:line="400" w:lineRule="exact"/>
        <w:ind w:firstLine="420" w:firstLineChars="200"/>
        <w:rPr>
          <w:rFonts w:ascii="宋体" w:hAnsi="宋体" w:eastAsia="宋体" w:cs="宋体"/>
          <w:szCs w:val="21"/>
          <w:lang w:val="en"/>
        </w:rPr>
      </w:pPr>
      <w:r>
        <w:rPr>
          <w:rFonts w:hint="eastAsia" w:ascii="宋体" w:hAnsi="宋体" w:eastAsia="宋体"/>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lang w:val="en"/>
        </w:rPr>
        <w:t xml:space="preserve">     </w:t>
      </w:r>
      <w:r>
        <w:rPr>
          <w:rFonts w:hint="eastAsia" w:ascii="宋体" w:hAnsi="宋体" w:eastAsia="宋体" w:cs="宋体"/>
          <w:szCs w:val="21"/>
        </w:rPr>
        <w:t>规格型号：</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r>
        <w:rPr>
          <w:rFonts w:hint="eastAsia" w:ascii="宋体" w:hAnsi="宋体" w:eastAsia="宋体" w:cs="宋体"/>
          <w:szCs w:val="21"/>
          <w:u w:val="single"/>
        </w:rPr>
        <w:t xml:space="preserve">       </w:t>
      </w:r>
      <w:r>
        <w:rPr>
          <w:rFonts w:ascii="宋体" w:hAnsi="宋体" w:eastAsia="宋体" w:cs="宋体"/>
          <w:szCs w:val="21"/>
          <w:u w:val="single"/>
          <w:lang w:val="en"/>
        </w:rPr>
        <w:t xml:space="preserve">   </w:t>
      </w:r>
    </w:p>
    <w:p>
      <w:pPr>
        <w:adjustRightInd w:val="0"/>
        <w:snapToGrid w:val="0"/>
        <w:spacing w:line="400" w:lineRule="exact"/>
        <w:ind w:firstLine="945" w:firstLineChars="450"/>
        <w:rPr>
          <w:rFonts w:ascii="宋体" w:hAnsi="宋体" w:eastAsia="宋体"/>
          <w:szCs w:val="21"/>
          <w:u w:val="single"/>
        </w:rPr>
      </w:pPr>
      <w:r>
        <w:rPr>
          <w:rFonts w:hint="eastAsia" w:ascii="宋体" w:hAnsi="宋体" w:eastAsia="宋体"/>
          <w:szCs w:val="21"/>
        </w:rPr>
        <w:t>采购标的的技术要求、商务要求具体见附件。</w:t>
      </w:r>
    </w:p>
    <w:p>
      <w:pPr>
        <w:numPr>
          <w:ilvl w:val="255"/>
          <w:numId w:val="0"/>
        </w:numPr>
        <w:adjustRightInd w:val="0"/>
        <w:snapToGrid w:val="0"/>
        <w:spacing w:line="400" w:lineRule="exact"/>
        <w:ind w:firstLine="945" w:firstLineChars="450"/>
        <w:rPr>
          <w:rFonts w:ascii="宋体" w:hAnsi="宋体" w:eastAsia="宋体" w:cs="宋体"/>
          <w:szCs w:val="21"/>
        </w:rPr>
      </w:pPr>
      <w:r>
        <w:rPr>
          <w:rFonts w:hint="eastAsia" w:ascii="汉仪书宋二S" w:hAnsi="汉仪书宋二S" w:eastAsia="汉仪书宋二S" w:cs="汉仪书宋二S"/>
          <w:szCs w:val="21"/>
        </w:rPr>
        <w:t>①</w:t>
      </w:r>
      <w:r>
        <w:rPr>
          <w:rFonts w:hint="eastAsia" w:ascii="宋体" w:hAnsi="宋体" w:eastAsia="宋体" w:cs="宋体"/>
          <w:szCs w:val="21"/>
        </w:rPr>
        <w:t>涉及信息类产品，请填写该产品关键部件的品牌、型号：</w:t>
      </w:r>
    </w:p>
    <w:p>
      <w:pPr>
        <w:numPr>
          <w:ilvl w:val="255"/>
          <w:numId w:val="0"/>
        </w:numPr>
        <w:adjustRightInd w:val="0"/>
        <w:snapToGrid w:val="0"/>
        <w:spacing w:line="400" w:lineRule="exact"/>
        <w:ind w:firstLine="420" w:firstLineChars="200"/>
        <w:rPr>
          <w:rFonts w:ascii="宋体" w:hAnsi="宋体" w:eastAsia="宋体" w:cs="宋体"/>
          <w:kern w:val="0"/>
          <w:szCs w:val="21"/>
          <w:u w:val="single"/>
        </w:rPr>
      </w:pPr>
      <w:r>
        <w:rPr>
          <w:rFonts w:hint="eastAsia" w:ascii="宋体" w:hAnsi="宋体" w:eastAsia="宋体" w:cs="宋体"/>
          <w:szCs w:val="21"/>
        </w:rPr>
        <w:t xml:space="preserve">     标的名称：</w:t>
      </w:r>
      <w:r>
        <w:rPr>
          <w:rFonts w:hint="eastAsia" w:ascii="宋体" w:hAnsi="宋体" w:eastAsia="宋体" w:cs="宋体"/>
          <w:kern w:val="0"/>
          <w:szCs w:val="21"/>
          <w:u w:val="single"/>
        </w:rPr>
        <w:t xml:space="preserve">      </w:t>
      </w:r>
      <w:r>
        <w:rPr>
          <w:rFonts w:ascii="宋体" w:hAnsi="宋体" w:eastAsia="宋体" w:cs="宋体"/>
          <w:kern w:val="0"/>
          <w:szCs w:val="21"/>
          <w:u w:val="single"/>
          <w:lang w:val="en"/>
        </w:rPr>
        <w:t xml:space="preserve">               </w:t>
      </w:r>
      <w:r>
        <w:rPr>
          <w:rFonts w:hint="eastAsia" w:ascii="宋体" w:hAnsi="宋体" w:eastAsia="宋体" w:cs="宋体"/>
          <w:kern w:val="0"/>
          <w:szCs w:val="21"/>
          <w:u w:val="single"/>
        </w:rPr>
        <w:t xml:space="preserve">    </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r>
        <w:rPr>
          <w:rFonts w:hint="eastAsia" w:ascii="宋体" w:hAnsi="宋体" w:eastAsia="宋体" w:cs="宋体"/>
          <w:szCs w:val="21"/>
        </w:rPr>
        <w:t>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关键部件：</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型号：</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（注：关键部件是指财政部会同有关部门发布的政府采购需求标准规定的需要通过国家有关部门指定的测评机构开展的安全可靠测评的软硬件，如CPU芯片、操作系统、数据库等。）</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汉仪书宋二S" w:hAnsi="汉仪书宋二S" w:eastAsia="汉仪书宋二S" w:cs="汉仪书宋二S"/>
          <w:szCs w:val="21"/>
        </w:rPr>
        <w:t>②</w:t>
      </w:r>
      <w:r>
        <w:rPr>
          <w:rFonts w:hint="eastAsia" w:ascii="宋体" w:hAnsi="宋体" w:eastAsia="宋体" w:cs="宋体"/>
          <w:szCs w:val="21"/>
        </w:rPr>
        <w:t>涉及车辆采购，请填写是否属于新能源汽车：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数量：</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否</w:t>
      </w:r>
    </w:p>
    <w:p>
      <w:pPr>
        <w:numPr>
          <w:ilvl w:val="255"/>
          <w:numId w:val="0"/>
        </w:numPr>
        <w:autoSpaceDE w:val="0"/>
        <w:autoSpaceDN w:val="0"/>
        <w:adjustRightInd w:val="0"/>
        <w:snapToGrid w:val="0"/>
        <w:spacing w:line="400" w:lineRule="exac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lang w:val="en"/>
        </w:rPr>
        <w:t>4</w:t>
      </w:r>
      <w:r>
        <w:rPr>
          <w:rFonts w:hint="eastAsia" w:ascii="宋体" w:hAnsi="宋体" w:eastAsia="宋体" w:cs="宋体"/>
          <w:szCs w:val="21"/>
        </w:rPr>
        <w:t>）政府采购组织形式：</w:t>
      </w:r>
      <w:r>
        <w:rPr>
          <w:rFonts w:hint="eastAsia" w:ascii="宋体" w:hAnsi="宋体" w:eastAsia="宋体" w:cs="宋体"/>
          <w:szCs w:val="21"/>
        </w:rPr>
        <w:sym w:font="Wingdings" w:char="00A8"/>
      </w:r>
      <w:r>
        <w:rPr>
          <w:rFonts w:hint="eastAsia" w:ascii="宋体" w:hAnsi="宋体" w:eastAsia="宋体" w:cs="宋体"/>
          <w:szCs w:val="21"/>
        </w:rPr>
        <w:t xml:space="preserve">集中采购    </w:t>
      </w:r>
      <w:r>
        <w:rPr>
          <w:rFonts w:hint="eastAsia" w:ascii="宋体" w:hAnsi="宋体" w:eastAsia="宋体" w:cs="宋体"/>
          <w:szCs w:val="21"/>
        </w:rPr>
        <w:sym w:font="Wingdings" w:char="00A8"/>
      </w:r>
      <w:r>
        <w:rPr>
          <w:rFonts w:hint="eastAsia" w:ascii="宋体" w:hAnsi="宋体" w:eastAsia="宋体" w:cs="宋体"/>
          <w:szCs w:val="21"/>
        </w:rPr>
        <w:t>自行采购</w:t>
      </w:r>
    </w:p>
    <w:p>
      <w:pPr>
        <w:numPr>
          <w:ilvl w:val="255"/>
          <w:numId w:val="0"/>
        </w:numPr>
        <w:autoSpaceDE w:val="0"/>
        <w:autoSpaceDN w:val="0"/>
        <w:adjustRightInd w:val="0"/>
        <w:snapToGrid w:val="0"/>
        <w:spacing w:line="400" w:lineRule="exact"/>
        <w:ind w:left="210" w:leftChars="100" w:firstLine="210" w:firstLineChars="100"/>
        <w:rPr>
          <w:rFonts w:ascii="宋体" w:hAnsi="宋体" w:eastAsia="宋体" w:cs="宋体"/>
          <w:szCs w:val="21"/>
          <w:u w:val="single"/>
        </w:rPr>
      </w:pPr>
      <w:r>
        <w:rPr>
          <w:rFonts w:hint="eastAsia" w:ascii="宋体" w:hAnsi="宋体" w:eastAsia="宋体" w:cs="宋体"/>
          <w:szCs w:val="21"/>
        </w:rPr>
        <w:t>（</w:t>
      </w:r>
      <w:r>
        <w:rPr>
          <w:rFonts w:ascii="宋体" w:hAnsi="宋体" w:eastAsia="宋体" w:cs="宋体"/>
          <w:szCs w:val="21"/>
          <w:lang w:val="en"/>
        </w:rPr>
        <w:t>5</w:t>
      </w:r>
      <w:r>
        <w:rPr>
          <w:rFonts w:hint="eastAsia" w:ascii="宋体" w:hAnsi="宋体" w:eastAsia="宋体" w:cs="宋体"/>
          <w:szCs w:val="21"/>
        </w:rPr>
        <w:t>）政府采购方式：</w:t>
      </w:r>
      <w:r>
        <w:rPr>
          <w:rFonts w:hint="eastAsia" w:ascii="宋体" w:hAnsi="宋体" w:eastAsia="宋体" w:cs="宋体"/>
          <w:szCs w:val="21"/>
        </w:rPr>
        <w:sym w:font="Wingdings" w:char="00A8"/>
      </w:r>
      <w:r>
        <w:rPr>
          <w:rFonts w:hint="eastAsia" w:ascii="宋体" w:hAnsi="宋体" w:eastAsia="宋体" w:cs="宋体"/>
          <w:szCs w:val="21"/>
        </w:rPr>
        <w:t xml:space="preserve">公开招标  </w:t>
      </w:r>
      <w:r>
        <w:rPr>
          <w:rFonts w:hint="eastAsia" w:ascii="宋体" w:hAnsi="宋体" w:eastAsia="宋体" w:cs="宋体"/>
          <w:szCs w:val="21"/>
        </w:rPr>
        <w:sym w:font="Wingdings" w:char="00A8"/>
      </w:r>
      <w:r>
        <w:rPr>
          <w:rFonts w:hint="eastAsia" w:ascii="宋体" w:hAnsi="宋体" w:eastAsia="宋体" w:cs="宋体"/>
          <w:szCs w:val="21"/>
        </w:rPr>
        <w:t>竞争性谈判</w:t>
      </w:r>
      <w:r>
        <w:rPr>
          <w:rFonts w:hint="eastAsia" w:ascii="宋体" w:hAnsi="宋体" w:eastAsia="华文楷体" w:cs="宋体"/>
          <w:sz w:val="22"/>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 xml:space="preserve">单一来源  </w:t>
      </w:r>
      <w:r>
        <w:rPr>
          <w:rFonts w:hint="eastAsia" w:ascii="宋体" w:hAnsi="宋体" w:eastAsia="宋体" w:cs="宋体"/>
          <w:szCs w:val="21"/>
        </w:rPr>
        <w:sym w:font="Wingdings" w:char="00A8"/>
      </w:r>
      <w:r>
        <w:rPr>
          <w:rFonts w:hint="eastAsia" w:ascii="宋体" w:hAnsi="宋体" w:eastAsia="宋体" w:cs="宋体"/>
          <w:szCs w:val="21"/>
        </w:rPr>
        <w:t xml:space="preserve">竞价  </w:t>
      </w:r>
      <w:r>
        <w:rPr>
          <w:rFonts w:hint="eastAsia" w:ascii="宋体" w:hAnsi="宋体" w:eastAsia="宋体" w:cs="宋体"/>
          <w:szCs w:val="21"/>
        </w:rPr>
        <w:sym w:font="Wingdings" w:char="00A8"/>
      </w:r>
      <w:r>
        <w:rPr>
          <w:rFonts w:hint="eastAsia" w:ascii="宋体" w:hAnsi="宋体" w:eastAsia="宋体" w:cs="宋体"/>
          <w:szCs w:val="21"/>
        </w:rPr>
        <w:t xml:space="preserve">框架协议 </w:t>
      </w:r>
      <w:r>
        <w:rPr>
          <w:rFonts w:hint="eastAsia" w:ascii="宋体" w:hAnsi="宋体" w:eastAsia="宋体" w:cs="宋体"/>
          <w:szCs w:val="21"/>
        </w:rPr>
        <w:sym w:font="Wingdings" w:char="00A8"/>
      </w:r>
      <w:r>
        <w:rPr>
          <w:rFonts w:hint="eastAsia" w:ascii="宋体" w:hAnsi="宋体" w:eastAsia="宋体" w:cs="宋体"/>
          <w:szCs w:val="21"/>
        </w:rPr>
        <w:t>其他：</w:t>
      </w:r>
      <w:r>
        <w:rPr>
          <w:rFonts w:hint="eastAsia" w:ascii="宋体" w:hAnsi="宋体" w:eastAsia="宋体" w:cs="宋体"/>
          <w:szCs w:val="21"/>
          <w:u w:val="single"/>
        </w:rPr>
        <w:t xml:space="preserve">          </w:t>
      </w:r>
    </w:p>
    <w:p>
      <w:pPr>
        <w:numPr>
          <w:ilvl w:val="255"/>
          <w:numId w:val="0"/>
        </w:numPr>
        <w:autoSpaceDE w:val="0"/>
        <w:autoSpaceDN w:val="0"/>
        <w:adjustRightInd w:val="0"/>
        <w:snapToGrid w:val="0"/>
        <w:spacing w:line="400" w:lineRule="exact"/>
        <w:ind w:firstLine="420"/>
        <w:rPr>
          <w:rFonts w:ascii="宋体" w:hAnsi="宋体" w:eastAsia="宋体" w:cs="宋体"/>
          <w:szCs w:val="21"/>
        </w:rPr>
      </w:pPr>
      <w:r>
        <w:rPr>
          <w:rFonts w:hint="eastAsia" w:ascii="宋体" w:hAnsi="宋体" w:eastAsia="宋体" w:cs="宋体"/>
          <w:szCs w:val="21"/>
        </w:rPr>
        <w:t>（注：在框架协议采购的第二阶段，可选择使用该合同文本）</w:t>
      </w:r>
    </w:p>
    <w:p>
      <w:pPr>
        <w:numPr>
          <w:ilvl w:val="255"/>
          <w:numId w:val="0"/>
        </w:numPr>
        <w:autoSpaceDE w:val="0"/>
        <w:autoSpaceDN w:val="0"/>
        <w:adjustRightInd w:val="0"/>
        <w:snapToGrid w:val="0"/>
        <w:spacing w:line="400" w:lineRule="exact"/>
        <w:ind w:firstLine="220" w:firstLineChars="100"/>
        <w:rPr>
          <w:rFonts w:ascii="宋体" w:hAnsi="宋体" w:eastAsia="宋体" w:cs="Times New Roman"/>
          <w:szCs w:val="21"/>
        </w:rPr>
      </w:pPr>
      <w:r>
        <w:rPr>
          <w:rFonts w:hint="eastAsia" w:ascii="宋体" w:hAnsi="宋体" w:eastAsia="华文楷体" w:cs="华文楷体"/>
          <w:sz w:val="22"/>
          <w:szCs w:val="21"/>
        </w:rPr>
        <w:t xml:space="preserve"> （</w:t>
      </w:r>
      <w:r>
        <w:rPr>
          <w:rFonts w:ascii="宋体" w:hAnsi="宋体" w:eastAsia="华文楷体" w:cs="华文楷体"/>
          <w:sz w:val="22"/>
          <w:szCs w:val="21"/>
          <w:lang w:val="en"/>
        </w:rPr>
        <w:t>6</w:t>
      </w:r>
      <w:r>
        <w:rPr>
          <w:rFonts w:hint="eastAsia" w:ascii="宋体" w:hAnsi="宋体" w:eastAsia="华文楷体" w:cs="华文楷体"/>
          <w:sz w:val="22"/>
          <w:szCs w:val="21"/>
        </w:rPr>
        <w:t>）</w:t>
      </w:r>
      <w:r>
        <w:rPr>
          <w:rFonts w:hint="eastAsia" w:ascii="宋体" w:hAnsi="宋体" w:eastAsia="宋体" w:cs="Times New Roman"/>
          <w:szCs w:val="21"/>
        </w:rPr>
        <w:t>中标（成交）采购标的制造商是否为中小企业：</w:t>
      </w:r>
      <w:r>
        <w:rPr>
          <w:rFonts w:hint="eastAsia" w:ascii="宋体" w:hAnsi="宋体" w:eastAsia="宋体" w:cs="Times New Roman"/>
          <w:szCs w:val="21"/>
        </w:rPr>
        <w:sym w:font="Wingdings" w:char="00A8"/>
      </w:r>
      <w:r>
        <w:rPr>
          <w:rFonts w:hint="eastAsia" w:ascii="宋体" w:hAnsi="宋体" w:eastAsia="宋体" w:cs="Times New Roman"/>
          <w:szCs w:val="21"/>
        </w:rPr>
        <w:t xml:space="preserve">是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iCs/>
          <w:szCs w:val="21"/>
        </w:rPr>
      </w:pPr>
      <w:r>
        <w:rPr>
          <w:rFonts w:hint="eastAsia" w:ascii="宋体" w:hAnsi="宋体" w:eastAsia="宋体"/>
          <w:szCs w:val="21"/>
        </w:rPr>
        <w:t xml:space="preserve">         本合同是否为专门面向中小企业的采购合同（中小企业预留合同）：</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255"/>
          <w:numId w:val="0"/>
        </w:numPr>
        <w:adjustRightInd w:val="0"/>
        <w:snapToGrid w:val="0"/>
        <w:spacing w:line="400" w:lineRule="exact"/>
        <w:rPr>
          <w:rFonts w:ascii="宋体" w:hAnsi="宋体" w:eastAsia="宋体"/>
          <w:iCs/>
          <w:szCs w:val="21"/>
        </w:rPr>
      </w:pPr>
      <w:r>
        <w:rPr>
          <w:rFonts w:hint="eastAsia" w:eastAsia="宋体"/>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snapToGrid w:val="0"/>
        <w:spacing w:line="400" w:lineRule="exact"/>
        <w:rPr>
          <w:rFonts w:eastAsia="宋体"/>
        </w:rPr>
      </w:pPr>
      <w:r>
        <w:rPr>
          <w:rFonts w:hint="eastAsia" w:eastAsia="宋体"/>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w:t>
      </w:r>
      <w:r>
        <w:rPr>
          <w:rFonts w:ascii="宋体" w:hAnsi="宋体" w:eastAsia="宋体"/>
          <w:szCs w:val="21"/>
          <w:lang w:val="e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分包主要内容：</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分包供应商/制造商名称（如供应商和制造商不同，请分别填写）：</w:t>
      </w:r>
    </w:p>
    <w:p>
      <w:pPr>
        <w:adjustRightInd w:val="0"/>
        <w:snapToGrid w:val="0"/>
        <w:spacing w:line="400" w:lineRule="exact"/>
        <w:ind w:firstLine="840" w:firstLineChars="400"/>
        <w:rPr>
          <w:rFonts w:ascii="宋体" w:hAnsi="宋体" w:eastAsia="宋体"/>
          <w:szCs w:val="21"/>
          <w:u w:val="single"/>
        </w:rPr>
      </w:pPr>
      <w:r>
        <w:rPr>
          <w:rFonts w:hint="eastAsia" w:ascii="宋体" w:hAnsi="宋体" w:eastAsia="宋体"/>
          <w:szCs w:val="21"/>
        </w:rPr>
        <w:t xml:space="preserve"> </w:t>
      </w:r>
      <w:r>
        <w:rPr>
          <w:rFonts w:hint="eastAsia" w:ascii="宋体" w:hAnsi="宋体" w:eastAsia="宋体"/>
          <w:szCs w:val="21"/>
          <w:u w:val="single"/>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分包供应商/制造商类型（如果供应商和制造商不同，只填写制造商类型）：</w:t>
      </w:r>
    </w:p>
    <w:p>
      <w:pPr>
        <w:adjustRightInd w:val="0"/>
        <w:snapToGrid w:val="0"/>
        <w:spacing w:line="400" w:lineRule="exact"/>
        <w:ind w:firstLine="840" w:firstLineChars="400"/>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 xml:space="preserve">小微型企业  </w:t>
      </w:r>
    </w:p>
    <w:p>
      <w:pPr>
        <w:adjustRightInd w:val="0"/>
        <w:snapToGrid w:val="0"/>
        <w:spacing w:line="400" w:lineRule="exact"/>
        <w:ind w:firstLine="840" w:firstLineChars="400"/>
        <w:rPr>
          <w:rFonts w:eastAsia="华文楷体"/>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残疾人福利性单位 </w:t>
      </w:r>
      <w:r>
        <w:rPr>
          <w:rFonts w:hint="eastAsia" w:ascii="宋体" w:hAnsi="宋体" w:eastAsia="宋体"/>
          <w:iCs/>
          <w:szCs w:val="21"/>
        </w:rPr>
        <w:sym w:font="Wingdings" w:char="00A8"/>
      </w:r>
      <w:r>
        <w:rPr>
          <w:rFonts w:hint="eastAsia" w:ascii="宋体" w:hAnsi="宋体" w:eastAsia="宋体"/>
          <w:iCs/>
          <w:szCs w:val="21"/>
        </w:rPr>
        <w:t xml:space="preserve">监狱企业 </w:t>
      </w:r>
      <w:r>
        <w:rPr>
          <w:rFonts w:hint="eastAsia" w:ascii="宋体" w:hAnsi="宋体" w:eastAsia="宋体"/>
          <w:iCs/>
          <w:szCs w:val="21"/>
        </w:rPr>
        <w:sym w:font="Wingdings" w:char="00A8"/>
      </w:r>
      <w:r>
        <w:rPr>
          <w:rFonts w:hint="eastAsia" w:ascii="宋体" w:hAnsi="宋体" w:eastAsia="宋体"/>
          <w:iCs/>
          <w:szCs w:val="21"/>
        </w:rPr>
        <w:t>其他</w:t>
      </w:r>
    </w:p>
    <w:p>
      <w:pPr>
        <w:numPr>
          <w:ilvl w:val="255"/>
          <w:numId w:val="0"/>
        </w:numPr>
        <w:adjustRightInd w:val="0"/>
        <w:snapToGrid w:val="0"/>
        <w:spacing w:line="400" w:lineRule="exact"/>
        <w:rPr>
          <w:rFonts w:ascii="宋体" w:hAnsi="宋体" w:eastAsia="宋体" w:cs="宋体"/>
          <w:iCs/>
          <w:szCs w:val="21"/>
        </w:rPr>
      </w:pPr>
      <w:r>
        <w:rPr>
          <w:rFonts w:hint="eastAsia" w:ascii="宋体" w:hAnsi="宋体" w:eastAsia="宋体"/>
          <w:szCs w:val="21"/>
        </w:rPr>
        <w:t xml:space="preserve">    </w:t>
      </w:r>
      <w:r>
        <w:rPr>
          <w:rFonts w:hint="eastAsia" w:ascii="宋体" w:hAnsi="宋体" w:eastAsia="宋体" w:cs="宋体"/>
          <w:szCs w:val="21"/>
        </w:rPr>
        <w:t>（</w:t>
      </w:r>
      <w:r>
        <w:rPr>
          <w:rFonts w:ascii="宋体" w:hAnsi="宋体" w:eastAsia="宋体" w:cs="宋体"/>
          <w:szCs w:val="21"/>
          <w:lang w:val="en"/>
        </w:rPr>
        <w:t>8</w:t>
      </w:r>
      <w:r>
        <w:rPr>
          <w:rFonts w:hint="eastAsia" w:ascii="宋体" w:hAnsi="宋体" w:eastAsia="宋体" w:cs="宋体"/>
          <w:szCs w:val="21"/>
        </w:rPr>
        <w:t>）中标（成交）供应商是否为外商投资企业：</w:t>
      </w:r>
      <w:r>
        <w:rPr>
          <w:rFonts w:hint="eastAsia" w:ascii="宋体" w:hAnsi="宋体" w:eastAsia="宋体" w:cs="宋体"/>
          <w:iCs/>
          <w:szCs w:val="21"/>
        </w:rPr>
        <w:sym w:font="Wingdings" w:char="00A8"/>
      </w:r>
      <w:r>
        <w:rPr>
          <w:rFonts w:hint="eastAsia" w:ascii="宋体" w:hAnsi="宋体" w:eastAsia="宋体" w:cs="宋体"/>
          <w:iCs/>
          <w:szCs w:val="21"/>
        </w:rPr>
        <w:t xml:space="preserve">是       </w:t>
      </w:r>
      <w:r>
        <w:rPr>
          <w:rFonts w:hint="eastAsia" w:ascii="宋体" w:hAnsi="宋体" w:eastAsia="宋体" w:cs="宋体"/>
          <w:iCs/>
          <w:szCs w:val="21"/>
        </w:rPr>
        <w:sym w:font="Wingdings" w:char="00A8"/>
      </w:r>
      <w:r>
        <w:rPr>
          <w:rFonts w:hint="eastAsia" w:ascii="宋体" w:hAnsi="宋体" w:eastAsia="宋体" w:cs="宋体"/>
          <w:iCs/>
          <w:szCs w:val="21"/>
        </w:rPr>
        <w:t>否</w:t>
      </w:r>
    </w:p>
    <w:p>
      <w:pPr>
        <w:tabs>
          <w:tab w:val="left" w:pos="1340"/>
        </w:tabs>
        <w:autoSpaceDE w:val="0"/>
        <w:autoSpaceDN w:val="0"/>
        <w:adjustRightIn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 xml:space="preserve">     外商投资企业类型：</w:t>
      </w:r>
      <w:r>
        <w:rPr>
          <w:rFonts w:hint="eastAsia" w:ascii="宋体" w:hAnsi="宋体" w:eastAsia="宋体" w:cs="宋体"/>
          <w:iCs/>
          <w:szCs w:val="21"/>
        </w:rPr>
        <w:sym w:font="Wingdings" w:char="00A8"/>
      </w:r>
      <w:r>
        <w:rPr>
          <w:rFonts w:hint="eastAsia" w:ascii="宋体" w:hAnsi="宋体" w:eastAsia="宋体" w:cs="宋体"/>
          <w:szCs w:val="21"/>
        </w:rPr>
        <w:t xml:space="preserve">全部由外国投资者投资  </w:t>
      </w:r>
      <w:r>
        <w:rPr>
          <w:rFonts w:hint="eastAsia" w:ascii="宋体" w:hAnsi="宋体" w:eastAsia="宋体" w:cs="宋体"/>
          <w:iCs/>
          <w:szCs w:val="21"/>
        </w:rPr>
        <w:sym w:font="Wingdings" w:char="00A8"/>
      </w:r>
      <w:r>
        <w:rPr>
          <w:rFonts w:hint="eastAsia" w:ascii="宋体" w:hAnsi="宋体" w:eastAsia="宋体" w:cs="宋体"/>
          <w:iCs/>
          <w:szCs w:val="21"/>
        </w:rPr>
        <w:t>部分由外国投资者投资</w:t>
      </w:r>
    </w:p>
    <w:p>
      <w:pPr>
        <w:numPr>
          <w:ilvl w:val="255"/>
          <w:numId w:val="0"/>
        </w:num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w:t>
      </w:r>
      <w:r>
        <w:rPr>
          <w:rFonts w:ascii="宋体" w:hAnsi="宋体" w:eastAsia="宋体" w:cs="宋体"/>
          <w:szCs w:val="21"/>
          <w:lang w:val="en"/>
        </w:rPr>
        <w:t>9</w:t>
      </w:r>
      <w:r>
        <w:rPr>
          <w:rFonts w:hint="eastAsia" w:ascii="宋体" w:hAnsi="宋体" w:eastAsia="宋体" w:cs="宋体"/>
          <w:szCs w:val="21"/>
        </w:rPr>
        <w:t>）是否涉及进口产品：</w:t>
      </w:r>
    </w:p>
    <w:p>
      <w:pPr>
        <w:numPr>
          <w:ilvl w:val="255"/>
          <w:numId w:val="0"/>
        </w:numPr>
        <w:adjustRightInd w:val="0"/>
        <w:snapToGrid w:val="0"/>
        <w:spacing w:line="400" w:lineRule="exact"/>
        <w:ind w:firstLine="840" w:firstLineChars="400"/>
        <w:rPr>
          <w:rFonts w:ascii="宋体" w:hAnsi="宋体" w:eastAsia="宋体" w:cs="宋体"/>
          <w:szCs w:val="21"/>
          <w:u w:val="single"/>
        </w:rPr>
      </w:pPr>
      <w:r>
        <w:rPr>
          <w:rFonts w:hint="eastAsia" w:ascii="宋体" w:hAnsi="宋体" w:eastAsia="宋体" w:cs="宋体"/>
          <w:szCs w:val="21"/>
        </w:rPr>
        <w:t xml:space="preserve"> </w:t>
      </w:r>
      <w:r>
        <w:rPr>
          <w:rFonts w:hint="eastAsia" w:ascii="宋体" w:hAnsi="宋体" w:eastAsia="宋体" w:cs="宋体"/>
          <w:szCs w:val="21"/>
        </w:rPr>
        <w:sym w:font="Wingdings" w:char="00A8"/>
      </w:r>
      <w:r>
        <w:rPr>
          <w:rFonts w:hint="eastAsia" w:ascii="宋体" w:hAnsi="宋体" w:eastAsia="宋体" w:cs="宋体"/>
          <w:szCs w:val="21"/>
        </w:rPr>
        <w:t>是，《政府采购品目分类目录》底级品目名称：</w:t>
      </w:r>
      <w:r>
        <w:rPr>
          <w:rFonts w:hint="eastAsia" w:ascii="宋体" w:hAnsi="宋体" w:eastAsia="宋体" w:cs="宋体"/>
          <w:szCs w:val="21"/>
          <w:u w:val="single"/>
        </w:rPr>
        <w:t xml:space="preserve">         </w:t>
      </w:r>
      <w:r>
        <w:rPr>
          <w:rFonts w:hint="eastAsia" w:ascii="宋体" w:hAnsi="宋体" w:eastAsia="宋体" w:cs="宋体"/>
          <w:szCs w:val="21"/>
        </w:rPr>
        <w:t xml:space="preserve"> 金额：</w:t>
      </w:r>
      <w:r>
        <w:rPr>
          <w:rFonts w:hint="eastAsia" w:ascii="宋体" w:hAnsi="宋体" w:eastAsia="宋体" w:cs="宋体"/>
          <w:szCs w:val="21"/>
          <w:u w:val="single"/>
        </w:rPr>
        <w:t xml:space="preserve">        </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cs="宋体"/>
          <w:szCs w:val="21"/>
        </w:rPr>
        <w:t xml:space="preserve">        国别：</w:t>
      </w:r>
      <w:r>
        <w:rPr>
          <w:rFonts w:hint="eastAsia" w:ascii="宋体" w:hAnsi="宋体" w:eastAsia="宋体" w:cs="宋体"/>
          <w:szCs w:val="21"/>
          <w:u w:val="single"/>
        </w:rPr>
        <w:t xml:space="preserve">        </w:t>
      </w:r>
      <w:r>
        <w:rPr>
          <w:rFonts w:hint="eastAsia" w:ascii="宋体" w:hAnsi="宋体" w:eastAsia="宋体" w:cs="宋体"/>
          <w:szCs w:val="21"/>
        </w:rPr>
        <w:t xml:space="preserve"> 品牌：</w:t>
      </w:r>
      <w:r>
        <w:rPr>
          <w:rFonts w:hint="eastAsia" w:ascii="宋体" w:hAnsi="宋体" w:eastAsia="宋体" w:cs="宋体"/>
          <w:szCs w:val="21"/>
          <w:u w:val="single"/>
        </w:rPr>
        <w:t xml:space="preserve">        </w:t>
      </w:r>
      <w:r>
        <w:rPr>
          <w:rFonts w:hint="eastAsia" w:ascii="宋体" w:hAnsi="宋体" w:eastAsia="宋体" w:cs="宋体"/>
          <w:szCs w:val="21"/>
        </w:rPr>
        <w:t xml:space="preserve"> 规格型号：</w:t>
      </w:r>
      <w:r>
        <w:rPr>
          <w:rFonts w:hint="eastAsia" w:ascii="宋体" w:hAnsi="宋体" w:eastAsia="宋体" w:cs="宋体"/>
          <w:szCs w:val="21"/>
          <w:u w:val="single"/>
        </w:rPr>
        <w:t xml:space="preserve">        </w:t>
      </w:r>
      <w:r>
        <w:rPr>
          <w:rFonts w:hint="eastAsia" w:ascii="宋体" w:hAnsi="宋体" w:eastAsia="宋体"/>
          <w:szCs w:val="21"/>
        </w:rPr>
        <w:t xml:space="preserve">      </w:t>
      </w:r>
    </w:p>
    <w:p>
      <w:p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0</w:t>
      </w:r>
      <w:r>
        <w:rPr>
          <w:rFonts w:hint="eastAsia" w:ascii="宋体" w:hAnsi="宋体" w:eastAsia="宋体"/>
          <w:szCs w:val="21"/>
        </w:rPr>
        <w:t>）是否涉及节能产品：</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是，《节能产品政府采购品目清单》的底级品目名称：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是否涉及环境标志产品：</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szCs w:val="21"/>
        </w:rPr>
        <w:t xml:space="preserve">         </w:t>
      </w:r>
      <w:r>
        <w:rPr>
          <w:rFonts w:hint="eastAsia" w:ascii="宋体" w:hAnsi="宋体" w:eastAsia="宋体"/>
          <w:szCs w:val="21"/>
        </w:rPr>
        <w:sym w:font="Wingdings" w:char="00A8"/>
      </w:r>
      <w:r>
        <w:rPr>
          <w:rFonts w:hint="eastAsia" w:ascii="宋体" w:hAnsi="宋体" w:eastAsia="宋体"/>
          <w:szCs w:val="21"/>
        </w:rPr>
        <w:t>是，《环境标志产品政府采购品目清单》的底级品目名称：</w:t>
      </w:r>
      <w:r>
        <w:rPr>
          <w:rFonts w:hint="eastAsia" w:ascii="宋体" w:hAnsi="宋体" w:eastAsia="宋体"/>
          <w:szCs w:val="21"/>
          <w:u w:val="single"/>
        </w:rPr>
        <w:t xml:space="preserve">         </w:t>
      </w:r>
      <w:r>
        <w:rPr>
          <w:rFonts w:hint="eastAsia" w:ascii="宋体" w:hAnsi="宋体" w:eastAsia="宋体"/>
          <w:iCs/>
          <w:szCs w:val="21"/>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numPr>
          <w:ilvl w:val="255"/>
          <w:numId w:val="0"/>
        </w:numPr>
        <w:tabs>
          <w:tab w:val="left" w:pos="740"/>
        </w:tabs>
        <w:adjustRightInd w:val="0"/>
        <w:snapToGrid w:val="0"/>
        <w:spacing w:line="400" w:lineRule="exact"/>
        <w:rPr>
          <w:rFonts w:ascii="宋体" w:hAnsi="宋体" w:eastAsia="宋体"/>
          <w:szCs w:val="21"/>
        </w:rPr>
      </w:pPr>
      <w:r>
        <w:rPr>
          <w:rFonts w:hint="eastAsia" w:ascii="宋体" w:hAnsi="宋体" w:eastAsia="宋体"/>
          <w:iCs/>
          <w:szCs w:val="21"/>
        </w:rPr>
        <w:t xml:space="preserve">         </w:t>
      </w:r>
      <w:r>
        <w:rPr>
          <w:rFonts w:hint="eastAsia" w:ascii="宋体" w:hAnsi="宋体" w:eastAsia="宋体"/>
          <w:szCs w:val="21"/>
        </w:rPr>
        <w:sym w:font="Wingdings" w:char="00A8"/>
      </w:r>
      <w:r>
        <w:rPr>
          <w:rFonts w:hint="eastAsia" w:ascii="宋体" w:hAnsi="宋体" w:eastAsia="宋体"/>
          <w:szCs w:val="21"/>
        </w:rPr>
        <w:t>否</w:t>
      </w:r>
    </w:p>
    <w:p>
      <w:pPr>
        <w:numPr>
          <w:ilvl w:val="255"/>
          <w:numId w:val="0"/>
        </w:numPr>
        <w:autoSpaceDE w:val="0"/>
        <w:autoSpaceDN w:val="0"/>
        <w:adjustRightInd w:val="0"/>
        <w:snapToGrid w:val="0"/>
        <w:spacing w:line="400" w:lineRule="exact"/>
        <w:rPr>
          <w:rFonts w:ascii="宋体" w:hAnsi="宋体" w:eastAsia="宋体" w:cs="Times New Roman"/>
          <w:szCs w:val="21"/>
        </w:rPr>
      </w:pPr>
      <w:r>
        <w:rPr>
          <w:rFonts w:hint="eastAsia" w:ascii="宋体" w:hAnsi="宋体" w:eastAsia="华文楷体" w:cs="华文楷体"/>
          <w:szCs w:val="21"/>
        </w:rPr>
        <w:t xml:space="preserve">          </w:t>
      </w:r>
      <w:r>
        <w:rPr>
          <w:rFonts w:hint="eastAsia" w:ascii="宋体" w:hAnsi="宋体" w:eastAsia="宋体" w:cs="Times New Roman"/>
          <w:szCs w:val="21"/>
        </w:rPr>
        <w:t xml:space="preserve">是否涉及绿色产品： </w:t>
      </w:r>
    </w:p>
    <w:p>
      <w:pPr>
        <w:autoSpaceDE w:val="0"/>
        <w:autoSpaceDN w:val="0"/>
        <w:adjustRightInd w:val="0"/>
        <w:spacing w:line="400" w:lineRule="exact"/>
        <w:ind w:firstLine="420"/>
        <w:rPr>
          <w:rFonts w:ascii="宋体" w:hAnsi="宋体" w:eastAsia="宋体" w:cs="华文楷体"/>
          <w:sz w:val="22"/>
          <w:szCs w:val="21"/>
          <w:u w:val="single"/>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是，绿色产品政府采购相关政策确定的底级品目名称：</w:t>
      </w:r>
      <w:r>
        <w:rPr>
          <w:rFonts w:hint="eastAsia" w:ascii="宋体" w:hAnsi="宋体" w:eastAsia="宋体" w:cs="华文楷体"/>
          <w:sz w:val="22"/>
          <w:szCs w:val="21"/>
          <w:u w:val="single"/>
        </w:rPr>
        <w:t xml:space="preserve">         </w:t>
      </w:r>
    </w:p>
    <w:p>
      <w:pPr>
        <w:numPr>
          <w:ilvl w:val="255"/>
          <w:numId w:val="0"/>
        </w:numPr>
        <w:tabs>
          <w:tab w:val="left" w:pos="740"/>
        </w:tabs>
        <w:adjustRightInd w:val="0"/>
        <w:snapToGrid w:val="0"/>
        <w:spacing w:line="400" w:lineRule="exact"/>
        <w:rPr>
          <w:rFonts w:ascii="宋体" w:hAnsi="宋体" w:eastAsia="宋体"/>
          <w:iCs/>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强制采购       </w:t>
      </w:r>
      <w:r>
        <w:rPr>
          <w:rFonts w:hint="eastAsia" w:ascii="宋体" w:hAnsi="宋体" w:eastAsia="宋体"/>
          <w:iCs/>
          <w:szCs w:val="21"/>
        </w:rPr>
        <w:sym w:font="Wingdings" w:char="00A8"/>
      </w:r>
      <w:r>
        <w:rPr>
          <w:rFonts w:hint="eastAsia" w:ascii="宋体" w:hAnsi="宋体" w:eastAsia="宋体"/>
          <w:iCs/>
          <w:szCs w:val="21"/>
        </w:rPr>
        <w:t xml:space="preserve">优先采购    </w:t>
      </w:r>
    </w:p>
    <w:p>
      <w:pPr>
        <w:autoSpaceDE w:val="0"/>
        <w:autoSpaceDN w:val="0"/>
        <w:adjustRightInd w:val="0"/>
        <w:spacing w:line="400" w:lineRule="exact"/>
        <w:ind w:firstLine="420"/>
        <w:rPr>
          <w:rFonts w:ascii="宋体" w:hAnsi="宋体" w:eastAsia="华文楷体" w:cs="华文楷体"/>
          <w:szCs w:val="21"/>
        </w:rPr>
      </w:pPr>
      <w:r>
        <w:rPr>
          <w:rFonts w:hint="eastAsia" w:ascii="宋体" w:hAnsi="宋体" w:eastAsia="宋体" w:cs="Times New Roman"/>
          <w:szCs w:val="21"/>
        </w:rPr>
        <w:t xml:space="preserve">     </w:t>
      </w:r>
      <w:r>
        <w:rPr>
          <w:rFonts w:hint="eastAsia" w:ascii="宋体" w:hAnsi="宋体" w:eastAsia="宋体" w:cs="Times New Roman"/>
          <w:szCs w:val="21"/>
        </w:rPr>
        <w:sym w:font="Wingdings" w:char="00A8"/>
      </w:r>
      <w:r>
        <w:rPr>
          <w:rFonts w:hint="eastAsia" w:ascii="宋体" w:hAnsi="宋体" w:eastAsia="宋体" w:cs="Times New Roman"/>
          <w:szCs w:val="21"/>
        </w:rPr>
        <w:t>否</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（1</w:t>
      </w:r>
      <w:r>
        <w:rPr>
          <w:rFonts w:ascii="宋体" w:hAnsi="宋体" w:eastAsia="宋体"/>
          <w:szCs w:val="21"/>
          <w:lang w:val="en"/>
        </w:rPr>
        <w:t>1</w:t>
      </w:r>
      <w:r>
        <w:rPr>
          <w:rFonts w:hint="eastAsia" w:ascii="宋体" w:hAnsi="宋体" w:eastAsia="宋体"/>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 xml:space="preserve">是       </w:t>
      </w:r>
      <w:r>
        <w:rPr>
          <w:rFonts w:hint="eastAsia" w:ascii="宋体" w:hAnsi="宋体" w:eastAsia="宋体"/>
          <w:szCs w:val="21"/>
        </w:rPr>
        <w:sym w:font="Wingdings" w:char="00A8"/>
      </w:r>
      <w:r>
        <w:rPr>
          <w:rFonts w:hint="eastAsia" w:ascii="宋体" w:hAnsi="宋体" w:eastAsia="宋体"/>
          <w:szCs w:val="21"/>
        </w:rPr>
        <w:t xml:space="preserve">否      </w:t>
      </w:r>
      <w:r>
        <w:rPr>
          <w:rFonts w:hint="eastAsia" w:ascii="宋体" w:hAnsi="宋体" w:eastAsia="宋体"/>
          <w:szCs w:val="21"/>
        </w:rPr>
        <w:sym w:font="Wingdings" w:char="00A8"/>
      </w:r>
      <w:r>
        <w:rPr>
          <w:rFonts w:hint="eastAsia" w:ascii="宋体" w:hAnsi="宋体" w:eastAsia="宋体"/>
          <w:szCs w:val="21"/>
        </w:rPr>
        <w:t>不涉及</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合同金额</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分包金额（如有）小写：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u w:val="single"/>
        </w:rPr>
      </w:pPr>
      <w:r>
        <w:rPr>
          <w:rFonts w:hint="eastAsia" w:ascii="宋体" w:hAnsi="宋体" w:eastAsia="宋体"/>
          <w:szCs w:val="21"/>
        </w:rPr>
        <w:t xml:space="preserve">                     大写：</w:t>
      </w:r>
      <w:r>
        <w:rPr>
          <w:rFonts w:hint="eastAsia" w:ascii="宋体" w:hAnsi="宋体" w:eastAsia="宋体"/>
          <w:szCs w:val="21"/>
          <w:u w:val="single"/>
        </w:rPr>
        <w:t xml:space="preserve">                       </w:t>
      </w:r>
    </w:p>
    <w:p>
      <w:pPr>
        <w:adjustRightInd w:val="0"/>
        <w:snapToGrid w:val="0"/>
        <w:spacing w:line="400" w:lineRule="exact"/>
        <w:rPr>
          <w:rFonts w:ascii="宋体" w:hAnsi="宋体" w:eastAsia="宋体"/>
          <w:szCs w:val="21"/>
        </w:rPr>
      </w:pPr>
      <w:r>
        <w:rPr>
          <w:rFonts w:hint="eastAsia" w:ascii="宋体" w:hAnsi="宋体" w:eastAsia="宋体"/>
          <w:szCs w:val="21"/>
        </w:rPr>
        <w:t xml:space="preserve">    （注：固定单价合同应填写单价和最高限价）</w:t>
      </w:r>
    </w:p>
    <w:p>
      <w:pPr>
        <w:numPr>
          <w:ilvl w:val="255"/>
          <w:numId w:val="0"/>
        </w:numPr>
        <w:adjustRightInd w:val="0"/>
        <w:snapToGrid w:val="0"/>
        <w:spacing w:line="400" w:lineRule="exact"/>
        <w:rPr>
          <w:rFonts w:ascii="宋体" w:hAnsi="宋体" w:eastAsia="宋体"/>
          <w:szCs w:val="21"/>
        </w:rPr>
      </w:pPr>
      <w:r>
        <w:rPr>
          <w:rFonts w:hint="eastAsia" w:ascii="宋体" w:hAnsi="宋体" w:eastAsia="宋体"/>
          <w:szCs w:val="21"/>
        </w:rPr>
        <w:t xml:space="preserve">    （2）合同定价方式（采用组合定价方式的，可以勾选多项）：</w:t>
      </w:r>
    </w:p>
    <w:p>
      <w:pPr>
        <w:adjustRightInd w:val="0"/>
        <w:snapToGrid w:val="0"/>
        <w:spacing w:line="400" w:lineRule="exact"/>
        <w:ind w:firstLine="420" w:firstLineChars="200"/>
        <w:rPr>
          <w:rFonts w:ascii="宋体" w:hAnsi="宋体" w:eastAsia="宋体"/>
          <w:szCs w:val="21"/>
        </w:rPr>
      </w:pP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 xml:space="preserve">固定单价 </w:t>
      </w:r>
      <w:r>
        <w:rPr>
          <w:rFonts w:hint="eastAsia" w:ascii="宋体" w:hAnsi="宋体" w:eastAsia="宋体"/>
          <w:iCs/>
          <w:szCs w:val="21"/>
        </w:rPr>
        <w:sym w:font="Wingdings" w:char="00A8"/>
      </w:r>
      <w:r>
        <w:rPr>
          <w:rFonts w:hint="eastAsia" w:ascii="宋体" w:hAnsi="宋体" w:eastAsia="宋体"/>
          <w:iCs/>
          <w:szCs w:val="21"/>
        </w:rPr>
        <w:t xml:space="preserve">固定费率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 xml:space="preserve">绩效激励 </w:t>
      </w:r>
      <w:r>
        <w:rPr>
          <w:rFonts w:hint="eastAsia" w:ascii="宋体" w:hAnsi="宋体" w:eastAsia="宋体"/>
          <w:iCs/>
          <w:szCs w:val="21"/>
        </w:rPr>
        <w:sym w:font="Wingdings" w:char="00A8"/>
      </w:r>
      <w:r>
        <w:rPr>
          <w:rFonts w:hint="eastAsia" w:ascii="宋体" w:hAnsi="宋体" w:eastAsia="宋体"/>
          <w:iCs/>
          <w:szCs w:val="21"/>
        </w:rPr>
        <w:t>其他</w:t>
      </w:r>
      <w:r>
        <w:rPr>
          <w:rFonts w:hint="eastAsia" w:ascii="宋体" w:hAnsi="宋体" w:eastAsia="宋体"/>
          <w:szCs w:val="21"/>
          <w:u w:val="single"/>
        </w:rPr>
        <w:t xml:space="preserve">       </w:t>
      </w:r>
    </w:p>
    <w:p>
      <w:pPr>
        <w:spacing w:line="400" w:lineRule="exact"/>
        <w:ind w:firstLine="420" w:firstLineChars="200"/>
        <w:rPr>
          <w:rFonts w:ascii="Times New Roman" w:hAnsi="Times New Roman" w:eastAsia="宋体" w:cs="Times New Roman"/>
          <w:szCs w:val="21"/>
        </w:rPr>
      </w:pPr>
      <w:r>
        <w:rPr>
          <w:rFonts w:hint="eastAsia" w:ascii="宋体" w:hAnsi="宋体" w:eastAsia="宋体" w:cs="Times New Roman"/>
          <w:szCs w:val="21"/>
        </w:rPr>
        <w:t>（3）付款方式（按项目实际勾选填写）：</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（应明确一次性支付合同款项的条件）                    </w:t>
      </w:r>
    </w:p>
    <w:p>
      <w:pPr>
        <w:snapToGrid w:val="0"/>
        <w:spacing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（应明确分期支付合同款项的各期比例和支付条件，各期支付条件应与分期履约验收情况挂钩） </w:t>
      </w:r>
      <w:r>
        <w:rPr>
          <w:rFonts w:hint="eastAsia" w:ascii="宋体" w:hAnsi="宋体" w:eastAsia="宋体"/>
          <w:szCs w:val="21"/>
        </w:rPr>
        <w:t>，其中涉及预付款的：</w:t>
      </w:r>
      <w:r>
        <w:rPr>
          <w:rFonts w:hint="eastAsia" w:ascii="宋体" w:hAnsi="宋体" w:eastAsia="宋体"/>
          <w:szCs w:val="21"/>
          <w:u w:val="single"/>
        </w:rPr>
        <w:t xml:space="preserve"> （应明确预付款的支付比例和支付条件） </w:t>
      </w:r>
    </w:p>
    <w:p>
      <w:pPr>
        <w:adjustRightInd w:val="0"/>
        <w:snapToGrid w:val="0"/>
        <w:spacing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line="400" w:lineRule="exact"/>
        <w:ind w:firstLine="422" w:firstLineChars="200"/>
        <w:rPr>
          <w:rFonts w:ascii="宋体" w:hAnsi="宋体" w:eastAsia="宋体"/>
          <w:b/>
          <w:szCs w:val="21"/>
          <w:u w:val="single"/>
        </w:rPr>
      </w:pPr>
      <w:r>
        <w:rPr>
          <w:rFonts w:hint="eastAsia" w:ascii="宋体" w:hAnsi="宋体" w:eastAsia="宋体"/>
          <w:b/>
          <w:szCs w:val="21"/>
        </w:rPr>
        <w:t>合同履行</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szCs w:val="21"/>
        </w:rPr>
        <w:t>（2）履约地点</w:t>
      </w:r>
      <w:r>
        <w:rPr>
          <w:rFonts w:hint="eastAsia" w:ascii="宋体" w:hAnsi="宋体" w:eastAsia="宋体" w:cs="宋体"/>
          <w:bCs/>
          <w:szCs w:val="21"/>
        </w:rPr>
        <w:t>：</w:t>
      </w:r>
      <w:r>
        <w:rPr>
          <w:rFonts w:hint="eastAsia" w:ascii="宋体" w:hAnsi="宋体" w:eastAsia="宋体" w:cs="宋体"/>
          <w:szCs w:val="21"/>
          <w:u w:val="single"/>
        </w:rPr>
        <w:t xml:space="preserve">                             </w:t>
      </w:r>
    </w:p>
    <w:p>
      <w:pPr>
        <w:adjustRightInd w:val="0"/>
        <w:snapToGrid w:val="0"/>
        <w:spacing w:line="400" w:lineRule="exact"/>
        <w:ind w:firstLine="420" w:firstLineChars="200"/>
        <w:rPr>
          <w:rFonts w:ascii="宋体" w:hAnsi="宋体" w:eastAsia="宋体" w:cs="宋体"/>
          <w:szCs w:val="21"/>
        </w:rPr>
      </w:pPr>
      <w:r>
        <w:rPr>
          <w:rFonts w:hint="eastAsia" w:ascii="宋体" w:hAnsi="宋体" w:eastAsia="宋体" w:cs="宋体"/>
          <w:bCs/>
          <w:szCs w:val="21"/>
        </w:rPr>
        <w:t>（3）履约担保：</w:t>
      </w:r>
      <w:r>
        <w:rPr>
          <w:rFonts w:hint="eastAsia" w:ascii="宋体" w:hAnsi="宋体" w:eastAsia="宋体" w:cs="宋体"/>
        </w:rPr>
        <w:t>是否收取履约保证金：</w:t>
      </w:r>
      <w:r>
        <w:rPr>
          <w:rFonts w:hint="eastAsia" w:ascii="宋体" w:hAnsi="宋体" w:eastAsia="宋体" w:cs="宋体"/>
          <w:szCs w:val="21"/>
        </w:rPr>
        <w:sym w:font="Wingdings" w:char="00A8"/>
      </w:r>
      <w:r>
        <w:rPr>
          <w:rFonts w:hint="eastAsia" w:ascii="宋体" w:hAnsi="宋体" w:eastAsia="宋体" w:cs="宋体"/>
          <w:szCs w:val="21"/>
        </w:rPr>
        <w:t xml:space="preserve">是    </w:t>
      </w:r>
      <w:r>
        <w:rPr>
          <w:rFonts w:hint="eastAsia" w:ascii="宋体" w:hAnsi="宋体" w:eastAsia="宋体" w:cs="宋体"/>
          <w:szCs w:val="21"/>
        </w:rPr>
        <w:sym w:font="Wingdings" w:char="00A8"/>
      </w:r>
      <w:r>
        <w:rPr>
          <w:rFonts w:hint="eastAsia" w:ascii="宋体" w:hAnsi="宋体" w:eastAsia="宋体" w:cs="宋体"/>
          <w:szCs w:val="21"/>
        </w:rPr>
        <w:t>否</w:t>
      </w:r>
    </w:p>
    <w:p>
      <w:pPr>
        <w:autoSpaceDE w:val="0"/>
        <w:autoSpaceDN w:val="0"/>
        <w:adjustRightInd w:val="0"/>
        <w:spacing w:line="400" w:lineRule="exact"/>
        <w:ind w:firstLine="440" w:firstLineChars="200"/>
        <w:rPr>
          <w:rFonts w:ascii="宋体" w:hAnsi="宋体" w:eastAsia="宋体" w:cs="宋体"/>
          <w:szCs w:val="21"/>
        </w:rPr>
      </w:pPr>
      <w:r>
        <w:rPr>
          <w:rFonts w:hint="eastAsia" w:ascii="宋体" w:hAnsi="宋体" w:eastAsia="华文楷体" w:cs="宋体"/>
          <w:bCs/>
          <w:sz w:val="22"/>
          <w:szCs w:val="21"/>
        </w:rPr>
        <w:t xml:space="preserve">  </w:t>
      </w:r>
      <w:r>
        <w:rPr>
          <w:rFonts w:hint="eastAsia" w:ascii="宋体" w:hAnsi="宋体" w:eastAsia="宋体" w:cs="宋体"/>
          <w:szCs w:val="21"/>
        </w:rPr>
        <w:t xml:space="preserve">  收取履约保证金形式：</w:t>
      </w:r>
      <w:r>
        <w:rPr>
          <w:rFonts w:hint="eastAsia" w:ascii="宋体" w:hAnsi="宋体" w:eastAsia="宋体" w:cs="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 xml:space="preserve">    收取履约保证金金额：</w:t>
      </w:r>
      <w:r>
        <w:rPr>
          <w:rFonts w:hint="eastAsia" w:ascii="宋体" w:hAnsi="宋体" w:eastAsia="宋体" w:cs="宋体"/>
          <w:bCs/>
          <w:szCs w:val="21"/>
          <w:u w:val="single"/>
        </w:rPr>
        <w:t xml:space="preserve">                            </w:t>
      </w:r>
    </w:p>
    <w:p>
      <w:pPr>
        <w:snapToGrid w:val="0"/>
        <w:spacing w:line="400" w:lineRule="exact"/>
        <w:ind w:firstLine="420" w:firstLineChars="200"/>
        <w:rPr>
          <w:rFonts w:ascii="宋体" w:hAnsi="宋体" w:eastAsia="宋体" w:cs="宋体"/>
        </w:rPr>
      </w:pPr>
      <w:r>
        <w:rPr>
          <w:rFonts w:hint="eastAsia" w:ascii="宋体" w:hAnsi="宋体" w:eastAsia="宋体" w:cs="宋体"/>
          <w:bCs/>
          <w:szCs w:val="21"/>
        </w:rPr>
        <w:t xml:space="preserve">    履约担保期限：</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p>
    <w:p>
      <w:pPr>
        <w:adjustRightInd w:val="0"/>
        <w:snapToGrid w:val="0"/>
        <w:spacing w:line="400" w:lineRule="exact"/>
        <w:ind w:firstLine="420" w:firstLineChars="200"/>
        <w:rPr>
          <w:rFonts w:ascii="宋体" w:hAnsi="宋体" w:eastAsia="宋体" w:cs="宋体"/>
          <w:szCs w:val="21"/>
          <w:u w:val="single"/>
        </w:rPr>
      </w:pPr>
      <w:r>
        <w:rPr>
          <w:rFonts w:hint="eastAsia" w:ascii="宋体" w:hAnsi="宋体" w:eastAsia="宋体" w:cs="宋体"/>
          <w:bCs/>
          <w:szCs w:val="21"/>
        </w:rPr>
        <w:t>（5）风险处置措施和替代方案：</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验收组织方式：</w:t>
      </w:r>
      <w:r>
        <w:rPr>
          <w:rFonts w:hint="eastAsia" w:ascii="宋体" w:hAnsi="宋体" w:eastAsia="宋体" w:cs="宋体"/>
          <w:szCs w:val="21"/>
        </w:rPr>
        <w:sym w:font="Wingdings" w:char="00A8"/>
      </w:r>
      <w:r>
        <w:rPr>
          <w:rFonts w:hint="eastAsia" w:ascii="宋体" w:hAnsi="宋体" w:eastAsia="宋体"/>
          <w:bCs/>
          <w:szCs w:val="21"/>
        </w:rPr>
        <w:t xml:space="preserve">自行组织 </w:t>
      </w:r>
      <w:r>
        <w:rPr>
          <w:rFonts w:hint="eastAsia" w:ascii="宋体" w:hAnsi="宋体" w:eastAsia="宋体" w:cs="宋体"/>
          <w:szCs w:val="21"/>
        </w:rPr>
        <w:sym w:font="Wingdings" w:char="00A8"/>
      </w:r>
      <w:r>
        <w:rPr>
          <w:rFonts w:hint="eastAsia" w:ascii="宋体" w:hAnsi="宋体" w:eastAsia="宋体"/>
          <w:bCs/>
          <w:szCs w:val="21"/>
        </w:rPr>
        <w:t>委托第三方组织</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验收主体：</w:t>
      </w:r>
      <w:r>
        <w:rPr>
          <w:rFonts w:hint="eastAsia" w:ascii="宋体" w:hAnsi="宋体" w:eastAsia="宋体"/>
          <w:bCs/>
          <w:szCs w:val="21"/>
          <w:u w:val="single"/>
        </w:rPr>
        <w:t xml:space="preserve">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是否邀请本项目的其他供应商参加验收：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是否邀请专家参加验收：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是否邀请服务对象参加验收：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是否邀请第三方检测机构参加验收：</w:t>
      </w:r>
      <w:r>
        <w:rPr>
          <w:rFonts w:hint="eastAsia" w:ascii="宋体" w:hAnsi="宋体" w:eastAsia="宋体" w:cs="宋体"/>
          <w:szCs w:val="21"/>
        </w:rPr>
        <w:sym w:font="Wingdings" w:char="00A8"/>
      </w:r>
      <w:r>
        <w:rPr>
          <w:rFonts w:hint="eastAsia" w:ascii="宋体" w:hAnsi="宋体" w:eastAsia="宋体"/>
          <w:bCs/>
          <w:szCs w:val="21"/>
        </w:rPr>
        <w:t xml:space="preserve">是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是否进行抽查检测：</w:t>
      </w:r>
      <w:r>
        <w:rPr>
          <w:rFonts w:hint="eastAsia" w:ascii="宋体" w:hAnsi="宋体" w:eastAsia="宋体" w:cs="宋体"/>
          <w:szCs w:val="21"/>
        </w:rPr>
        <w:sym w:font="Wingdings" w:char="00A8"/>
      </w:r>
      <w:r>
        <w:rPr>
          <w:rFonts w:hint="eastAsia" w:ascii="宋体" w:hAnsi="宋体" w:eastAsia="宋体"/>
          <w:bCs/>
          <w:szCs w:val="21"/>
        </w:rPr>
        <w:t>是，抽查比例：</w:t>
      </w:r>
      <w:r>
        <w:rPr>
          <w:rFonts w:hint="eastAsia" w:ascii="宋体" w:hAnsi="宋体" w:eastAsia="宋体"/>
          <w:bCs/>
          <w:szCs w:val="21"/>
          <w:u w:val="single"/>
        </w:rPr>
        <w:t xml:space="preserve">        </w:t>
      </w: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是否存在破坏性检测：</w:t>
      </w:r>
      <w:r>
        <w:rPr>
          <w:rFonts w:hint="eastAsia" w:ascii="宋体" w:hAnsi="宋体" w:eastAsia="宋体" w:cs="宋体"/>
          <w:szCs w:val="21"/>
        </w:rPr>
        <w:sym w:font="Wingdings" w:char="00A8"/>
      </w:r>
      <w:r>
        <w:rPr>
          <w:rFonts w:hint="eastAsia" w:ascii="宋体" w:hAnsi="宋体" w:eastAsia="宋体"/>
          <w:bCs/>
          <w:szCs w:val="21"/>
        </w:rPr>
        <w:t>是，</w:t>
      </w:r>
      <w:r>
        <w:rPr>
          <w:rFonts w:hint="eastAsia" w:ascii="宋体" w:hAnsi="宋体" w:eastAsia="宋体"/>
          <w:bCs/>
          <w:szCs w:val="21"/>
          <w:u w:val="single"/>
        </w:rPr>
        <w:t>（应明确对被破坏的检测产品的处理方式）</w:t>
      </w:r>
    </w:p>
    <w:p>
      <w:pPr>
        <w:adjustRightInd w:val="0"/>
        <w:snapToGrid w:val="0"/>
        <w:spacing w:line="400" w:lineRule="exact"/>
        <w:ind w:firstLine="840" w:firstLineChars="400"/>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否</w:t>
      </w:r>
    </w:p>
    <w:p>
      <w:pPr>
        <w:adjustRightInd w:val="0"/>
        <w:snapToGrid w:val="0"/>
        <w:spacing w:line="400" w:lineRule="exact"/>
        <w:ind w:firstLine="840" w:firstLineChars="400"/>
        <w:rPr>
          <w:rFonts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 xml:space="preserve">（计划于何时验收/供应商提出验收申请之日起   日内组织验收）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（3）履约验收方式：</w:t>
      </w:r>
      <w:r>
        <w:rPr>
          <w:rFonts w:hint="eastAsia" w:ascii="宋体" w:hAnsi="宋体" w:eastAsia="宋体" w:cs="宋体"/>
          <w:szCs w:val="21"/>
        </w:rPr>
        <w:sym w:font="Wingdings" w:char="00A8"/>
      </w:r>
      <w:r>
        <w:rPr>
          <w:rFonts w:hint="eastAsia" w:ascii="宋体" w:hAnsi="宋体" w:eastAsia="宋体"/>
          <w:bCs/>
          <w:szCs w:val="21"/>
        </w:rPr>
        <w:t xml:space="preserve">一次性验收         </w:t>
      </w:r>
    </w:p>
    <w:p>
      <w:pPr>
        <w:adjustRightInd w:val="0"/>
        <w:snapToGrid w:val="0"/>
        <w:spacing w:line="400" w:lineRule="exact"/>
        <w:rPr>
          <w:rFonts w:ascii="宋体" w:hAnsi="宋体" w:eastAsia="宋体"/>
          <w:bCs/>
          <w:szCs w:val="21"/>
        </w:rPr>
      </w:pPr>
      <w:r>
        <w:rPr>
          <w:rFonts w:hint="eastAsia" w:ascii="宋体" w:hAnsi="宋体" w:eastAsia="宋体"/>
          <w:bCs/>
          <w:szCs w:val="21"/>
        </w:rPr>
        <w:t xml:space="preserve">                       </w:t>
      </w:r>
      <w:r>
        <w:rPr>
          <w:rFonts w:hint="eastAsia" w:ascii="宋体" w:hAnsi="宋体" w:eastAsia="宋体" w:cs="宋体"/>
          <w:szCs w:val="21"/>
        </w:rPr>
        <w:sym w:font="Wingdings" w:char="00A8"/>
      </w:r>
      <w:r>
        <w:rPr>
          <w:rFonts w:hint="eastAsia" w:ascii="宋体" w:hAnsi="宋体" w:eastAsia="宋体"/>
          <w:bCs/>
          <w:szCs w:val="21"/>
        </w:rPr>
        <w:t>分期/分项验收：</w:t>
      </w:r>
      <w:r>
        <w:rPr>
          <w:rFonts w:hint="eastAsia" w:ascii="宋体" w:hAnsi="宋体" w:eastAsia="宋体"/>
          <w:bCs/>
          <w:szCs w:val="21"/>
          <w:u w:val="single"/>
        </w:rPr>
        <w:t xml:space="preserve"> （应明确分期</w:t>
      </w:r>
      <w:r>
        <w:rPr>
          <w:rFonts w:ascii="宋体" w:hAnsi="宋体" w:eastAsia="宋体"/>
          <w:bCs/>
          <w:szCs w:val="21"/>
          <w:u w:val="single"/>
          <w:lang w:val="en"/>
        </w:rPr>
        <w:t>/</w:t>
      </w:r>
      <w:r>
        <w:rPr>
          <w:rFonts w:hint="eastAsia" w:ascii="宋体" w:hAnsi="宋体" w:eastAsia="宋体"/>
          <w:bCs/>
          <w:szCs w:val="21"/>
          <w:u w:val="single"/>
          <w:lang w:val="en"/>
        </w:rPr>
        <w:t>分项验收的工作安排</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bCs/>
          <w:szCs w:val="21"/>
        </w:rPr>
        <w:t>（7）是否以采购活动中供应商提供的样品作为参考：</w:t>
      </w:r>
      <w:r>
        <w:rPr>
          <w:rFonts w:hint="eastAsia" w:ascii="宋体" w:hAnsi="宋体" w:eastAsia="宋体" w:cs="宋体"/>
          <w:szCs w:val="21"/>
        </w:rPr>
        <w:sym w:font="Wingdings" w:char="00A8"/>
      </w:r>
      <w:r>
        <w:rPr>
          <w:rFonts w:hint="eastAsia" w:ascii="宋体" w:hAnsi="宋体" w:eastAsia="宋体" w:cs="宋体"/>
          <w:bCs/>
          <w:szCs w:val="21"/>
        </w:rPr>
        <w:t xml:space="preserve">是  </w:t>
      </w:r>
      <w:r>
        <w:rPr>
          <w:rFonts w:hint="eastAsia" w:ascii="宋体" w:hAnsi="宋体" w:eastAsia="宋体" w:cs="宋体"/>
          <w:szCs w:val="21"/>
        </w:rPr>
        <w:sym w:font="Wingdings" w:char="00A8"/>
      </w:r>
      <w:r>
        <w:rPr>
          <w:rFonts w:hint="eastAsia" w:ascii="宋体" w:hAnsi="宋体" w:eastAsia="宋体" w:cs="宋体"/>
          <w:bCs/>
          <w:szCs w:val="21"/>
        </w:rPr>
        <w:t>否</w:t>
      </w:r>
    </w:p>
    <w:p>
      <w:pPr>
        <w:adjustRightInd w:val="0"/>
        <w:snapToGrid w:val="0"/>
        <w:spacing w:line="400" w:lineRule="exact"/>
        <w:ind w:firstLine="420" w:firstLineChars="200"/>
        <w:rPr>
          <w:rFonts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（产权过户登记等）          </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组成合同的文件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（1）政府采购合同协议书及其变更、补充协议</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（2）政府采购合同专用条款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（3）政府采购合同通用条款</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（4）中标（成交）通知书</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（5）投标文件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（8）</w:t>
      </w:r>
      <w:r>
        <w:rPr>
          <w:rFonts w:hint="eastAsia" w:ascii="宋体" w:hAnsi="宋体" w:eastAsia="宋体" w:cs="宋体"/>
          <w:color w:val="000000"/>
          <w:szCs w:val="21"/>
        </w:rPr>
        <w:t>国家法律、行政法规和规章制度规定或合同约定的作为合同组成部分的其他文件</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合同生效</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line="400" w:lineRule="exact"/>
        <w:ind w:firstLine="422" w:firstLineChars="200"/>
        <w:rPr>
          <w:rFonts w:ascii="宋体" w:hAnsi="宋体" w:eastAsia="宋体"/>
          <w:b/>
          <w:szCs w:val="21"/>
        </w:rPr>
      </w:pPr>
      <w:r>
        <w:rPr>
          <w:rFonts w:hint="eastAsia" w:ascii="宋体" w:hAnsi="宋体" w:eastAsia="宋体"/>
          <w:b/>
          <w:szCs w:val="21"/>
        </w:rPr>
        <w:t>合同份数</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份，甲方执</w:t>
      </w:r>
      <w:r>
        <w:rPr>
          <w:rFonts w:hint="eastAsia" w:ascii="宋体" w:hAnsi="宋体" w:eastAsia="宋体"/>
          <w:szCs w:val="21"/>
          <w:u w:val="single"/>
        </w:rPr>
        <w:t xml:space="preserve">    </w:t>
      </w:r>
      <w:r>
        <w:rPr>
          <w:rFonts w:hint="eastAsia" w:ascii="宋体" w:hAnsi="宋体" w:eastAsia="宋体"/>
          <w:szCs w:val="21"/>
        </w:rPr>
        <w:t>份，乙方执</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line="400" w:lineRule="exact"/>
        <w:ind w:firstLine="420" w:firstLineChars="200"/>
        <w:rPr>
          <w:rFonts w:eastAsia="宋体"/>
        </w:rPr>
      </w:pPr>
      <w:r>
        <w:rPr>
          <w:rFonts w:hint="eastAsia" w:ascii="宋体" w:hAnsi="宋体" w:eastAsia="宋体"/>
          <w:szCs w:val="21"/>
        </w:rPr>
        <w:t>附件：具体标的及其技术要求和商务要求、联合协议、分包意向协议等。</w:t>
      </w:r>
    </w:p>
    <w:p>
      <w:pPr>
        <w:rPr>
          <w:rFonts w:eastAsia="宋体"/>
        </w:rPr>
      </w:pPr>
      <w:r>
        <w:rPr>
          <w:rFonts w:hint="eastAsia" w:eastAsia="宋体"/>
        </w:rPr>
        <w:br w:type="page"/>
      </w:r>
    </w:p>
    <w:p>
      <w:pPr>
        <w:ind w:firstLine="420" w:firstLineChars="200"/>
        <w:rPr>
          <w:rFonts w:ascii="Times New Roman" w:hAnsi="Times New Roman" w:eastAsia="宋体" w:cs="Times New Roman"/>
          <w:szCs w:val="21"/>
        </w:rPr>
      </w:pPr>
    </w:p>
    <w:tbl>
      <w:tblPr>
        <w:tblStyle w:val="20"/>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rPr>
              <w:t>、受采购人委托签订合同的单位或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（公章或合同章）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住  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adjustRightInd w:val="0"/>
              <w:snapToGrid w:val="0"/>
              <w:spacing w:before="156" w:beforeLines="50" w:line="360" w:lineRule="auto"/>
              <w:jc w:val="left"/>
              <w:rPr>
                <w:rFonts w:ascii="Times New Roman" w:hAnsi="Times New Roman" w:eastAsia="宋体" w:cs="Times New Roman"/>
                <w:spacing w:val="20"/>
                <w:szCs w:val="21"/>
              </w:rPr>
            </w:pPr>
            <w:r>
              <w:rPr>
                <w:rFonts w:hint="eastAsia" w:ascii="宋体" w:hAnsi="宋体" w:eastAsia="宋体" w:cs="Times New Roman"/>
                <w:szCs w:val="21"/>
              </w:rPr>
              <w:t>注：涉及联合体或其他合同主体的信息应按上表格式加列。</w:t>
            </w:r>
          </w:p>
        </w:tc>
      </w:tr>
    </w:tbl>
    <w:p>
      <w:pPr>
        <w:keepNext/>
        <w:keepLines/>
        <w:adjustRightInd w:val="0"/>
        <w:snapToGrid w:val="0"/>
        <w:spacing w:before="156" w:beforeLines="50" w:line="360" w:lineRule="auto"/>
        <w:jc w:val="center"/>
        <w:outlineLvl w:val="1"/>
        <w:rPr>
          <w:rFonts w:ascii="黑体" w:hAnsi="黑体" w:eastAsia="黑体" w:cs="Times New Roman"/>
          <w:b/>
          <w:bCs/>
          <w:sz w:val="28"/>
          <w:szCs w:val="28"/>
        </w:rPr>
      </w:pPr>
      <w:r>
        <w:rPr>
          <w:rFonts w:ascii="宋体" w:hAnsi="宋体" w:eastAsia="宋体" w:cs="Times New Roman"/>
          <w:b/>
          <w:bCs/>
          <w:szCs w:val="21"/>
          <w:u w:val="single"/>
        </w:rPr>
        <w:br w:type="page"/>
      </w:r>
      <w:bookmarkStart w:id="80" w:name="_Toc27624"/>
      <w:r>
        <w:rPr>
          <w:rFonts w:hint="eastAsia" w:ascii="黑体" w:hAnsi="黑体" w:eastAsia="黑体" w:cs="Times New Roman"/>
          <w:sz w:val="28"/>
          <w:szCs w:val="28"/>
        </w:rPr>
        <w:t>第二节 政府采购合同通用条款</w:t>
      </w:r>
      <w:bookmarkEnd w:id="80"/>
    </w:p>
    <w:p>
      <w:pPr>
        <w:tabs>
          <w:tab w:val="left" w:pos="8820"/>
          <w:tab w:val="left" w:pos="9345"/>
          <w:tab w:val="left" w:pos="9765"/>
        </w:tabs>
        <w:adjustRightInd w:val="0"/>
        <w:snapToGrid w:val="0"/>
        <w:spacing w:line="400" w:lineRule="exact"/>
        <w:jc w:val="left"/>
        <w:rPr>
          <w:rFonts w:ascii="宋体" w:hAnsi="宋体" w:eastAsia="宋体"/>
          <w:b/>
          <w:bCs/>
          <w:sz w:val="24"/>
        </w:rPr>
      </w:pPr>
      <w:r>
        <w:rPr>
          <w:rFonts w:hint="eastAsia" w:ascii="宋体" w:hAnsi="宋体" w:eastAsia="宋体"/>
          <w:b/>
          <w:sz w:val="24"/>
        </w:rPr>
        <w:t xml:space="preserve">1. </w:t>
      </w:r>
      <w:r>
        <w:rPr>
          <w:rFonts w:hint="eastAsia" w:ascii="宋体" w:hAnsi="宋体" w:eastAsia="宋体"/>
          <w:b/>
          <w:bCs/>
          <w:sz w:val="24"/>
        </w:rPr>
        <w:t>定义</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1.1合同当事人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1.2本合同下列术语应解释为：</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szCs w:val="21"/>
        </w:rPr>
        <w:t>政府采购合同协议书及其变更、补充协议，政府采购合同专用条款，政府采购合同通用条款，中标（成交）通知书，投标文件，采购文件，有关技术文件和图纸，以及</w:t>
      </w:r>
      <w:r>
        <w:rPr>
          <w:rFonts w:hint="eastAsia" w:ascii="宋体" w:hAnsi="宋体" w:eastAsia="宋体" w:cs="宋体"/>
          <w:color w:val="000000"/>
          <w:szCs w:val="21"/>
        </w:rPr>
        <w:t>国家法律、行政法规和规章制度规定或合同约定的作为合同组成部分的其他文件</w:t>
      </w:r>
      <w:r>
        <w:rPr>
          <w:rFonts w:hint="eastAsia" w:ascii="宋体" w:hAnsi="宋体" w:eastAsia="宋体"/>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szCs w:val="21"/>
        </w:rPr>
        <w:t>（3）“货物”系指乙方根据本合同规定须向甲方提供的各种形态和种类的物品，包括原材料、设备、产品（</w:t>
      </w:r>
      <w:r>
        <w:rPr>
          <w:rFonts w:hint="eastAsia" w:ascii="宋体" w:hAnsi="宋体" w:eastAsia="宋体"/>
          <w:color w:val="000000"/>
          <w:szCs w:val="21"/>
        </w:rPr>
        <w:t>包括软件）及相关的其备品备件、工具、手册及</w:t>
      </w:r>
      <w:r>
        <w:rPr>
          <w:rFonts w:ascii="宋体" w:hAnsi="宋体" w:eastAsia="宋体"/>
          <w:color w:val="000000"/>
          <w:szCs w:val="21"/>
          <w:lang w:val="en"/>
        </w:rPr>
        <w:t>其他</w:t>
      </w:r>
      <w:r>
        <w:rPr>
          <w:rFonts w:hint="eastAsia" w:ascii="宋体" w:hAnsi="宋体" w:eastAsia="宋体"/>
          <w:color w:val="000000"/>
          <w:szCs w:val="21"/>
        </w:rPr>
        <w:t>技术资料和材料等。</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（4）“</w:t>
      </w:r>
      <w:r>
        <w:rPr>
          <w:rFonts w:hint="eastAsia" w:ascii="宋体" w:hAnsi="宋体" w:eastAsia="宋体"/>
          <w:szCs w:val="21"/>
        </w:rPr>
        <w:t>相关</w:t>
      </w:r>
      <w:r>
        <w:rPr>
          <w:rFonts w:hint="eastAsia" w:ascii="宋体" w:hAnsi="宋体" w:eastAsia="宋体"/>
          <w:color w:val="000000"/>
          <w:szCs w:val="21"/>
        </w:rPr>
        <w:t>服务”系指根据合同规定，乙方应提供的与货物有关的技术、管理和</w:t>
      </w:r>
      <w:r>
        <w:rPr>
          <w:rFonts w:ascii="宋体" w:hAnsi="宋体" w:eastAsia="宋体"/>
          <w:color w:val="000000"/>
          <w:szCs w:val="21"/>
          <w:lang w:val="en"/>
        </w:rPr>
        <w:t>其他</w:t>
      </w:r>
      <w:r>
        <w:rPr>
          <w:rFonts w:hint="eastAsia" w:ascii="宋体" w:hAnsi="宋体" w:eastAsia="宋体"/>
          <w:color w:val="000000"/>
          <w:szCs w:val="21"/>
        </w:rPr>
        <w:t>服务，包括但不限于：管理和质量保证、运输、保险、检验、现场准备、安装、集成、调试、培训、维修、废弃处置、技术支持等以及合同中规定乙方应承担的</w:t>
      </w:r>
      <w:r>
        <w:rPr>
          <w:rFonts w:ascii="宋体" w:hAnsi="宋体" w:eastAsia="宋体"/>
          <w:color w:val="000000"/>
          <w:szCs w:val="21"/>
          <w:lang w:val="en"/>
        </w:rPr>
        <w:t>其他</w:t>
      </w:r>
      <w:r>
        <w:rPr>
          <w:rFonts w:hint="eastAsia" w:ascii="宋体" w:hAnsi="宋体" w:eastAsia="宋体"/>
          <w:color w:val="000000"/>
          <w:szCs w:val="21"/>
        </w:rPr>
        <w:t>义务。</w:t>
      </w:r>
    </w:p>
    <w:p>
      <w:pPr>
        <w:adjustRightInd w:val="0"/>
        <w:snapToGrid w:val="0"/>
        <w:spacing w:line="400" w:lineRule="exact"/>
        <w:ind w:firstLine="420" w:firstLineChars="200"/>
        <w:jc w:val="left"/>
        <w:rPr>
          <w:rFonts w:ascii="宋体" w:hAnsi="宋体" w:eastAsia="宋体"/>
          <w:color w:val="000000"/>
          <w:szCs w:val="21"/>
          <w:highlight w:val="yellow"/>
        </w:rPr>
      </w:pPr>
      <w:r>
        <w:rPr>
          <w:rFonts w:hint="eastAsia" w:ascii="宋体" w:hAnsi="宋体" w:eastAsia="宋体"/>
          <w:color w:val="000000"/>
          <w:szCs w:val="21"/>
        </w:rPr>
        <w:t>（5）“分包”系指中标（成交）供应商按采购文件、投标文件的规定，根据分包意向协议，将中标（成交）项目中的部分履约内容，分给具有相应资质条件的供应商履行合同的行为。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w:t>
      </w:r>
      <w:r>
        <w:rPr>
          <w:rFonts w:hint="eastAsia" w:ascii="宋体" w:hAnsi="宋体" w:eastAsia="宋体"/>
          <w:szCs w:val="21"/>
        </w:rPr>
        <w:t>“联合体”系指由两个以上的自然人、法人或者非法人组织组成，以一个供应商的身份共同参加政府采购的主体</w:t>
      </w:r>
      <w:r>
        <w:rPr>
          <w:rFonts w:hint="eastAsia" w:ascii="宋体" w:hAnsi="宋体" w:eastAsia="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tabs>
          <w:tab w:val="left" w:pos="570"/>
          <w:tab w:val="left" w:pos="9240"/>
          <w:tab w:val="left" w:pos="9555"/>
        </w:tabs>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（7）其他术语解释，见【</w:t>
      </w:r>
      <w:r>
        <w:rPr>
          <w:rFonts w:hint="eastAsia" w:ascii="宋体" w:hAnsi="宋体" w:eastAsia="宋体"/>
          <w:b/>
          <w:bCs/>
          <w:color w:val="000000"/>
          <w:szCs w:val="21"/>
        </w:rPr>
        <w:t>政府采购合同专用条款</w:t>
      </w:r>
      <w:r>
        <w:rPr>
          <w:rFonts w:hint="eastAsia" w:ascii="宋体" w:hAnsi="宋体" w:eastAsia="宋体"/>
          <w:color w:val="000000"/>
          <w:szCs w:val="21"/>
        </w:rPr>
        <w:t>】。</w:t>
      </w:r>
    </w:p>
    <w:p>
      <w:pPr>
        <w:numPr>
          <w:ilvl w:val="0"/>
          <w:numId w:val="8"/>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color w:val="000000"/>
          <w:sz w:val="24"/>
        </w:rPr>
        <w:t>合同标的及金额</w:t>
      </w:r>
    </w:p>
    <w:p>
      <w:pPr>
        <w:autoSpaceDE w:val="0"/>
        <w:autoSpaceDN w:val="0"/>
        <w:adjustRightInd w:val="0"/>
        <w:snapToGrid w:val="0"/>
        <w:spacing w:line="400" w:lineRule="exact"/>
        <w:ind w:firstLine="420" w:firstLineChars="200"/>
        <w:jc w:val="left"/>
        <w:rPr>
          <w:rFonts w:ascii="宋体" w:hAnsi="宋体" w:eastAsia="宋体"/>
          <w:b/>
          <w:bCs/>
          <w:i/>
          <w:iCs/>
          <w:color w:val="000000"/>
          <w:szCs w:val="21"/>
        </w:rPr>
      </w:pPr>
      <w:r>
        <w:rPr>
          <w:rFonts w:hint="eastAsia" w:ascii="宋体" w:hAnsi="宋体" w:eastAsia="宋体"/>
          <w:color w:val="000000"/>
          <w:szCs w:val="21"/>
        </w:rPr>
        <w:t>2.1 合同标的及金额应与中标（成交）结果一致。乙方为履行本合同而发生的所有费用均应包含在合同价款中，甲方不再另行支付</w:t>
      </w:r>
      <w:r>
        <w:rPr>
          <w:rFonts w:ascii="宋体" w:hAnsi="宋体" w:eastAsia="宋体"/>
          <w:color w:val="000000"/>
          <w:szCs w:val="21"/>
          <w:lang w:val="en"/>
        </w:rPr>
        <w:t>其他</w:t>
      </w:r>
      <w:r>
        <w:rPr>
          <w:rFonts w:hint="eastAsia" w:ascii="宋体" w:hAnsi="宋体" w:eastAsia="宋体"/>
          <w:color w:val="000000"/>
          <w:szCs w:val="21"/>
        </w:rPr>
        <w:t>任何费用。</w:t>
      </w:r>
    </w:p>
    <w:p>
      <w:pPr>
        <w:adjustRightInd w:val="0"/>
        <w:snapToGrid w:val="0"/>
        <w:spacing w:line="400" w:lineRule="exact"/>
        <w:jc w:val="left"/>
        <w:rPr>
          <w:rFonts w:ascii="宋体" w:hAnsi="宋体" w:eastAsia="宋体"/>
          <w:b/>
          <w:color w:val="000000"/>
          <w:sz w:val="24"/>
        </w:rPr>
      </w:pPr>
      <w:r>
        <w:rPr>
          <w:rFonts w:hint="eastAsia" w:ascii="宋体" w:hAnsi="宋体" w:eastAsia="宋体"/>
          <w:b/>
          <w:color w:val="000000"/>
          <w:sz w:val="24"/>
        </w:rPr>
        <w:t>3. 履行合同的时间、地点和方式</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3.1 </w:t>
      </w:r>
      <w:r>
        <w:rPr>
          <w:rFonts w:hint="eastAsia" w:ascii="宋体" w:hAnsi="宋体" w:eastAsia="宋体" w:cs="宋体"/>
          <w:szCs w:val="21"/>
        </w:rPr>
        <w:t>乙方应当在约定的时间、地点，按照约定方式履行合同。</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4. 甲方的权利和义务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4.1</w:t>
      </w:r>
      <w:r>
        <w:rPr>
          <w:rFonts w:ascii="宋体" w:hAnsi="宋体" w:eastAsia="宋体"/>
          <w:color w:val="000000"/>
          <w:szCs w:val="21"/>
        </w:rPr>
        <w:t xml:space="preserve"> 签署合同后，甲方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r>
        <w:rPr>
          <w:rFonts w:hint="eastAsia" w:ascii="宋体" w:hAnsi="宋体" w:eastAsia="宋体"/>
          <w:color w:val="000000"/>
          <w:szCs w:val="21"/>
        </w:rPr>
        <w:t>甲方有权对乙方的履约行为进行检查，并</w:t>
      </w:r>
      <w:r>
        <w:rPr>
          <w:rFonts w:ascii="宋体" w:hAnsi="宋体" w:eastAsia="宋体"/>
          <w:color w:val="000000"/>
          <w:szCs w:val="21"/>
        </w:rPr>
        <w:t>及时确认乙方提交的事项</w:t>
      </w:r>
      <w:r>
        <w:rPr>
          <w:rFonts w:hint="eastAsia" w:ascii="宋体" w:hAnsi="宋体" w:eastAsia="宋体"/>
          <w:color w:val="000000"/>
          <w:szCs w:val="21"/>
        </w:rPr>
        <w:t>。甲方应当</w:t>
      </w:r>
      <w:r>
        <w:rPr>
          <w:rFonts w:ascii="宋体" w:hAnsi="宋体" w:eastAsia="宋体"/>
          <w:color w:val="000000"/>
          <w:szCs w:val="21"/>
        </w:rPr>
        <w:t>配合乙方完成</w:t>
      </w:r>
      <w:r>
        <w:rPr>
          <w:rFonts w:hint="eastAsia" w:ascii="宋体" w:hAnsi="宋体" w:eastAsia="宋体"/>
          <w:color w:val="000000"/>
          <w:szCs w:val="21"/>
        </w:rPr>
        <w:t>相关项目</w:t>
      </w:r>
      <w:r>
        <w:rPr>
          <w:rFonts w:ascii="宋体" w:hAnsi="宋体" w:eastAsia="宋体"/>
          <w:color w:val="000000"/>
          <w:szCs w:val="21"/>
        </w:rPr>
        <w:t>实施工作。</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4.2 </w:t>
      </w:r>
      <w:r>
        <w:rPr>
          <w:rFonts w:ascii="宋体" w:hAnsi="宋体" w:eastAsia="宋体"/>
          <w:color w:val="000000"/>
          <w:szCs w:val="21"/>
        </w:rPr>
        <w:t>甲方有权要求乙方按时提交各阶段有关</w:t>
      </w:r>
      <w:r>
        <w:rPr>
          <w:rFonts w:hint="eastAsia" w:ascii="宋体" w:hAnsi="宋体" w:eastAsia="宋体"/>
          <w:color w:val="000000"/>
          <w:szCs w:val="21"/>
        </w:rPr>
        <w:t>安排计划</w:t>
      </w:r>
      <w:r>
        <w:rPr>
          <w:rFonts w:ascii="宋体" w:hAnsi="宋体" w:eastAsia="宋体"/>
          <w:color w:val="000000"/>
          <w:szCs w:val="21"/>
        </w:rPr>
        <w:t>，并有权</w:t>
      </w:r>
      <w:r>
        <w:rPr>
          <w:rFonts w:hint="eastAsia" w:ascii="宋体" w:hAnsi="宋体" w:eastAsia="宋体"/>
          <w:color w:val="000000"/>
          <w:szCs w:val="21"/>
        </w:rPr>
        <w:t>定期核对乙方提供货物数量、规格、质量等内容。甲方</w:t>
      </w:r>
      <w:r>
        <w:rPr>
          <w:rFonts w:ascii="宋体" w:hAnsi="宋体" w:eastAsia="宋体"/>
          <w:color w:val="000000"/>
          <w:szCs w:val="21"/>
        </w:rPr>
        <w:t>有权督促乙方工作并要求乙方</w:t>
      </w:r>
      <w:r>
        <w:rPr>
          <w:rFonts w:hint="eastAsia" w:ascii="宋体" w:hAnsi="宋体" w:eastAsia="宋体"/>
          <w:color w:val="000000"/>
          <w:szCs w:val="21"/>
        </w:rPr>
        <w:t>更</w:t>
      </w:r>
      <w:r>
        <w:rPr>
          <w:rFonts w:ascii="宋体" w:hAnsi="宋体" w:eastAsia="宋体"/>
          <w:color w:val="000000"/>
          <w:szCs w:val="21"/>
        </w:rPr>
        <w:t>换不符合要求的</w:t>
      </w:r>
      <w:r>
        <w:rPr>
          <w:rFonts w:hint="eastAsia" w:ascii="宋体" w:hAnsi="宋体" w:eastAsia="宋体"/>
          <w:color w:val="000000"/>
          <w:szCs w:val="21"/>
        </w:rPr>
        <w:t>货物</w:t>
      </w:r>
      <w:r>
        <w:rPr>
          <w:rFonts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w:t>
      </w:r>
      <w:r>
        <w:rPr>
          <w:rFonts w:ascii="宋体" w:hAnsi="宋体" w:eastAsia="宋体"/>
          <w:color w:val="000000"/>
          <w:szCs w:val="21"/>
        </w:rPr>
        <w:t>3</w:t>
      </w:r>
      <w:r>
        <w:rPr>
          <w:rFonts w:hint="eastAsia" w:ascii="宋体" w:hAnsi="宋体" w:eastAsia="宋体"/>
          <w:color w:val="000000"/>
          <w:szCs w:val="21"/>
        </w:rPr>
        <w:t xml:space="preserve"> </w:t>
      </w:r>
      <w:r>
        <w:rPr>
          <w:rFonts w:ascii="宋体" w:hAnsi="宋体" w:eastAsia="宋体"/>
          <w:color w:val="000000"/>
          <w:szCs w:val="21"/>
        </w:rPr>
        <w:t>甲方</w:t>
      </w:r>
      <w:r>
        <w:rPr>
          <w:rFonts w:hint="eastAsia" w:ascii="宋体" w:hAnsi="宋体" w:eastAsia="宋体"/>
          <w:color w:val="000000"/>
          <w:szCs w:val="21"/>
        </w:rPr>
        <w:t>有权要求乙方对缺陷部分予以修复，并按合同约定享有货物保修及其他合同约定的权利。</w:t>
      </w:r>
    </w:p>
    <w:p>
      <w:pPr>
        <w:snapToGrid w:val="0"/>
        <w:spacing w:line="400" w:lineRule="exact"/>
        <w:ind w:firstLine="420" w:firstLineChars="200"/>
        <w:rPr>
          <w:rFonts w:eastAsia="华文楷体"/>
        </w:rPr>
      </w:pPr>
      <w:r>
        <w:rPr>
          <w:rFonts w:ascii="宋体" w:hAnsi="宋体" w:eastAsia="宋体"/>
          <w:color w:val="000000"/>
          <w:szCs w:val="21"/>
        </w:rPr>
        <w:t>4.4 甲方应当按照合同约定及时对交付的货物进行验收</w:t>
      </w:r>
      <w:r>
        <w:rPr>
          <w:rFonts w:hint="eastAsia" w:ascii="宋体" w:hAnsi="宋体" w:eastAsia="宋体"/>
          <w:color w:val="000000"/>
          <w:szCs w:val="21"/>
        </w:rPr>
        <w:t>，</w:t>
      </w:r>
      <w:r>
        <w:rPr>
          <w:rFonts w:hint="eastAsia" w:ascii="宋体" w:hAnsi="宋体" w:eastAsia="宋体" w:cs="宋体"/>
          <w:szCs w:val="21"/>
        </w:rPr>
        <w:t>未</w:t>
      </w:r>
      <w:r>
        <w:rPr>
          <w:rFonts w:hint="eastAsia" w:ascii="宋体" w:hAnsi="宋体" w:eastAsia="宋体"/>
          <w:color w:val="000000"/>
          <w:szCs w:val="21"/>
        </w:rPr>
        <w:t>在</w:t>
      </w:r>
      <w:r>
        <w:rPr>
          <w:rFonts w:hint="eastAsia" w:ascii="宋体" w:hAnsi="宋体" w:eastAsia="宋体" w:cs="宋体"/>
          <w:b/>
          <w:bCs/>
          <w:szCs w:val="21"/>
        </w:rPr>
        <w:t>【政府采购合同专用条款】</w:t>
      </w:r>
      <w:r>
        <w:rPr>
          <w:rFonts w:hint="eastAsia" w:ascii="宋体" w:hAnsi="宋体" w:eastAsia="宋体" w:cs="宋体"/>
          <w:szCs w:val="21"/>
        </w:rPr>
        <w:t>约定的期限内对乙方履约提出任何异议或者向乙方作出任何说明的，</w:t>
      </w:r>
      <w:r>
        <w:rPr>
          <w:rFonts w:hint="eastAsia" w:ascii="宋体" w:hAnsi="宋体" w:eastAsia="宋体"/>
          <w:color w:val="000000"/>
          <w:szCs w:val="21"/>
        </w:rPr>
        <w:t>视为验收通过。</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ascii="宋体" w:hAnsi="宋体" w:eastAsia="宋体"/>
          <w:color w:val="000000"/>
          <w:szCs w:val="21"/>
        </w:rPr>
        <w:t>4</w:t>
      </w:r>
      <w:r>
        <w:rPr>
          <w:rFonts w:hint="eastAsia" w:ascii="宋体" w:hAnsi="宋体" w:eastAsia="宋体"/>
          <w:color w:val="000000"/>
          <w:szCs w:val="21"/>
        </w:rPr>
        <w:t>.</w:t>
      </w:r>
      <w:r>
        <w:rPr>
          <w:rFonts w:ascii="宋体" w:hAnsi="宋体" w:eastAsia="宋体"/>
          <w:color w:val="000000"/>
          <w:szCs w:val="21"/>
        </w:rPr>
        <w:t xml:space="preserve">5 </w:t>
      </w:r>
      <w:r>
        <w:rPr>
          <w:rFonts w:hint="eastAsia" w:ascii="宋体" w:hAnsi="宋体" w:eastAsia="宋体"/>
          <w:color w:val="000000"/>
          <w:szCs w:val="21"/>
        </w:rPr>
        <w:t>甲方应当根据合同约定及时向乙方支付合同价款</w:t>
      </w:r>
      <w:r>
        <w:rPr>
          <w:rFonts w:ascii="宋体" w:hAnsi="宋体" w:eastAsia="宋体"/>
          <w:color w:val="000000"/>
          <w:szCs w:val="21"/>
        </w:rPr>
        <w:t>，不得以内部人员变更、履行内部付款流程等为由，拒绝或迟延支付。</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4.6</w:t>
      </w:r>
      <w:r>
        <w:rPr>
          <w:rFonts w:ascii="宋体" w:hAnsi="宋体" w:eastAsia="宋体"/>
          <w:color w:val="000000"/>
          <w:szCs w:val="21"/>
        </w:rPr>
        <w:t xml:space="preserve"> </w:t>
      </w:r>
      <w:r>
        <w:rPr>
          <w:rFonts w:hint="eastAsia" w:ascii="宋体" w:hAnsi="宋体" w:eastAsia="宋体"/>
          <w:color w:val="000000"/>
          <w:szCs w:val="21"/>
        </w:rPr>
        <w:t>国家法律法规规定及</w:t>
      </w:r>
      <w:r>
        <w:rPr>
          <w:rFonts w:hint="eastAsia" w:ascii="宋体" w:hAnsi="宋体" w:eastAsia="宋体" w:cs="宋体"/>
          <w:b/>
          <w:bCs/>
          <w:szCs w:val="21"/>
        </w:rPr>
        <w:t>【政府采购合同专用条款】</w:t>
      </w:r>
      <w:r>
        <w:rPr>
          <w:rFonts w:hint="eastAsia" w:ascii="宋体" w:hAnsi="宋体" w:eastAsia="宋体"/>
          <w:color w:val="000000"/>
          <w:szCs w:val="21"/>
        </w:rPr>
        <w:t>约定应由甲方承担的其他义务和责任。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5. 乙方的权利和义务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5.1 </w:t>
      </w:r>
      <w:r>
        <w:rPr>
          <w:rFonts w:ascii="宋体" w:hAnsi="宋体" w:eastAsia="宋体"/>
          <w:color w:val="000000"/>
          <w:szCs w:val="21"/>
        </w:rPr>
        <w:t>签署合同后，乙方</w:t>
      </w:r>
      <w:r>
        <w:rPr>
          <w:rFonts w:hint="eastAsia" w:ascii="宋体" w:hAnsi="宋体" w:eastAsia="宋体"/>
          <w:color w:val="000000"/>
          <w:szCs w:val="21"/>
        </w:rPr>
        <w:t>应</w:t>
      </w:r>
      <w:r>
        <w:rPr>
          <w:rFonts w:ascii="宋体" w:hAnsi="宋体" w:eastAsia="宋体"/>
          <w:color w:val="000000"/>
          <w:szCs w:val="21"/>
        </w:rPr>
        <w:t>确定</w:t>
      </w:r>
      <w:r>
        <w:rPr>
          <w:rFonts w:hint="eastAsia" w:ascii="宋体" w:hAnsi="宋体" w:eastAsia="宋体"/>
          <w:color w:val="000000"/>
          <w:szCs w:val="21"/>
        </w:rPr>
        <w:t>项目负责人（或项目联系人）</w:t>
      </w:r>
      <w:r>
        <w:rPr>
          <w:rFonts w:ascii="宋体" w:hAnsi="宋体" w:eastAsia="宋体"/>
          <w:color w:val="000000"/>
          <w:szCs w:val="21"/>
        </w:rPr>
        <w:t>，负责与本合同有关的事务。</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5.</w:t>
      </w:r>
      <w:r>
        <w:rPr>
          <w:rFonts w:ascii="宋体" w:hAnsi="宋体" w:eastAsia="宋体"/>
          <w:color w:val="000000"/>
          <w:szCs w:val="21"/>
        </w:rPr>
        <w:t>2 乙方应按照合同要求</w:t>
      </w:r>
      <w:r>
        <w:rPr>
          <w:rFonts w:hint="eastAsia" w:ascii="宋体" w:hAnsi="宋体" w:eastAsia="宋体"/>
          <w:color w:val="000000"/>
          <w:szCs w:val="21"/>
        </w:rPr>
        <w:t>履约</w:t>
      </w:r>
      <w:r>
        <w:rPr>
          <w:rFonts w:ascii="宋体" w:hAnsi="宋体" w:eastAsia="宋体"/>
          <w:color w:val="000000"/>
          <w:szCs w:val="21"/>
        </w:rPr>
        <w:t>，充分合理安排，确保</w:t>
      </w:r>
      <w:r>
        <w:rPr>
          <w:rFonts w:hint="eastAsia" w:ascii="宋体" w:hAnsi="宋体" w:eastAsia="宋体"/>
          <w:color w:val="000000"/>
          <w:szCs w:val="21"/>
        </w:rPr>
        <w:t>提供的货物及相关服务符合合同有关</w:t>
      </w:r>
      <w:r>
        <w:rPr>
          <w:rFonts w:ascii="宋体" w:hAnsi="宋体" w:eastAsia="宋体"/>
          <w:color w:val="000000"/>
          <w:szCs w:val="21"/>
        </w:rPr>
        <w:t>要求</w:t>
      </w:r>
      <w:r>
        <w:rPr>
          <w:rFonts w:hint="eastAsia" w:ascii="宋体" w:hAnsi="宋体" w:eastAsia="宋体"/>
          <w:color w:val="000000"/>
          <w:szCs w:val="21"/>
        </w:rPr>
        <w:t>。接受项目行业管理部门及政府有关部门的指导，配合甲方的履约检查及验收，并</w:t>
      </w:r>
      <w:r>
        <w:rPr>
          <w:rFonts w:ascii="宋体" w:hAnsi="宋体" w:eastAsia="宋体"/>
          <w:color w:val="000000"/>
          <w:szCs w:val="21"/>
        </w:rPr>
        <w:t>负责项目实施过程中的所有协调工作。</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3</w:t>
      </w:r>
      <w:r>
        <w:rPr>
          <w:rFonts w:hint="eastAsia" w:ascii="宋体" w:hAnsi="宋体" w:eastAsia="宋体" w:cs="Times New Roman"/>
          <w:color w:val="000000"/>
          <w:szCs w:val="21"/>
        </w:rPr>
        <w:t>乙方有权</w:t>
      </w:r>
      <w:r>
        <w:rPr>
          <w:rFonts w:hint="eastAsia" w:ascii="宋体" w:hAnsi="宋体" w:eastAsia="宋体" w:cs="宋体"/>
          <w:color w:val="000000"/>
          <w:szCs w:val="21"/>
        </w:rPr>
        <w:t>根据合同约定向甲方收取合同价款。</w:t>
      </w:r>
    </w:p>
    <w:p>
      <w:pPr>
        <w:spacing w:line="400" w:lineRule="exact"/>
        <w:ind w:firstLine="369" w:firstLineChars="176"/>
        <w:rPr>
          <w:rFonts w:ascii="宋体" w:hAnsi="宋体" w:eastAsia="宋体" w:cs="宋体"/>
          <w:color w:val="000000"/>
          <w:szCs w:val="21"/>
        </w:rPr>
      </w:pPr>
      <w:r>
        <w:rPr>
          <w:rFonts w:hint="eastAsia" w:ascii="宋体" w:hAnsi="宋体" w:eastAsia="宋体" w:cs="Times New Roman"/>
          <w:color w:val="000000"/>
          <w:szCs w:val="21"/>
        </w:rPr>
        <w:t>5.</w:t>
      </w:r>
      <w:r>
        <w:rPr>
          <w:rFonts w:ascii="宋体" w:hAnsi="宋体" w:eastAsia="宋体" w:cs="Times New Roman"/>
          <w:color w:val="000000"/>
          <w:szCs w:val="21"/>
        </w:rPr>
        <w:t>4</w:t>
      </w:r>
      <w:r>
        <w:rPr>
          <w:rFonts w:hint="eastAsia" w:ascii="宋体" w:hAnsi="宋体" w:eastAsia="宋体" w:cs="宋体"/>
          <w:color w:val="000000"/>
          <w:szCs w:val="21"/>
        </w:rPr>
        <w:t>国家法律法规规定</w:t>
      </w:r>
      <w:r>
        <w:rPr>
          <w:rFonts w:hint="eastAsia" w:ascii="宋体" w:hAnsi="宋体" w:eastAsia="宋体" w:cs="Times New Roman"/>
          <w:color w:val="000000"/>
          <w:szCs w:val="21"/>
        </w:rPr>
        <w:t>及</w:t>
      </w:r>
      <w:r>
        <w:rPr>
          <w:rFonts w:hint="eastAsia" w:ascii="宋体" w:hAnsi="宋体" w:eastAsia="宋体" w:cs="宋体"/>
          <w:b/>
          <w:bCs/>
          <w:szCs w:val="21"/>
        </w:rPr>
        <w:t>【政府采购合同专用条款】</w:t>
      </w:r>
      <w:r>
        <w:rPr>
          <w:rFonts w:hint="eastAsia" w:ascii="宋体" w:hAnsi="宋体" w:eastAsia="宋体" w:cs="宋体"/>
          <w:szCs w:val="21"/>
        </w:rPr>
        <w:t>约定应</w:t>
      </w:r>
      <w:r>
        <w:rPr>
          <w:rFonts w:hint="eastAsia" w:ascii="宋体" w:hAnsi="宋体" w:eastAsia="宋体" w:cs="宋体"/>
          <w:color w:val="000000"/>
          <w:szCs w:val="21"/>
        </w:rPr>
        <w:t>由乙方承担的其他义务和责任。</w:t>
      </w:r>
    </w:p>
    <w:p>
      <w:pPr>
        <w:numPr>
          <w:ilvl w:val="0"/>
          <w:numId w:val="9"/>
        </w:num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合同履行</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6.1 甲乙双方应当按照</w:t>
      </w:r>
      <w:r>
        <w:rPr>
          <w:rFonts w:hint="eastAsia" w:ascii="宋体" w:hAnsi="宋体" w:eastAsia="宋体" w:cs="宋体"/>
          <w:b/>
          <w:bCs/>
          <w:szCs w:val="21"/>
        </w:rPr>
        <w:t>【政府采购合同专用条款】</w:t>
      </w:r>
      <w:r>
        <w:rPr>
          <w:rFonts w:hint="eastAsia" w:ascii="宋体" w:hAnsi="宋体" w:eastAsia="宋体"/>
          <w:color w:val="000000"/>
          <w:szCs w:val="21"/>
        </w:rPr>
        <w:t>约定顺序履行合同义务；如果没有先后顺序的，应当同时履行。</w:t>
      </w:r>
    </w:p>
    <w:p>
      <w:pPr>
        <w:autoSpaceDE w:val="0"/>
        <w:autoSpaceDN w:val="0"/>
        <w:adjustRightInd w:val="0"/>
        <w:snapToGrid w:val="0"/>
        <w:spacing w:line="400" w:lineRule="exact"/>
        <w:ind w:firstLine="420" w:firstLineChars="200"/>
        <w:jc w:val="left"/>
        <w:rPr>
          <w:rFonts w:eastAsia="宋体"/>
        </w:rPr>
      </w:pPr>
      <w:r>
        <w:rPr>
          <w:rFonts w:hint="eastAsia" w:ascii="宋体" w:hAnsi="宋体" w:eastAsia="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7. 货物包装、运输、保险和交付要求</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7.1 本合同</w:t>
      </w:r>
      <w:r>
        <w:rPr>
          <w:rFonts w:hint="eastAsia" w:ascii="宋体" w:hAnsi="宋体" w:eastAsia="宋体"/>
          <w:bCs/>
          <w:color w:val="000000"/>
          <w:szCs w:val="21"/>
        </w:rPr>
        <w:t>涉及商品包装、快递包装的，</w:t>
      </w:r>
      <w:r>
        <w:rPr>
          <w:rFonts w:hint="eastAsia" w:ascii="宋体" w:hAnsi="宋体" w:eastAsia="宋体"/>
          <w:color w:val="000000"/>
          <w:szCs w:val="21"/>
        </w:rPr>
        <w:t>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包装应适应远距离运输、防潮、防震、防锈和防野蛮装卸等要求，确保货物安全无损地运抵</w:t>
      </w:r>
      <w:r>
        <w:rPr>
          <w:rFonts w:hint="eastAsia" w:ascii="宋体" w:hAnsi="宋体" w:eastAsia="宋体"/>
          <w:b/>
          <w:color w:val="000000"/>
          <w:szCs w:val="21"/>
        </w:rPr>
        <w:t>【政府采购合同专用条款】</w:t>
      </w:r>
      <w:r>
        <w:rPr>
          <w:rFonts w:hint="eastAsia" w:ascii="宋体" w:hAnsi="宋体" w:eastAsia="宋体"/>
          <w:bCs/>
          <w:color w:val="000000"/>
          <w:szCs w:val="21"/>
        </w:rPr>
        <w:t>约定的</w:t>
      </w:r>
      <w:r>
        <w:rPr>
          <w:rFonts w:hint="eastAsia" w:ascii="宋体" w:hAnsi="宋体" w:eastAsia="宋体"/>
          <w:color w:val="000000"/>
          <w:szCs w:val="21"/>
        </w:rPr>
        <w:t>指定现场。</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7.2 除</w:t>
      </w:r>
      <w:r>
        <w:rPr>
          <w:rFonts w:hint="eastAsia" w:ascii="宋体" w:hAnsi="宋体" w:eastAsia="宋体"/>
          <w:b/>
          <w:color w:val="000000"/>
          <w:szCs w:val="21"/>
        </w:rPr>
        <w:t>【政府采购合同专用条款】</w:t>
      </w:r>
      <w:r>
        <w:rPr>
          <w:rFonts w:hint="eastAsia" w:ascii="宋体" w:hAnsi="宋体" w:eastAsia="宋体"/>
          <w:bCs/>
          <w:color w:val="000000"/>
          <w:szCs w:val="21"/>
        </w:rPr>
        <w:t>另有约定外，</w:t>
      </w:r>
      <w:r>
        <w:rPr>
          <w:rFonts w:hint="eastAsia" w:ascii="宋体" w:hAnsi="宋体" w:eastAsia="宋体"/>
          <w:color w:val="000000"/>
          <w:szCs w:val="21"/>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7.3 货物保险要求按</w:t>
      </w:r>
      <w:r>
        <w:rPr>
          <w:rFonts w:hint="eastAsia" w:ascii="宋体" w:hAnsi="宋体" w:eastAsia="宋体"/>
          <w:b/>
          <w:color w:val="000000"/>
          <w:szCs w:val="21"/>
        </w:rPr>
        <w:t>【政府采购合同专用条款】</w:t>
      </w:r>
      <w:r>
        <w:rPr>
          <w:rFonts w:hint="eastAsia" w:ascii="宋体" w:hAnsi="宋体" w:eastAsia="宋体"/>
          <w:bCs/>
          <w:color w:val="000000"/>
          <w:szCs w:val="21"/>
        </w:rPr>
        <w:t>规定执行</w:t>
      </w:r>
      <w:r>
        <w:rPr>
          <w:rFonts w:hint="eastAsia" w:ascii="宋体" w:hAnsi="宋体" w:eastAsia="宋体"/>
          <w:color w:val="000000"/>
          <w:szCs w:val="21"/>
        </w:rPr>
        <w:t>。</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7.5 </w:t>
      </w:r>
      <w:r>
        <w:rPr>
          <w:rFonts w:hint="eastAsia" w:ascii="宋体" w:hAnsi="宋体" w:eastAsia="宋体" w:cs="宋体"/>
          <w:color w:val="000000"/>
          <w:szCs w:val="21"/>
        </w:rPr>
        <w:t>乙方在运输到达之前应提前通知甲方，并提示货物运输装卸的注意事项，甲方配合乙方做好货物的接收工作。</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Times New Roman"/>
          <w:color w:val="000000"/>
          <w:szCs w:val="21"/>
        </w:rPr>
        <w:t>7.6 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宋体" w:hAnsi="宋体" w:eastAsia="宋体"/>
          <w:b/>
          <w:sz w:val="24"/>
        </w:rPr>
      </w:pPr>
      <w:r>
        <w:rPr>
          <w:rFonts w:hint="eastAsia" w:ascii="宋体" w:hAnsi="宋体" w:eastAsia="宋体"/>
          <w:b/>
          <w:color w:val="000000"/>
          <w:sz w:val="24"/>
        </w:rPr>
        <w:t xml:space="preserve">8. </w:t>
      </w:r>
      <w:r>
        <w:rPr>
          <w:rFonts w:hint="eastAsia" w:ascii="宋体" w:hAnsi="宋体" w:eastAsia="宋体"/>
          <w:b/>
          <w:sz w:val="24"/>
        </w:rPr>
        <w:t>质量标准和保证</w:t>
      </w:r>
    </w:p>
    <w:p>
      <w:pPr>
        <w:adjustRightInd w:val="0"/>
        <w:snapToGrid w:val="0"/>
        <w:spacing w:line="400" w:lineRule="exact"/>
        <w:ind w:firstLine="420" w:firstLineChars="200"/>
        <w:jc w:val="left"/>
        <w:rPr>
          <w:rFonts w:ascii="宋体" w:hAnsi="宋体" w:eastAsia="宋体" w:cs="Courier New"/>
          <w:b/>
          <w:szCs w:val="21"/>
        </w:rPr>
      </w:pPr>
      <w:r>
        <w:rPr>
          <w:rFonts w:hint="eastAsia" w:ascii="宋体" w:hAnsi="宋体" w:eastAsia="宋体" w:cs="Courier New"/>
          <w:szCs w:val="21"/>
        </w:rPr>
        <w:t>8.1 质量标准</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（1）本合同下提供的货物应符合合同</w:t>
      </w:r>
      <w:r>
        <w:rPr>
          <w:rFonts w:hint="eastAsia" w:ascii="宋体" w:hAnsi="宋体" w:eastAsia="宋体" w:cs="宋体"/>
          <w:color w:val="000000"/>
          <w:szCs w:val="21"/>
        </w:rPr>
        <w:t>约定的</w:t>
      </w:r>
      <w:r>
        <w:rPr>
          <w:rFonts w:hint="eastAsia" w:ascii="宋体" w:hAnsi="宋体" w:eastAsia="宋体" w:cs="宋体"/>
          <w:szCs w:val="21"/>
        </w:rPr>
        <w:t>品牌、规格型号、技术性能、配置、质量、数量等要求。</w:t>
      </w:r>
      <w:r>
        <w:rPr>
          <w:rFonts w:hint="eastAsia" w:ascii="宋体" w:hAnsi="宋体" w:eastAsia="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val="0"/>
        <w:snapToGrid w:val="0"/>
        <w:spacing w:line="400" w:lineRule="exact"/>
        <w:ind w:firstLine="420" w:firstLineChars="200"/>
        <w:jc w:val="left"/>
        <w:rPr>
          <w:rFonts w:ascii="宋体" w:hAnsi="宋体" w:eastAsia="宋体" w:cs="Courier New"/>
          <w:szCs w:val="21"/>
        </w:rPr>
      </w:pPr>
      <w:r>
        <w:rPr>
          <w:rFonts w:hint="eastAsia" w:ascii="宋体" w:hAnsi="宋体" w:eastAsia="宋体" w:cs="Courier New"/>
          <w:szCs w:val="21"/>
        </w:rPr>
        <w:t>（2）采用中华人民共和国法定计量单位。</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8.2 保证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（1）乙方应保证提供的货物完全符合合同规定的质量、规格和性能要求。乙方应保证货物在正确安装、正常使用和保养条件下，</w:t>
      </w:r>
      <w:r>
        <w:rPr>
          <w:rFonts w:hint="eastAsia" w:ascii="宋体" w:hAnsi="宋体" w:eastAsia="宋体" w:cs="宋体"/>
          <w:szCs w:val="21"/>
        </w:rPr>
        <w:t>在其使用寿命期内具备合同约定的性能</w:t>
      </w:r>
      <w:r>
        <w:rPr>
          <w:rFonts w:hint="eastAsia" w:ascii="宋体" w:hAnsi="宋体" w:eastAsia="宋体"/>
          <w:szCs w:val="21"/>
        </w:rPr>
        <w:t>。存在质量保证期的，货物最终交付验收合格后在</w:t>
      </w:r>
      <w:r>
        <w:rPr>
          <w:rFonts w:hint="eastAsia" w:ascii="宋体" w:hAnsi="宋体" w:eastAsia="宋体"/>
          <w:b/>
          <w:szCs w:val="21"/>
        </w:rPr>
        <w:t>【政府采购合同专用条款】</w:t>
      </w:r>
      <w:r>
        <w:rPr>
          <w:rFonts w:hint="eastAsia" w:ascii="宋体" w:hAnsi="宋体" w:eastAsia="宋体"/>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（3）乙方收到通知后，应在</w:t>
      </w:r>
      <w:r>
        <w:rPr>
          <w:rFonts w:hint="eastAsia" w:ascii="宋体" w:hAnsi="宋体" w:eastAsia="宋体"/>
          <w:b/>
          <w:szCs w:val="21"/>
        </w:rPr>
        <w:t>【政府采购合同专用条款】</w:t>
      </w:r>
      <w:r>
        <w:rPr>
          <w:rFonts w:hint="eastAsia" w:ascii="宋体" w:hAnsi="宋体" w:eastAsia="宋体"/>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rPr>
        <w:t>5</w:t>
      </w:r>
      <w:r>
        <w:rPr>
          <w:rFonts w:hint="eastAsia" w:ascii="宋体" w:hAnsi="宋体" w:eastAsia="宋体"/>
          <w:szCs w:val="21"/>
        </w:rPr>
        <w:t>.1条规定以书面形式</w:t>
      </w:r>
      <w:r>
        <w:rPr>
          <w:rFonts w:hint="eastAsia" w:ascii="宋体" w:hAnsi="宋体" w:eastAsia="宋体"/>
          <w:color w:val="000000"/>
          <w:szCs w:val="21"/>
        </w:rPr>
        <w:t>追究</w:t>
      </w:r>
      <w:r>
        <w:rPr>
          <w:rFonts w:hint="eastAsia" w:ascii="宋体" w:hAnsi="宋体" w:eastAsia="宋体"/>
          <w:szCs w:val="21"/>
        </w:rPr>
        <w:t>乙方</w:t>
      </w:r>
      <w:r>
        <w:rPr>
          <w:rFonts w:hint="eastAsia" w:ascii="宋体" w:hAnsi="宋体" w:eastAsia="宋体"/>
          <w:color w:val="000000"/>
          <w:szCs w:val="21"/>
        </w:rPr>
        <w:t>的违约责任</w:t>
      </w:r>
      <w:r>
        <w:rPr>
          <w:rFonts w:hint="eastAsia" w:ascii="宋体" w:hAnsi="宋体" w:eastAsia="宋体"/>
          <w:szCs w:val="21"/>
        </w:rPr>
        <w:t>。</w:t>
      </w:r>
    </w:p>
    <w:p>
      <w:pPr>
        <w:adjustRightInd w:val="0"/>
        <w:snapToGrid w:val="0"/>
        <w:spacing w:line="400" w:lineRule="exact"/>
        <w:ind w:firstLine="420" w:firstLineChars="200"/>
        <w:jc w:val="left"/>
        <w:rPr>
          <w:rFonts w:eastAsia="宋体"/>
        </w:rPr>
      </w:pPr>
      <w:r>
        <w:rPr>
          <w:rFonts w:hint="eastAsia" w:ascii="宋体" w:hAnsi="宋体" w:eastAsia="宋体"/>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宋体" w:hAnsi="宋体" w:eastAsia="宋体"/>
          <w:b/>
          <w:bCs/>
          <w:sz w:val="24"/>
        </w:rPr>
      </w:pPr>
      <w:r>
        <w:rPr>
          <w:rFonts w:hint="eastAsia" w:ascii="宋体" w:hAnsi="宋体" w:eastAsia="宋体"/>
          <w:b/>
          <w:bCs/>
          <w:color w:val="000000"/>
          <w:sz w:val="24"/>
        </w:rPr>
        <w:t>9</w:t>
      </w:r>
      <w:r>
        <w:rPr>
          <w:rFonts w:hint="eastAsia" w:ascii="宋体" w:hAnsi="宋体" w:eastAsia="宋体"/>
          <w:b/>
          <w:bCs/>
          <w:sz w:val="24"/>
        </w:rPr>
        <w:t>.</w:t>
      </w:r>
      <w:r>
        <w:rPr>
          <w:rFonts w:hint="eastAsia" w:ascii="宋体" w:hAnsi="宋体" w:eastAsia="宋体"/>
          <w:b/>
          <w:bCs/>
          <w:color w:val="000000"/>
          <w:sz w:val="24"/>
        </w:rPr>
        <w:t xml:space="preserve"> </w:t>
      </w:r>
      <w:r>
        <w:rPr>
          <w:rFonts w:hint="eastAsia" w:ascii="宋体" w:hAnsi="宋体" w:eastAsia="宋体"/>
          <w:b/>
          <w:bCs/>
          <w:sz w:val="24"/>
        </w:rPr>
        <w:t>权利瑕疵担保</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9.1 乙方保证对其出售的货物享有合法的权利。</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 xml:space="preserve">9.2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宋体" w:hAnsi="宋体" w:eastAsia="宋体"/>
          <w:color w:val="000000"/>
          <w:szCs w:val="21"/>
        </w:rPr>
      </w:pPr>
      <w:r>
        <w:rPr>
          <w:rFonts w:hint="eastAsia" w:ascii="宋体" w:hAnsi="宋体" w:eastAsia="宋体"/>
          <w:color w:val="000000"/>
          <w:szCs w:val="21"/>
        </w:rPr>
        <w:t>9.3 如甲方使用上述货物构成对第三人侵权的，则由乙方承担全部责任。</w:t>
      </w:r>
    </w:p>
    <w:p>
      <w:pPr>
        <w:autoSpaceDE w:val="0"/>
        <w:autoSpaceDN w:val="0"/>
        <w:adjustRightInd w:val="0"/>
        <w:snapToGrid w:val="0"/>
        <w:spacing w:line="400" w:lineRule="exact"/>
        <w:jc w:val="left"/>
        <w:rPr>
          <w:rFonts w:ascii="宋体" w:hAnsi="宋体" w:eastAsia="宋体"/>
          <w:b/>
          <w:bCs/>
          <w:color w:val="000000"/>
          <w:sz w:val="24"/>
        </w:rPr>
      </w:pPr>
      <w:r>
        <w:rPr>
          <w:rFonts w:hint="eastAsia" w:ascii="宋体" w:hAnsi="宋体" w:eastAsia="宋体"/>
          <w:b/>
          <w:bCs/>
          <w:color w:val="000000"/>
          <w:sz w:val="24"/>
        </w:rPr>
        <w:t>10. 知识产权保护</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color w:val="000000"/>
          <w:szCs w:val="21"/>
        </w:rPr>
        <w:t>10.1 乙方对其所销售的货物应当享有知识产权或经权利人合法授权，保证没有侵犯任</w:t>
      </w:r>
      <w:r>
        <w:rPr>
          <w:rFonts w:hint="eastAsia" w:ascii="宋体" w:hAnsi="宋体" w:eastAsia="宋体"/>
          <w:szCs w:val="21"/>
        </w:rPr>
        <w:t>何第三人的知识产权等权利。</w:t>
      </w:r>
      <w:bookmarkStart w:id="81"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1"/>
      <w:r>
        <w:rPr>
          <w:rFonts w:hint="eastAsia" w:ascii="宋体" w:hAnsi="宋体" w:eastAsia="宋体"/>
          <w:szCs w:val="21"/>
        </w:rPr>
        <w:t>。</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11. 保密义务</w:t>
      </w:r>
    </w:p>
    <w:p>
      <w:pPr>
        <w:autoSpaceDE w:val="0"/>
        <w:autoSpaceDN w:val="0"/>
        <w:adjustRightInd w:val="0"/>
        <w:snapToGrid w:val="0"/>
        <w:spacing w:line="400" w:lineRule="exact"/>
        <w:ind w:firstLine="420" w:firstLineChars="200"/>
        <w:jc w:val="left"/>
        <w:rPr>
          <w:rFonts w:ascii="宋体" w:hAnsi="宋体" w:eastAsia="宋体" w:cs="宋体"/>
          <w:szCs w:val="15"/>
        </w:rPr>
      </w:pPr>
      <w:r>
        <w:rPr>
          <w:rFonts w:hint="eastAsia" w:ascii="宋体" w:hAnsi="宋体" w:eastAsia="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12. 合同价款支付</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12.1 合同价款支付按照国库集中支付制度及财政管理相关规定执行。</w:t>
      </w:r>
    </w:p>
    <w:p>
      <w:pPr>
        <w:keepNext/>
        <w:keepLines/>
        <w:spacing w:line="400" w:lineRule="exact"/>
        <w:ind w:firstLine="420" w:firstLineChars="200"/>
        <w:rPr>
          <w:rFonts w:ascii="Arial" w:hAnsi="Arial" w:eastAsia="宋体" w:cs="Times New Roman"/>
          <w:b/>
          <w:bCs/>
          <w:sz w:val="24"/>
          <w:szCs w:val="32"/>
        </w:rPr>
      </w:pPr>
      <w:r>
        <w:rPr>
          <w:rFonts w:hint="eastAsia" w:ascii="宋体" w:hAnsi="宋体" w:eastAsia="宋体" w:cs="Times New Roman"/>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szCs w:val="21"/>
        </w:rPr>
        <w:t>政府采购合同专用条款</w:t>
      </w:r>
      <w:r>
        <w:rPr>
          <w:rFonts w:hint="eastAsia" w:ascii="宋体" w:hAnsi="宋体" w:eastAsia="宋体" w:cs="Times New Roman"/>
          <w:szCs w:val="21"/>
        </w:rPr>
        <w:t>】中约定。</w:t>
      </w:r>
    </w:p>
    <w:p>
      <w:pPr>
        <w:spacing w:line="400" w:lineRule="exact"/>
        <w:rPr>
          <w:rFonts w:ascii="宋体" w:hAnsi="宋体" w:eastAsia="宋体" w:cs="Times New Roman"/>
          <w:b/>
          <w:bCs/>
          <w:sz w:val="24"/>
          <w:szCs w:val="24"/>
        </w:rPr>
      </w:pPr>
      <w:r>
        <w:rPr>
          <w:rFonts w:hint="eastAsia" w:ascii="宋体" w:hAnsi="宋体" w:eastAsia="宋体" w:cs="Times New Roman"/>
          <w:b/>
          <w:bCs/>
          <w:sz w:val="24"/>
          <w:szCs w:val="24"/>
        </w:rPr>
        <w:t>13. 履约保证金</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13.1 </w:t>
      </w:r>
      <w:r>
        <w:rPr>
          <w:rFonts w:hint="eastAsia" w:ascii="宋体" w:hAnsi="宋体" w:eastAsia="宋体" w:cs="宋体"/>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13.2 如果乙方出现</w:t>
      </w:r>
      <w:r>
        <w:rPr>
          <w:rFonts w:hint="eastAsia" w:ascii="宋体" w:hAnsi="宋体" w:eastAsia="宋体" w:cs="宋体"/>
          <w:b/>
          <w:bCs/>
          <w:szCs w:val="15"/>
        </w:rPr>
        <w:t>【政府采购合同专用条款】</w:t>
      </w:r>
      <w:r>
        <w:rPr>
          <w:rFonts w:hint="eastAsia" w:ascii="宋体" w:hAnsi="宋体" w:eastAsia="宋体" w:cs="宋体"/>
          <w:szCs w:val="15"/>
        </w:rPr>
        <w:t>约定情形的</w:t>
      </w:r>
      <w:r>
        <w:rPr>
          <w:rFonts w:hint="eastAsia" w:ascii="宋体" w:hAnsi="宋体" w:eastAsia="宋体"/>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eastAsia="宋体"/>
        </w:rPr>
      </w:pPr>
      <w:r>
        <w:rPr>
          <w:rFonts w:hint="eastAsia" w:ascii="宋体" w:hAnsi="宋体" w:eastAsia="宋体"/>
          <w:szCs w:val="21"/>
        </w:rPr>
        <w:t>13.3 甲方在项目通过验收后按照</w:t>
      </w:r>
      <w:r>
        <w:rPr>
          <w:rFonts w:hint="eastAsia" w:ascii="宋体" w:hAnsi="宋体" w:eastAsia="宋体"/>
          <w:b/>
          <w:szCs w:val="21"/>
        </w:rPr>
        <w:t>【政府采购合同专用条款】</w:t>
      </w:r>
      <w:r>
        <w:rPr>
          <w:rFonts w:hint="eastAsia" w:ascii="宋体" w:hAnsi="宋体" w:eastAsia="宋体"/>
          <w:szCs w:val="21"/>
        </w:rPr>
        <w:t>规定的时间内将履约保证金退还乙方；逾期退还的，乙方可要求甲方支付违约金，违约金按照</w:t>
      </w:r>
      <w:r>
        <w:rPr>
          <w:rFonts w:hint="eastAsia" w:ascii="宋体" w:hAnsi="宋体" w:eastAsia="宋体"/>
          <w:b/>
          <w:szCs w:val="21"/>
        </w:rPr>
        <w:t>【政府采购合同专用条款】</w:t>
      </w:r>
      <w:r>
        <w:rPr>
          <w:rFonts w:hint="eastAsia" w:ascii="宋体" w:hAnsi="宋体" w:eastAsia="宋体"/>
          <w:szCs w:val="21"/>
        </w:rPr>
        <w:t>规定支付。</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bCs/>
          <w:sz w:val="24"/>
        </w:rPr>
        <w:t xml:space="preserve">14. </w:t>
      </w:r>
      <w:r>
        <w:rPr>
          <w:rFonts w:hint="eastAsia" w:eastAsia="宋体"/>
          <w:b/>
          <w:sz w:val="24"/>
        </w:rPr>
        <w:t>售后</w:t>
      </w:r>
      <w:r>
        <w:rPr>
          <w:rFonts w:hint="eastAsia" w:ascii="宋体" w:hAnsi="宋体" w:eastAsia="宋体"/>
          <w:b/>
          <w:sz w:val="24"/>
        </w:rPr>
        <w:t>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（3）在</w:t>
      </w:r>
      <w:r>
        <w:rPr>
          <w:rFonts w:hint="eastAsia" w:ascii="宋体" w:hAnsi="宋体" w:eastAsia="宋体" w:cs="宋体"/>
          <w:b/>
          <w:bCs/>
          <w:szCs w:val="15"/>
        </w:rPr>
        <w:t>【政府采购合同专用条款】</w:t>
      </w:r>
      <w:r>
        <w:rPr>
          <w:rFonts w:hint="eastAsia" w:ascii="宋体" w:hAnsi="宋体" w:eastAsia="宋体"/>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（4）在制造商所在地或指定现场就货物的安装、启动、运营、维护、废弃处置等对甲方操作人员进行培训</w:t>
      </w:r>
      <w:r>
        <w:rPr>
          <w:rFonts w:hint="eastAsia" w:ascii="宋体" w:hAnsi="宋体" w:eastAsia="宋体" w:cs="宋体"/>
          <w:szCs w:val="15"/>
        </w:rPr>
        <w:t>；</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（5）依照法律、行政法规的规定或者按照</w:t>
      </w:r>
      <w:r>
        <w:rPr>
          <w:rFonts w:hint="eastAsia" w:ascii="宋体" w:hAnsi="宋体" w:eastAsia="宋体" w:cs="宋体"/>
          <w:b/>
          <w:bCs/>
          <w:szCs w:val="21"/>
        </w:rPr>
        <w:t>【政府采购合同专用条款】</w:t>
      </w:r>
      <w:r>
        <w:rPr>
          <w:rFonts w:hint="eastAsia" w:ascii="宋体" w:hAnsi="宋体" w:eastAsia="宋体" w:cs="宋体"/>
          <w:szCs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（6）</w:t>
      </w:r>
      <w:r>
        <w:rPr>
          <w:rFonts w:hint="eastAsia" w:ascii="宋体" w:hAnsi="宋体" w:eastAsia="宋体"/>
          <w:b/>
          <w:szCs w:val="21"/>
        </w:rPr>
        <w:t>【政府采购合同专用条款】</w:t>
      </w:r>
      <w:r>
        <w:rPr>
          <w:rFonts w:hint="eastAsia" w:ascii="宋体" w:hAnsi="宋体" w:eastAsia="宋体"/>
          <w:szCs w:val="21"/>
        </w:rPr>
        <w:t>规定由乙方提供的其他服务。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14.2 乙方提供的售后服务的费用已包含在合同价款中，甲方不再另行支付。</w:t>
      </w:r>
    </w:p>
    <w:p>
      <w:pPr>
        <w:adjustRightInd w:val="0"/>
        <w:snapToGrid w:val="0"/>
        <w:spacing w:line="400" w:lineRule="exact"/>
        <w:jc w:val="left"/>
        <w:rPr>
          <w:rFonts w:ascii="宋体" w:hAnsi="宋体" w:eastAsia="宋体"/>
          <w:b/>
          <w:bCs/>
          <w:sz w:val="24"/>
        </w:rPr>
      </w:pPr>
      <w:r>
        <w:rPr>
          <w:rFonts w:hint="eastAsia" w:ascii="宋体" w:hAnsi="宋体" w:eastAsia="宋体"/>
          <w:b/>
          <w:bCs/>
          <w:sz w:val="24"/>
        </w:rPr>
        <w:t>15. 违约责任</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15.1质量瑕疵的违约责任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乙方提供的产品不符合合同约定的质量标准或存在产品质量缺陷，甲方有权要求乙方根据</w:t>
      </w:r>
      <w:r>
        <w:rPr>
          <w:rFonts w:hint="eastAsia" w:ascii="宋体" w:hAnsi="宋体" w:eastAsia="宋体"/>
          <w:b/>
          <w:szCs w:val="21"/>
        </w:rPr>
        <w:t>【政府采购合同专用条款】</w:t>
      </w:r>
      <w:r>
        <w:rPr>
          <w:rFonts w:hint="eastAsia" w:ascii="宋体" w:hAnsi="宋体" w:eastAsia="宋体"/>
          <w:bCs/>
          <w:szCs w:val="21"/>
        </w:rPr>
        <w:t>要求</w:t>
      </w:r>
      <w:r>
        <w:rPr>
          <w:rFonts w:hint="eastAsia" w:ascii="宋体" w:hAnsi="宋体" w:eastAsia="宋体"/>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15.2 迟延交货的违约责任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（2）如果乙方没有按照合同规定的时间交货和提供相关服务，甲方有权从货款中扣除误期赔偿费而不影响合同项下的其他补救方法，赔偿费按</w:t>
      </w:r>
      <w:r>
        <w:rPr>
          <w:rFonts w:hint="eastAsia" w:ascii="宋体" w:hAnsi="宋体" w:eastAsia="宋体"/>
          <w:b/>
          <w:szCs w:val="21"/>
        </w:rPr>
        <w:t>【政府采购合同专用条款】</w:t>
      </w:r>
      <w:r>
        <w:rPr>
          <w:rFonts w:hint="eastAsia" w:ascii="宋体" w:hAnsi="宋体" w:eastAsia="宋体"/>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15.3 迟延支付的违约责任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甲方存在迟延支付乙方合同款项的，应当承担</w:t>
      </w:r>
      <w:r>
        <w:rPr>
          <w:rFonts w:hint="eastAsia" w:ascii="宋体" w:hAnsi="宋体" w:eastAsia="宋体"/>
          <w:b/>
          <w:bCs/>
          <w:szCs w:val="21"/>
        </w:rPr>
        <w:t>【政府采购合同专用条款】</w:t>
      </w:r>
      <w:r>
        <w:rPr>
          <w:rFonts w:hint="eastAsia" w:ascii="宋体" w:hAnsi="宋体" w:eastAsia="宋体"/>
          <w:szCs w:val="21"/>
        </w:rPr>
        <w:t>规定的逾期付款利息。</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bCs/>
          <w:szCs w:val="21"/>
        </w:rPr>
        <w:t>15.4其他违约责任根据项目实际需要按</w:t>
      </w:r>
      <w:r>
        <w:rPr>
          <w:rFonts w:hint="eastAsia" w:ascii="宋体" w:hAnsi="宋体" w:eastAsia="宋体"/>
          <w:b/>
          <w:bCs/>
          <w:szCs w:val="21"/>
        </w:rPr>
        <w:t>【政府采购合同专用条款】</w:t>
      </w:r>
      <w:r>
        <w:rPr>
          <w:rFonts w:hint="eastAsia" w:ascii="宋体" w:hAnsi="宋体" w:eastAsia="宋体"/>
          <w:szCs w:val="21"/>
        </w:rPr>
        <w:t>规定执行。</w:t>
      </w:r>
    </w:p>
    <w:p>
      <w:pPr>
        <w:numPr>
          <w:ilvl w:val="0"/>
          <w:numId w:val="10"/>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合同变更、中止与终止</w:t>
      </w:r>
    </w:p>
    <w:p>
      <w:pPr>
        <w:adjustRightInd w:val="0"/>
        <w:snapToGrid w:val="0"/>
        <w:spacing w:line="400" w:lineRule="exact"/>
        <w:jc w:val="left"/>
        <w:rPr>
          <w:rFonts w:ascii="宋体" w:hAnsi="宋体" w:eastAsia="宋体"/>
          <w:szCs w:val="21"/>
        </w:rPr>
      </w:pPr>
      <w:r>
        <w:rPr>
          <w:rFonts w:hint="eastAsia" w:ascii="宋体" w:hAnsi="宋体" w:eastAsia="宋体"/>
          <w:szCs w:val="21"/>
        </w:rPr>
        <w:t xml:space="preserve">    16.1合同的变更</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16.2合同的中止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rPr>
      </w:pPr>
      <w:r>
        <w:rPr>
          <w:rFonts w:hint="eastAsia" w:ascii="宋体" w:hAnsi="宋体" w:eastAsia="宋体"/>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16.3合同的终止</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（1）合同因有效期限届满而终止；</w:t>
      </w:r>
    </w:p>
    <w:p>
      <w:pPr>
        <w:snapToGrid w:val="0"/>
        <w:spacing w:line="400" w:lineRule="exact"/>
        <w:ind w:firstLine="420" w:firstLineChars="200"/>
        <w:rPr>
          <w:rFonts w:ascii="宋体" w:hAnsi="宋体" w:eastAsia="宋体" w:cs="宋体"/>
          <w:szCs w:val="21"/>
        </w:rPr>
      </w:pPr>
      <w:r>
        <w:rPr>
          <w:rFonts w:hint="eastAsia" w:ascii="宋体" w:hAnsi="宋体" w:eastAsia="宋体"/>
          <w:szCs w:val="21"/>
        </w:rPr>
        <w:t>（2）乙方未按合同约定履行，构成根本性违约的，甲方有权终止合同，</w:t>
      </w:r>
      <w:r>
        <w:rPr>
          <w:rFonts w:hint="eastAsia" w:ascii="宋体" w:hAnsi="宋体" w:eastAsia="宋体" w:cs="宋体"/>
          <w:szCs w:val="21"/>
        </w:rPr>
        <w:t>并追究乙方的违约责任</w:t>
      </w:r>
      <w:r>
        <w:rPr>
          <w:rFonts w:hint="eastAsia" w:ascii="宋体" w:hAnsi="宋体" w:eastAsia="宋体"/>
          <w:szCs w:val="21"/>
        </w:rPr>
        <w:t>。</w:t>
      </w:r>
    </w:p>
    <w:p>
      <w:pPr>
        <w:autoSpaceDE w:val="0"/>
        <w:autoSpaceDN w:val="0"/>
        <w:adjustRightInd w:val="0"/>
        <w:spacing w:line="400" w:lineRule="exact"/>
        <w:ind w:firstLine="440" w:firstLineChars="200"/>
        <w:rPr>
          <w:rFonts w:ascii="宋体" w:hAnsi="宋体" w:eastAsia="华文楷体" w:cs="华文楷体"/>
          <w:sz w:val="22"/>
          <w:szCs w:val="21"/>
        </w:rPr>
      </w:pPr>
      <w:r>
        <w:rPr>
          <w:rFonts w:hint="eastAsia" w:ascii="宋体" w:hAnsi="宋体" w:eastAsia="华文楷体" w:cs="华文楷体"/>
          <w:sz w:val="22"/>
          <w:szCs w:val="21"/>
        </w:rPr>
        <w:t xml:space="preserve">16.4 </w:t>
      </w:r>
      <w:r>
        <w:rPr>
          <w:rFonts w:hint="eastAsia" w:ascii="宋体" w:hAnsi="宋体" w:eastAsia="宋体" w:cs="Times New Roman"/>
          <w:szCs w:val="21"/>
        </w:rPr>
        <w:t>涉及国家利益、社会公共利益的情形</w:t>
      </w:r>
    </w:p>
    <w:p>
      <w:pPr>
        <w:autoSpaceDE w:val="0"/>
        <w:autoSpaceDN w:val="0"/>
        <w:adjustRightInd w:val="0"/>
        <w:spacing w:line="400" w:lineRule="exact"/>
        <w:ind w:firstLine="420" w:firstLineChars="200"/>
        <w:rPr>
          <w:rFonts w:ascii="华文楷体" w:hAnsi="华文楷体" w:eastAsia="华文楷体" w:cs="华文楷体"/>
          <w:szCs w:val="21"/>
        </w:rPr>
      </w:pPr>
      <w:r>
        <w:rPr>
          <w:rFonts w:hint="eastAsia" w:ascii="宋体" w:hAnsi="宋体" w:eastAsia="宋体" w:cs="宋体"/>
          <w:szCs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17. 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17.1 乙方不得将合同转包给其他供应商。涉及合同分包的，乙方应根据采购文件和投标文件规定进行合同分包。</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17.2 乙方执行政府采购政策向中小企业依法分包的，乙方应当按采购文件和投标文件签订分包意向协议，分包意向协议属于本合同组成部分。</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18. 不可抗力</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宋体" w:hAnsi="宋体" w:eastAsia="宋体"/>
          <w:b/>
          <w:bCs/>
          <w:sz w:val="24"/>
        </w:rPr>
      </w:pPr>
      <w:r>
        <w:rPr>
          <w:rFonts w:hint="eastAsia" w:ascii="宋体" w:hAnsi="宋体" w:eastAsia="宋体"/>
          <w:b/>
          <w:bCs/>
          <w:sz w:val="24"/>
        </w:rPr>
        <w:t>19. 解决争议的方法</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19.2 选择仲裁的，应在</w:t>
      </w:r>
      <w:r>
        <w:rPr>
          <w:rFonts w:hint="eastAsia" w:ascii="宋体" w:hAnsi="宋体" w:eastAsia="宋体" w:cs="宋体"/>
          <w:b/>
          <w:bCs/>
          <w:szCs w:val="21"/>
        </w:rPr>
        <w:t>【政府采购合同专用条款】</w:t>
      </w:r>
      <w:r>
        <w:rPr>
          <w:rFonts w:hint="eastAsia" w:ascii="宋体" w:hAnsi="宋体" w:eastAsia="宋体" w:cs="宋体"/>
          <w:szCs w:val="21"/>
        </w:rPr>
        <w:t>中明确仲裁机构及仲裁地；通过诉讼方式解决的，可以在</w:t>
      </w:r>
      <w:r>
        <w:rPr>
          <w:rFonts w:hint="eastAsia" w:ascii="宋体" w:hAnsi="宋体" w:eastAsia="宋体" w:cs="宋体"/>
          <w:b/>
          <w:bCs/>
          <w:szCs w:val="21"/>
        </w:rPr>
        <w:t>【政府采购合同专用条款】</w:t>
      </w:r>
      <w:r>
        <w:rPr>
          <w:rFonts w:hint="eastAsia" w:ascii="宋体" w:hAnsi="宋体" w:eastAsia="宋体" w:cs="宋体"/>
          <w:szCs w:val="21"/>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宋体" w:hAnsi="宋体" w:eastAsia="宋体"/>
          <w:sz w:val="24"/>
        </w:rPr>
      </w:pPr>
      <w:r>
        <w:rPr>
          <w:rFonts w:hint="eastAsia" w:ascii="宋体" w:hAnsi="宋体" w:eastAsia="宋体"/>
          <w:b/>
          <w:sz w:val="24"/>
        </w:rPr>
        <w:t>20. 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line="400" w:lineRule="exact"/>
        <w:ind w:firstLine="420" w:firstLineChars="200"/>
        <w:jc w:val="left"/>
        <w:rPr>
          <w:rFonts w:ascii="宋体" w:hAnsi="宋体" w:eastAsia="宋体"/>
          <w:szCs w:val="21"/>
        </w:rPr>
      </w:pPr>
      <w:r>
        <w:rPr>
          <w:rFonts w:ascii="宋体" w:hAnsi="宋体" w:eastAsia="宋体"/>
          <w:szCs w:val="21"/>
        </w:rPr>
        <w:t>2</w:t>
      </w:r>
      <w:r>
        <w:rPr>
          <w:rFonts w:hint="eastAsia" w:ascii="宋体" w:hAnsi="宋体" w:eastAsia="宋体"/>
          <w:szCs w:val="21"/>
        </w:rPr>
        <w:t>0.2 本合同依法执行政府采购政策的方式和内容，属于合同履约验收的范围。</w:t>
      </w:r>
      <w:r>
        <w:rPr>
          <w:rFonts w:hint="eastAsia" w:ascii="宋体" w:hAnsi="宋体" w:eastAsia="宋体" w:cs="宋体"/>
        </w:rPr>
        <w:t>甲乙双方</w:t>
      </w:r>
      <w:r>
        <w:rPr>
          <w:rFonts w:hint="eastAsia" w:ascii="宋体" w:hAnsi="宋体" w:eastAsia="宋体" w:cs="宋体"/>
          <w:lang w:val="en-GB"/>
        </w:rPr>
        <w:t>未按规定要求执行政府采购政策造成损失的</w:t>
      </w:r>
      <w:r>
        <w:rPr>
          <w:rFonts w:hint="eastAsia" w:ascii="宋体" w:hAnsi="宋体" w:eastAsia="宋体"/>
          <w:szCs w:val="21"/>
        </w:rPr>
        <w:t>，有过错的一方应当承担赔偿责任，双方都有过错的，各自承担相应的责任。</w:t>
      </w:r>
    </w:p>
    <w:p>
      <w:pPr>
        <w:spacing w:line="400" w:lineRule="exact"/>
        <w:ind w:firstLine="420" w:firstLineChars="200"/>
        <w:rPr>
          <w:rFonts w:ascii="Calibri" w:hAnsi="Calibri" w:eastAsia="宋体" w:cs="Times New Roman"/>
        </w:rPr>
      </w:pPr>
      <w:r>
        <w:rPr>
          <w:rFonts w:ascii="宋体" w:hAnsi="宋体" w:eastAsia="宋体" w:cs="Times New Roman"/>
          <w:szCs w:val="21"/>
        </w:rPr>
        <w:t>2</w:t>
      </w:r>
      <w:r>
        <w:rPr>
          <w:rFonts w:hint="eastAsia" w:ascii="宋体" w:hAnsi="宋体" w:eastAsia="宋体" w:cs="Times New Roman"/>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21. 法律适用</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21.1 本合同的订立、生效、解释、履行及与本合同有关的争议解决，均适用法律、行政法规。</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宋体" w:hAnsi="宋体" w:eastAsia="宋体"/>
          <w:b/>
          <w:sz w:val="24"/>
        </w:rPr>
      </w:pPr>
      <w:r>
        <w:rPr>
          <w:rFonts w:hint="eastAsia" w:ascii="宋体" w:hAnsi="宋体" w:eastAsia="宋体"/>
          <w:b/>
          <w:sz w:val="24"/>
        </w:rPr>
        <w:t>22. 通知</w:t>
      </w:r>
    </w:p>
    <w:p>
      <w:pPr>
        <w:autoSpaceDE w:val="0"/>
        <w:autoSpaceDN w:val="0"/>
        <w:adjustRightInd w:val="0"/>
        <w:spacing w:line="400" w:lineRule="exact"/>
        <w:ind w:firstLine="420" w:firstLineChars="200"/>
        <w:rPr>
          <w:rFonts w:ascii="宋体" w:hAnsi="宋体" w:eastAsia="宋体" w:cs="宋体"/>
          <w:szCs w:val="21"/>
        </w:rPr>
      </w:pPr>
      <w:r>
        <w:rPr>
          <w:rFonts w:hint="eastAsia" w:ascii="宋体" w:hAnsi="宋体" w:eastAsia="宋体" w:cs="宋体"/>
          <w:szCs w:val="21"/>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rPr>
          <w:rFonts w:ascii="华文楷体" w:hAnsi="华文楷体" w:eastAsia="华文楷体" w:cs="华文楷体"/>
          <w:szCs w:val="21"/>
        </w:rPr>
      </w:pPr>
      <w:r>
        <w:rPr>
          <w:rFonts w:hint="eastAsia" w:ascii="宋体" w:hAnsi="宋体" w:eastAsia="宋体" w:cs="宋体"/>
          <w:szCs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宋体" w:hAnsi="宋体" w:eastAsia="宋体"/>
          <w:szCs w:val="21"/>
        </w:rPr>
      </w:pPr>
      <w:r>
        <w:rPr>
          <w:rFonts w:hint="eastAsia" w:ascii="宋体" w:hAnsi="宋体" w:eastAsia="宋体"/>
          <w:szCs w:val="21"/>
        </w:rPr>
        <w:t>22.4通知以送达之日或通知书中规定的生效之日起生效，两者中以较迟之日为准。</w:t>
      </w:r>
    </w:p>
    <w:p>
      <w:pPr>
        <w:numPr>
          <w:ilvl w:val="0"/>
          <w:numId w:val="11"/>
        </w:numPr>
        <w:adjustRightInd w:val="0"/>
        <w:snapToGrid w:val="0"/>
        <w:spacing w:line="400" w:lineRule="exact"/>
        <w:jc w:val="left"/>
        <w:rPr>
          <w:rFonts w:ascii="宋体" w:hAnsi="宋体" w:eastAsia="宋体"/>
          <w:b/>
          <w:bCs/>
          <w:sz w:val="24"/>
        </w:rPr>
      </w:pPr>
      <w:r>
        <w:rPr>
          <w:rFonts w:hint="eastAsia" w:ascii="宋体" w:hAnsi="宋体" w:eastAsia="宋体"/>
          <w:b/>
          <w:bCs/>
          <w:sz w:val="24"/>
        </w:rPr>
        <w:t>合同未尽事项</w:t>
      </w:r>
    </w:p>
    <w:p>
      <w:pPr>
        <w:adjustRightInd w:val="0"/>
        <w:snapToGrid w:val="0"/>
        <w:spacing w:line="400" w:lineRule="exact"/>
        <w:ind w:firstLine="420" w:firstLineChars="200"/>
        <w:jc w:val="left"/>
        <w:rPr>
          <w:rFonts w:ascii="宋体" w:hAnsi="宋体" w:eastAsia="宋体"/>
          <w:bCs/>
          <w:szCs w:val="21"/>
        </w:rPr>
      </w:pPr>
      <w:r>
        <w:rPr>
          <w:rFonts w:hint="eastAsia" w:ascii="宋体" w:hAnsi="宋体" w:eastAsia="宋体"/>
          <w:bCs/>
          <w:szCs w:val="21"/>
        </w:rPr>
        <w:t>23.1合同未尽事项见</w:t>
      </w:r>
      <w:r>
        <w:rPr>
          <w:rFonts w:hint="eastAsia" w:ascii="宋体" w:hAnsi="宋体" w:eastAsia="宋体"/>
          <w:b/>
          <w:szCs w:val="21"/>
        </w:rPr>
        <w:t>【政府采购合同专用条款】</w:t>
      </w:r>
      <w:r>
        <w:rPr>
          <w:rFonts w:hint="eastAsia" w:ascii="宋体" w:hAnsi="宋体" w:eastAsia="宋体"/>
          <w:bCs/>
          <w:szCs w:val="21"/>
        </w:rPr>
        <w:t>。</w:t>
      </w:r>
    </w:p>
    <w:p>
      <w:pPr>
        <w:adjustRightInd w:val="0"/>
        <w:snapToGrid w:val="0"/>
        <w:spacing w:line="400" w:lineRule="exact"/>
        <w:jc w:val="left"/>
        <w:rPr>
          <w:rFonts w:ascii="黑体" w:hAnsi="华文中宋" w:eastAsia="黑体"/>
          <w:sz w:val="28"/>
          <w:szCs w:val="28"/>
        </w:rPr>
      </w:pPr>
      <w:r>
        <w:rPr>
          <w:rFonts w:hint="eastAsia" w:ascii="宋体" w:hAnsi="宋体" w:eastAsia="宋体"/>
          <w:bCs/>
          <w:szCs w:val="21"/>
        </w:rPr>
        <w:t xml:space="preserve">    23.2 合同附件与合同正文具有同等的法律效力。</w:t>
      </w:r>
      <w:bookmarkStart w:id="82" w:name="_Toc20313"/>
    </w:p>
    <w:p>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pPr>
        <w:keepNext/>
        <w:keepLines/>
        <w:adjustRightInd w:val="0"/>
        <w:snapToGrid w:val="0"/>
        <w:spacing w:line="360" w:lineRule="auto"/>
        <w:jc w:val="center"/>
        <w:outlineLvl w:val="1"/>
        <w:rPr>
          <w:rFonts w:ascii="黑体" w:hAnsi="华文中宋" w:eastAsia="黑体" w:cs="Times New Roman"/>
          <w:sz w:val="28"/>
          <w:szCs w:val="28"/>
        </w:rPr>
      </w:pPr>
      <w:r>
        <w:rPr>
          <w:rFonts w:hint="eastAsia" w:ascii="黑体" w:hAnsi="华文中宋" w:eastAsia="黑体" w:cs="Times New Roman"/>
          <w:sz w:val="28"/>
          <w:szCs w:val="28"/>
        </w:rPr>
        <w:t>第三节 政府采购合同专用条款</w:t>
      </w:r>
      <w:bookmarkEnd w:id="82"/>
    </w:p>
    <w:tbl>
      <w:tblPr>
        <w:tblStyle w:val="2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cs="Times New Roman"/>
                <w:szCs w:val="21"/>
              </w:rPr>
            </w:pPr>
            <w:r>
              <w:rPr>
                <w:rFonts w:hint="eastAsia" w:ascii="宋体" w:hAnsi="宋体" w:eastAsia="宋体"/>
                <w:szCs w:val="21"/>
              </w:rPr>
              <w:t>第1.2（7）项</w:t>
            </w:r>
          </w:p>
        </w:tc>
        <w:tc>
          <w:tcPr>
            <w:tcW w:w="1742" w:type="dxa"/>
            <w:vAlign w:val="center"/>
          </w:tcPr>
          <w:p>
            <w:pPr>
              <w:adjustRightInd w:val="0"/>
              <w:snapToGrid w:val="0"/>
              <w:jc w:val="left"/>
              <w:rPr>
                <w:rFonts w:ascii="宋体" w:hAnsi="宋体" w:eastAsia="宋体" w:cs="Times New Roman"/>
                <w:szCs w:val="21"/>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履约验收中甲方提出异议或作出说明的期限</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第4.6款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约定甲方承担的其他义务和责任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eastAsia="宋体"/>
              </w:rPr>
            </w:pPr>
            <w:r>
              <w:rPr>
                <w:rFonts w:hint="eastAsia" w:ascii="宋体" w:hAnsi="宋体" w:eastAsia="宋体"/>
                <w:szCs w:val="21"/>
              </w:rPr>
              <w:t>第5.4款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约定乙方承担的其他义务和责任</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snapToGrid w:val="0"/>
              <w:jc w:val="center"/>
              <w:rPr>
                <w:rFonts w:ascii="宋体" w:hAnsi="宋体" w:eastAsia="宋体"/>
                <w:szCs w:val="21"/>
              </w:rPr>
            </w:pPr>
            <w:r>
              <w:rPr>
                <w:rFonts w:hint="eastAsia" w:ascii="宋体" w:hAnsi="宋体" w:eastAsia="宋体"/>
                <w:szCs w:val="21"/>
              </w:rPr>
              <w:t>第6.1款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履行合同义务的顺序</w:t>
            </w:r>
          </w:p>
        </w:tc>
        <w:tc>
          <w:tcPr>
            <w:tcW w:w="5170" w:type="dxa"/>
            <w:vAlign w:val="center"/>
          </w:tcPr>
          <w:p>
            <w:pPr>
              <w:adjustRightInd w:val="0"/>
              <w:snapToGrid w:val="0"/>
              <w:jc w:val="left"/>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宋体" w:hAnsi="宋体" w:eastAsia="宋体"/>
                <w:szCs w:val="21"/>
              </w:rPr>
            </w:pP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指定现场</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运输特殊要求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第7.3款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保险要求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第8.2（3）项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宋体" w:hAnsi="宋体" w:eastAsia="宋体" w:cs="宋体"/>
                <w:szCs w:val="21"/>
              </w:rPr>
            </w:pPr>
            <w:r>
              <w:rPr>
                <w:rFonts w:hint="eastAsia" w:ascii="宋体" w:hAnsi="宋体" w:eastAsia="宋体" w:cs="宋体"/>
                <w:szCs w:val="21"/>
              </w:rPr>
              <w:t>第二节</w:t>
            </w:r>
          </w:p>
          <w:p>
            <w:pPr>
              <w:autoSpaceDE w:val="0"/>
              <w:autoSpaceDN w:val="0"/>
              <w:adjustRightInd w:val="0"/>
              <w:spacing w:line="400" w:lineRule="exact"/>
              <w:jc w:val="center"/>
              <w:rPr>
                <w:rFonts w:ascii="华文楷体" w:hAnsi="华文楷体" w:eastAsia="华文楷体" w:cs="华文楷体"/>
                <w:sz w:val="22"/>
                <w:szCs w:val="21"/>
              </w:rPr>
            </w:pPr>
            <w:r>
              <w:rPr>
                <w:rFonts w:hint="eastAsia" w:ascii="宋体" w:hAnsi="宋体" w:eastAsia="宋体" w:cs="宋体"/>
                <w:sz w:val="22"/>
                <w:szCs w:val="21"/>
              </w:rPr>
              <w:t>第11.1款</w:t>
            </w:r>
          </w:p>
        </w:tc>
        <w:tc>
          <w:tcPr>
            <w:tcW w:w="1742" w:type="dxa"/>
            <w:vAlign w:val="center"/>
          </w:tcPr>
          <w:p>
            <w:pPr>
              <w:adjustRightInd w:val="0"/>
              <w:snapToGrid w:val="0"/>
              <w:rPr>
                <w:rFonts w:ascii="宋体" w:hAnsi="宋体" w:eastAsia="宋体"/>
                <w:szCs w:val="21"/>
              </w:rPr>
            </w:pPr>
            <w:r>
              <w:rPr>
                <w:rFonts w:hint="eastAsia" w:ascii="宋体" w:hAnsi="宋体" w:eastAsia="宋体"/>
                <w:szCs w:val="21"/>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合同价款支付时间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第13.2款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第13.3款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履约保证金退还时间及逾期退还的违约金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第14.1（3）项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第14.1（5）项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第14.1（6）项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第15.3款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因本合同及合同有关事项发生的争议，按下列第</w:t>
            </w:r>
            <w:r>
              <w:rPr>
                <w:rFonts w:hint="eastAsia" w:ascii="宋体" w:hAnsi="宋体" w:eastAsia="宋体" w:cs="宋体"/>
                <w:iCs/>
                <w:szCs w:val="21"/>
                <w:u w:val="single"/>
              </w:rPr>
              <w:t xml:space="preserve">   </w:t>
            </w:r>
            <w:r>
              <w:rPr>
                <w:rFonts w:hint="eastAsia" w:ascii="宋体" w:hAnsi="宋体" w:eastAsia="宋体" w:cs="宋体"/>
                <w:iCs/>
                <w:szCs w:val="21"/>
              </w:rPr>
              <w:t>种方式解决：</w:t>
            </w:r>
          </w:p>
          <w:p>
            <w:pPr>
              <w:autoSpaceDE w:val="0"/>
              <w:autoSpaceDN w:val="0"/>
              <w:adjustRightInd w:val="0"/>
              <w:snapToGrid w:val="0"/>
              <w:spacing w:line="400" w:lineRule="exact"/>
              <w:jc w:val="left"/>
              <w:rPr>
                <w:rFonts w:ascii="宋体" w:hAnsi="宋体" w:eastAsia="宋体" w:cs="宋体"/>
                <w:iCs/>
                <w:szCs w:val="21"/>
              </w:rPr>
            </w:pPr>
            <w:r>
              <w:rPr>
                <w:rFonts w:hint="eastAsia" w:ascii="宋体" w:hAnsi="宋体" w:eastAsia="宋体" w:cs="宋体"/>
                <w:iCs/>
                <w:szCs w:val="21"/>
              </w:rPr>
              <w:t>（1）向</w:t>
            </w:r>
            <w:r>
              <w:rPr>
                <w:rFonts w:hint="eastAsia" w:ascii="宋体" w:hAnsi="宋体" w:eastAsia="宋体" w:cs="宋体"/>
                <w:iCs/>
                <w:szCs w:val="21"/>
                <w:u w:val="single"/>
              </w:rPr>
              <w:t xml:space="preserve">                    </w:t>
            </w:r>
            <w:r>
              <w:rPr>
                <w:rFonts w:hint="eastAsia" w:ascii="宋体" w:hAnsi="宋体" w:eastAsia="宋体" w:cs="宋体"/>
                <w:iCs/>
                <w:szCs w:val="21"/>
              </w:rPr>
              <w:t>仲裁委员会申请仲裁，仲裁地点为</w:t>
            </w:r>
            <w:r>
              <w:rPr>
                <w:rFonts w:hint="eastAsia" w:ascii="宋体" w:hAnsi="宋体" w:eastAsia="宋体" w:cs="宋体"/>
                <w:iCs/>
                <w:szCs w:val="21"/>
                <w:u w:val="single"/>
              </w:rPr>
              <w:t xml:space="preserve">           </w:t>
            </w:r>
            <w:r>
              <w:rPr>
                <w:rFonts w:hint="eastAsia" w:ascii="宋体" w:hAnsi="宋体" w:eastAsia="宋体" w:cs="宋体"/>
                <w:iCs/>
                <w:szCs w:val="21"/>
              </w:rPr>
              <w:t>；</w:t>
            </w:r>
          </w:p>
          <w:p>
            <w:pPr>
              <w:adjustRightInd w:val="0"/>
              <w:snapToGrid w:val="0"/>
              <w:jc w:val="left"/>
              <w:rPr>
                <w:rFonts w:ascii="宋体" w:hAnsi="宋体" w:eastAsia="宋体"/>
                <w:szCs w:val="21"/>
                <w:u w:val="single"/>
              </w:rPr>
            </w:pPr>
            <w:r>
              <w:rPr>
                <w:rFonts w:hint="eastAsia" w:ascii="宋体" w:hAnsi="宋体" w:eastAsia="宋体" w:cs="宋体"/>
                <w:iCs/>
                <w:szCs w:val="21"/>
              </w:rPr>
              <w:t>（2）向</w:t>
            </w:r>
            <w:r>
              <w:rPr>
                <w:rFonts w:hint="eastAsia" w:ascii="宋体" w:hAnsi="宋体" w:eastAsia="宋体" w:cs="宋体"/>
                <w:iCs/>
                <w:szCs w:val="21"/>
                <w:u w:val="single"/>
              </w:rPr>
              <w:t xml:space="preserve">                    </w:t>
            </w:r>
            <w:r>
              <w:rPr>
                <w:rFonts w:hint="eastAsia" w:ascii="宋体" w:hAnsi="宋体" w:eastAsia="宋体" w:cs="宋体"/>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第23.1款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szCs w:val="21"/>
              </w:rPr>
              <w:t>其他专用条款</w:t>
            </w:r>
          </w:p>
        </w:tc>
        <w:tc>
          <w:tcPr>
            <w:tcW w:w="5170" w:type="dxa"/>
            <w:vAlign w:val="center"/>
          </w:tcPr>
          <w:p>
            <w:pPr>
              <w:adjustRightInd w:val="0"/>
              <w:snapToGrid w:val="0"/>
              <w:jc w:val="left"/>
              <w:rPr>
                <w:rFonts w:ascii="宋体" w:hAnsi="宋体" w:eastAsia="宋体"/>
                <w:szCs w:val="21"/>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78"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83" w:name="_Hlk72399513"/>
      <w:bookmarkStart w:id="84" w:name="_Hlk72439706"/>
      <w:r>
        <w:rPr>
          <w:rFonts w:hint="eastAsia" w:asciiTheme="majorHAnsi" w:hAnsiTheme="majorHAnsi" w:eastAsiaTheme="majorEastAsia" w:cstheme="majorBidi"/>
          <w:b/>
          <w:bCs/>
          <w:sz w:val="28"/>
          <w:szCs w:val="28"/>
        </w:rPr>
        <w:t>总则</w:t>
      </w:r>
    </w:p>
    <w:bookmarkEnd w:id="83"/>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5" w:name="_Hlk72399729"/>
      <w:r>
        <w:rPr>
          <w:rFonts w:hint="eastAsia" w:ascii="宋体" w:hAnsi="宋体"/>
          <w:szCs w:val="21"/>
        </w:rPr>
        <w:t>如有需要，政府集中采购机构可以对通用条款的内容进行补充。</w:t>
      </w:r>
      <w:bookmarkEnd w:id="85"/>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6"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7"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7"/>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6"/>
    <w:p>
      <w:pPr>
        <w:ind w:firstLine="411" w:firstLineChars="196"/>
        <w:rPr>
          <w:rFonts w:ascii="宋体" w:hAnsi="宋体"/>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8"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8"/>
    </w:p>
    <w:p>
      <w:pPr>
        <w:rPr>
          <w:rFonts w:ascii="宋体" w:hAnsi="宋体"/>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89"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9"/>
    <w:p>
      <w:pPr>
        <w:ind w:firstLine="420" w:firstLineChars="200"/>
        <w:rPr>
          <w:rFonts w:ascii="黑体" w:hAnsi="宋体" w:eastAsia="黑体"/>
          <w:szCs w:val="21"/>
        </w:rPr>
      </w:pPr>
      <w:r>
        <w:rPr>
          <w:rFonts w:hint="eastAsia" w:ascii="黑体" w:hAnsi="宋体" w:eastAsia="黑体"/>
          <w:szCs w:val="21"/>
        </w:rPr>
        <w:t>15．</w:t>
      </w:r>
      <w:bookmarkStart w:id="90"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0"/>
    <w:p>
      <w:pPr>
        <w:ind w:firstLine="420" w:firstLineChars="200"/>
        <w:rPr>
          <w:rFonts w:ascii="黑体" w:hAnsi="宋体" w:eastAsia="黑体"/>
          <w:szCs w:val="21"/>
        </w:rPr>
      </w:pPr>
      <w:r>
        <w:rPr>
          <w:rFonts w:hint="eastAsia" w:ascii="黑体" w:hAnsi="宋体" w:eastAsia="黑体"/>
          <w:szCs w:val="21"/>
        </w:rPr>
        <w:t>18．</w:t>
      </w:r>
      <w:bookmarkStart w:id="91"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1"/>
    <w:p>
      <w:pPr>
        <w:ind w:firstLine="420" w:firstLineChars="200"/>
        <w:rPr>
          <w:rFonts w:ascii="黑体" w:hAnsi="宋体" w:eastAsia="黑体"/>
          <w:szCs w:val="21"/>
        </w:rPr>
      </w:pPr>
      <w:r>
        <w:rPr>
          <w:rFonts w:hint="eastAsia" w:ascii="黑体" w:hAnsi="宋体" w:eastAsia="黑体"/>
          <w:szCs w:val="21"/>
        </w:rPr>
        <w:t>19．</w:t>
      </w:r>
      <w:bookmarkStart w:id="92"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3" w:name="_Hlk71407299"/>
    </w:p>
    <w:bookmarkEnd w:id="93"/>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2"/>
    <w:p>
      <w:pPr>
        <w:ind w:firstLine="420" w:firstLineChars="200"/>
        <w:rPr>
          <w:rFonts w:ascii="宋体" w:hAnsi="宋体"/>
          <w:szCs w:val="21"/>
        </w:rPr>
      </w:pPr>
      <w:bookmarkStart w:id="94"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4"/>
    <w:p>
      <w:pPr>
        <w:ind w:firstLine="420" w:firstLineChars="200"/>
        <w:rPr>
          <w:rFonts w:ascii="黑体" w:hAnsi="宋体" w:eastAsia="黑体"/>
          <w:szCs w:val="21"/>
        </w:rPr>
      </w:pPr>
      <w:r>
        <w:rPr>
          <w:rFonts w:hint="eastAsia" w:ascii="黑体" w:hAnsi="宋体" w:eastAsia="黑体"/>
          <w:szCs w:val="21"/>
        </w:rPr>
        <w:t>21．</w:t>
      </w:r>
      <w:bookmarkStart w:id="95"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5"/>
    <w:p>
      <w:pPr>
        <w:ind w:firstLine="420" w:firstLineChars="200"/>
        <w:rPr>
          <w:rFonts w:ascii="黑体" w:hAnsi="宋体" w:eastAsia="黑体"/>
          <w:szCs w:val="21"/>
        </w:rPr>
      </w:pPr>
      <w:r>
        <w:rPr>
          <w:rFonts w:hint="eastAsia" w:ascii="黑体" w:hAnsi="宋体" w:eastAsia="黑体"/>
          <w:szCs w:val="21"/>
        </w:rPr>
        <w:t>23．</w:t>
      </w:r>
      <w:bookmarkStart w:id="96"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6"/>
    </w:p>
    <w:p>
      <w:pPr>
        <w:ind w:firstLine="411" w:firstLineChars="196"/>
        <w:rPr>
          <w:rFonts w:ascii="宋体" w:hAnsi="宋体"/>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7" w:name="_Hlk72405459"/>
      <w:r>
        <w:rPr>
          <w:rFonts w:hint="eastAsia" w:ascii="黑体" w:hAnsi="宋体" w:eastAsia="黑体"/>
          <w:szCs w:val="21"/>
        </w:rPr>
        <w:t>24．投标文件的保密</w:t>
      </w:r>
    </w:p>
    <w:p>
      <w:pPr>
        <w:ind w:firstLine="420" w:firstLineChars="200"/>
        <w:rPr>
          <w:rFonts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7"/>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98"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8"/>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99"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9"/>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0"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0"/>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1" w:name="_Toc73521581"/>
      <w:bookmarkStart w:id="102" w:name="_Toc73518151"/>
      <w:bookmarkStart w:id="103" w:name="_Toc73517673"/>
      <w:bookmarkStart w:id="104" w:name="_Toc73521669"/>
      <w:bookmarkStart w:id="105" w:name="_Toc100052400"/>
      <w:r>
        <w:rPr>
          <w:rFonts w:hint="eastAsia" w:ascii="黑体" w:hAnsi="宋体" w:eastAsia="黑体"/>
          <w:szCs w:val="21"/>
        </w:rPr>
        <w:t>34．错误的修正</w:t>
      </w:r>
      <w:bookmarkEnd w:id="101"/>
      <w:bookmarkEnd w:id="102"/>
      <w:bookmarkEnd w:id="103"/>
      <w:bookmarkEnd w:id="104"/>
      <w:bookmarkEnd w:id="105"/>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6"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6"/>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7"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8" w:name="_Hlk73821177"/>
      <w:r>
        <w:rPr>
          <w:rFonts w:hint="eastAsia" w:ascii="ˎ̥" w:hAnsi="ˎ̥"/>
          <w:szCs w:val="21"/>
        </w:rPr>
        <w:t>唯一候选中标供应商</w:t>
      </w:r>
      <w:bookmarkEnd w:id="108"/>
      <w:r>
        <w:rPr>
          <w:rFonts w:ascii="ˎ̥" w:hAnsi="ˎ̥"/>
          <w:szCs w:val="21"/>
        </w:rPr>
        <w:t>。</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09"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0"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9"/>
      <w:bookmarkEnd w:id="110"/>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7"/>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1"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1"/>
      <w:bookmarkStart w:id="112"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2"/>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3"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3"/>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4" w:name="_Hlk71407340"/>
      <w:r>
        <w:rPr>
          <w:rFonts w:hint="eastAsia" w:ascii="宋体" w:hAnsi="宋体"/>
          <w:szCs w:val="21"/>
        </w:rPr>
        <w:t>41.3因质疑投诉或其他原因导致项目结果变更或采购终止的，政府集中采购机构有权吊销中标通知书。</w:t>
      </w:r>
    </w:p>
    <w:bookmarkEnd w:id="114"/>
    <w:p>
      <w:pPr>
        <w:ind w:firstLine="411" w:firstLineChars="196"/>
        <w:rPr>
          <w:rFonts w:ascii="宋体" w:hAnsi="宋体"/>
          <w:szCs w:val="21"/>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bookmarkStart w:id="115" w:name="_Hlk72439043"/>
      <w:r>
        <w:rPr>
          <w:rFonts w:hint="eastAsia" w:asciiTheme="majorHAnsi" w:hAnsiTheme="majorHAnsi" w:eastAsiaTheme="majorEastAsia" w:cstheme="majorBidi"/>
          <w:b/>
          <w:bCs/>
          <w:sz w:val="28"/>
          <w:szCs w:val="28"/>
        </w:rPr>
        <w:t>合同的授予与备案</w:t>
      </w:r>
      <w:bookmarkEnd w:id="115"/>
    </w:p>
    <w:p>
      <w:pPr>
        <w:ind w:firstLine="420" w:firstLineChars="200"/>
        <w:rPr>
          <w:rFonts w:ascii="黑体" w:hAnsi="宋体" w:eastAsia="黑体"/>
          <w:szCs w:val="21"/>
        </w:rPr>
      </w:pPr>
      <w:bookmarkStart w:id="116" w:name="_Toc73521674"/>
      <w:bookmarkStart w:id="117" w:name="_Toc73521586"/>
      <w:bookmarkStart w:id="118" w:name="_Toc73517679"/>
      <w:bookmarkStart w:id="119" w:name="_Toc73518157"/>
      <w:bookmarkStart w:id="120" w:name="_Toc100052408"/>
      <w:bookmarkStart w:id="121" w:name="_Hlk72439088"/>
      <w:r>
        <w:rPr>
          <w:rFonts w:hint="eastAsia" w:ascii="黑体" w:hAnsi="宋体" w:eastAsia="黑体"/>
          <w:szCs w:val="21"/>
        </w:rPr>
        <w:t>43．合同授予标准</w:t>
      </w:r>
      <w:bookmarkEnd w:id="116"/>
      <w:bookmarkEnd w:id="117"/>
      <w:bookmarkEnd w:id="118"/>
      <w:bookmarkEnd w:id="119"/>
      <w:bookmarkEnd w:id="120"/>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2" w:name="_Toc73521675"/>
      <w:bookmarkStart w:id="123" w:name="_Toc73518158"/>
      <w:bookmarkStart w:id="124" w:name="_Toc100052409"/>
      <w:bookmarkStart w:id="125" w:name="_Toc73517680"/>
      <w:bookmarkStart w:id="126" w:name="_Toc73521587"/>
      <w:r>
        <w:rPr>
          <w:rFonts w:hint="eastAsia" w:ascii="黑体" w:hAnsi="宋体" w:eastAsia="黑体"/>
          <w:szCs w:val="21"/>
        </w:rPr>
        <w:t>44．</w:t>
      </w:r>
      <w:bookmarkEnd w:id="122"/>
      <w:bookmarkEnd w:id="123"/>
      <w:bookmarkEnd w:id="124"/>
      <w:bookmarkEnd w:id="125"/>
      <w:bookmarkEnd w:id="126"/>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7" w:name="_Toc73521677"/>
      <w:bookmarkStart w:id="128" w:name="_Toc100052410"/>
      <w:bookmarkStart w:id="129" w:name="_Toc73517682"/>
      <w:bookmarkStart w:id="130" w:name="_Toc73518160"/>
      <w:bookmarkStart w:id="131" w:name="_Toc73521589"/>
      <w:r>
        <w:rPr>
          <w:rFonts w:hint="eastAsia" w:ascii="黑体" w:hAnsi="宋体" w:eastAsia="黑体"/>
          <w:szCs w:val="21"/>
        </w:rPr>
        <w:t>45．合同的签订</w:t>
      </w:r>
      <w:bookmarkEnd w:id="127"/>
      <w:bookmarkEnd w:id="128"/>
      <w:bookmarkEnd w:id="129"/>
      <w:bookmarkEnd w:id="130"/>
      <w:bookmarkEnd w:id="131"/>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2" w:name="_Toc73521678"/>
      <w:bookmarkStart w:id="133" w:name="_Toc73521590"/>
      <w:bookmarkStart w:id="134" w:name="_Toc73517683"/>
      <w:bookmarkStart w:id="135" w:name="_Toc100052411"/>
      <w:bookmarkStart w:id="136" w:name="_Toc73518161"/>
      <w:r>
        <w:rPr>
          <w:rFonts w:hint="eastAsia" w:ascii="黑体" w:hAnsi="宋体" w:eastAsia="黑体"/>
          <w:szCs w:val="21"/>
        </w:rPr>
        <w:t>46．履约担保</w:t>
      </w:r>
      <w:bookmarkEnd w:id="132"/>
      <w:bookmarkEnd w:id="133"/>
      <w:bookmarkEnd w:id="134"/>
      <w:bookmarkEnd w:id="135"/>
      <w:bookmarkEnd w:id="136"/>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7" w:name="_Hlk72440769"/>
      <w:r>
        <w:rPr>
          <w:rFonts w:hint="eastAsia" w:ascii="宋体" w:hAnsi="宋体"/>
          <w:szCs w:val="21"/>
        </w:rPr>
        <w:t>政府集中采购机构或采购人不予退还其交纳的谈判保证金，情节严重的，并由主管部门</w:t>
      </w:r>
      <w:bookmarkEnd w:id="137"/>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1"/>
    <w:p>
      <w:pPr>
        <w:pStyle w:val="35"/>
        <w:keepNext/>
        <w:keepLines/>
        <w:numPr>
          <w:ilvl w:val="0"/>
          <w:numId w:val="12"/>
        </w:numPr>
        <w:tabs>
          <w:tab w:val="left" w:pos="720"/>
        </w:tabs>
        <w:adjustRightInd w:val="0"/>
        <w:spacing w:before="156" w:beforeLines="50" w:after="156"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8" w:name="_Hlk75374941"/>
      <w:r>
        <w:rPr>
          <w:rFonts w:hint="eastAsia" w:ascii="宋体" w:hAnsi="宋体"/>
          <w:szCs w:val="21"/>
        </w:rPr>
        <w:t>以联合体形式参与的，质疑应当由组成联合体的所有成员共同提出</w:t>
      </w:r>
      <w:bookmarkEnd w:id="138"/>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地址：深圳公共资源交易中心（深圳交易集团有限公司宝安分公司）一楼服务大厅，质疑咨询电话：0755-27758331。</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4"/>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2931652-3C75-4BF6-BC42-632194FDC1D2}"/>
  </w:font>
  <w:font w:name="Arial">
    <w:panose1 w:val="020B0604020202020204"/>
    <w:charset w:val="01"/>
    <w:family w:val="swiss"/>
    <w:pitch w:val="default"/>
    <w:sig w:usb0="E0002EFF" w:usb1="C000785B" w:usb2="00000009" w:usb3="00000000" w:csb0="400001FF" w:csb1="FFFF0000"/>
    <w:embedRegular r:id="rId2" w:fontKey="{4EF5D5AA-EC2B-4C42-8DC7-FBB4F8E84685}"/>
  </w:font>
  <w:font w:name="黑体">
    <w:panose1 w:val="02010609060101010101"/>
    <w:charset w:val="86"/>
    <w:family w:val="auto"/>
    <w:pitch w:val="default"/>
    <w:sig w:usb0="800002BF" w:usb1="38CF7CFA" w:usb2="00000016" w:usb3="00000000" w:csb0="00040001" w:csb1="00000000"/>
    <w:embedRegular r:id="rId3" w:fontKey="{9E388276-0F75-4C96-B314-2122FD73FD75}"/>
  </w:font>
  <w:font w:name="Courier New">
    <w:panose1 w:val="02070309020205020404"/>
    <w:charset w:val="01"/>
    <w:family w:val="modern"/>
    <w:pitch w:val="default"/>
    <w:sig w:usb0="E0002EFF" w:usb1="C0007843" w:usb2="00000009" w:usb3="00000000" w:csb0="400001FF" w:csb1="FFFF0000"/>
    <w:embedRegular r:id="rId4" w:fontKey="{41CDF982-75F0-428A-8861-16EC4F8421B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E5468DF4-98CC-44CC-AC78-B3C7D9964B2E}"/>
  </w:font>
  <w:font w:name="Cambria">
    <w:panose1 w:val="02040503050406030204"/>
    <w:charset w:val="00"/>
    <w:family w:val="roman"/>
    <w:pitch w:val="default"/>
    <w:sig w:usb0="E00006FF" w:usb1="420024FF" w:usb2="02000000" w:usb3="00000000" w:csb0="2000019F" w:csb1="00000000"/>
    <w:embedRegular r:id="rId6" w:fontKey="{49DD721C-FC5E-472F-9051-1ECE3594A2A1}"/>
  </w:font>
  <w:font w:name="隶书">
    <w:panose1 w:val="0201050906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embedRegular r:id="rId7" w:fontKey="{C9BD1CB9-3001-4840-85EA-F54F91A32DD1}"/>
  </w:font>
  <w:font w:name="新宋体">
    <w:panose1 w:val="02010609030101010101"/>
    <w:charset w:val="86"/>
    <w:family w:val="modern"/>
    <w:pitch w:val="default"/>
    <w:sig w:usb0="00000203" w:usb1="288F0000" w:usb2="00000006" w:usb3="00000000" w:csb0="00040001" w:csb1="00000000"/>
    <w:embedRegular r:id="rId8" w:fontKey="{1C395D55-A8CE-4059-9339-16E71EC26EA5}"/>
  </w:font>
  <w:font w:name="仿宋_GB2312">
    <w:panose1 w:val="02010609030101010101"/>
    <w:charset w:val="86"/>
    <w:family w:val="auto"/>
    <w:pitch w:val="default"/>
    <w:sig w:usb0="00000001" w:usb1="080E0000" w:usb2="00000000" w:usb3="00000000" w:csb0="00040000" w:csb1="00000000"/>
    <w:embedRegular r:id="rId9" w:fontKey="{5A2C43C7-62A6-466F-870B-41C8BAA63C6B}"/>
  </w:font>
  <w:font w:name="方正仿宋_GBK">
    <w:panose1 w:val="02000000000000000000"/>
    <w:charset w:val="86"/>
    <w:family w:val="auto"/>
    <w:pitch w:val="default"/>
    <w:sig w:usb0="A00002BF" w:usb1="38CF7CFA" w:usb2="00082016" w:usb3="00000000" w:csb0="00040001" w:csb1="00000000"/>
    <w:embedRegular r:id="rId10" w:fontKey="{AC7CC857-9CCA-49F3-B1F0-C43D58B46DF5}"/>
  </w:font>
  <w:font w:name="华文中宋">
    <w:panose1 w:val="02010600040101010101"/>
    <w:charset w:val="86"/>
    <w:family w:val="auto"/>
    <w:pitch w:val="default"/>
    <w:sig w:usb0="00000287" w:usb1="080F0000" w:usb2="00000000" w:usb3="00000000" w:csb0="0004009F" w:csb1="DFD70000"/>
    <w:embedRegular r:id="rId11" w:fontKey="{FA932AB4-7934-4C6D-9B4D-98AE6B2D19E1}"/>
  </w:font>
  <w:font w:name="汉仪书宋二S">
    <w:panose1 w:val="00020600040101010101"/>
    <w:charset w:val="86"/>
    <w:family w:val="auto"/>
    <w:pitch w:val="default"/>
    <w:sig w:usb0="A00002BF" w:usb1="18EF7CFA" w:usb2="00000016" w:usb3="00000000" w:csb0="00040000" w:csb1="00000000"/>
    <w:embedRegular r:id="rId12" w:fontKey="{75CB38E8-8DF4-42C1-8E3C-59054548E6C3}"/>
  </w:font>
  <w:font w:name="华文楷体">
    <w:panose1 w:val="02010600040101010101"/>
    <w:charset w:val="86"/>
    <w:family w:val="auto"/>
    <w:pitch w:val="default"/>
    <w:sig w:usb0="00000287" w:usb1="080F0000" w:usb2="00000000" w:usb3="00000000" w:csb0="0004009F" w:csb1="DFD70000"/>
    <w:embedRegular r:id="rId13" w:fontKey="{ADF0F028-0FB1-4B21-9366-BBB37E9C16D7}"/>
  </w:font>
  <w:font w:name="ˎ̥">
    <w:altName w:val="Times New Roman"/>
    <w:panose1 w:val="00000000000000000000"/>
    <w:charset w:val="00"/>
    <w:family w:val="auto"/>
    <w:pitch w:val="default"/>
    <w:sig w:usb0="00000000" w:usb1="00000000" w:usb2="00000000" w:usb3="00000000" w:csb0="00040001" w:csb1="00000000"/>
    <w:embedRegular r:id="rId14" w:fontKey="{7AD35A0C-87A5-4589-920F-8552E177C6A4}"/>
  </w:font>
  <w:font w:name="仿宋">
    <w:panose1 w:val="02010609060101010101"/>
    <w:charset w:val="86"/>
    <w:family w:val="modern"/>
    <w:pitch w:val="default"/>
    <w:sig w:usb0="800002BF" w:usb1="38CF7CFA" w:usb2="00000016" w:usb3="00000000" w:csb0="00040001" w:csb1="00000000"/>
    <w:embedRegular r:id="rId15" w:fontKey="{8321D5BE-BD99-42F3-A941-35BC20EB3E6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t xml:space="preserve">- </w:t>
    </w:r>
    <w:r>
      <w:fldChar w:fldCharType="begin"/>
    </w:r>
    <w:r>
      <w:instrText xml:space="preserve"> PAGE </w:instrText>
    </w:r>
    <w:r>
      <w:fldChar w:fldCharType="separate"/>
    </w:r>
    <w:r>
      <w:t>28</w:t>
    </w:r>
    <w:r>
      <w:fldChar w:fldCharType="end"/>
    </w:r>
    <w:r>
      <w:t xml:space="preserve"> -</w: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eastAsia="宋体" w:cs="Times New Roman"/>
        <w:sz w:val="18"/>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sdtPr>
    <w:sdtContent>
      <w:p>
        <w:pPr>
          <w:pStyle w:val="14"/>
          <w:jc w:val="center"/>
        </w:pPr>
        <w:r>
          <w:fldChar w:fldCharType="begin"/>
        </w:r>
        <w:r>
          <w:instrText xml:space="preserve"> PAGE   \* MERGEFORMAT </w:instrText>
        </w:r>
        <w:r>
          <w:fldChar w:fldCharType="separate"/>
        </w:r>
        <w:r>
          <w:rPr>
            <w:lang w:val="zh-CN"/>
          </w:rPr>
          <w:t>29</w:t>
        </w:r>
        <w:r>
          <w:rPr>
            <w:lang w:val="zh-CN"/>
          </w:rPr>
          <w:fldChar w:fldCharType="end"/>
        </w:r>
      </w:p>
    </w:sdtContent>
  </w:sdt>
  <w:p>
    <w:pPr>
      <w:pStyle w:val="14"/>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rPr>
        <w:rFonts w:ascii="Times New Roman" w:hAnsi="Times New Roman" w:eastAsia="宋体" w:cs="Times New Roman"/>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4023B61"/>
    <w:multiLevelType w:val="singleLevel"/>
    <w:tmpl w:val="74023B61"/>
    <w:lvl w:ilvl="0" w:tentative="0">
      <w:start w:val="1"/>
      <w:numFmt w:val="decimal"/>
      <w:suff w:val="nothing"/>
      <w:lvlText w:val="%1、"/>
      <w:lvlJc w:val="left"/>
    </w:lvl>
  </w:abstractNum>
  <w:abstractNum w:abstractNumId="11">
    <w:nsid w:val="7A0F6431"/>
    <w:multiLevelType w:val="singleLevel"/>
    <w:tmpl w:val="7A0F6431"/>
    <w:lvl w:ilvl="0" w:tentative="0">
      <w:start w:val="1"/>
      <w:numFmt w:val="decimal"/>
      <w:suff w:val="space"/>
      <w:lvlText w:val="%1."/>
      <w:lvlJc w:val="left"/>
    </w:lvl>
  </w:abstractNum>
  <w:num w:numId="1">
    <w:abstractNumId w:val="10"/>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4ODcyYWMwNzE3ODUxOWUwYzE0MmUxNmM3NTYzYjA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4317"/>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3E90"/>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6C0"/>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2144"/>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483E"/>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5C49"/>
    <w:rsid w:val="009A6E5F"/>
    <w:rsid w:val="009B170E"/>
    <w:rsid w:val="009B1762"/>
    <w:rsid w:val="009B4107"/>
    <w:rsid w:val="009B6F40"/>
    <w:rsid w:val="009C1E9F"/>
    <w:rsid w:val="009C4AF0"/>
    <w:rsid w:val="009C75DB"/>
    <w:rsid w:val="009D062B"/>
    <w:rsid w:val="009D1647"/>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48C"/>
    <w:rsid w:val="00B63FE9"/>
    <w:rsid w:val="00B70889"/>
    <w:rsid w:val="00B73942"/>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BF7C01"/>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B7DF0"/>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333E4"/>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1EF2040"/>
    <w:rsid w:val="02226211"/>
    <w:rsid w:val="0293255D"/>
    <w:rsid w:val="02E25F12"/>
    <w:rsid w:val="02FC0E89"/>
    <w:rsid w:val="030516AD"/>
    <w:rsid w:val="038A3F97"/>
    <w:rsid w:val="03993BA4"/>
    <w:rsid w:val="03A66B69"/>
    <w:rsid w:val="03E017D2"/>
    <w:rsid w:val="042C0AC3"/>
    <w:rsid w:val="042C4F6C"/>
    <w:rsid w:val="04446205"/>
    <w:rsid w:val="047255F5"/>
    <w:rsid w:val="048C54B6"/>
    <w:rsid w:val="049A4077"/>
    <w:rsid w:val="05130EC4"/>
    <w:rsid w:val="05452235"/>
    <w:rsid w:val="05A21435"/>
    <w:rsid w:val="05B728ED"/>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9512B1"/>
    <w:rsid w:val="09B4074E"/>
    <w:rsid w:val="09B47989"/>
    <w:rsid w:val="09CB6A81"/>
    <w:rsid w:val="0A0106F5"/>
    <w:rsid w:val="0A4426BD"/>
    <w:rsid w:val="0A522CFE"/>
    <w:rsid w:val="0A537E82"/>
    <w:rsid w:val="0A670558"/>
    <w:rsid w:val="0A87085A"/>
    <w:rsid w:val="0A9D041D"/>
    <w:rsid w:val="0B5C3158"/>
    <w:rsid w:val="0B845139"/>
    <w:rsid w:val="0B913B41"/>
    <w:rsid w:val="0BB023D2"/>
    <w:rsid w:val="0BC027C4"/>
    <w:rsid w:val="0BC750CE"/>
    <w:rsid w:val="0BE16F32"/>
    <w:rsid w:val="0BEE7806"/>
    <w:rsid w:val="0C0C0F57"/>
    <w:rsid w:val="0C204376"/>
    <w:rsid w:val="0C254A1B"/>
    <w:rsid w:val="0C526FE5"/>
    <w:rsid w:val="0C6875C2"/>
    <w:rsid w:val="0C6D2071"/>
    <w:rsid w:val="0CA77331"/>
    <w:rsid w:val="0CB16402"/>
    <w:rsid w:val="0CEC0DE7"/>
    <w:rsid w:val="0D0227BA"/>
    <w:rsid w:val="0D605732"/>
    <w:rsid w:val="0D844388"/>
    <w:rsid w:val="0DEE34CD"/>
    <w:rsid w:val="0E0B7D94"/>
    <w:rsid w:val="0E230C39"/>
    <w:rsid w:val="0E607F86"/>
    <w:rsid w:val="0E8A0CB9"/>
    <w:rsid w:val="0E9C279A"/>
    <w:rsid w:val="0EB421D9"/>
    <w:rsid w:val="0F142273"/>
    <w:rsid w:val="0F372067"/>
    <w:rsid w:val="0F5B4403"/>
    <w:rsid w:val="0F5D008C"/>
    <w:rsid w:val="0FD3114F"/>
    <w:rsid w:val="0FEE5EBF"/>
    <w:rsid w:val="108300B5"/>
    <w:rsid w:val="108654B0"/>
    <w:rsid w:val="108C64EF"/>
    <w:rsid w:val="10BE733F"/>
    <w:rsid w:val="10CA1840"/>
    <w:rsid w:val="10D97CD5"/>
    <w:rsid w:val="10E30B54"/>
    <w:rsid w:val="10FC5772"/>
    <w:rsid w:val="11093651"/>
    <w:rsid w:val="11662604"/>
    <w:rsid w:val="11796EDC"/>
    <w:rsid w:val="119D5A3B"/>
    <w:rsid w:val="124E657B"/>
    <w:rsid w:val="12635AA8"/>
    <w:rsid w:val="127840D2"/>
    <w:rsid w:val="12900790"/>
    <w:rsid w:val="12900868"/>
    <w:rsid w:val="12C81CDA"/>
    <w:rsid w:val="134F24D1"/>
    <w:rsid w:val="137B658D"/>
    <w:rsid w:val="13882A18"/>
    <w:rsid w:val="13985C26"/>
    <w:rsid w:val="13AA7707"/>
    <w:rsid w:val="13FF3EF7"/>
    <w:rsid w:val="144E2788"/>
    <w:rsid w:val="14806439"/>
    <w:rsid w:val="149C1746"/>
    <w:rsid w:val="14E4477F"/>
    <w:rsid w:val="14E673AA"/>
    <w:rsid w:val="155C3B18"/>
    <w:rsid w:val="156660DA"/>
    <w:rsid w:val="15BD1BCA"/>
    <w:rsid w:val="15C33BC1"/>
    <w:rsid w:val="16105DC5"/>
    <w:rsid w:val="16730284"/>
    <w:rsid w:val="16753FFC"/>
    <w:rsid w:val="169A5359"/>
    <w:rsid w:val="16B965DF"/>
    <w:rsid w:val="1741793A"/>
    <w:rsid w:val="1743234C"/>
    <w:rsid w:val="1755398D"/>
    <w:rsid w:val="17884203"/>
    <w:rsid w:val="17933E49"/>
    <w:rsid w:val="17966F3F"/>
    <w:rsid w:val="179901BE"/>
    <w:rsid w:val="17C24EE1"/>
    <w:rsid w:val="17C27715"/>
    <w:rsid w:val="17C57205"/>
    <w:rsid w:val="17E4768B"/>
    <w:rsid w:val="17FC3BA5"/>
    <w:rsid w:val="182513C0"/>
    <w:rsid w:val="18397E11"/>
    <w:rsid w:val="184B6C59"/>
    <w:rsid w:val="194505FE"/>
    <w:rsid w:val="1950665C"/>
    <w:rsid w:val="19635BBC"/>
    <w:rsid w:val="19687E48"/>
    <w:rsid w:val="196B1CEA"/>
    <w:rsid w:val="197B0783"/>
    <w:rsid w:val="198E1EAE"/>
    <w:rsid w:val="1A12195F"/>
    <w:rsid w:val="1A24288D"/>
    <w:rsid w:val="1A620D3B"/>
    <w:rsid w:val="1AEE2D3E"/>
    <w:rsid w:val="1B1B5294"/>
    <w:rsid w:val="1B356450"/>
    <w:rsid w:val="1B421B68"/>
    <w:rsid w:val="1B434F04"/>
    <w:rsid w:val="1B9C14FB"/>
    <w:rsid w:val="1BD76460"/>
    <w:rsid w:val="1BEB4F4B"/>
    <w:rsid w:val="1BEF4851"/>
    <w:rsid w:val="1BFE3C79"/>
    <w:rsid w:val="1C2C01A7"/>
    <w:rsid w:val="1C4F3541"/>
    <w:rsid w:val="1C584649"/>
    <w:rsid w:val="1C792E22"/>
    <w:rsid w:val="1CB57848"/>
    <w:rsid w:val="1CBF2475"/>
    <w:rsid w:val="1D2D5631"/>
    <w:rsid w:val="1D345E0F"/>
    <w:rsid w:val="1D880AB9"/>
    <w:rsid w:val="1DB9452C"/>
    <w:rsid w:val="1DDE5F2D"/>
    <w:rsid w:val="1DE33F41"/>
    <w:rsid w:val="1DE71C83"/>
    <w:rsid w:val="1E0D2301"/>
    <w:rsid w:val="1E206809"/>
    <w:rsid w:val="1E5A29B0"/>
    <w:rsid w:val="1E71779F"/>
    <w:rsid w:val="1E8A6AB3"/>
    <w:rsid w:val="1EFB3211"/>
    <w:rsid w:val="1F103EA9"/>
    <w:rsid w:val="1F1D7927"/>
    <w:rsid w:val="1F784B5D"/>
    <w:rsid w:val="1F8467C0"/>
    <w:rsid w:val="1FB14636"/>
    <w:rsid w:val="1FCA3C17"/>
    <w:rsid w:val="1FDB296A"/>
    <w:rsid w:val="1FE909DC"/>
    <w:rsid w:val="1FF42436"/>
    <w:rsid w:val="204333BD"/>
    <w:rsid w:val="20457135"/>
    <w:rsid w:val="2056019F"/>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EE53EE"/>
    <w:rsid w:val="23F30C56"/>
    <w:rsid w:val="24266C7C"/>
    <w:rsid w:val="244A2F6C"/>
    <w:rsid w:val="246A64EC"/>
    <w:rsid w:val="248E0882"/>
    <w:rsid w:val="24AB04CD"/>
    <w:rsid w:val="24B85FE4"/>
    <w:rsid w:val="24D67678"/>
    <w:rsid w:val="25183E2A"/>
    <w:rsid w:val="252E63EA"/>
    <w:rsid w:val="25493224"/>
    <w:rsid w:val="256533FF"/>
    <w:rsid w:val="25E847EB"/>
    <w:rsid w:val="262F78EB"/>
    <w:rsid w:val="267047E0"/>
    <w:rsid w:val="26D1527F"/>
    <w:rsid w:val="26E20B65"/>
    <w:rsid w:val="270F7B55"/>
    <w:rsid w:val="273B6B9C"/>
    <w:rsid w:val="27427F2B"/>
    <w:rsid w:val="27857F9B"/>
    <w:rsid w:val="2795721C"/>
    <w:rsid w:val="27A641C3"/>
    <w:rsid w:val="27A6670B"/>
    <w:rsid w:val="27C546B8"/>
    <w:rsid w:val="282633A8"/>
    <w:rsid w:val="284461F5"/>
    <w:rsid w:val="286F1880"/>
    <w:rsid w:val="288A5976"/>
    <w:rsid w:val="28A10C81"/>
    <w:rsid w:val="28E75A13"/>
    <w:rsid w:val="28EC2844"/>
    <w:rsid w:val="29114058"/>
    <w:rsid w:val="29745A9F"/>
    <w:rsid w:val="29791BFE"/>
    <w:rsid w:val="29895F6F"/>
    <w:rsid w:val="29995DFC"/>
    <w:rsid w:val="29AC6F9B"/>
    <w:rsid w:val="29B91807"/>
    <w:rsid w:val="29E821D3"/>
    <w:rsid w:val="29F75268"/>
    <w:rsid w:val="2A903B7F"/>
    <w:rsid w:val="2A930A9D"/>
    <w:rsid w:val="2A967EB2"/>
    <w:rsid w:val="2AD417E1"/>
    <w:rsid w:val="2AF9465D"/>
    <w:rsid w:val="2B065713"/>
    <w:rsid w:val="2B2871E7"/>
    <w:rsid w:val="2BA9299F"/>
    <w:rsid w:val="2BF832AE"/>
    <w:rsid w:val="2BFE65C2"/>
    <w:rsid w:val="2C02412C"/>
    <w:rsid w:val="2C074F97"/>
    <w:rsid w:val="2C1665B8"/>
    <w:rsid w:val="2C295297"/>
    <w:rsid w:val="2C6E17C2"/>
    <w:rsid w:val="2C827903"/>
    <w:rsid w:val="2D7F69DE"/>
    <w:rsid w:val="2DB16F26"/>
    <w:rsid w:val="2DB3388B"/>
    <w:rsid w:val="2DCA6ECC"/>
    <w:rsid w:val="2E815E80"/>
    <w:rsid w:val="2E954277"/>
    <w:rsid w:val="2EDF69A7"/>
    <w:rsid w:val="2F021E35"/>
    <w:rsid w:val="2F1A79DF"/>
    <w:rsid w:val="2F2A413F"/>
    <w:rsid w:val="2F363171"/>
    <w:rsid w:val="2F780F85"/>
    <w:rsid w:val="30311375"/>
    <w:rsid w:val="3034062C"/>
    <w:rsid w:val="30473F91"/>
    <w:rsid w:val="306058C5"/>
    <w:rsid w:val="30610607"/>
    <w:rsid w:val="30B023A9"/>
    <w:rsid w:val="30C714A1"/>
    <w:rsid w:val="311772A4"/>
    <w:rsid w:val="312811AB"/>
    <w:rsid w:val="31B92B8B"/>
    <w:rsid w:val="324D032D"/>
    <w:rsid w:val="32514F9E"/>
    <w:rsid w:val="3257574A"/>
    <w:rsid w:val="32FB3683"/>
    <w:rsid w:val="32FD564D"/>
    <w:rsid w:val="3328091C"/>
    <w:rsid w:val="332C31B3"/>
    <w:rsid w:val="338F3097"/>
    <w:rsid w:val="33A51F6D"/>
    <w:rsid w:val="33C06DA7"/>
    <w:rsid w:val="342509B8"/>
    <w:rsid w:val="34297F29"/>
    <w:rsid w:val="34A531B8"/>
    <w:rsid w:val="34AE6BFF"/>
    <w:rsid w:val="34CA3E45"/>
    <w:rsid w:val="34D34153"/>
    <w:rsid w:val="356C533B"/>
    <w:rsid w:val="359758E5"/>
    <w:rsid w:val="359D5EEA"/>
    <w:rsid w:val="35BA1D81"/>
    <w:rsid w:val="35D02BA5"/>
    <w:rsid w:val="35E8637E"/>
    <w:rsid w:val="35FC7E3E"/>
    <w:rsid w:val="363C3B17"/>
    <w:rsid w:val="36474247"/>
    <w:rsid w:val="365612FD"/>
    <w:rsid w:val="36693A41"/>
    <w:rsid w:val="3677309A"/>
    <w:rsid w:val="36AE0BF8"/>
    <w:rsid w:val="36F40B16"/>
    <w:rsid w:val="370C52DF"/>
    <w:rsid w:val="370C5E5F"/>
    <w:rsid w:val="374B6987"/>
    <w:rsid w:val="374D6BA3"/>
    <w:rsid w:val="375A306E"/>
    <w:rsid w:val="37CE1367"/>
    <w:rsid w:val="37D746BF"/>
    <w:rsid w:val="38C84008"/>
    <w:rsid w:val="38CA5FD2"/>
    <w:rsid w:val="38E10546"/>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642D1"/>
    <w:rsid w:val="3B5D4EDB"/>
    <w:rsid w:val="3B7170FB"/>
    <w:rsid w:val="3B81506E"/>
    <w:rsid w:val="3BA6272A"/>
    <w:rsid w:val="3BB22833"/>
    <w:rsid w:val="3BE27C97"/>
    <w:rsid w:val="3BE473AB"/>
    <w:rsid w:val="3C047B7B"/>
    <w:rsid w:val="3C053CD2"/>
    <w:rsid w:val="3C9A513B"/>
    <w:rsid w:val="3CCD2793"/>
    <w:rsid w:val="3CE753A4"/>
    <w:rsid w:val="3CFA57E4"/>
    <w:rsid w:val="3D0221DE"/>
    <w:rsid w:val="3D140D73"/>
    <w:rsid w:val="3D1E60DF"/>
    <w:rsid w:val="3D47333A"/>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20337"/>
    <w:rsid w:val="41540B2E"/>
    <w:rsid w:val="415E333C"/>
    <w:rsid w:val="417A58FB"/>
    <w:rsid w:val="418F600A"/>
    <w:rsid w:val="419B5FD1"/>
    <w:rsid w:val="419E1DAA"/>
    <w:rsid w:val="41B25855"/>
    <w:rsid w:val="420D5851"/>
    <w:rsid w:val="424B3CDF"/>
    <w:rsid w:val="426D19F0"/>
    <w:rsid w:val="42B40C23"/>
    <w:rsid w:val="42D31F27"/>
    <w:rsid w:val="42D33CD5"/>
    <w:rsid w:val="42FC5208"/>
    <w:rsid w:val="4320516C"/>
    <w:rsid w:val="43341596"/>
    <w:rsid w:val="43512CDB"/>
    <w:rsid w:val="43525C34"/>
    <w:rsid w:val="436F7EA2"/>
    <w:rsid w:val="43860D47"/>
    <w:rsid w:val="43D8763F"/>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388E"/>
    <w:rsid w:val="46517D32"/>
    <w:rsid w:val="46753001"/>
    <w:rsid w:val="46821C9A"/>
    <w:rsid w:val="46E51A75"/>
    <w:rsid w:val="47762C36"/>
    <w:rsid w:val="477C0DDF"/>
    <w:rsid w:val="47D17F22"/>
    <w:rsid w:val="480212E4"/>
    <w:rsid w:val="482B73A4"/>
    <w:rsid w:val="48C04CFB"/>
    <w:rsid w:val="48FF5824"/>
    <w:rsid w:val="49266FC3"/>
    <w:rsid w:val="492B03C7"/>
    <w:rsid w:val="493C6A78"/>
    <w:rsid w:val="49425710"/>
    <w:rsid w:val="494E2C0F"/>
    <w:rsid w:val="498E5824"/>
    <w:rsid w:val="49DE053E"/>
    <w:rsid w:val="4A625D30"/>
    <w:rsid w:val="4A767D68"/>
    <w:rsid w:val="4B171A11"/>
    <w:rsid w:val="4B475260"/>
    <w:rsid w:val="4B4C2876"/>
    <w:rsid w:val="4B9E1324"/>
    <w:rsid w:val="4BA56959"/>
    <w:rsid w:val="4BBF201F"/>
    <w:rsid w:val="4BE17463"/>
    <w:rsid w:val="4C2D26A8"/>
    <w:rsid w:val="4C92075D"/>
    <w:rsid w:val="4CA26BF2"/>
    <w:rsid w:val="4CDB2104"/>
    <w:rsid w:val="4CEE1E37"/>
    <w:rsid w:val="4CF64AB0"/>
    <w:rsid w:val="4D145F92"/>
    <w:rsid w:val="4D330192"/>
    <w:rsid w:val="4D461C73"/>
    <w:rsid w:val="4D8D585A"/>
    <w:rsid w:val="4E092CA1"/>
    <w:rsid w:val="4E4156DB"/>
    <w:rsid w:val="4E884EF7"/>
    <w:rsid w:val="4E93713A"/>
    <w:rsid w:val="4F1456D4"/>
    <w:rsid w:val="4F2E4040"/>
    <w:rsid w:val="4F9905AE"/>
    <w:rsid w:val="4FC33F25"/>
    <w:rsid w:val="4FC95A8C"/>
    <w:rsid w:val="4FD001C7"/>
    <w:rsid w:val="4FFF6109"/>
    <w:rsid w:val="500B71A4"/>
    <w:rsid w:val="502E60F8"/>
    <w:rsid w:val="50334005"/>
    <w:rsid w:val="505E4B9C"/>
    <w:rsid w:val="50A30487"/>
    <w:rsid w:val="50DD1804"/>
    <w:rsid w:val="511E4A12"/>
    <w:rsid w:val="51A52CE0"/>
    <w:rsid w:val="51CB0999"/>
    <w:rsid w:val="51D3742D"/>
    <w:rsid w:val="51EF7B88"/>
    <w:rsid w:val="52195EFA"/>
    <w:rsid w:val="52627719"/>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BD76A4"/>
    <w:rsid w:val="56C244F1"/>
    <w:rsid w:val="56D4209E"/>
    <w:rsid w:val="56DB2C2D"/>
    <w:rsid w:val="56E4418B"/>
    <w:rsid w:val="57064221"/>
    <w:rsid w:val="57470BA7"/>
    <w:rsid w:val="5773022F"/>
    <w:rsid w:val="577477EE"/>
    <w:rsid w:val="57770C7B"/>
    <w:rsid w:val="580A1AEF"/>
    <w:rsid w:val="58776655"/>
    <w:rsid w:val="58B74216"/>
    <w:rsid w:val="58C16652"/>
    <w:rsid w:val="590752B6"/>
    <w:rsid w:val="591F15CA"/>
    <w:rsid w:val="596D67DA"/>
    <w:rsid w:val="59760D08"/>
    <w:rsid w:val="599E6993"/>
    <w:rsid w:val="59AC5554"/>
    <w:rsid w:val="59F61727"/>
    <w:rsid w:val="5A564466"/>
    <w:rsid w:val="5A902780"/>
    <w:rsid w:val="5A9F4737"/>
    <w:rsid w:val="5AAE2C06"/>
    <w:rsid w:val="5AE8436A"/>
    <w:rsid w:val="5AF80325"/>
    <w:rsid w:val="5B086C85"/>
    <w:rsid w:val="5B4758E4"/>
    <w:rsid w:val="5B6339F0"/>
    <w:rsid w:val="5BF6561B"/>
    <w:rsid w:val="5BFA4C14"/>
    <w:rsid w:val="5C2A6C04"/>
    <w:rsid w:val="5C3543D2"/>
    <w:rsid w:val="5CE36031"/>
    <w:rsid w:val="5D2C42B6"/>
    <w:rsid w:val="5D9C1AF9"/>
    <w:rsid w:val="5DB26EB1"/>
    <w:rsid w:val="5DBA559D"/>
    <w:rsid w:val="5DFE3EA4"/>
    <w:rsid w:val="5E465887"/>
    <w:rsid w:val="5E473A9D"/>
    <w:rsid w:val="5E5E5C0A"/>
    <w:rsid w:val="5E8425FB"/>
    <w:rsid w:val="5EE50BC0"/>
    <w:rsid w:val="5F181B76"/>
    <w:rsid w:val="5F400D16"/>
    <w:rsid w:val="5F463D55"/>
    <w:rsid w:val="5F6D78E5"/>
    <w:rsid w:val="5FBD363E"/>
    <w:rsid w:val="5FC43288"/>
    <w:rsid w:val="5FD4389C"/>
    <w:rsid w:val="5FEC48FC"/>
    <w:rsid w:val="6013374F"/>
    <w:rsid w:val="60545FFD"/>
    <w:rsid w:val="60785346"/>
    <w:rsid w:val="60B116A2"/>
    <w:rsid w:val="60B42F40"/>
    <w:rsid w:val="60B7767B"/>
    <w:rsid w:val="61696F59"/>
    <w:rsid w:val="61D672CA"/>
    <w:rsid w:val="61E63AF5"/>
    <w:rsid w:val="62081602"/>
    <w:rsid w:val="626A2DAC"/>
    <w:rsid w:val="62784498"/>
    <w:rsid w:val="628174E8"/>
    <w:rsid w:val="63293771"/>
    <w:rsid w:val="637C7D45"/>
    <w:rsid w:val="639808F7"/>
    <w:rsid w:val="645F2960"/>
    <w:rsid w:val="64654C7D"/>
    <w:rsid w:val="64741138"/>
    <w:rsid w:val="64AA40DC"/>
    <w:rsid w:val="64BD496D"/>
    <w:rsid w:val="64BE25DF"/>
    <w:rsid w:val="64DB5DF9"/>
    <w:rsid w:val="64F93617"/>
    <w:rsid w:val="655D3BA6"/>
    <w:rsid w:val="65655387"/>
    <w:rsid w:val="659A6BA8"/>
    <w:rsid w:val="65FE7BFD"/>
    <w:rsid w:val="66EC6F90"/>
    <w:rsid w:val="66F2031E"/>
    <w:rsid w:val="66FA4B3F"/>
    <w:rsid w:val="67AA7E58"/>
    <w:rsid w:val="67AB0BF9"/>
    <w:rsid w:val="67EA0511"/>
    <w:rsid w:val="68077DF9"/>
    <w:rsid w:val="68382663"/>
    <w:rsid w:val="686314D3"/>
    <w:rsid w:val="6888718C"/>
    <w:rsid w:val="68A629A9"/>
    <w:rsid w:val="68E5527F"/>
    <w:rsid w:val="69173CD0"/>
    <w:rsid w:val="693D1D24"/>
    <w:rsid w:val="69A578CA"/>
    <w:rsid w:val="69EA0620"/>
    <w:rsid w:val="6A204BF3"/>
    <w:rsid w:val="6A61200C"/>
    <w:rsid w:val="6A691ED2"/>
    <w:rsid w:val="6A7343B6"/>
    <w:rsid w:val="6AB029CA"/>
    <w:rsid w:val="6AB40090"/>
    <w:rsid w:val="6ADE7537"/>
    <w:rsid w:val="6AE34B4E"/>
    <w:rsid w:val="6AF208ED"/>
    <w:rsid w:val="6B1F6200"/>
    <w:rsid w:val="6B4A3375"/>
    <w:rsid w:val="6B825FC3"/>
    <w:rsid w:val="6B8359E9"/>
    <w:rsid w:val="6C174E18"/>
    <w:rsid w:val="6C613F7C"/>
    <w:rsid w:val="6C806253"/>
    <w:rsid w:val="6CB74321"/>
    <w:rsid w:val="6CCB5899"/>
    <w:rsid w:val="6CF748E0"/>
    <w:rsid w:val="6D15191A"/>
    <w:rsid w:val="6D364B55"/>
    <w:rsid w:val="6D7D3037"/>
    <w:rsid w:val="6D934609"/>
    <w:rsid w:val="6DAE50AD"/>
    <w:rsid w:val="6DCC4D7B"/>
    <w:rsid w:val="6DDA2238"/>
    <w:rsid w:val="6E0E1EE1"/>
    <w:rsid w:val="6E5A21EA"/>
    <w:rsid w:val="6EB8009F"/>
    <w:rsid w:val="6EC72090"/>
    <w:rsid w:val="6F834B73"/>
    <w:rsid w:val="6F857F81"/>
    <w:rsid w:val="6FC62348"/>
    <w:rsid w:val="6FD74BD1"/>
    <w:rsid w:val="6FE10E18"/>
    <w:rsid w:val="6FEC14A9"/>
    <w:rsid w:val="6FEC6252"/>
    <w:rsid w:val="702E23C7"/>
    <w:rsid w:val="706B487A"/>
    <w:rsid w:val="70A15EF2"/>
    <w:rsid w:val="70CB230C"/>
    <w:rsid w:val="71AE2673"/>
    <w:rsid w:val="721E46BD"/>
    <w:rsid w:val="72271FEC"/>
    <w:rsid w:val="72655E48"/>
    <w:rsid w:val="72824C4C"/>
    <w:rsid w:val="728A3B01"/>
    <w:rsid w:val="72D93738"/>
    <w:rsid w:val="72FF5AFC"/>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5F55420"/>
    <w:rsid w:val="76391AC6"/>
    <w:rsid w:val="765B7C8E"/>
    <w:rsid w:val="76707B96"/>
    <w:rsid w:val="76726D86"/>
    <w:rsid w:val="767916DB"/>
    <w:rsid w:val="768D36C7"/>
    <w:rsid w:val="76C3504D"/>
    <w:rsid w:val="770422FE"/>
    <w:rsid w:val="771F319A"/>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AA716F4"/>
    <w:rsid w:val="7B467F1D"/>
    <w:rsid w:val="7B6368DC"/>
    <w:rsid w:val="7BA7772C"/>
    <w:rsid w:val="7C0924C9"/>
    <w:rsid w:val="7C507B69"/>
    <w:rsid w:val="7C711A95"/>
    <w:rsid w:val="7C8D4919"/>
    <w:rsid w:val="7CBA4FE2"/>
    <w:rsid w:val="7CD24A22"/>
    <w:rsid w:val="7D2F777E"/>
    <w:rsid w:val="7D5F0561"/>
    <w:rsid w:val="7D60202E"/>
    <w:rsid w:val="7D6278F2"/>
    <w:rsid w:val="7D6458CE"/>
    <w:rsid w:val="7D8555F0"/>
    <w:rsid w:val="7D916095"/>
    <w:rsid w:val="7DB13B00"/>
    <w:rsid w:val="7DB14637"/>
    <w:rsid w:val="7DC51E91"/>
    <w:rsid w:val="7E141A72"/>
    <w:rsid w:val="7E703977"/>
    <w:rsid w:val="7E963DC6"/>
    <w:rsid w:val="7EF02F3D"/>
    <w:rsid w:val="7F0D2891"/>
    <w:rsid w:val="7F1B1599"/>
    <w:rsid w:val="7F5F65D1"/>
    <w:rsid w:val="7F606315"/>
    <w:rsid w:val="7F6210EB"/>
    <w:rsid w:val="7F8B73C1"/>
    <w:rsid w:val="7F961D37"/>
    <w:rsid w:val="7FAB395B"/>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4"/>
    <w:qFormat/>
    <w:uiPriority w:val="0"/>
    <w:pPr>
      <w:spacing w:before="340" w:afterLines="25" w:line="578" w:lineRule="auto"/>
      <w:outlineLvl w:val="0"/>
    </w:pPr>
    <w:rPr>
      <w:rFonts w:ascii="Arial" w:hAnsi="Arial" w:cs="Times New Roman"/>
      <w:kern w:val="44"/>
      <w:sz w:val="44"/>
      <w:szCs w:val="44"/>
    </w:rPr>
  </w:style>
  <w:style w:type="paragraph" w:styleId="7">
    <w:name w:val="heading 2"/>
    <w:basedOn w:val="5"/>
    <w:next w:val="6"/>
    <w:link w:val="37"/>
    <w:semiHidden/>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6"/>
    <w:semiHidden/>
    <w:unhideWhenUsed/>
    <w:qFormat/>
    <w:uiPriority w:val="99"/>
    <w:rPr>
      <w:rFonts w:ascii="宋体" w:eastAsia="宋体"/>
      <w:sz w:val="18"/>
      <w:szCs w:val="18"/>
    </w:rPr>
  </w:style>
  <w:style w:type="paragraph" w:styleId="10">
    <w:name w:val="annotation text"/>
    <w:basedOn w:val="1"/>
    <w:link w:val="38"/>
    <w:unhideWhenUsed/>
    <w:qFormat/>
    <w:uiPriority w:val="99"/>
    <w:pPr>
      <w:jc w:val="left"/>
    </w:pPr>
  </w:style>
  <w:style w:type="paragraph" w:styleId="11">
    <w:name w:val="Body Text Indent"/>
    <w:basedOn w:val="1"/>
    <w:next w:val="12"/>
    <w:qFormat/>
    <w:uiPriority w:val="0"/>
    <w:pPr>
      <w:ind w:right="-71" w:rightChars="-34" w:firstLine="540"/>
    </w:pPr>
    <w:rPr>
      <w:sz w:val="24"/>
    </w:rPr>
  </w:style>
  <w:style w:type="paragraph" w:styleId="12">
    <w:name w:val="envelope return"/>
    <w:basedOn w:val="1"/>
    <w:unhideWhenUsed/>
    <w:qFormat/>
    <w:uiPriority w:val="99"/>
    <w:pPr>
      <w:snapToGrid w:val="0"/>
    </w:pPr>
    <w:rPr>
      <w:rFonts w:ascii="Arial" w:hAnsi="Arial"/>
    </w:rPr>
  </w:style>
  <w:style w:type="paragraph" w:styleId="13">
    <w:name w:val="Balloon Text"/>
    <w:basedOn w:val="1"/>
    <w:link w:val="32"/>
    <w:semiHidden/>
    <w:unhideWhenUsed/>
    <w:qFormat/>
    <w:uiPriority w:val="99"/>
    <w:rPr>
      <w:sz w:val="18"/>
      <w:szCs w:val="18"/>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link w:val="33"/>
    <w:qFormat/>
    <w:uiPriority w:val="99"/>
    <w:pPr>
      <w:widowControl/>
      <w:spacing w:before="100" w:beforeAutospacing="1" w:afterAutospacing="1"/>
      <w:jc w:val="left"/>
    </w:pPr>
    <w:rPr>
      <w:rFonts w:ascii="宋体" w:hAnsi="宋体"/>
      <w:sz w:val="24"/>
      <w:szCs w:val="24"/>
    </w:rPr>
  </w:style>
  <w:style w:type="paragraph" w:styleId="17">
    <w:name w:val="Title"/>
    <w:basedOn w:val="1"/>
    <w:qFormat/>
    <w:uiPriority w:val="0"/>
    <w:pPr>
      <w:spacing w:before="240" w:after="60"/>
      <w:jc w:val="center"/>
      <w:outlineLvl w:val="0"/>
    </w:pPr>
    <w:rPr>
      <w:rFonts w:ascii="Arial" w:hAnsi="Arial" w:eastAsia="隶书" w:cs="Arial"/>
      <w:b/>
      <w:bCs/>
      <w:sz w:val="32"/>
      <w:szCs w:val="32"/>
    </w:rPr>
  </w:style>
  <w:style w:type="paragraph" w:styleId="18">
    <w:name w:val="annotation subject"/>
    <w:basedOn w:val="10"/>
    <w:next w:val="10"/>
    <w:link w:val="40"/>
    <w:semiHidden/>
    <w:unhideWhenUsed/>
    <w:qFormat/>
    <w:uiPriority w:val="99"/>
    <w:rPr>
      <w:b/>
      <w:bCs/>
    </w:rPr>
  </w:style>
  <w:style w:type="paragraph" w:styleId="19">
    <w:name w:val="Body Text First Indent 2"/>
    <w:basedOn w:val="11"/>
    <w:unhideWhenUsed/>
    <w:qFormat/>
    <w:uiPriority w:val="99"/>
    <w:pPr>
      <w:spacing w:after="120" w:line="360" w:lineRule="auto"/>
      <w:ind w:left="420" w:leftChars="200" w:firstLine="420" w:firstLineChars="200"/>
    </w:pPr>
    <w:rPr>
      <w:rFonts w:ascii="Calibri" w:hAnsi="Calibri"/>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style>
  <w:style w:type="character" w:styleId="25">
    <w:name w:val="FollowedHyperlink"/>
    <w:basedOn w:val="22"/>
    <w:semiHidden/>
    <w:unhideWhenUsed/>
    <w:qFormat/>
    <w:uiPriority w:val="99"/>
    <w:rPr>
      <w:color w:val="800080" w:themeColor="followedHyperlink"/>
      <w:u w:val="single"/>
      <w14:textFill>
        <w14:solidFill>
          <w14:schemeClr w14:val="folHlink"/>
        </w14:solidFill>
      </w14:textFill>
    </w:rPr>
  </w:style>
  <w:style w:type="character" w:styleId="26">
    <w:name w:val="Emphasis"/>
    <w:basedOn w:val="22"/>
    <w:qFormat/>
    <w:uiPriority w:val="20"/>
    <w:rPr>
      <w:i/>
    </w:rPr>
  </w:style>
  <w:style w:type="character" w:styleId="27">
    <w:name w:val="Hyperlink"/>
    <w:basedOn w:val="22"/>
    <w:unhideWhenUsed/>
    <w:qFormat/>
    <w:uiPriority w:val="99"/>
    <w:rPr>
      <w:color w:val="0000FF" w:themeColor="hyperlink"/>
      <w:u w:val="single"/>
      <w14:textFill>
        <w14:solidFill>
          <w14:schemeClr w14:val="hlink"/>
        </w14:solidFill>
      </w14:textFill>
    </w:rPr>
  </w:style>
  <w:style w:type="character" w:styleId="28">
    <w:name w:val="annotation reference"/>
    <w:basedOn w:val="22"/>
    <w:semiHidden/>
    <w:unhideWhenUsed/>
    <w:qFormat/>
    <w:uiPriority w:val="99"/>
    <w:rPr>
      <w:sz w:val="21"/>
      <w:szCs w:val="21"/>
    </w:rPr>
  </w:style>
  <w:style w:type="paragraph" w:styleId="29">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30">
    <w:name w:val="页眉 字符"/>
    <w:basedOn w:val="22"/>
    <w:link w:val="15"/>
    <w:semiHidden/>
    <w:qFormat/>
    <w:uiPriority w:val="99"/>
    <w:rPr>
      <w:sz w:val="18"/>
      <w:szCs w:val="18"/>
    </w:rPr>
  </w:style>
  <w:style w:type="character" w:customStyle="1" w:styleId="31">
    <w:name w:val="页脚 字符"/>
    <w:basedOn w:val="22"/>
    <w:link w:val="14"/>
    <w:qFormat/>
    <w:uiPriority w:val="99"/>
    <w:rPr>
      <w:sz w:val="18"/>
      <w:szCs w:val="18"/>
    </w:rPr>
  </w:style>
  <w:style w:type="character" w:customStyle="1" w:styleId="32">
    <w:name w:val="批注框文本 字符"/>
    <w:basedOn w:val="22"/>
    <w:link w:val="13"/>
    <w:semiHidden/>
    <w:qFormat/>
    <w:uiPriority w:val="99"/>
    <w:rPr>
      <w:sz w:val="18"/>
      <w:szCs w:val="18"/>
    </w:rPr>
  </w:style>
  <w:style w:type="character" w:customStyle="1" w:styleId="33">
    <w:name w:val="普通(网站) 字符"/>
    <w:link w:val="16"/>
    <w:qFormat/>
    <w:uiPriority w:val="99"/>
    <w:rPr>
      <w:rFonts w:ascii="宋体" w:hAnsi="宋体"/>
      <w:sz w:val="24"/>
      <w:szCs w:val="24"/>
    </w:rPr>
  </w:style>
  <w:style w:type="character" w:customStyle="1" w:styleId="34">
    <w:name w:val="标题 1 字符"/>
    <w:basedOn w:val="22"/>
    <w:link w:val="4"/>
    <w:qFormat/>
    <w:uiPriority w:val="0"/>
    <w:rPr>
      <w:rFonts w:ascii="Arial" w:hAnsi="Arial" w:eastAsia="宋体" w:cs="Times New Roman"/>
      <w:b/>
      <w:bCs/>
      <w:kern w:val="44"/>
      <w:sz w:val="44"/>
      <w:szCs w:val="44"/>
    </w:rPr>
  </w:style>
  <w:style w:type="paragraph" w:styleId="35">
    <w:name w:val="List Paragraph"/>
    <w:basedOn w:val="1"/>
    <w:qFormat/>
    <w:uiPriority w:val="34"/>
    <w:pPr>
      <w:ind w:firstLine="420" w:firstLineChars="200"/>
    </w:pPr>
  </w:style>
  <w:style w:type="character" w:customStyle="1" w:styleId="36">
    <w:name w:val="文档结构图 字符"/>
    <w:basedOn w:val="22"/>
    <w:link w:val="9"/>
    <w:semiHidden/>
    <w:qFormat/>
    <w:uiPriority w:val="99"/>
    <w:rPr>
      <w:rFonts w:ascii="宋体" w:eastAsia="宋体"/>
      <w:sz w:val="18"/>
      <w:szCs w:val="18"/>
    </w:rPr>
  </w:style>
  <w:style w:type="character" w:customStyle="1" w:styleId="37">
    <w:name w:val="标题 2 字符"/>
    <w:basedOn w:val="22"/>
    <w:link w:val="7"/>
    <w:semiHidden/>
    <w:qFormat/>
    <w:uiPriority w:val="9"/>
    <w:rPr>
      <w:rFonts w:asciiTheme="majorHAnsi" w:hAnsiTheme="majorHAnsi" w:eastAsiaTheme="majorEastAsia" w:cstheme="majorBidi"/>
      <w:b/>
      <w:bCs/>
      <w:sz w:val="32"/>
      <w:szCs w:val="32"/>
    </w:rPr>
  </w:style>
  <w:style w:type="character" w:customStyle="1" w:styleId="38">
    <w:name w:val="批注文字 字符"/>
    <w:basedOn w:val="22"/>
    <w:link w:val="10"/>
    <w:qFormat/>
    <w:uiPriority w:val="99"/>
  </w:style>
  <w:style w:type="character" w:customStyle="1" w:styleId="39">
    <w:name w:val="标题 3 Char"/>
    <w:qFormat/>
    <w:uiPriority w:val="0"/>
    <w:rPr>
      <w:rFonts w:ascii="黑体" w:eastAsia="黑体"/>
      <w:bCs/>
      <w:sz w:val="30"/>
    </w:rPr>
  </w:style>
  <w:style w:type="character" w:customStyle="1" w:styleId="40">
    <w:name w:val="批注主题 字符"/>
    <w:basedOn w:val="38"/>
    <w:link w:val="18"/>
    <w:semiHidden/>
    <w:qFormat/>
    <w:uiPriority w:val="99"/>
    <w:rPr>
      <w:b/>
      <w:bCs/>
    </w:rPr>
  </w:style>
  <w:style w:type="table" w:customStyle="1" w:styleId="41">
    <w:name w:val="网格型1"/>
    <w:basedOn w:val="20"/>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
    <w:name w:val="font11"/>
    <w:basedOn w:val="22"/>
    <w:qFormat/>
    <w:uiPriority w:val="0"/>
    <w:rPr>
      <w:rFonts w:hint="eastAsia" w:ascii="宋体" w:hAnsi="宋体" w:eastAsia="宋体" w:cs="宋体"/>
      <w:b/>
      <w:bCs/>
      <w:color w:val="000000"/>
      <w:sz w:val="21"/>
      <w:szCs w:val="21"/>
      <w:u w:val="none"/>
    </w:rPr>
  </w:style>
  <w:style w:type="character" w:customStyle="1" w:styleId="43">
    <w:name w:val="font21"/>
    <w:basedOn w:val="22"/>
    <w:qFormat/>
    <w:uiPriority w:val="0"/>
    <w:rPr>
      <w:rFonts w:hint="eastAsia" w:ascii="宋体" w:hAnsi="宋体" w:eastAsia="宋体" w:cs="宋体"/>
      <w:b/>
      <w:bCs/>
      <w:color w:val="000000"/>
      <w:sz w:val="21"/>
      <w:szCs w:val="21"/>
      <w:u w:val="none"/>
    </w:rPr>
  </w:style>
  <w:style w:type="character" w:customStyle="1" w:styleId="44">
    <w:name w:val="font41"/>
    <w:basedOn w:val="22"/>
    <w:qFormat/>
    <w:uiPriority w:val="0"/>
    <w:rPr>
      <w:rFonts w:hint="eastAsia" w:ascii="宋体" w:hAnsi="宋体" w:eastAsia="宋体" w:cs="宋体"/>
      <w:color w:val="000000"/>
      <w:sz w:val="24"/>
      <w:szCs w:val="24"/>
      <w:u w:val="none"/>
    </w:rPr>
  </w:style>
  <w:style w:type="character" w:customStyle="1" w:styleId="45">
    <w:name w:val="font31"/>
    <w:basedOn w:val="22"/>
    <w:qFormat/>
    <w:uiPriority w:val="0"/>
    <w:rPr>
      <w:rFonts w:hint="eastAsia" w:ascii="宋体" w:hAnsi="宋体" w:eastAsia="宋体" w:cs="宋体"/>
      <w:color w:val="000000"/>
      <w:sz w:val="21"/>
      <w:szCs w:val="21"/>
      <w:u w:val="none"/>
    </w:rPr>
  </w:style>
  <w:style w:type="character" w:customStyle="1" w:styleId="46">
    <w:name w:val="font51"/>
    <w:basedOn w:val="22"/>
    <w:qFormat/>
    <w:uiPriority w:val="0"/>
    <w:rPr>
      <w:rFonts w:hint="eastAsia" w:ascii="宋体" w:hAnsi="宋体" w:eastAsia="宋体" w:cs="宋体"/>
      <w:color w:val="000000"/>
      <w:sz w:val="21"/>
      <w:szCs w:val="21"/>
      <w:u w:val="none"/>
    </w:rPr>
  </w:style>
  <w:style w:type="character" w:customStyle="1" w:styleId="47">
    <w:name w:val="font71"/>
    <w:basedOn w:val="22"/>
    <w:qFormat/>
    <w:uiPriority w:val="0"/>
    <w:rPr>
      <w:rFonts w:hint="eastAsia" w:ascii="宋体" w:hAnsi="宋体" w:eastAsia="宋体" w:cs="宋体"/>
      <w:b/>
      <w:bCs/>
      <w:color w:val="0000FF"/>
      <w:sz w:val="21"/>
      <w:szCs w:val="21"/>
      <w:u w:val="none"/>
    </w:rPr>
  </w:style>
  <w:style w:type="character" w:customStyle="1" w:styleId="48">
    <w:name w:val="font81"/>
    <w:basedOn w:val="22"/>
    <w:qFormat/>
    <w:uiPriority w:val="0"/>
    <w:rPr>
      <w:rFonts w:hint="eastAsia" w:ascii="宋体" w:hAnsi="宋体" w:eastAsia="宋体" w:cs="宋体"/>
      <w:color w:val="000000"/>
      <w:sz w:val="20"/>
      <w:szCs w:val="20"/>
      <w:u w:val="none"/>
    </w:rPr>
  </w:style>
  <w:style w:type="character" w:customStyle="1" w:styleId="49">
    <w:name w:val="font61"/>
    <w:basedOn w:val="22"/>
    <w:qFormat/>
    <w:uiPriority w:val="0"/>
    <w:rPr>
      <w:rFonts w:hint="eastAsia" w:ascii="宋体" w:hAnsi="宋体" w:eastAsia="宋体" w:cs="宋体"/>
      <w:color w:val="000000"/>
      <w:sz w:val="22"/>
      <w:szCs w:val="22"/>
      <w:u w:val="none"/>
    </w:rPr>
  </w:style>
  <w:style w:type="character" w:customStyle="1" w:styleId="50">
    <w:name w:val="font91"/>
    <w:basedOn w:val="22"/>
    <w:qFormat/>
    <w:uiPriority w:val="0"/>
    <w:rPr>
      <w:rFonts w:hint="default" w:ascii="Times New Roman" w:hAnsi="Times New Roman" w:cs="Times New Roman"/>
      <w:color w:val="000000"/>
      <w:sz w:val="21"/>
      <w:szCs w:val="21"/>
      <w:u w:val="none"/>
    </w:rPr>
  </w:style>
  <w:style w:type="character" w:customStyle="1" w:styleId="51">
    <w:name w:val="font0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78</Pages>
  <Words>6321</Words>
  <Characters>6495</Characters>
  <Lines>574</Lines>
  <Paragraphs>161</Paragraphs>
  <TotalTime>3</TotalTime>
  <ScaleCrop>false</ScaleCrop>
  <LinksUpToDate>false</LinksUpToDate>
  <CharactersWithSpaces>6570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青山绿水</cp:lastModifiedBy>
  <cp:lastPrinted>2021-01-15T01:17:00Z</cp:lastPrinted>
  <dcterms:modified xsi:type="dcterms:W3CDTF">2025-08-04T08:00:31Z</dcterms:modified>
  <cp:revision>433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917623F41EE445AA8DA7C2C4901839E4_13</vt:lpwstr>
  </property>
  <property fmtid="{D5CDD505-2E9C-101B-9397-08002B2CF9AE}" pid="4" name="KSOTemplateDocerSaveRecord">
    <vt:lpwstr>eyJoZGlkIjoiNGE3ZjU2M2NjZmFlYmQwYTc0ZDZkMjFmM2ExNmI5ZTQiLCJ1c2VySWQiOiIyMjQxNTg5MDcifQ==</vt:lpwstr>
  </property>
</Properties>
</file>