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BAZXCG-2025-00293</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ascii="宋体" w:hAnsi="宋体"/>
                <w:sz w:val="30"/>
                <w:szCs w:val="30"/>
              </w:rPr>
              <w:t>深圳市宝安中学（集团）第二外国语学校（步涌实验学校）课桌椅采购项目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pStyle w:val="7"/>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24</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16.67</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2.86</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30405"/>
                <w:kern w:val="0"/>
                <w:sz w:val="21"/>
                <w:szCs w:val="21"/>
                <w:lang w:val="en-US" w:eastAsia="zh-CN" w:bidi="ar"/>
              </w:rPr>
            </w:pPr>
            <w:r>
              <w:rPr>
                <w:rFonts w:hint="eastAsia" w:ascii="宋体" w:hAnsi="宋体" w:eastAsia="宋体" w:cs="宋体"/>
                <w:kern w:val="0"/>
                <w:sz w:val="21"/>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30405"/>
                <w:sz w:val="21"/>
                <w:szCs w:val="21"/>
                <w:lang w:val="en-US" w:eastAsia="zh-CN"/>
              </w:rPr>
            </w:pPr>
            <w:r>
              <w:rPr>
                <w:rFonts w:hint="eastAsia" w:ascii="宋体" w:hAnsi="宋体" w:eastAsia="宋体" w:cs="宋体"/>
                <w:sz w:val="21"/>
                <w:szCs w:val="21"/>
                <w:lang w:val="en-US" w:eastAsia="zh-CN"/>
              </w:rPr>
              <w:t>9</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（一）评审内容：</w:t>
            </w:r>
          </w:p>
          <w:p>
            <w:pPr>
              <w:widowControl/>
              <w:jc w:val="left"/>
              <w:textAlignment w:val="center"/>
              <w:rPr>
                <w:rFonts w:hint="eastAsia"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投标人提供本项目的组织实施方案，方案中应包含 </w:t>
            </w:r>
          </w:p>
          <w:p>
            <w:pPr>
              <w:widowControl/>
              <w:jc w:val="left"/>
              <w:textAlignment w:val="center"/>
              <w:rPr>
                <w:rFonts w:hint="eastAsia"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1、项目进度计划安排 </w:t>
            </w:r>
          </w:p>
          <w:p>
            <w:pPr>
              <w:widowControl/>
              <w:jc w:val="left"/>
              <w:textAlignment w:val="center"/>
              <w:rPr>
                <w:rFonts w:hint="eastAsia"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2、施工组织计划 </w:t>
            </w:r>
          </w:p>
          <w:p>
            <w:pPr>
              <w:widowControl/>
              <w:jc w:val="left"/>
              <w:textAlignment w:val="center"/>
              <w:rPr>
                <w:rFonts w:hint="eastAsia"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3、验收组织计划 </w:t>
            </w:r>
          </w:p>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4、产品培训方案 （二）评审标准：</w:t>
            </w:r>
          </w:p>
          <w:p>
            <w:pPr>
              <w:widowControl/>
              <w:jc w:val="left"/>
              <w:textAlignment w:val="center"/>
              <w:rPr>
                <w:rFonts w:hint="eastAsia"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方案中含有上述一个内容得15分，最高得60分。在此基础上，对方案的合理性、可行性进行打分。 </w:t>
            </w:r>
          </w:p>
          <w:p>
            <w:pPr>
              <w:widowControl/>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 xml:space="preserve">1、方案清晰周密、合理可行、表述完整、方法得当、技术先进、符合相关规范要求得40分。 </w:t>
            </w:r>
          </w:p>
          <w:p>
            <w:pPr>
              <w:widowControl/>
              <w:numPr>
                <w:ilvl w:val="0"/>
                <w:numId w:val="1"/>
              </w:numPr>
              <w:jc w:val="left"/>
              <w:textAlignment w:val="center"/>
              <w:rPr>
                <w:rFonts w:asciiTheme="majorEastAsia" w:hAnsiTheme="majorEastAsia" w:eastAsiaTheme="majorEastAsia" w:cstheme="majorEastAsia"/>
                <w:kern w:val="0"/>
                <w:szCs w:val="21"/>
                <w:lang w:bidi="ar"/>
              </w:rPr>
            </w:pPr>
            <w:r>
              <w:rPr>
                <w:rFonts w:hint="eastAsia" w:asciiTheme="majorEastAsia" w:hAnsiTheme="majorEastAsia" w:eastAsiaTheme="majorEastAsia" w:cstheme="majorEastAsia"/>
                <w:kern w:val="0"/>
                <w:szCs w:val="21"/>
                <w:lang w:bidi="ar"/>
              </w:rPr>
              <w:t>方案基本可行表述基本完整得20分。</w:t>
            </w:r>
          </w:p>
          <w:p>
            <w:pPr>
              <w:keepNext w:val="0"/>
              <w:keepLines w:val="0"/>
              <w:widowControl/>
              <w:suppressLineNumbers w:val="0"/>
              <w:jc w:val="left"/>
              <w:textAlignment w:val="center"/>
              <w:rPr>
                <w:rFonts w:hint="eastAsia" w:ascii="宋体" w:hAnsi="宋体" w:eastAsia="宋体" w:cs="宋体"/>
                <w:color w:val="030405"/>
                <w:kern w:val="0"/>
                <w:sz w:val="21"/>
                <w:szCs w:val="21"/>
                <w:lang w:val="en-US" w:eastAsia="zh-CN" w:bidi="ar"/>
              </w:rPr>
            </w:pPr>
            <w:r>
              <w:rPr>
                <w:rFonts w:hint="eastAsia" w:asciiTheme="majorEastAsia" w:hAnsiTheme="majorEastAsia" w:eastAsiaTheme="majorEastAsia" w:cstheme="majorEastAsia"/>
                <w:kern w:val="0"/>
                <w:szCs w:val="21"/>
                <w:lang w:bidi="ar"/>
              </w:rPr>
              <w:t xml:space="preserve"> 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30405"/>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color w:val="030405"/>
                <w:sz w:val="21"/>
                <w:szCs w:val="21"/>
                <w:lang w:val="en-US" w:eastAsia="zh-CN"/>
              </w:rPr>
              <w:t>9</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0"/>
              </w:numPr>
              <w:jc w:val="left"/>
              <w:textAlignment w:val="center"/>
              <w:rPr>
                <w:rFonts w:hint="eastAsia" w:asciiTheme="minorEastAsia" w:hAnsiTheme="minorEastAsia" w:eastAsiaTheme="minorEastAsia" w:cstheme="minorEastAsia"/>
                <w:b/>
                <w:bCs/>
                <w:color w:val="030405"/>
                <w:kern w:val="0"/>
                <w:sz w:val="21"/>
                <w:szCs w:val="21"/>
                <w:lang w:bidi="ar"/>
              </w:rPr>
            </w:pPr>
            <w:r>
              <w:rPr>
                <w:rFonts w:hint="eastAsia" w:asciiTheme="minorEastAsia" w:hAnsiTheme="minorEastAsia" w:eastAsiaTheme="minorEastAsia" w:cstheme="minorEastAsia"/>
                <w:b/>
                <w:bCs/>
                <w:color w:val="030405"/>
                <w:kern w:val="0"/>
                <w:sz w:val="21"/>
                <w:szCs w:val="21"/>
                <w:lang w:val="en-US" w:eastAsia="zh-CN" w:bidi="ar"/>
              </w:rPr>
              <w:t>（一）</w:t>
            </w:r>
            <w:r>
              <w:rPr>
                <w:rFonts w:hint="eastAsia" w:asciiTheme="minorEastAsia" w:hAnsiTheme="minorEastAsia" w:eastAsiaTheme="minorEastAsia" w:cstheme="minorEastAsia"/>
                <w:b/>
                <w:bCs/>
                <w:color w:val="030405"/>
                <w:kern w:val="0"/>
                <w:sz w:val="21"/>
                <w:szCs w:val="21"/>
                <w:lang w:bidi="ar"/>
              </w:rPr>
              <w:t>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投标人提供本项目的售后服务方案，方案中应包含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1、服务内容 </w:t>
            </w:r>
          </w:p>
          <w:p>
            <w:pPr>
              <w:keepNext w:val="0"/>
              <w:keepLines w:val="0"/>
              <w:widowControl/>
              <w:numPr>
                <w:ilvl w:val="0"/>
                <w:numId w:val="0"/>
              </w:numPr>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2、</w:t>
            </w:r>
            <w:r>
              <w:rPr>
                <w:rFonts w:hint="eastAsia" w:ascii="宋体" w:hAnsi="宋体" w:eastAsia="宋体" w:cs="宋体"/>
                <w:kern w:val="0"/>
                <w:sz w:val="21"/>
                <w:szCs w:val="21"/>
                <w:lang w:val="en-US" w:eastAsia="zh-CN" w:bidi="ar"/>
              </w:rPr>
              <w:t xml:space="preserve">维修应急方案 </w:t>
            </w:r>
          </w:p>
          <w:p>
            <w:pPr>
              <w:keepNext w:val="0"/>
              <w:keepLines w:val="0"/>
              <w:widowControl/>
              <w:numPr>
                <w:ilvl w:val="0"/>
                <w:numId w:val="0"/>
              </w:numPr>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3、</w:t>
            </w:r>
            <w:r>
              <w:rPr>
                <w:rFonts w:hint="eastAsia" w:ascii="宋体" w:hAnsi="宋体" w:eastAsia="宋体" w:cs="宋体"/>
                <w:kern w:val="0"/>
                <w:sz w:val="21"/>
                <w:szCs w:val="21"/>
                <w:lang w:val="en-US" w:eastAsia="zh-CN" w:bidi="ar"/>
              </w:rPr>
              <w:t xml:space="preserve">培训计划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color w:val="0000FF"/>
                <w:kern w:val="2"/>
                <w:sz w:val="21"/>
                <w:szCs w:val="21"/>
                <w:lang w:val="en-US" w:eastAsia="zh-CN" w:bidi="ar-SA"/>
              </w:rPr>
              <w:t>4、</w:t>
            </w:r>
            <w:r>
              <w:rPr>
                <w:rFonts w:hint="eastAsia" w:ascii="宋体" w:hAnsi="宋体" w:eastAsia="宋体" w:cs="宋体"/>
                <w:kern w:val="0"/>
                <w:sz w:val="21"/>
                <w:szCs w:val="21"/>
                <w:lang w:val="en-US" w:eastAsia="zh-CN" w:bidi="ar"/>
              </w:rPr>
              <w:t xml:space="preserve">其他特色服务等 </w:t>
            </w:r>
          </w:p>
          <w:p>
            <w:pPr>
              <w:widowControl/>
              <w:numPr>
                <w:ilvl w:val="0"/>
                <w:numId w:val="0"/>
              </w:numPr>
              <w:jc w:val="left"/>
              <w:textAlignment w:val="center"/>
              <w:rPr>
                <w:rFonts w:hint="eastAsia" w:asciiTheme="minorEastAsia" w:hAnsiTheme="minorEastAsia" w:eastAsiaTheme="minorEastAsia" w:cstheme="minorEastAsia"/>
                <w:b/>
                <w:bCs/>
                <w:color w:val="030405"/>
                <w:kern w:val="0"/>
                <w:sz w:val="21"/>
                <w:szCs w:val="21"/>
                <w:lang w:bidi="ar"/>
              </w:rPr>
            </w:pPr>
            <w:r>
              <w:rPr>
                <w:rFonts w:hint="eastAsia" w:asciiTheme="minorEastAsia" w:hAnsiTheme="minorEastAsia" w:eastAsiaTheme="minorEastAsia" w:cstheme="minorEastAsia"/>
                <w:b/>
                <w:bCs/>
                <w:color w:val="030405"/>
                <w:kern w:val="0"/>
                <w:sz w:val="21"/>
                <w:szCs w:val="21"/>
                <w:lang w:val="en-US" w:eastAsia="zh-CN" w:bidi="ar"/>
              </w:rPr>
              <w:t>（二）</w:t>
            </w:r>
            <w:r>
              <w:rPr>
                <w:rFonts w:hint="eastAsia" w:asciiTheme="minorEastAsia" w:hAnsiTheme="minorEastAsia" w:eastAsiaTheme="minorEastAsia" w:cstheme="minorEastAsia"/>
                <w:b/>
                <w:bCs/>
                <w:color w:val="030405"/>
                <w:kern w:val="0"/>
                <w:sz w:val="21"/>
                <w:szCs w:val="21"/>
                <w:lang w:bidi="ar"/>
              </w:rPr>
              <w:t>评审标准：</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足上述任意一项内容得15分,最高得60分。</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在此基础上，对方案的合理性、可行性进行打分。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(1)售后服务方案非常详细，保障措施完善可行，得40分；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color w:val="0000FF"/>
                <w:kern w:val="2"/>
                <w:sz w:val="21"/>
                <w:szCs w:val="21"/>
                <w:lang w:val="en-US" w:eastAsia="zh-CN" w:bidi="ar-SA"/>
              </w:rPr>
              <w:t>(2)</w:t>
            </w:r>
            <w:r>
              <w:rPr>
                <w:rFonts w:hint="eastAsia" w:ascii="宋体" w:hAnsi="宋体" w:eastAsia="宋体" w:cs="宋体"/>
                <w:kern w:val="0"/>
                <w:sz w:val="21"/>
                <w:szCs w:val="21"/>
                <w:lang w:val="en-US" w:eastAsia="zh-CN" w:bidi="ar"/>
              </w:rPr>
              <w:t xml:space="preserve">售后服务方案比较具体，保障措施比较完善可行，能够满足招标文件要求的得20分； </w:t>
            </w:r>
          </w:p>
          <w:p>
            <w:pPr>
              <w:keepNext w:val="0"/>
              <w:keepLines w:val="0"/>
              <w:widowControl/>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kern w:val="0"/>
                <w:sz w:val="21"/>
                <w:szCs w:val="21"/>
                <w:lang w:val="en-US" w:eastAsia="zh-CN"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0"/>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b/>
                <w:bCs/>
                <w:kern w:val="0"/>
                <w:sz w:val="21"/>
                <w:szCs w:val="21"/>
                <w:lang w:bidi="ar"/>
              </w:rPr>
              <w:t>一、评审内容：</w:t>
            </w:r>
          </w:p>
          <w:p>
            <w:pPr>
              <w:pStyle w:val="10"/>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2022年1月1日（以合同签订日期为准）以后，投标人具有与</w:t>
            </w:r>
            <w:r>
              <w:rPr>
                <w:rFonts w:hint="eastAsia" w:asciiTheme="minorEastAsia" w:hAnsiTheme="minorEastAsia" w:eastAsiaTheme="minorEastAsia" w:cstheme="minorEastAsia"/>
                <w:b/>
                <w:bCs/>
                <w:kern w:val="0"/>
                <w:sz w:val="21"/>
                <w:szCs w:val="21"/>
                <w:lang w:bidi="ar"/>
              </w:rPr>
              <w:t>本项目同类（学校升降课桌椅）项目经验</w:t>
            </w:r>
            <w:r>
              <w:rPr>
                <w:rFonts w:hint="eastAsia" w:asciiTheme="minorEastAsia" w:hAnsiTheme="minorEastAsia" w:eastAsiaTheme="minorEastAsia" w:cstheme="minorEastAsia"/>
                <w:kern w:val="0"/>
                <w:sz w:val="21"/>
                <w:szCs w:val="21"/>
                <w:lang w:bidi="ar"/>
              </w:rPr>
              <w:t>，且履约评价为优或满意（或同等评价）</w:t>
            </w:r>
            <w:r>
              <w:rPr>
                <w:rFonts w:hint="eastAsia" w:asciiTheme="minorEastAsia" w:hAnsiTheme="minorEastAsia" w:cstheme="minorEastAsia"/>
                <w:kern w:val="0"/>
                <w:sz w:val="21"/>
                <w:szCs w:val="21"/>
                <w:lang w:val="en-US" w:eastAsia="zh-CN" w:bidi="ar"/>
              </w:rPr>
              <w:t>。</w:t>
            </w:r>
            <w:r>
              <w:rPr>
                <w:rFonts w:hint="eastAsia" w:asciiTheme="minorEastAsia" w:hAnsiTheme="minorEastAsia" w:eastAsiaTheme="minorEastAsia" w:cstheme="minorEastAsia"/>
                <w:kern w:val="0"/>
                <w:sz w:val="21"/>
                <w:szCs w:val="21"/>
                <w:lang w:bidi="ar"/>
              </w:rPr>
              <w:t>每提供一个得2</w:t>
            </w:r>
            <w:r>
              <w:rPr>
                <w:rFonts w:hint="eastAsia" w:asciiTheme="minorEastAsia" w:hAnsiTheme="minorEastAsia" w:cstheme="minorEastAsia"/>
                <w:kern w:val="0"/>
                <w:sz w:val="21"/>
                <w:szCs w:val="21"/>
                <w:lang w:val="en-US" w:eastAsia="zh-CN" w:bidi="ar"/>
              </w:rPr>
              <w:t>0分</w:t>
            </w:r>
            <w:r>
              <w:rPr>
                <w:rFonts w:hint="eastAsia" w:asciiTheme="minorEastAsia" w:hAnsiTheme="minorEastAsia" w:eastAsiaTheme="minorEastAsia" w:cstheme="minorEastAsia"/>
                <w:kern w:val="0"/>
                <w:sz w:val="21"/>
                <w:szCs w:val="21"/>
                <w:lang w:bidi="ar"/>
              </w:rPr>
              <w:t>，最高得100</w:t>
            </w:r>
            <w:r>
              <w:rPr>
                <w:rFonts w:hint="eastAsia" w:asciiTheme="minorEastAsia" w:hAnsiTheme="minorEastAsia" w:cstheme="minorEastAsia"/>
                <w:kern w:val="0"/>
                <w:sz w:val="21"/>
                <w:szCs w:val="21"/>
                <w:lang w:val="en-US" w:eastAsia="zh-CN" w:bidi="ar"/>
              </w:rPr>
              <w:t>分</w:t>
            </w:r>
            <w:r>
              <w:rPr>
                <w:rFonts w:hint="eastAsia" w:asciiTheme="minorEastAsia" w:hAnsiTheme="minorEastAsia" w:eastAsiaTheme="minorEastAsia" w:cstheme="minorEastAsia"/>
                <w:kern w:val="0"/>
                <w:sz w:val="21"/>
                <w:szCs w:val="21"/>
                <w:lang w:bidi="ar"/>
              </w:rPr>
              <w:t>。</w:t>
            </w:r>
          </w:p>
          <w:p>
            <w:pPr>
              <w:pStyle w:val="10"/>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b/>
                <w:bCs w:val="0"/>
                <w:sz w:val="21"/>
                <w:szCs w:val="21"/>
              </w:rPr>
              <w:t>（二）评分标准：</w:t>
            </w:r>
          </w:p>
          <w:p>
            <w:pPr>
              <w:pStyle w:val="10"/>
              <w:spacing w:line="260" w:lineRule="exact"/>
              <w:rPr>
                <w:rFonts w:hint="eastAsia" w:asciiTheme="minorHAnsi" w:hAnsiTheme="minorHAnsi" w:eastAsiaTheme="minorEastAsia" w:cstheme="minorBidi"/>
                <w:color w:val="0000FF"/>
                <w:kern w:val="2"/>
                <w:sz w:val="21"/>
                <w:szCs w:val="22"/>
                <w:lang w:val="en-US" w:eastAsia="zh-CN" w:bidi="ar-SA"/>
              </w:rPr>
            </w:pPr>
            <w:r>
              <w:rPr>
                <w:rFonts w:hint="eastAsia" w:asciiTheme="minorHAnsi" w:hAnsiTheme="minorHAnsi" w:eastAsiaTheme="minorEastAsia" w:cstheme="minorBidi"/>
                <w:color w:val="0000FF"/>
                <w:kern w:val="2"/>
                <w:sz w:val="21"/>
                <w:szCs w:val="22"/>
                <w:lang w:val="en-US" w:eastAsia="zh-CN" w:bidi="ar-SA"/>
              </w:rPr>
              <w:t>1、同时提供以下：（1）合同关键页扫描件（包括但不限于合同首页、内容页、签章页）；（2）设备配置清单扫描件；（3）验收报告加盖合同甲方（合同相对方）公章或业务章）；（4）履约评价证明[</w:t>
            </w:r>
            <w:r>
              <w:rPr>
                <w:rFonts w:hint="eastAsia" w:asciiTheme="majorEastAsia" w:hAnsiTheme="majorEastAsia" w:eastAsiaTheme="majorEastAsia" w:cstheme="majorEastAsia"/>
                <w:color w:val="0000FF"/>
                <w:kern w:val="0"/>
                <w:sz w:val="21"/>
                <w:szCs w:val="21"/>
                <w:highlight w:val="none"/>
                <w:shd w:val="clear" w:color="auto" w:fill="auto"/>
                <w:lang w:val="en-US" w:eastAsia="zh-CN" w:bidi="ar"/>
              </w:rPr>
              <w:t>加盖合同相对方公章</w:t>
            </w:r>
            <w:r>
              <w:rPr>
                <w:rFonts w:hint="eastAsia" w:asciiTheme="minorHAnsi" w:hAnsiTheme="minorHAnsi" w:eastAsiaTheme="minorEastAsia" w:cstheme="minorBidi"/>
                <w:color w:val="0000FF"/>
                <w:kern w:val="2"/>
                <w:sz w:val="21"/>
                <w:szCs w:val="22"/>
                <w:lang w:val="en-US" w:eastAsia="zh-CN" w:bidi="ar-SA"/>
              </w:rPr>
              <w:t>（或业务章）]。</w:t>
            </w:r>
          </w:p>
          <w:p>
            <w:pPr>
              <w:pStyle w:val="10"/>
              <w:numPr>
                <w:ilvl w:val="0"/>
                <w:numId w:val="2"/>
              </w:numPr>
              <w:rPr>
                <w:rFonts w:hint="eastAsia" w:ascii="宋体" w:hAnsi="宋体" w:eastAsia="宋体" w:cs="宋体"/>
                <w:kern w:val="0"/>
                <w:sz w:val="21"/>
                <w:szCs w:val="21"/>
                <w:lang w:val="en-US" w:eastAsia="zh-CN" w:bidi="ar"/>
              </w:rPr>
            </w:pPr>
            <w:r>
              <w:rPr>
                <w:rFonts w:hint="eastAsia" w:asciiTheme="minorHAnsi" w:hAnsiTheme="minorHAnsi" w:eastAsiaTheme="minorEastAsia" w:cstheme="minorBidi"/>
                <w:color w:val="0000FF"/>
                <w:kern w:val="2"/>
                <w:sz w:val="21"/>
                <w:szCs w:val="22"/>
                <w:lang w:val="en-US" w:eastAsia="zh-CN" w:bidi="ar-SA"/>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5"/>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7"/>
        <w:rPr>
          <w:rFonts w:hint="eastAsia"/>
        </w:rPr>
      </w:pPr>
    </w:p>
    <w:p>
      <w:pPr>
        <w:pStyle w:val="15"/>
        <w:rPr>
          <w:rFonts w:hint="eastAsia"/>
        </w:rPr>
      </w:pPr>
    </w:p>
    <w:p>
      <w:pPr>
        <w:pStyle w:val="15"/>
        <w:rPr>
          <w:rFonts w:hint="eastAsia"/>
        </w:rPr>
      </w:pPr>
    </w:p>
    <w:p>
      <w:pPr>
        <w:pStyle w:val="7"/>
        <w:rPr>
          <w:rFonts w:hint="eastAsia"/>
        </w:rPr>
        <w:sectPr>
          <w:pgSz w:w="11907" w:h="16840"/>
          <w:pgMar w:top="1440" w:right="1797" w:bottom="1440" w:left="1797" w:header="851" w:footer="992" w:gutter="0"/>
          <w:cols w:space="425" w:num="1"/>
          <w:titlePg/>
          <w:docGrid w:linePitch="462" w:charSpace="0"/>
        </w:sectPr>
      </w:pPr>
    </w:p>
    <w:bookmarkEnd w:id="4"/>
    <w:p>
      <w:pPr>
        <w:pStyle w:val="2"/>
        <w:jc w:val="center"/>
        <w:rPr>
          <w:color w:val="FF0000"/>
          <w:sz w:val="24"/>
        </w:rPr>
      </w:pPr>
      <w:bookmarkStart w:id="6" w:name="bt投标函"/>
      <w:bookmarkEnd w:id="6"/>
      <w:bookmarkStart w:id="7" w:name="合同格式"/>
      <w:bookmarkEnd w:id="7"/>
      <w:bookmarkStart w:id="8" w:name="bt合同条款"/>
      <w:bookmarkEnd w:id="8"/>
      <w:bookmarkStart w:id="9" w:name="bt投标人情况介绍"/>
      <w:bookmarkEnd w:id="9"/>
      <w:bookmarkStart w:id="10" w:name="bt说明"/>
      <w:bookmarkEnd w:id="10"/>
      <w:bookmarkStart w:id="11" w:name="bt本工程承诺书"/>
      <w:bookmarkEnd w:id="11"/>
      <w:bookmarkStart w:id="12" w:name="bt技术标投标文件格式"/>
      <w:bookmarkEnd w:id="12"/>
      <w:bookmarkStart w:id="13" w:name="bt投标人须知"/>
      <w:bookmarkEnd w:id="13"/>
      <w:bookmarkStart w:id="14" w:name="bt投标文件签署授权委托书"/>
      <w:bookmarkEnd w:id="14"/>
      <w:bookmarkStart w:id="15" w:name="bt合同格式"/>
      <w:bookmarkEnd w:id="15"/>
      <w:bookmarkStart w:id="16" w:name="bt投标报价汇总表"/>
      <w:bookmarkEnd w:id="16"/>
      <w:bookmarkStart w:id="17" w:name="bt其他资料2"/>
      <w:bookmarkEnd w:id="17"/>
      <w:bookmarkStart w:id="18" w:name="bt开标一览表"/>
      <w:bookmarkEnd w:id="18"/>
      <w:bookmarkStart w:id="19" w:name="bt商务标投标文件格式"/>
      <w:bookmarkEnd w:id="19"/>
      <w:bookmarkStart w:id="20" w:name="bt合同条款及格式"/>
      <w:bookmarkEnd w:id="20"/>
      <w:bookmarkStart w:id="21" w:name="bt其他资料由投标人自定"/>
      <w:bookmarkEnd w:id="21"/>
      <w:bookmarkStart w:id="22" w:name="bt项目管理班子配备情况"/>
      <w:bookmarkEnd w:id="22"/>
      <w:r>
        <w:rPr>
          <w:rFonts w:hint="eastAsia"/>
        </w:rPr>
        <w:t>第一册  专用条款</w:t>
      </w:r>
    </w:p>
    <w:p>
      <w:pPr>
        <w:pStyle w:val="5"/>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专门面向中小企业采购：是，供应商提供的货物全部由符合政策要求的中小微企业、残疾人福利性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5"/>
        <w:spacing w:before="120" w:beforeLines="50" w:after="120" w:afterLines="50"/>
        <w:jc w:val="center"/>
        <w:rPr>
          <w:szCs w:val="24"/>
        </w:rPr>
      </w:pPr>
      <w:bookmarkStart w:id="24" w:name="_Toc73521547"/>
      <w:bookmarkStart w:id="25" w:name="_Toc60631620"/>
      <w:bookmarkStart w:id="26" w:name="_Toc73517639"/>
      <w:bookmarkStart w:id="27" w:name="_Toc73521635"/>
      <w:bookmarkStart w:id="28" w:name="_Toc101074876"/>
      <w:bookmarkStart w:id="29" w:name="_Toc100052364"/>
      <w:bookmarkStart w:id="30" w:name="_Toc60560625"/>
      <w:bookmarkStart w:id="31" w:name="_Toc73518117"/>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深圳市宝安中学（集团）第二外国语学校（步涌实验学校）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5"/>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5"/>
      </w:pP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7"/>
        <w:rPr>
          <w:b/>
        </w:rPr>
      </w:pPr>
    </w:p>
    <w:p>
      <w:pPr>
        <w:pStyle w:val="15"/>
        <w:rPr>
          <w:b/>
        </w:rPr>
      </w:pPr>
    </w:p>
    <w:p>
      <w:pPr>
        <w:pStyle w:val="15"/>
        <w:rPr>
          <w:b/>
        </w:rPr>
      </w:pPr>
    </w:p>
    <w:p>
      <w:pPr>
        <w:pStyle w:val="15"/>
        <w:rPr>
          <w:b/>
        </w:rPr>
        <w:sectPr>
          <w:pgSz w:w="11907" w:h="16840"/>
          <w:pgMar w:top="1440" w:right="1797" w:bottom="1440" w:left="1797" w:header="851" w:footer="992" w:gutter="0"/>
          <w:cols w:space="425" w:num="1"/>
          <w:titlePg/>
          <w:docGrid w:linePitch="462" w:charSpace="0"/>
        </w:sectPr>
      </w:pPr>
    </w:p>
    <w:bookmarkEnd w:id="34"/>
    <w:p>
      <w:pPr>
        <w:pStyle w:val="5"/>
        <w:jc w:val="center"/>
        <w:rPr>
          <w:sz w:val="28"/>
          <w:szCs w:val="28"/>
        </w:rPr>
      </w:pPr>
      <w:r>
        <w:rPr>
          <w:rFonts w:hint="eastAsia"/>
          <w:sz w:val="28"/>
          <w:szCs w:val="28"/>
        </w:rPr>
        <w:t>第三章 用户需求书</w:t>
      </w:r>
    </w:p>
    <w:p>
      <w:pPr>
        <w:pStyle w:val="5"/>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rFonts w:hint="eastAsia" w:eastAsiaTheme="minorEastAsia"/>
                <w:bCs/>
                <w:color w:val="FF0000"/>
                <w:szCs w:val="21"/>
                <w:lang w:eastAsia="zh-CN"/>
              </w:rPr>
            </w:pPr>
            <w:r>
              <w:rPr>
                <w:rFonts w:hint="eastAsia"/>
                <w:bCs/>
                <w:color w:val="FF0000"/>
                <w:szCs w:val="21"/>
                <w:lang w:eastAsia="zh-CN"/>
              </w:rPr>
              <w:t>JYCG-DECL-2025-28897</w:t>
            </w:r>
          </w:p>
        </w:tc>
        <w:tc>
          <w:tcPr>
            <w:tcW w:w="3158" w:type="dxa"/>
            <w:vAlign w:val="center"/>
          </w:tcPr>
          <w:p>
            <w:pPr>
              <w:jc w:val="center"/>
              <w:rPr>
                <w:b/>
                <w:bCs/>
                <w:color w:val="FF0000"/>
                <w:szCs w:val="21"/>
              </w:rPr>
            </w:pPr>
            <w:r>
              <w:rPr>
                <w:rFonts w:hint="eastAsia"/>
                <w:b/>
                <w:bCs/>
                <w:color w:val="FF0000"/>
                <w:szCs w:val="21"/>
              </w:rPr>
              <w:t>深圳市宝安中学（集团）第二外国语学校（步涌实验学校）课桌椅采购项目</w:t>
            </w:r>
          </w:p>
        </w:tc>
        <w:tc>
          <w:tcPr>
            <w:tcW w:w="2355" w:type="dxa"/>
            <w:vAlign w:val="center"/>
          </w:tcPr>
          <w:p>
            <w:pPr>
              <w:jc w:val="center"/>
              <w:rPr>
                <w:rFonts w:hint="default" w:eastAsiaTheme="minorEastAsia"/>
                <w:bCs/>
                <w:color w:val="FF0000"/>
                <w:szCs w:val="21"/>
                <w:lang w:val="en-US" w:eastAsia="zh-CN"/>
              </w:rPr>
            </w:pPr>
            <w:r>
              <w:rPr>
                <w:rFonts w:hint="eastAsia"/>
                <w:bCs/>
                <w:color w:val="FF0000"/>
                <w:szCs w:val="21"/>
                <w:lang w:val="en-US" w:eastAsia="zh-CN"/>
              </w:rPr>
              <w:t>216000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216000</w:t>
            </w:r>
          </w:p>
        </w:tc>
      </w:tr>
    </w:tbl>
    <w:p>
      <w:pPr>
        <w:rPr>
          <w:rFonts w:ascii="宋体" w:hAnsi="宋体"/>
          <w:b/>
          <w:color w:val="FF0000"/>
          <w:szCs w:val="21"/>
        </w:rPr>
      </w:pPr>
    </w:p>
    <w:p>
      <w:pPr>
        <w:rPr>
          <w:rFonts w:ascii="宋体" w:hAnsi="宋体"/>
          <w:b/>
          <w:color w:val="FF0000"/>
          <w:szCs w:val="21"/>
        </w:rPr>
      </w:pPr>
    </w:p>
    <w:p>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802"/>
        <w:gridCol w:w="546"/>
        <w:gridCol w:w="426"/>
        <w:gridCol w:w="1278"/>
        <w:gridCol w:w="1280"/>
        <w:gridCol w:w="1280"/>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3" w:type="pct"/>
            <w:vAlign w:val="center"/>
          </w:tcPr>
          <w:p>
            <w:pPr>
              <w:jc w:val="center"/>
              <w:rPr>
                <w:bCs/>
                <w:szCs w:val="21"/>
              </w:rPr>
            </w:pPr>
            <w:r>
              <w:rPr>
                <w:rFonts w:hint="eastAsia"/>
                <w:bCs/>
                <w:szCs w:val="21"/>
              </w:rPr>
              <w:t>序号</w:t>
            </w:r>
          </w:p>
        </w:tc>
        <w:tc>
          <w:tcPr>
            <w:tcW w:w="1057" w:type="pct"/>
            <w:vAlign w:val="center"/>
          </w:tcPr>
          <w:p>
            <w:pPr>
              <w:jc w:val="center"/>
              <w:rPr>
                <w:bCs/>
                <w:szCs w:val="21"/>
              </w:rPr>
            </w:pPr>
            <w:r>
              <w:rPr>
                <w:rFonts w:hint="eastAsia"/>
                <w:bCs/>
                <w:szCs w:val="21"/>
              </w:rPr>
              <w:t>货物名称（标的名称）</w:t>
            </w:r>
          </w:p>
        </w:tc>
        <w:tc>
          <w:tcPr>
            <w:tcW w:w="320" w:type="pct"/>
            <w:vAlign w:val="center"/>
          </w:tcPr>
          <w:p>
            <w:pPr>
              <w:jc w:val="center"/>
              <w:rPr>
                <w:bCs/>
                <w:szCs w:val="21"/>
              </w:rPr>
            </w:pPr>
            <w:r>
              <w:rPr>
                <w:rFonts w:hint="eastAsia"/>
                <w:bCs/>
                <w:szCs w:val="21"/>
              </w:rPr>
              <w:t>数量</w:t>
            </w:r>
          </w:p>
        </w:tc>
        <w:tc>
          <w:tcPr>
            <w:tcW w:w="249" w:type="pct"/>
            <w:vAlign w:val="center"/>
          </w:tcPr>
          <w:p>
            <w:pPr>
              <w:jc w:val="center"/>
              <w:rPr>
                <w:bCs/>
                <w:szCs w:val="21"/>
              </w:rPr>
            </w:pPr>
            <w:r>
              <w:rPr>
                <w:rFonts w:hint="eastAsia"/>
                <w:bCs/>
                <w:szCs w:val="21"/>
              </w:rPr>
              <w:t>单位</w:t>
            </w:r>
          </w:p>
        </w:tc>
        <w:tc>
          <w:tcPr>
            <w:tcW w:w="749" w:type="pct"/>
            <w:vAlign w:val="center"/>
          </w:tcPr>
          <w:p>
            <w:pPr>
              <w:jc w:val="center"/>
              <w:rPr>
                <w:rFonts w:hint="eastAsia" w:ascii="宋体" w:hAnsi="宋体" w:eastAsia="宋体" w:cs="Times New Roman"/>
                <w:b/>
                <w:color w:val="FF0000"/>
                <w:szCs w:val="21"/>
              </w:rPr>
            </w:pPr>
            <w:r>
              <w:rPr>
                <w:rFonts w:hint="eastAsia" w:ascii="宋体" w:hAnsi="宋体" w:eastAsia="宋体" w:cs="Times New Roman"/>
                <w:b/>
                <w:color w:val="FF0000"/>
                <w:szCs w:val="21"/>
              </w:rPr>
              <w:t>单价控制</w:t>
            </w:r>
          </w:p>
          <w:p>
            <w:pPr>
              <w:jc w:val="center"/>
              <w:rPr>
                <w:rFonts w:hint="eastAsia" w:eastAsia="宋体"/>
                <w:bCs/>
                <w:szCs w:val="21"/>
                <w:lang w:eastAsia="zh-CN"/>
              </w:rPr>
            </w:pPr>
            <w:r>
              <w:rPr>
                <w:rFonts w:hint="eastAsia" w:ascii="宋体" w:hAnsi="宋体" w:eastAsia="宋体" w:cs="Times New Roman"/>
                <w:b/>
                <w:color w:val="FF0000"/>
                <w:szCs w:val="21"/>
              </w:rPr>
              <w:t>金额</w:t>
            </w:r>
            <w:r>
              <w:rPr>
                <w:rFonts w:hint="eastAsia" w:ascii="宋体" w:hAnsi="宋体" w:eastAsia="宋体" w:cs="Times New Roman"/>
                <w:b/>
                <w:color w:val="FF0000"/>
                <w:szCs w:val="21"/>
                <w:lang w:eastAsia="zh-CN"/>
              </w:rPr>
              <w:t>（</w:t>
            </w:r>
            <w:r>
              <w:rPr>
                <w:rFonts w:hint="eastAsia" w:ascii="宋体" w:hAnsi="宋体" w:eastAsia="宋体" w:cs="Times New Roman"/>
                <w:b/>
                <w:color w:val="FF0000"/>
                <w:szCs w:val="21"/>
                <w:lang w:val="en-US" w:eastAsia="zh-CN"/>
              </w:rPr>
              <w:t>元</w:t>
            </w:r>
            <w:r>
              <w:rPr>
                <w:rFonts w:hint="eastAsia" w:ascii="宋体" w:hAnsi="宋体" w:eastAsia="宋体" w:cs="Times New Roman"/>
                <w:b/>
                <w:color w:val="FF0000"/>
                <w:szCs w:val="21"/>
                <w:lang w:eastAsia="zh-CN"/>
              </w:rPr>
              <w:t>）</w:t>
            </w:r>
          </w:p>
        </w:tc>
        <w:tc>
          <w:tcPr>
            <w:tcW w:w="750"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50"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848"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3" w:type="pct"/>
            <w:vAlign w:val="center"/>
          </w:tcPr>
          <w:p>
            <w:pPr>
              <w:jc w:val="center"/>
              <w:rPr>
                <w:bCs/>
                <w:szCs w:val="21"/>
              </w:rPr>
            </w:pPr>
            <w:r>
              <w:rPr>
                <w:rFonts w:hint="eastAsia"/>
                <w:bCs/>
                <w:szCs w:val="21"/>
              </w:rPr>
              <w:t>1</w:t>
            </w:r>
          </w:p>
        </w:tc>
        <w:tc>
          <w:tcPr>
            <w:tcW w:w="105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升降课桌</w:t>
            </w:r>
          </w:p>
        </w:tc>
        <w:tc>
          <w:tcPr>
            <w:tcW w:w="320"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400</w:t>
            </w:r>
          </w:p>
        </w:tc>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290</w:t>
            </w:r>
          </w:p>
        </w:tc>
        <w:tc>
          <w:tcPr>
            <w:tcW w:w="750" w:type="pct"/>
            <w:vAlign w:val="center"/>
          </w:tcPr>
          <w:p>
            <w:pPr>
              <w:jc w:val="center"/>
              <w:rPr>
                <w:b/>
                <w:bCs/>
                <w:color w:val="FF0000"/>
                <w:szCs w:val="21"/>
              </w:rPr>
            </w:pPr>
            <w:r>
              <w:rPr>
                <w:rFonts w:hint="eastAsia"/>
                <w:b/>
                <w:bCs/>
                <w:szCs w:val="21"/>
              </w:rPr>
              <w:t>拒绝进口</w:t>
            </w:r>
          </w:p>
        </w:tc>
        <w:tc>
          <w:tcPr>
            <w:tcW w:w="750" w:type="pct"/>
            <w:vAlign w:val="center"/>
          </w:tcPr>
          <w:p>
            <w:pPr>
              <w:jc w:val="center"/>
              <w:rPr>
                <w:b/>
                <w:bCs/>
                <w:color w:val="FF0000"/>
                <w:szCs w:val="21"/>
              </w:rPr>
            </w:pPr>
            <w:r>
              <w:rPr>
                <w:rFonts w:hint="eastAsia"/>
                <w:b/>
                <w:bCs/>
                <w:szCs w:val="21"/>
                <w:lang w:val="en-US" w:eastAsia="zh-CN"/>
              </w:rPr>
              <w:t>是</w:t>
            </w:r>
          </w:p>
        </w:tc>
        <w:tc>
          <w:tcPr>
            <w:tcW w:w="848" w:type="pct"/>
            <w:vAlign w:val="center"/>
          </w:tcPr>
          <w:p>
            <w:pPr>
              <w:jc w:val="center"/>
              <w:rPr>
                <w:b/>
                <w:bCs/>
                <w:color w:val="FF0000"/>
                <w:szCs w:val="21"/>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3" w:type="pct"/>
            <w:vAlign w:val="center"/>
          </w:tcPr>
          <w:p>
            <w:pPr>
              <w:jc w:val="center"/>
              <w:rPr>
                <w:bCs/>
                <w:szCs w:val="21"/>
              </w:rPr>
            </w:pPr>
            <w:r>
              <w:rPr>
                <w:rFonts w:hint="eastAsia"/>
                <w:bCs/>
                <w:szCs w:val="21"/>
              </w:rPr>
              <w:t>2</w:t>
            </w:r>
          </w:p>
        </w:tc>
        <w:tc>
          <w:tcPr>
            <w:tcW w:w="1057"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升降课椅</w:t>
            </w:r>
          </w:p>
        </w:tc>
        <w:tc>
          <w:tcPr>
            <w:tcW w:w="320"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400</w:t>
            </w:r>
          </w:p>
        </w:tc>
        <w:tc>
          <w:tcPr>
            <w:tcW w:w="2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49" w:type="pct"/>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250</w:t>
            </w:r>
          </w:p>
        </w:tc>
        <w:tc>
          <w:tcPr>
            <w:tcW w:w="750" w:type="pct"/>
            <w:vAlign w:val="center"/>
          </w:tcPr>
          <w:p>
            <w:pPr>
              <w:jc w:val="center"/>
              <w:rPr>
                <w:b/>
                <w:bCs/>
                <w:color w:val="FF0000"/>
                <w:szCs w:val="21"/>
              </w:rPr>
            </w:pPr>
            <w:r>
              <w:rPr>
                <w:rFonts w:hint="eastAsia"/>
                <w:b/>
                <w:bCs/>
                <w:szCs w:val="21"/>
              </w:rPr>
              <w:t>拒绝进口</w:t>
            </w:r>
          </w:p>
        </w:tc>
        <w:tc>
          <w:tcPr>
            <w:tcW w:w="750" w:type="pct"/>
            <w:vAlign w:val="center"/>
          </w:tcPr>
          <w:p>
            <w:pPr>
              <w:jc w:val="center"/>
              <w:rPr>
                <w:rFonts w:hint="eastAsia"/>
                <w:b/>
                <w:bCs/>
                <w:color w:val="FF0000"/>
                <w:szCs w:val="21"/>
              </w:rPr>
            </w:pPr>
            <w:r>
              <w:rPr>
                <w:rFonts w:hint="eastAsia"/>
                <w:b/>
                <w:bCs/>
                <w:szCs w:val="21"/>
                <w:lang w:val="en-US" w:eastAsia="zh-CN"/>
              </w:rPr>
              <w:t>是</w:t>
            </w:r>
          </w:p>
        </w:tc>
        <w:tc>
          <w:tcPr>
            <w:tcW w:w="848" w:type="pct"/>
            <w:vAlign w:val="center"/>
          </w:tcPr>
          <w:p>
            <w:pPr>
              <w:jc w:val="center"/>
              <w:rPr>
                <w:rFonts w:hint="eastAsia"/>
                <w:b/>
                <w:bCs/>
                <w:color w:val="FF0000"/>
                <w:szCs w:val="21"/>
              </w:rPr>
            </w:pPr>
            <w:r>
              <w:rPr>
                <w:rFonts w:hint="eastAsia"/>
                <w:b/>
                <w:bCs/>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0"/>
        </w:numPr>
        <w:ind w:firstLine="422" w:firstLineChars="200"/>
        <w:rPr>
          <w:rFonts w:hint="eastAsia" w:ascii="宋体" w:hAnsi="宋体"/>
          <w:b/>
          <w:color w:val="FF0000"/>
          <w:szCs w:val="21"/>
        </w:rPr>
      </w:pPr>
      <w:r>
        <w:rPr>
          <w:rFonts w:hint="eastAsia" w:ascii="宋体" w:hAnsi="宋体" w:eastAsiaTheme="minorEastAsia" w:cstheme="minorBidi"/>
          <w:b/>
          <w:color w:val="FF0000"/>
          <w:kern w:val="2"/>
          <w:sz w:val="21"/>
          <w:szCs w:val="21"/>
          <w:lang w:val="en-US" w:eastAsia="zh-CN" w:bidi="ar-SA"/>
        </w:rPr>
        <w:t>2、</w:t>
      </w: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3、</w:t>
      </w: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0"/>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kern w:val="2"/>
          <w:sz w:val="21"/>
          <w:szCs w:val="21"/>
          <w:lang w:val="en-US" w:eastAsia="zh-CN" w:bidi="ar-SA"/>
        </w:rPr>
        <w:t>4、</w:t>
      </w: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eastAsia="宋体" w:cs="Times New Roman"/>
          <w:b/>
          <w:color w:val="FF0000"/>
          <w:kern w:val="2"/>
          <w:sz w:val="21"/>
          <w:szCs w:val="21"/>
          <w:lang w:val="en-US" w:eastAsia="zh-CN" w:bidi="ar-SA"/>
        </w:rPr>
        <w:t>5、</w:t>
      </w:r>
      <w:r>
        <w:rPr>
          <w:rFonts w:hint="eastAsia" w:ascii="宋体" w:hAnsi="宋体"/>
          <w:b/>
          <w:color w:val="FF0000"/>
          <w:szCs w:val="21"/>
        </w:rPr>
        <w:t>本项目核心产品为：</w:t>
      </w:r>
      <w:r>
        <w:rPr>
          <w:rFonts w:hint="eastAsia" w:ascii="宋体" w:hAnsi="宋体"/>
          <w:b/>
          <w:color w:val="FF0000"/>
          <w:szCs w:val="21"/>
          <w:u w:val="single"/>
        </w:rPr>
        <w:t xml:space="preserve">   升降课桌   </w:t>
      </w:r>
      <w:r>
        <w:rPr>
          <w:rFonts w:hint="eastAsia" w:ascii="宋体" w:hAnsi="宋体"/>
          <w:b/>
          <w:color w:val="FF0000"/>
          <w:szCs w:val="21"/>
        </w:rPr>
        <w:t>。</w:t>
      </w:r>
    </w:p>
    <w:bookmarkEnd w:id="37"/>
    <w:p>
      <w:pPr>
        <w:rPr>
          <w:rFonts w:ascii="宋体" w:hAnsi="宋体"/>
          <w:b/>
          <w:color w:val="FF0000"/>
          <w:szCs w:val="21"/>
        </w:rPr>
      </w:pPr>
    </w:p>
    <w:p>
      <w:pPr>
        <w:pStyle w:val="7"/>
      </w:pPr>
    </w:p>
    <w:p>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7"/>
      </w:pPr>
    </w:p>
    <w:p>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8"/>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010"/>
        <w:gridCol w:w="5805"/>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noWrap w:val="0"/>
            <w:vAlign w:val="center"/>
          </w:tcPr>
          <w:p>
            <w:pPr>
              <w:jc w:val="center"/>
              <w:rPr>
                <w:rFonts w:hint="eastAsia" w:ascii="宋体" w:hAnsi="宋体" w:eastAsia="宋体" w:cs="宋体"/>
                <w:b/>
                <w:sz w:val="21"/>
                <w:szCs w:val="21"/>
              </w:rPr>
            </w:pPr>
            <w:r>
              <w:rPr>
                <w:color w:val="000000" w:themeColor="text1"/>
                <w:szCs w:val="21"/>
              </w:rPr>
              <w:t>序号</w:t>
            </w:r>
          </w:p>
        </w:tc>
        <w:tc>
          <w:tcPr>
            <w:tcW w:w="1010" w:type="dxa"/>
            <w:noWrap w:val="0"/>
            <w:vAlign w:val="center"/>
          </w:tcPr>
          <w:p>
            <w:pPr>
              <w:widowControl/>
              <w:jc w:val="center"/>
              <w:rPr>
                <w:rFonts w:hint="eastAsia" w:ascii="宋体" w:hAnsi="宋体" w:eastAsia="宋体" w:cs="宋体"/>
                <w:b/>
                <w:sz w:val="21"/>
                <w:szCs w:val="21"/>
              </w:rPr>
            </w:pPr>
            <w:r>
              <w:rPr>
                <w:color w:val="000000" w:themeColor="text1"/>
                <w:szCs w:val="21"/>
              </w:rPr>
              <w:t>货物名称</w:t>
            </w:r>
          </w:p>
        </w:tc>
        <w:tc>
          <w:tcPr>
            <w:tcW w:w="5805" w:type="dxa"/>
            <w:noWrap w:val="0"/>
            <w:vAlign w:val="center"/>
          </w:tcPr>
          <w:p>
            <w:pPr>
              <w:jc w:val="center"/>
              <w:rPr>
                <w:rFonts w:hint="eastAsia" w:ascii="宋体" w:hAnsi="宋体" w:eastAsia="宋体" w:cs="宋体"/>
                <w:b/>
                <w:sz w:val="21"/>
                <w:szCs w:val="21"/>
              </w:rPr>
            </w:pPr>
            <w:r>
              <w:rPr>
                <w:rFonts w:hint="eastAsia"/>
                <w:color w:val="000000" w:themeColor="text1"/>
                <w:szCs w:val="21"/>
              </w:rPr>
              <w:t>招标</w:t>
            </w:r>
            <w:r>
              <w:rPr>
                <w:color w:val="000000" w:themeColor="text1"/>
                <w:szCs w:val="21"/>
              </w:rPr>
              <w:t>技术要求</w:t>
            </w:r>
          </w:p>
        </w:tc>
        <w:tc>
          <w:tcPr>
            <w:tcW w:w="1500" w:type="dxa"/>
            <w:noWrap w:val="0"/>
            <w:vAlign w:val="center"/>
          </w:tcPr>
          <w:p>
            <w:pPr>
              <w:widowControl/>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备注</w:t>
            </w:r>
          </w:p>
          <w:p>
            <w:pPr>
              <w:widowControl/>
              <w:spacing w:line="240" w:lineRule="auto"/>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w:t>
            </w:r>
            <w:r>
              <w:rPr>
                <w:rFonts w:hint="eastAsia" w:ascii="宋体" w:hAnsi="宋体" w:eastAsia="宋体" w:cs="宋体"/>
                <w:b/>
                <w:sz w:val="21"/>
                <w:szCs w:val="21"/>
                <w:lang w:val="en-US" w:eastAsia="zh-CN"/>
              </w:rPr>
              <w:t>参考图片</w:t>
            </w:r>
            <w:r>
              <w:rPr>
                <w:rFonts w:hint="eastAsia" w:ascii="宋体" w:hAnsi="宋体" w:eastAsia="宋体" w:cs="宋体"/>
                <w:b/>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restart"/>
            <w:noWrap w:val="0"/>
            <w:vAlign w:val="center"/>
          </w:tcPr>
          <w:p>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1010" w:type="dxa"/>
            <w:vMerge w:val="restart"/>
            <w:noWrap w:val="0"/>
            <w:vAlign w:val="center"/>
          </w:tcPr>
          <w:p>
            <w:pPr>
              <w:widowControl/>
              <w:spacing w:line="240" w:lineRule="auto"/>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升降课桌</w:t>
            </w:r>
          </w:p>
        </w:tc>
        <w:tc>
          <w:tcPr>
            <w:tcW w:w="58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A.桌面</w:t>
            </w:r>
          </w:p>
        </w:tc>
        <w:tc>
          <w:tcPr>
            <w:tcW w:w="1500" w:type="dxa"/>
            <w:vMerge w:val="restart"/>
            <w:noWrap w:val="0"/>
            <w:vAlign w:val="center"/>
          </w:tcPr>
          <w:p>
            <w:pPr>
              <w:spacing w:line="240" w:lineRule="auto"/>
              <w:jc w:val="center"/>
              <w:rPr>
                <w:rFonts w:hint="eastAsia" w:ascii="宋体" w:hAnsi="宋体" w:eastAsia="宋体" w:cs="宋体"/>
                <w:sz w:val="21"/>
                <w:szCs w:val="21"/>
              </w:rPr>
            </w:pPr>
            <w:r>
              <w:drawing>
                <wp:anchor distT="0" distB="0" distL="114300" distR="114300" simplePos="0" relativeHeight="251659264" behindDoc="0" locked="0" layoutInCell="1" allowOverlap="1">
                  <wp:simplePos x="0" y="0"/>
                  <wp:positionH relativeFrom="column">
                    <wp:posOffset>74295</wp:posOffset>
                  </wp:positionH>
                  <wp:positionV relativeFrom="paragraph">
                    <wp:posOffset>0</wp:posOffset>
                  </wp:positionV>
                  <wp:extent cx="666750" cy="921385"/>
                  <wp:effectExtent l="0" t="0" r="0" b="12065"/>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rcRect l="28245" t="21962" r="40890" b="18504"/>
                          <a:stretch>
                            <a:fillRect/>
                          </a:stretch>
                        </pic:blipFill>
                        <pic:spPr>
                          <a:xfrm>
                            <a:off x="0" y="0"/>
                            <a:ext cx="666750" cy="9213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w:t>
            </w:r>
            <w:r>
              <w:rPr>
                <w:rFonts w:hint="eastAsia" w:ascii="宋体" w:hAnsi="宋体" w:eastAsia="宋体" w:cs="宋体"/>
                <w:sz w:val="21"/>
                <w:szCs w:val="21"/>
              </w:rPr>
              <w:t>材质：ABS塑料（塑胶）一体注射成型。</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1"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w:t>
            </w:r>
            <w:r>
              <w:rPr>
                <w:rFonts w:hint="eastAsia" w:ascii="宋体" w:hAnsi="宋体" w:eastAsia="宋体" w:cs="宋体"/>
                <w:color w:val="FF0000"/>
                <w:sz w:val="21"/>
                <w:szCs w:val="21"/>
              </w:rPr>
              <w:t>▲ABS塑料（塑胶）检验：</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洛氏硬度(</w:t>
            </w:r>
            <w:r>
              <w:rPr>
                <w:rFonts w:hint="eastAsia" w:ascii="宋体" w:hAnsi="宋体" w:eastAsia="宋体" w:cs="宋体"/>
                <w:color w:val="FF0000"/>
                <w:sz w:val="21"/>
                <w:szCs w:val="21"/>
                <w:lang w:val="en-US" w:eastAsia="zh-CN"/>
              </w:rPr>
              <w:t>HRR</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90</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，测试方法GB/T 3398.2-2008】</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表面电阻率≥1.0x10</w:t>
            </w:r>
            <w:r>
              <w:rPr>
                <w:rFonts w:hint="eastAsia" w:ascii="宋体" w:hAnsi="宋体" w:eastAsia="宋体" w:cs="宋体"/>
                <w:color w:val="FF0000"/>
                <w:sz w:val="21"/>
                <w:szCs w:val="21"/>
                <w:vertAlign w:val="superscript"/>
                <w:lang w:val="en-US" w:eastAsia="zh-CN"/>
              </w:rPr>
              <w:t>12</w:t>
            </w:r>
            <w:r>
              <w:rPr>
                <w:rFonts w:hint="eastAsia" w:ascii="宋体" w:hAnsi="宋体" w:eastAsia="宋体" w:cs="宋体"/>
                <w:color w:val="FF0000"/>
                <w:sz w:val="21"/>
                <w:szCs w:val="21"/>
              </w:rPr>
              <w:t>Ω</w:t>
            </w:r>
            <w:r>
              <w:rPr>
                <w:rFonts w:hint="eastAsia" w:ascii="宋体" w:hAnsi="宋体" w:eastAsia="宋体" w:cs="宋体"/>
                <w:color w:val="FF0000"/>
                <w:sz w:val="21"/>
                <w:szCs w:val="21"/>
                <w:lang w:eastAsia="zh-CN"/>
              </w:rPr>
              <w:t>，测试方法GB/T 31838.3-2019】</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拉伸强度</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试验速度：50mm/min</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40</w:t>
            </w:r>
            <w:r>
              <w:rPr>
                <w:rFonts w:hint="eastAsia" w:ascii="宋体" w:hAnsi="宋体" w:eastAsia="宋体" w:cs="宋体"/>
                <w:color w:val="FF0000"/>
                <w:sz w:val="21"/>
                <w:szCs w:val="21"/>
              </w:rPr>
              <w:t>MPa；</w:t>
            </w:r>
            <w:r>
              <w:rPr>
                <w:rFonts w:hint="eastAsia" w:ascii="宋体" w:hAnsi="宋体" w:eastAsia="宋体" w:cs="宋体"/>
                <w:color w:val="FF0000"/>
                <w:sz w:val="21"/>
                <w:szCs w:val="21"/>
                <w:lang w:val="en-US" w:eastAsia="zh-CN"/>
              </w:rPr>
              <w:t>拉伸断裂伸长率（试验速度：50mm/min）≥1.0%；</w:t>
            </w:r>
            <w:r>
              <w:rPr>
                <w:rFonts w:hint="eastAsia" w:ascii="宋体" w:hAnsi="宋体" w:eastAsia="宋体" w:cs="宋体"/>
                <w:color w:val="FF0000"/>
                <w:sz w:val="21"/>
                <w:szCs w:val="21"/>
                <w:lang w:eastAsia="zh-CN"/>
              </w:rPr>
              <w:t>测试方法GB/T 1040.2-2022】</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简支梁缺口冲击强度：≥1</w:t>
            </w:r>
            <w:r>
              <w:rPr>
                <w:rFonts w:hint="eastAsia" w:ascii="宋体" w:hAnsi="宋体" w:eastAsia="宋体" w:cs="宋体"/>
                <w:color w:val="FF0000"/>
                <w:sz w:val="21"/>
                <w:szCs w:val="21"/>
                <w:lang w:val="en-US" w:eastAsia="zh-CN"/>
              </w:rPr>
              <w:t>0</w:t>
            </w:r>
            <w:r>
              <w:rPr>
                <w:rFonts w:hint="eastAsia" w:ascii="宋体" w:hAnsi="宋体" w:eastAsia="宋体" w:cs="宋体"/>
                <w:color w:val="FF0000"/>
                <w:sz w:val="21"/>
                <w:szCs w:val="21"/>
              </w:rPr>
              <w:t>KJ∕㎡</w:t>
            </w:r>
            <w:r>
              <w:rPr>
                <w:rFonts w:hint="eastAsia" w:ascii="宋体" w:hAnsi="宋体" w:eastAsia="宋体" w:cs="宋体"/>
                <w:color w:val="FF0000"/>
                <w:sz w:val="21"/>
                <w:szCs w:val="21"/>
                <w:vertAlign w:val="superscript"/>
                <w:lang w:val="en-US" w:eastAsia="zh-CN"/>
              </w:rPr>
              <w:t xml:space="preserve"> </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lang w:eastAsia="zh-CN"/>
              </w:rPr>
              <w:t>测试方法GB/T 1043.1-2008</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lang w:eastAsia="zh-CN"/>
              </w:rPr>
              <w:t>；【耐磨性(CS-17，750g，100r)</w:t>
            </w:r>
            <w:r>
              <w:rPr>
                <w:rFonts w:hint="eastAsia" w:ascii="宋体" w:hAnsi="宋体" w:eastAsia="宋体" w:cs="宋体"/>
                <w:color w:val="FF0000"/>
                <w:sz w:val="21"/>
                <w:szCs w:val="21"/>
                <w:lang w:val="en-US" w:eastAsia="zh-CN"/>
              </w:rPr>
              <w:t>≤0.01g，</w:t>
            </w:r>
            <w:r>
              <w:rPr>
                <w:rFonts w:hint="eastAsia" w:ascii="宋体" w:hAnsi="宋体" w:eastAsia="宋体" w:cs="宋体"/>
                <w:color w:val="FF0000"/>
                <w:sz w:val="21"/>
                <w:szCs w:val="21"/>
                <w:lang w:eastAsia="zh-CN"/>
              </w:rPr>
              <w:t>测试方法GB/T 5478-2008】；【</w:t>
            </w:r>
            <w:r>
              <w:rPr>
                <w:rFonts w:hint="eastAsia" w:ascii="宋体" w:hAnsi="宋体" w:eastAsia="宋体" w:cs="宋体"/>
                <w:color w:val="FF0000"/>
                <w:sz w:val="21"/>
                <w:szCs w:val="21"/>
              </w:rPr>
              <w:t>热老化（</w:t>
            </w:r>
            <w:r>
              <w:rPr>
                <w:rFonts w:hint="eastAsia" w:ascii="宋体" w:hAnsi="宋体" w:eastAsia="宋体" w:cs="宋体"/>
                <w:color w:val="FF0000"/>
                <w:sz w:val="21"/>
                <w:szCs w:val="21"/>
                <w:lang w:val="en-US" w:eastAsia="zh-CN"/>
              </w:rPr>
              <w:t>60℃，</w:t>
            </w:r>
            <w:r>
              <w:rPr>
                <w:rFonts w:hint="eastAsia" w:ascii="宋体" w:hAnsi="宋体" w:eastAsia="宋体" w:cs="宋体"/>
                <w:color w:val="FF0000"/>
                <w:sz w:val="21"/>
                <w:szCs w:val="21"/>
              </w:rPr>
              <w:t>1</w:t>
            </w:r>
            <w:r>
              <w:rPr>
                <w:rFonts w:hint="eastAsia" w:ascii="宋体" w:hAnsi="宋体" w:eastAsia="宋体" w:cs="宋体"/>
                <w:color w:val="FF0000"/>
                <w:sz w:val="21"/>
                <w:szCs w:val="21"/>
                <w:lang w:val="en-US" w:eastAsia="zh-CN"/>
              </w:rPr>
              <w:t>00</w:t>
            </w:r>
            <w:r>
              <w:rPr>
                <w:rFonts w:hint="eastAsia" w:ascii="宋体" w:hAnsi="宋体" w:eastAsia="宋体" w:cs="宋体"/>
                <w:color w:val="FF0000"/>
                <w:sz w:val="21"/>
                <w:szCs w:val="21"/>
              </w:rPr>
              <w:t>h）无龟裂、鼓泡现象</w:t>
            </w:r>
            <w:r>
              <w:rPr>
                <w:rFonts w:hint="eastAsia" w:ascii="宋体" w:hAnsi="宋体" w:eastAsia="宋体" w:cs="宋体"/>
                <w:color w:val="FF0000"/>
                <w:sz w:val="21"/>
                <w:szCs w:val="21"/>
                <w:lang w:eastAsia="zh-CN"/>
              </w:rPr>
              <w:t>，测试方法GB/T 7141-2008】</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盐雾老化（</w:t>
            </w:r>
            <w:r>
              <w:rPr>
                <w:rFonts w:hint="eastAsia" w:ascii="宋体" w:hAnsi="宋体" w:eastAsia="宋体" w:cs="宋体"/>
                <w:color w:val="FF0000"/>
                <w:sz w:val="21"/>
                <w:szCs w:val="21"/>
                <w:lang w:val="en-US" w:eastAsia="zh-CN"/>
              </w:rPr>
              <w:t>中性盐雾，</w:t>
            </w:r>
            <w:r>
              <w:rPr>
                <w:rFonts w:hint="eastAsia" w:ascii="宋体" w:hAnsi="宋体" w:eastAsia="宋体" w:cs="宋体"/>
                <w:color w:val="FF0000"/>
                <w:sz w:val="21"/>
                <w:szCs w:val="21"/>
              </w:rPr>
              <w:t>1</w:t>
            </w:r>
            <w:r>
              <w:rPr>
                <w:rFonts w:hint="eastAsia" w:ascii="宋体" w:hAnsi="宋体" w:eastAsia="宋体" w:cs="宋体"/>
                <w:color w:val="FF0000"/>
                <w:sz w:val="21"/>
                <w:szCs w:val="21"/>
                <w:lang w:val="en-US" w:eastAsia="zh-CN"/>
              </w:rPr>
              <w:t>00</w:t>
            </w:r>
            <w:r>
              <w:rPr>
                <w:rFonts w:hint="eastAsia" w:ascii="宋体" w:hAnsi="宋体" w:eastAsia="宋体" w:cs="宋体"/>
                <w:color w:val="FF0000"/>
                <w:sz w:val="21"/>
                <w:szCs w:val="21"/>
              </w:rPr>
              <w:t>h）无锈蚀现象</w:t>
            </w:r>
            <w:r>
              <w:rPr>
                <w:rFonts w:hint="eastAsia" w:ascii="宋体" w:hAnsi="宋体" w:eastAsia="宋体" w:cs="宋体"/>
                <w:color w:val="FF0000"/>
                <w:sz w:val="21"/>
                <w:szCs w:val="21"/>
                <w:lang w:eastAsia="zh-CN"/>
              </w:rPr>
              <w:t>，测试方法GB/T 10125-2021】</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荧光紫外灯老化（1</w:t>
            </w:r>
            <w:r>
              <w:rPr>
                <w:rFonts w:hint="eastAsia" w:ascii="宋体" w:hAnsi="宋体" w:eastAsia="宋体" w:cs="宋体"/>
                <w:color w:val="FF0000"/>
                <w:sz w:val="21"/>
                <w:szCs w:val="21"/>
                <w:lang w:val="en-US" w:eastAsia="zh-CN"/>
              </w:rPr>
              <w:t>00</w:t>
            </w:r>
            <w:r>
              <w:rPr>
                <w:rFonts w:hint="eastAsia" w:ascii="宋体" w:hAnsi="宋体" w:eastAsia="宋体" w:cs="宋体"/>
                <w:color w:val="FF0000"/>
                <w:sz w:val="21"/>
                <w:szCs w:val="21"/>
              </w:rPr>
              <w:t>h</w:t>
            </w:r>
            <w:r>
              <w:rPr>
                <w:rFonts w:hint="eastAsia" w:ascii="宋体" w:hAnsi="宋体" w:eastAsia="宋体" w:cs="宋体"/>
                <w:color w:val="FF0000"/>
                <w:sz w:val="21"/>
                <w:szCs w:val="21"/>
                <w:vertAlign w:val="superscript"/>
                <w:lang w:val="en-US" w:eastAsia="zh-CN"/>
              </w:rPr>
              <w:t>1</w:t>
            </w:r>
            <w:r>
              <w:rPr>
                <w:rFonts w:hint="eastAsia" w:ascii="宋体" w:hAnsi="宋体" w:eastAsia="宋体" w:cs="宋体"/>
                <w:color w:val="FF0000"/>
                <w:sz w:val="21"/>
                <w:szCs w:val="21"/>
              </w:rPr>
              <w:t>）（拉伸强度保持率≥60%、断裂伸长率保持率≥60%</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外观变色评级≥3级）</w:t>
            </w:r>
            <w:r>
              <w:rPr>
                <w:rFonts w:hint="eastAsia" w:ascii="宋体" w:hAnsi="宋体" w:eastAsia="宋体" w:cs="宋体"/>
                <w:color w:val="FF0000"/>
                <w:sz w:val="21"/>
                <w:szCs w:val="21"/>
                <w:lang w:eastAsia="zh-CN"/>
              </w:rPr>
              <w:t>，测试方法GB/T 16422.3-2022、GB/T 1040.2-2022、GB/T 250-2008】；【</w:t>
            </w:r>
            <w:r>
              <w:rPr>
                <w:rFonts w:hint="eastAsia" w:ascii="宋体" w:hAnsi="宋体" w:eastAsia="宋体" w:cs="宋体"/>
                <w:color w:val="FF0000"/>
                <w:sz w:val="21"/>
                <w:szCs w:val="21"/>
              </w:rPr>
              <w:t>氧化诱导温度≥</w:t>
            </w:r>
            <w:r>
              <w:rPr>
                <w:rFonts w:hint="eastAsia" w:ascii="宋体" w:hAnsi="宋体" w:eastAsia="宋体" w:cs="宋体"/>
                <w:color w:val="FF0000"/>
                <w:sz w:val="21"/>
                <w:szCs w:val="21"/>
                <w:lang w:val="en-US" w:eastAsia="zh-CN"/>
              </w:rPr>
              <w:t>200℃，检测方法GB/T 19466.6-2009</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；【熔融温度</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100℃，检测方法GB/T 19466.3-2004】；【结晶温度</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100℃，检测方法GB/T 19466.3-2004】；【热焓</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10kJ/kg，检测方法GB/T 19466.3-2004】；【苯酚不得检出，双酚A不得检出，检测方法SN/T 2407-2009】；【苯≤0.05mg/㎥,甲苯≤0.1mg/㎥，二甲苯≤0.1mg/㎥，总挥发性有机化合物(TVOC) ≤0.3mg/㎥】；【增塑剂，不得检出邻苯二甲酸二(2-乙基)己酯增塑剂，检测方法GB/T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Fonts w:hint="eastAsia" w:ascii="宋体" w:hAnsi="宋体" w:eastAsia="宋体" w:cs="宋体"/>
                <w:color w:val="FF0000"/>
                <w:sz w:val="21"/>
                <w:szCs w:val="21"/>
              </w:rPr>
              <w:t>单项判定均为合格。</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检验检测报告出具的时间应在本项目投标截止日前1年内</w:t>
            </w:r>
            <w:r>
              <w:rPr>
                <w:rStyle w:val="39"/>
                <w:lang w:val="en-US" w:eastAsia="zh-CN" w:bidi="ar"/>
              </w:rPr>
              <w:t>；如检验检测报告中明确备注说明相关检验检测项不在检验检测机构CMA或CNAS资质许可（认定）范围内的，不符合招标文件要求。</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0" w:leftChars="0" w:hanging="420" w:firstLineChars="0"/>
              <w:jc w:val="left"/>
              <w:textAlignment w:val="auto"/>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0" w:leftChars="0" w:hanging="420" w:firstLineChars="0"/>
              <w:jc w:val="left"/>
              <w:textAlignment w:val="auto"/>
            </w:pPr>
          </w:p>
        </w:tc>
        <w:tc>
          <w:tcPr>
            <w:tcW w:w="5805" w:type="dxa"/>
            <w:noWrap w:val="0"/>
            <w:vAlign w:val="center"/>
          </w:tcPr>
          <w:p>
            <w:pPr>
              <w:numPr>
                <w:ilvl w:val="0"/>
                <w:numId w:val="0"/>
              </w:numPr>
              <w:spacing w:line="360" w:lineRule="auto"/>
              <w:ind w:left="420" w:leftChars="0" w:hanging="420" w:firstLineChars="0"/>
              <w:jc w:val="left"/>
              <w:rPr>
                <w:rFonts w:hint="default" w:ascii="宋体" w:hAnsi="宋体" w:eastAsia="宋体" w:cs="宋体"/>
                <w:b w:val="0"/>
                <w:bCs w:val="0"/>
                <w:color w:val="auto"/>
                <w:kern w:val="2"/>
                <w:sz w:val="21"/>
                <w:szCs w:val="21"/>
                <w:lang w:val="en-US" w:eastAsia="zh-CN" w:bidi="ar-SA"/>
              </w:rPr>
            </w:pPr>
            <w:r>
              <w:rPr>
                <w:rFonts w:hint="default" w:ascii="宋体" w:hAnsi="宋体" w:eastAsia="宋体" w:cs="宋体"/>
                <w:b w:val="0"/>
                <w:bCs w:val="0"/>
                <w:color w:val="auto"/>
                <w:kern w:val="2"/>
                <w:sz w:val="21"/>
                <w:szCs w:val="21"/>
                <w:lang w:val="en-US" w:eastAsia="zh-CN" w:bidi="ar-SA"/>
              </w:rPr>
              <w:t>3.</w:t>
            </w:r>
            <w:r>
              <w:rPr>
                <w:rFonts w:hint="eastAsia" w:ascii="宋体" w:hAnsi="宋体" w:eastAsia="宋体" w:cs="Times New Roman"/>
                <w:color w:val="auto"/>
                <w:sz w:val="21"/>
                <w:szCs w:val="21"/>
              </w:rPr>
              <w:t>尺寸：</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lang w:val="en-US" w:eastAsia="zh-CN"/>
              </w:rPr>
              <w:t>长</w:t>
            </w:r>
            <w:r>
              <w:rPr>
                <w:rFonts w:hint="eastAsia" w:ascii="宋体" w:hAnsi="宋体" w:eastAsia="宋体" w:cs="Times New Roman"/>
                <w:color w:val="auto"/>
                <w:sz w:val="21"/>
                <w:szCs w:val="21"/>
              </w:rPr>
              <w:t>650mm×</w:t>
            </w:r>
            <w:r>
              <w:rPr>
                <w:rFonts w:hint="eastAsia" w:ascii="宋体" w:hAnsi="宋体" w:eastAsia="宋体" w:cs="Times New Roman"/>
                <w:color w:val="auto"/>
                <w:sz w:val="21"/>
                <w:szCs w:val="21"/>
                <w:lang w:val="en-US" w:eastAsia="zh-CN"/>
              </w:rPr>
              <w:t>宽</w:t>
            </w:r>
            <w:r>
              <w:rPr>
                <w:rFonts w:hint="eastAsia" w:ascii="宋体" w:hAnsi="宋体" w:eastAsia="宋体" w:cs="Times New Roman"/>
                <w:color w:val="auto"/>
                <w:sz w:val="21"/>
                <w:szCs w:val="21"/>
              </w:rPr>
              <w:t>450mm×</w:t>
            </w:r>
            <w:r>
              <w:rPr>
                <w:rFonts w:hint="eastAsia" w:ascii="宋体" w:hAnsi="宋体" w:eastAsia="宋体" w:cs="Times New Roman"/>
                <w:color w:val="auto"/>
                <w:sz w:val="21"/>
                <w:szCs w:val="21"/>
                <w:lang w:val="en-US" w:eastAsia="zh-CN"/>
              </w:rPr>
              <w:t>高</w:t>
            </w:r>
            <w:r>
              <w:rPr>
                <w:rFonts w:hint="eastAsia" w:ascii="宋体" w:hAnsi="宋体" w:eastAsia="宋体" w:cs="Times New Roman"/>
                <w:color w:val="auto"/>
                <w:sz w:val="21"/>
                <w:szCs w:val="21"/>
              </w:rPr>
              <w:t>2</w:t>
            </w: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rPr>
              <w:t>mm</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±5mm（注：供应商对产品参数可响应区间内任意值也可响应区间范围）</w:t>
            </w:r>
          </w:p>
        </w:tc>
        <w:tc>
          <w:tcPr>
            <w:tcW w:w="150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0" w:leftChars="0" w:hanging="420" w:firstLineChars="0"/>
              <w:jc w:val="left"/>
              <w:textAlignment w:val="auto"/>
              <w:rPr>
                <w:rFonts w:hint="default" w:ascii="宋体" w:hAnsi="宋体" w:eastAsia="宋体" w:cs="宋体"/>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sz w:val="21"/>
                <w:szCs w:val="21"/>
              </w:rPr>
            </w:pPr>
            <w:r>
              <w:rPr>
                <w:rFonts w:hint="default" w:ascii="宋体" w:hAnsi="宋体" w:eastAsia="宋体" w:cs="宋体"/>
                <w:b w:val="0"/>
                <w:bCs w:val="0"/>
                <w:color w:val="auto"/>
                <w:kern w:val="2"/>
                <w:sz w:val="21"/>
                <w:szCs w:val="21"/>
                <w:lang w:val="en-US" w:eastAsia="zh-CN" w:bidi="ar-SA"/>
              </w:rPr>
              <w:t>4.</w:t>
            </w:r>
            <w:r>
              <w:rPr>
                <w:rFonts w:hint="eastAsia" w:ascii="宋体" w:hAnsi="宋体"/>
                <w:color w:val="auto"/>
                <w:sz w:val="21"/>
                <w:szCs w:val="21"/>
              </w:rPr>
              <w:t>功能</w:t>
            </w:r>
            <w:r>
              <w:rPr>
                <w:rFonts w:hint="eastAsia" w:ascii="宋体" w:hAnsi="宋体"/>
                <w:color w:val="auto"/>
                <w:sz w:val="21"/>
                <w:szCs w:val="21"/>
                <w:lang w:eastAsia="zh-CN"/>
              </w:rPr>
              <w:t>：</w:t>
            </w:r>
            <w:r>
              <w:rPr>
                <w:rFonts w:hint="eastAsia" w:ascii="宋体" w:hAnsi="宋体" w:eastAsia="宋体" w:cs="宋体"/>
                <w:kern w:val="2"/>
                <w:sz w:val="21"/>
                <w:szCs w:val="21"/>
                <w:lang w:val="en-US" w:eastAsia="zh-CN" w:bidi="ar-SA"/>
              </w:rPr>
              <w:t>桌面靠胸前端处有一內弧造型设计，桌面两侧与前沿设置一冂字型防落凸条，凸高3mm±1mm总长度为1440mm±10mm，桌面前端处设置有一长型凹形笔槽，桌面四周及底部不得有毛边，倒圆角光滑不刮手。表面有细蚀纹(咬花),不得有反光现象。面板底部有強化安全承重之设计。锁入双钢管支撑，并与面板底部平齐</w:t>
            </w:r>
            <w:r>
              <w:rPr>
                <w:rFonts w:hint="eastAsia" w:ascii="宋体" w:hAnsi="宋体" w:cs="宋体"/>
                <w:color w:val="00000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宋体" w:hAnsi="宋体" w:eastAsia="宋体" w:cs="宋体"/>
                <w:sz w:val="21"/>
                <w:szCs w:val="21"/>
                <w:lang w:val="en-US" w:eastAsia="zh-CN"/>
              </w:rPr>
            </w:pP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5.</w:t>
            </w:r>
            <w:r>
              <w:rPr>
                <w:rFonts w:hint="eastAsia" w:ascii="宋体" w:hAnsi="宋体" w:eastAsia="宋体" w:cs="Times New Roman"/>
                <w:color w:val="auto"/>
                <w:sz w:val="21"/>
                <w:szCs w:val="21"/>
              </w:rPr>
              <w:t>在课桌面做塑面硬化处理以增加桌面的表面硬度，抗污防腐，耐磨抗划伤，有效解决在使用过程中学生肆意涂画，灰尘、水渍、汗渍造成桌面污浊不堪，不易清洁的问题，亦可更有效保护桌面不变色，不褪色。</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6.</w:t>
            </w:r>
            <w:r>
              <w:rPr>
                <w:rFonts w:hint="eastAsia" w:ascii="宋体" w:hAnsi="宋体" w:eastAsia="宋体" w:cs="宋体"/>
                <w:color w:val="FF0000"/>
                <w:sz w:val="21"/>
                <w:szCs w:val="21"/>
                <w:lang w:val="en-US" w:eastAsia="zh-CN"/>
              </w:rPr>
              <w:t>▲桌面抗污材料应满足以下要求：检验依据GB/T9274-1988《色漆和清漆 耐液体介质的测定》；检测要求：耐油性（200#溶剂油，24h）无异常；耐酸性（10g/L H</w:t>
            </w:r>
            <w:r>
              <w:rPr>
                <w:rFonts w:hint="eastAsia" w:ascii="宋体" w:hAnsi="宋体" w:eastAsia="宋体" w:cs="宋体"/>
                <w:color w:val="FF0000"/>
                <w:sz w:val="21"/>
                <w:szCs w:val="21"/>
                <w:vertAlign w:val="subscript"/>
                <w:lang w:val="en-US" w:eastAsia="zh-CN"/>
              </w:rPr>
              <w:t>2</w:t>
            </w:r>
            <w:r>
              <w:rPr>
                <w:rFonts w:hint="eastAsia" w:ascii="宋体" w:hAnsi="宋体" w:eastAsia="宋体" w:cs="宋体"/>
                <w:color w:val="FF0000"/>
                <w:sz w:val="21"/>
                <w:szCs w:val="21"/>
                <w:lang w:val="en-US" w:eastAsia="zh-CN"/>
              </w:rPr>
              <w:t>SO</w:t>
            </w:r>
            <w:r>
              <w:rPr>
                <w:rFonts w:hint="eastAsia" w:ascii="宋体" w:hAnsi="宋体" w:eastAsia="宋体" w:cs="宋体"/>
                <w:color w:val="FF0000"/>
                <w:sz w:val="21"/>
                <w:szCs w:val="21"/>
                <w:vertAlign w:val="subscript"/>
                <w:lang w:val="en-US" w:eastAsia="zh-CN"/>
              </w:rPr>
              <w:t>4</w:t>
            </w:r>
            <w:r>
              <w:rPr>
                <w:rFonts w:hint="eastAsia" w:ascii="宋体" w:hAnsi="宋体" w:eastAsia="宋体" w:cs="宋体"/>
                <w:color w:val="FF0000"/>
                <w:sz w:val="21"/>
                <w:szCs w:val="21"/>
                <w:lang w:val="en-US" w:eastAsia="zh-CN"/>
              </w:rPr>
              <w:t>，24h）无异常；耐碱性（50g/L NaHCO</w:t>
            </w:r>
            <w:r>
              <w:rPr>
                <w:rFonts w:hint="eastAsia" w:ascii="宋体" w:hAnsi="宋体" w:eastAsia="宋体" w:cs="宋体"/>
                <w:color w:val="FF0000"/>
                <w:sz w:val="21"/>
                <w:szCs w:val="21"/>
                <w:vertAlign w:val="subscript"/>
                <w:lang w:val="en-US" w:eastAsia="zh-CN"/>
              </w:rPr>
              <w:t>3</w:t>
            </w:r>
            <w:r>
              <w:rPr>
                <w:rFonts w:hint="eastAsia" w:ascii="宋体" w:hAnsi="宋体" w:eastAsia="宋体" w:cs="宋体"/>
                <w:color w:val="FF0000"/>
                <w:sz w:val="21"/>
                <w:szCs w:val="21"/>
                <w:lang w:val="en-US" w:eastAsia="zh-CN"/>
              </w:rPr>
              <w:t>，24h）无异常，单项判定均为合格。</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检验检测报告出具的时间应在本项目投标截止日前1年内</w:t>
            </w:r>
            <w:r>
              <w:rPr>
                <w:rStyle w:val="39"/>
                <w:lang w:val="en-US" w:eastAsia="zh-CN" w:bidi="ar"/>
              </w:rPr>
              <w:t>；如检验检测报告中明确备注说明相关检验检测项不在检验检测机构CMA或CNAS资质许可（认定）范围内的，不符合招标文件要求。</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7.</w:t>
            </w:r>
            <w:r>
              <w:rPr>
                <w:rFonts w:hint="eastAsia" w:ascii="宋体" w:hAnsi="宋体" w:eastAsia="宋体" w:cs="宋体"/>
                <w:color w:val="FF0000"/>
                <w:sz w:val="21"/>
                <w:szCs w:val="21"/>
                <w:lang w:val="en-US" w:eastAsia="zh-CN"/>
              </w:rPr>
              <w:t>▲</w:t>
            </w:r>
            <w:r>
              <w:rPr>
                <w:rFonts w:hint="eastAsia" w:ascii="宋体" w:hAnsi="宋体" w:eastAsia="宋体" w:cs="宋体"/>
                <w:color w:val="FF0000"/>
                <w:kern w:val="2"/>
                <w:sz w:val="21"/>
                <w:szCs w:val="21"/>
                <w:lang w:val="en-US" w:eastAsia="zh-CN" w:bidi="ar-SA"/>
              </w:rPr>
              <w:t>桌面耐污染应符合以下要求：耐污染[墨水(蓝色和红色)、印泥、水笔、圆珠笔、涂改液，24h]，技术要求能被符合QB/T2309的普通橡皮擦拭；单项判定为合格。</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检验检测报告出具的时间应在本项目投标截止日前1年内</w:t>
            </w:r>
            <w:r>
              <w:rPr>
                <w:rStyle w:val="39"/>
                <w:lang w:val="en-US" w:eastAsia="zh-CN" w:bidi="ar"/>
              </w:rPr>
              <w:t>；如检验检测报告中明确备注说明相关检验检测项不在检验检测机构CMA或CNAS资质许可（认定）范围内的，不符合招标文件要求。</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B.书箱</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8.</w:t>
            </w:r>
            <w:r>
              <w:rPr>
                <w:rFonts w:hint="eastAsia" w:ascii="宋体" w:hAnsi="宋体" w:eastAsia="宋体" w:cs="宋体"/>
                <w:sz w:val="21"/>
                <w:szCs w:val="21"/>
              </w:rPr>
              <w:t xml:space="preserve">材质：PP塑料（塑胶） </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9.</w:t>
            </w:r>
            <w:r>
              <w:rPr>
                <w:rFonts w:hint="eastAsia"/>
                <w:sz w:val="21"/>
                <w:szCs w:val="21"/>
              </w:rPr>
              <w:t>规</w:t>
            </w:r>
            <w:r>
              <w:rPr>
                <w:rFonts w:hint="eastAsia" w:ascii="Times New Roman" w:hAnsi="Times New Roman" w:eastAsia="宋体" w:cs="Times New Roman"/>
                <w:sz w:val="21"/>
                <w:szCs w:val="21"/>
              </w:rPr>
              <w:t>格：</w:t>
            </w:r>
            <w:r>
              <w:rPr>
                <w:rFonts w:hint="eastAsia" w:ascii="Times New Roman" w:hAnsi="Times New Roman" w:eastAsia="宋体" w:cs="Times New Roman"/>
                <w:sz w:val="21"/>
                <w:szCs w:val="21"/>
                <w:lang w:val="en-US" w:eastAsia="zh-CN"/>
              </w:rPr>
              <w:t>内径尺寸：（长450mm×宽330mm×高90mm）±5mm；外径尺寸：（长500mmm×宽340mm×高100mm）±5mm。</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10.</w:t>
            </w:r>
            <w:r>
              <w:rPr>
                <w:rFonts w:ascii="宋体" w:hAnsi="宋体"/>
                <w:color w:val="auto"/>
                <w:sz w:val="21"/>
                <w:szCs w:val="21"/>
              </w:rPr>
              <w:t>书箱技术满足以下要求</w:t>
            </w:r>
            <w:r>
              <w:rPr>
                <w:rFonts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书箱内前沿位置设计有梯形凹槽。书箱底部设计有排水槽。设计槽缝一方便书箱内清洁，可直接冲水清洗，利排水、易擦拭。书箱内通风干燥,不潮湿。书箱内透光，易查找内置物品。书箱向后端设计有1～3度的斜</w:t>
            </w:r>
            <w:r>
              <w:rPr>
                <w:rFonts w:hint="eastAsia" w:ascii="Times New Roman" w:hAnsi="Times New Roman" w:eastAsia="宋体" w:cs="Times New Roman"/>
                <w:sz w:val="21"/>
                <w:szCs w:val="21"/>
                <w:lang w:val="en-US" w:eastAsia="zh-CN"/>
              </w:rPr>
              <w:t>坡。书箱底部外侧有横向6条、纵向3条加强筋，加固书箱承重，不易变形。书箱三墙面弧型设计有效增大内部容积。</w:t>
            </w:r>
            <w:r>
              <w:rPr>
                <w:rFonts w:hint="eastAsia" w:ascii="宋体" w:hAnsi="宋体" w:eastAsia="宋体" w:cs="宋体"/>
                <w:szCs w:val="21"/>
              </w:rPr>
              <w:t>外围无注塑毛边，采用圆弧倒角。</w:t>
            </w:r>
            <w:r>
              <w:rPr>
                <w:rFonts w:hint="eastAsia" w:ascii="Times New Roman" w:hAnsi="Times New Roman" w:eastAsia="宋体" w:cs="Times New Roman"/>
                <w:sz w:val="21"/>
                <w:szCs w:val="21"/>
                <w:lang w:val="en-US" w:eastAsia="zh-CN"/>
              </w:rPr>
              <w:t>书箱左右两侧各有连体多功能塑胶挂钩。</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rPr>
                <w:rFonts w:ascii="宋体" w:hAnsi="宋体"/>
                <w:color w:val="auto"/>
                <w:sz w:val="21"/>
                <w:szCs w:val="21"/>
              </w:rPr>
            </w:pPr>
            <w:r>
              <w:rPr>
                <w:rFonts w:hint="default" w:ascii="宋体" w:hAnsi="宋体" w:eastAsia="宋体" w:cs="宋体"/>
                <w:b w:val="0"/>
                <w:bCs w:val="0"/>
                <w:color w:val="auto"/>
                <w:kern w:val="2"/>
                <w:sz w:val="21"/>
                <w:szCs w:val="21"/>
                <w:lang w:val="en-US" w:eastAsia="zh-CN" w:bidi="ar-SA"/>
              </w:rPr>
              <w:t>11.</w:t>
            </w:r>
            <w:r>
              <w:rPr>
                <w:rFonts w:hint="eastAsia" w:ascii="宋体" w:hAnsi="宋体" w:eastAsia="宋体" w:cs="宋体"/>
                <w:sz w:val="21"/>
                <w:szCs w:val="21"/>
                <w:lang w:val="en-US" w:eastAsia="zh-CN"/>
              </w:rPr>
              <w:t>挂钩：书箱左右两侧各有连体多功能挂钩（宽87mm×深38mm×高26mm）±5mm，书箱与挂钩一体成型设计，挂钩不超出桌侧缘之外。</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C.桌脚钢架</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12.</w:t>
            </w:r>
            <w:r>
              <w:rPr>
                <w:rFonts w:ascii="宋体" w:hAnsi="宋体"/>
                <w:color w:val="auto"/>
                <w:sz w:val="21"/>
                <w:szCs w:val="21"/>
              </w:rPr>
              <w:t>材质及形状:</w:t>
            </w:r>
            <w:r>
              <w:rPr>
                <w:rFonts w:hint="eastAsia" w:ascii="宋体" w:hAnsi="宋体" w:eastAsia="宋体" w:cs="宋体"/>
                <w:sz w:val="21"/>
                <w:szCs w:val="21"/>
              </w:rPr>
              <w:t>采用符合标准椭圆形钢管焊接所有焊接部位满焊而成。</w:t>
            </w:r>
            <w:r>
              <w:rPr>
                <w:rFonts w:ascii="宋体" w:hAnsi="宋体"/>
                <w:color w:val="auto"/>
                <w:sz w:val="21"/>
                <w:szCs w:val="21"/>
              </w:rPr>
              <w:t>结构牢固，长时间使用不得产生摇晃 、松散的现象。焊接完成钢管架，焊接部位牢固，无脱焊、虚焊、焊穿；焊缝均匀，无毛棱、锐棱、飞溅、裂纹等</w:t>
            </w:r>
            <w:r>
              <w:rPr>
                <w:rFonts w:hint="eastAsia" w:ascii="宋体" w:hAnsi="宋体"/>
                <w:color w:val="auto"/>
                <w:sz w:val="21"/>
                <w:szCs w:val="21"/>
                <w:lang w:val="en-US" w:eastAsia="zh-CN"/>
              </w:rPr>
              <w:t>缺陷</w:t>
            </w:r>
            <w:r>
              <w:rPr>
                <w:rFonts w:ascii="宋体" w:hAnsi="宋体"/>
                <w:color w:val="auto"/>
                <w:sz w:val="21"/>
                <w:szCs w:val="21"/>
              </w:rPr>
              <w:t>。</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13.</w:t>
            </w:r>
            <w:r>
              <w:rPr>
                <w:rFonts w:ascii="宋体" w:hAnsi="宋体"/>
                <w:color w:val="auto"/>
                <w:sz w:val="21"/>
                <w:szCs w:val="21"/>
              </w:rPr>
              <w:t>尺寸</w:t>
            </w:r>
            <w:r>
              <w:rPr>
                <w:rFonts w:ascii="宋体" w:hAnsi="宋体" w:eastAsia="宋体" w:cs="Times New Roman"/>
                <w:color w:val="auto"/>
                <w:sz w:val="21"/>
                <w:szCs w:val="21"/>
              </w:rPr>
              <w:t>：</w:t>
            </w:r>
            <w:r>
              <w:rPr>
                <w:rFonts w:hint="eastAsia" w:ascii="宋体" w:hAnsi="宋体" w:cs="宋体"/>
                <w:szCs w:val="21"/>
              </w:rPr>
              <w:t>桌脚贴地部钢管尺寸为</w:t>
            </w:r>
            <w:r>
              <w:rPr>
                <w:rFonts w:hint="eastAsia" w:ascii="宋体" w:hAnsi="宋体" w:cs="宋体"/>
                <w:szCs w:val="21"/>
                <w:lang w:eastAsia="zh-CN"/>
              </w:rPr>
              <w:t>面包形</w:t>
            </w:r>
            <w:r>
              <w:rPr>
                <w:rFonts w:hint="eastAsia" w:ascii="宋体" w:hAnsi="宋体" w:cs="宋体"/>
                <w:szCs w:val="21"/>
              </w:rPr>
              <w:t>口径30mm±1mm×</w:t>
            </w:r>
            <w:r>
              <w:rPr>
                <w:rFonts w:hint="eastAsia" w:ascii="宋体" w:hAnsi="宋体" w:cs="宋体"/>
                <w:szCs w:val="21"/>
                <w:lang w:val="en-US" w:eastAsia="zh-CN"/>
              </w:rPr>
              <w:t>45</w:t>
            </w:r>
            <w:r>
              <w:rPr>
                <w:rFonts w:hint="eastAsia" w:ascii="宋体" w:hAnsi="宋体" w:cs="宋体"/>
                <w:szCs w:val="21"/>
              </w:rPr>
              <w:t>mm±1mm，壁管厚1.</w:t>
            </w:r>
            <w:r>
              <w:rPr>
                <w:rFonts w:hint="eastAsia" w:ascii="宋体" w:hAnsi="宋体" w:cs="宋体"/>
                <w:szCs w:val="21"/>
                <w:lang w:val="en-US" w:eastAsia="zh-CN"/>
              </w:rPr>
              <w:t>5</w:t>
            </w:r>
            <w:r>
              <w:rPr>
                <w:rFonts w:hint="eastAsia" w:ascii="宋体" w:hAnsi="宋体" w:cs="宋体"/>
                <w:szCs w:val="21"/>
              </w:rPr>
              <w:t>mm；桌脚上部固定</w:t>
            </w:r>
            <w:r>
              <w:rPr>
                <w:rFonts w:hint="eastAsia" w:ascii="宋体" w:hAnsi="宋体" w:cs="宋体"/>
                <w:szCs w:val="21"/>
                <w:lang w:eastAsia="zh-CN"/>
              </w:rPr>
              <w:t>斜</w:t>
            </w:r>
            <w:r>
              <w:rPr>
                <w:rFonts w:hint="eastAsia" w:ascii="宋体" w:hAnsi="宋体" w:cs="宋体"/>
                <w:szCs w:val="21"/>
              </w:rPr>
              <w:t>管钢管尺寸为椭圆形口径30mm±1mm×60mm±1mm，壁管厚1.</w:t>
            </w:r>
            <w:r>
              <w:rPr>
                <w:rFonts w:hint="eastAsia" w:ascii="宋体" w:hAnsi="宋体" w:cs="宋体"/>
                <w:szCs w:val="21"/>
                <w:lang w:val="en-US" w:eastAsia="zh-CN"/>
              </w:rPr>
              <w:t>5</w:t>
            </w:r>
            <w:r>
              <w:rPr>
                <w:rFonts w:hint="eastAsia" w:ascii="宋体" w:hAnsi="宋体" w:cs="宋体"/>
                <w:szCs w:val="21"/>
              </w:rPr>
              <w:t>mm；桌脚上部活动立管钢管尺寸为椭圆形口径23mm±1mm×50mm±1mm，壁管厚1.</w:t>
            </w:r>
            <w:r>
              <w:rPr>
                <w:rFonts w:hint="eastAsia" w:ascii="宋体" w:hAnsi="宋体" w:cs="宋体"/>
                <w:szCs w:val="21"/>
                <w:lang w:val="en-US" w:eastAsia="zh-CN"/>
              </w:rPr>
              <w:t>5</w:t>
            </w:r>
            <w:r>
              <w:rPr>
                <w:rFonts w:hint="eastAsia" w:ascii="宋体" w:hAnsi="宋体" w:cs="宋体"/>
                <w:szCs w:val="21"/>
              </w:rPr>
              <w:t>mm；二桌脚贴地连接横钢管尺寸为椭圆形口径20mm±1mm×40mm±1mm，壁管厚1.2mm</w:t>
            </w:r>
            <w:r>
              <w:rPr>
                <w:rFonts w:hint="eastAsia" w:ascii="宋体" w:hAnsi="宋体" w:eastAsia="宋体" w:cs="Times New Roman"/>
                <w:color w:val="auto"/>
                <w:sz w:val="21"/>
                <w:szCs w:val="21"/>
              </w:rPr>
              <w:t>。</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14.</w:t>
            </w:r>
            <w:r>
              <w:rPr>
                <w:rFonts w:ascii="宋体" w:hAnsi="宋体"/>
                <w:color w:val="auto"/>
                <w:sz w:val="21"/>
                <w:szCs w:val="21"/>
              </w:rPr>
              <w:t>表</w:t>
            </w:r>
            <w:r>
              <w:rPr>
                <w:rFonts w:ascii="宋体" w:hAnsi="宋体" w:eastAsia="宋体" w:cs="Times New Roman"/>
                <w:color w:val="auto"/>
                <w:sz w:val="21"/>
                <w:szCs w:val="21"/>
              </w:rPr>
              <w:t>面涂装：</w:t>
            </w:r>
            <w:r>
              <w:rPr>
                <w:rFonts w:hint="eastAsia" w:ascii="宋体" w:hAnsi="宋体" w:eastAsia="宋体" w:cs="Times New Roman"/>
                <w:color w:val="auto"/>
                <w:sz w:val="21"/>
                <w:szCs w:val="21"/>
              </w:rPr>
              <w:t>焊接成型的钢管架，表面经除油、脱脂、磷化、皮膜处理后，采用一级颗粒粉末高温粉体烤漆。涂层无刮伤或脱漆现象，表面色泽一致，无流挂、疙瘩、皱皮、飞漆等缺陷</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整体无明显粒子、涨边现象</w:t>
            </w:r>
            <w:r>
              <w:rPr>
                <w:rFonts w:ascii="宋体" w:hAnsi="宋体" w:eastAsia="宋体" w:cs="Times New Roman"/>
                <w:color w:val="auto"/>
                <w:sz w:val="21"/>
                <w:szCs w:val="21"/>
              </w:rPr>
              <w:t>。</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15.</w:t>
            </w:r>
            <w:r>
              <w:rPr>
                <w:rFonts w:ascii="宋体" w:hAnsi="宋体"/>
                <w:color w:val="auto"/>
                <w:sz w:val="21"/>
                <w:szCs w:val="21"/>
              </w:rPr>
              <w:t>底坐</w:t>
            </w:r>
            <w:r>
              <w:rPr>
                <w:rFonts w:hint="eastAsia" w:hAnsi="宋体"/>
                <w:color w:val="auto"/>
                <w:sz w:val="21"/>
                <w:szCs w:val="21"/>
                <w:lang w:val="en-US" w:eastAsia="zh-CN"/>
              </w:rPr>
              <w:t>L</w:t>
            </w:r>
            <w:r>
              <w:rPr>
                <w:rFonts w:ascii="宋体" w:hAnsi="宋体"/>
                <w:color w:val="auto"/>
                <w:sz w:val="21"/>
                <w:szCs w:val="21"/>
              </w:rPr>
              <w:t>字</w:t>
            </w:r>
            <w:r>
              <w:rPr>
                <w:rFonts w:hint="eastAsia" w:ascii="宋体" w:hAnsi="宋体"/>
                <w:color w:val="auto"/>
                <w:sz w:val="21"/>
                <w:szCs w:val="21"/>
                <w:lang w:val="en-US" w:eastAsia="zh-CN"/>
              </w:rPr>
              <w:t>型</w:t>
            </w:r>
            <w:r>
              <w:rPr>
                <w:rFonts w:ascii="宋体" w:hAnsi="宋体"/>
                <w:color w:val="auto"/>
                <w:sz w:val="21"/>
                <w:szCs w:val="21"/>
              </w:rPr>
              <w:t>弯管左右组合焊接外型</w:t>
            </w:r>
            <w:r>
              <w:rPr>
                <w:rFonts w:hint="eastAsia" w:ascii="宋体" w:hAnsi="宋体" w:eastAsia="宋体" w:cs="宋体"/>
                <w:sz w:val="21"/>
                <w:szCs w:val="21"/>
                <w:lang w:val="en-US" w:eastAsia="zh-CN"/>
              </w:rPr>
              <w:t>，内置手摇升降组件装置，隐藏式上下升降结构。桌腿外观无外露螺丝五金件，学生使用时无安全隐患，左右腿可以同时调整高度</w:t>
            </w:r>
            <w:r>
              <w:rPr>
                <w:rFonts w:ascii="宋体" w:hAnsi="宋体"/>
                <w:color w:val="auto"/>
                <w:sz w:val="21"/>
                <w:szCs w:val="21"/>
              </w:rPr>
              <w:t>。</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16.</w:t>
            </w:r>
            <w:r>
              <w:rPr>
                <w:rFonts w:ascii="宋体" w:hAnsi="宋体"/>
                <w:color w:val="auto"/>
                <w:sz w:val="21"/>
                <w:szCs w:val="21"/>
              </w:rPr>
              <w:t>产品符合QB/T 4071-20</w:t>
            </w:r>
            <w:r>
              <w:rPr>
                <w:rFonts w:hint="eastAsia" w:hAnsi="宋体" w:eastAsia="宋体"/>
                <w:color w:val="auto"/>
                <w:sz w:val="21"/>
                <w:szCs w:val="21"/>
                <w:lang w:val="en-US" w:eastAsia="zh-CN"/>
              </w:rPr>
              <w:t>21</w:t>
            </w:r>
            <w:r>
              <w:rPr>
                <w:rFonts w:ascii="宋体" w:hAnsi="宋体"/>
                <w:color w:val="auto"/>
                <w:sz w:val="21"/>
                <w:szCs w:val="21"/>
              </w:rPr>
              <w:t xml:space="preserve"> 标准,无断裂或豁裂, 手揿圧各部件无永久性松动, 零部件无严重影响使用功能的磨损或变形, 五金连接件不松动, 活动部件开关灵便。</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rPr>
              <w:t>D.课桌椅标识：</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b/>
                <w:bCs/>
                <w:sz w:val="21"/>
                <w:szCs w:val="21"/>
              </w:rPr>
            </w:pPr>
            <w:r>
              <w:rPr>
                <w:rFonts w:hint="default" w:ascii="宋体" w:hAnsi="宋体" w:eastAsia="宋体" w:cs="宋体"/>
                <w:b w:val="0"/>
                <w:bCs w:val="0"/>
                <w:color w:val="auto"/>
                <w:kern w:val="2"/>
                <w:sz w:val="21"/>
                <w:szCs w:val="21"/>
                <w:lang w:val="en-US" w:eastAsia="zh-CN" w:bidi="ar-SA"/>
              </w:rPr>
              <w:t>17.</w:t>
            </w:r>
            <w:r>
              <w:rPr>
                <w:rFonts w:hint="eastAsia" w:ascii="宋体" w:hAnsi="宋体" w:eastAsia="宋体" w:cs="宋体"/>
                <w:sz w:val="21"/>
                <w:szCs w:val="21"/>
                <w:lang w:val="en-US" w:eastAsia="zh-CN"/>
              </w:rPr>
              <w:t>采用激光镭射标示，</w:t>
            </w:r>
            <w:r>
              <w:rPr>
                <w:rFonts w:hint="eastAsia" w:ascii="宋体" w:hAnsi="宋体" w:eastAsia="宋体" w:cs="宋体"/>
                <w:sz w:val="21"/>
                <w:szCs w:val="21"/>
              </w:rPr>
              <w:t>字体稳固不易脱落掉色</w:t>
            </w:r>
            <w:r>
              <w:rPr>
                <w:rFonts w:hint="eastAsia" w:ascii="宋体" w:hAnsi="宋体" w:eastAsia="宋体" w:cs="宋体"/>
                <w:sz w:val="21"/>
                <w:szCs w:val="21"/>
                <w:lang w:val="en-US" w:eastAsia="zh-CN"/>
              </w:rPr>
              <w:t>，方便学校管理使用及产品维护。在可调节的钢制脚架上外侧清晰标记，高度刻度尺按照（《学校课桌椅功能尺寸及技术要求》（GB/T3976-2014））用阿拉伯数字作标示</w:t>
            </w:r>
            <w:r>
              <w:rPr>
                <w:rFonts w:ascii="宋体" w:hAnsi="宋体"/>
                <w:color w:val="auto"/>
                <w:sz w:val="21"/>
                <w:szCs w:val="21"/>
              </w:rPr>
              <w:t>。</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rPr>
            </w:pPr>
            <w:r>
              <w:rPr>
                <w:rFonts w:hint="default" w:ascii="宋体" w:hAnsi="宋体" w:eastAsia="宋体" w:cs="宋体"/>
                <w:b w:val="0"/>
                <w:bCs w:val="0"/>
                <w:color w:val="auto"/>
                <w:kern w:val="2"/>
                <w:sz w:val="21"/>
                <w:szCs w:val="21"/>
                <w:lang w:val="en-US" w:eastAsia="zh-CN" w:bidi="ar-SA"/>
              </w:rPr>
              <w:t>18.</w:t>
            </w:r>
            <w:r>
              <w:rPr>
                <w:rFonts w:hint="eastAsia" w:ascii="宋体" w:hAnsi="宋体" w:eastAsia="宋体" w:cs="宋体"/>
                <w:sz w:val="21"/>
                <w:szCs w:val="21"/>
              </w:rPr>
              <w:t>在课桌桌腿立管(钢制脚架上)外侧上做如下标示：</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840" w:leftChars="0" w:hanging="420" w:firstLineChars="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a)</w:t>
            </w:r>
            <w:r>
              <w:rPr>
                <w:rFonts w:hint="eastAsia" w:ascii="宋体" w:hAnsi="宋体" w:eastAsia="宋体" w:cs="宋体"/>
                <w:sz w:val="21"/>
                <w:szCs w:val="21"/>
              </w:rPr>
              <w:t>标有统一的校名（简称）汉字或学校 LOGO，满足学校财产登记。</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840" w:leftChars="0" w:hanging="420" w:firstLineChars="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b)</w:t>
            </w:r>
            <w:r>
              <w:rPr>
                <w:rFonts w:hint="eastAsia" w:ascii="宋体" w:hAnsi="宋体" w:eastAsia="宋体" w:cs="宋体"/>
                <w:sz w:val="21"/>
                <w:szCs w:val="21"/>
              </w:rPr>
              <w:t>标有生产（出厂）年月日数字标识，保证设备保修售后。</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840" w:leftChars="0" w:hanging="420" w:firstLineChars="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c)</w:t>
            </w:r>
            <w:r>
              <w:rPr>
                <w:rFonts w:hint="eastAsia" w:ascii="宋体" w:hAnsi="宋体" w:eastAsia="宋体" w:cs="宋体"/>
                <w:sz w:val="21"/>
                <w:szCs w:val="21"/>
              </w:rPr>
              <w:t>标有产品序列号数字标识（编码从0001开始的四位流水号），满足学校财产登记的需要。</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84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d)</w:t>
            </w:r>
            <w:r>
              <w:rPr>
                <w:rFonts w:hint="eastAsia" w:ascii="宋体" w:hAnsi="宋体" w:eastAsia="宋体" w:cs="宋体"/>
                <w:sz w:val="21"/>
                <w:szCs w:val="21"/>
              </w:rPr>
              <w:t>标有高度刻度尺数字标识，满足</w:t>
            </w:r>
            <w:r>
              <w:rPr>
                <w:rFonts w:hint="eastAsia" w:ascii="宋体" w:hAnsi="宋体" w:eastAsia="宋体" w:cs="宋体"/>
                <w:sz w:val="21"/>
                <w:szCs w:val="21"/>
                <w:lang w:val="en-US" w:eastAsia="zh-CN"/>
              </w:rPr>
              <w:t>采购</w:t>
            </w:r>
            <w:r>
              <w:rPr>
                <w:rFonts w:hint="eastAsia" w:ascii="宋体" w:hAnsi="宋体" w:eastAsia="宋体" w:cs="宋体"/>
                <w:sz w:val="21"/>
                <w:szCs w:val="21"/>
              </w:rPr>
              <w:t>要求。</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rPr>
              <w:t>E.脚垫</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17.</w:t>
            </w:r>
            <w:r>
              <w:rPr>
                <w:rFonts w:hint="eastAsia" w:ascii="宋体" w:hAnsi="宋体" w:eastAsia="宋体" w:cs="宋体"/>
                <w:sz w:val="21"/>
                <w:szCs w:val="21"/>
              </w:rPr>
              <w:t xml:space="preserve">材质：PP塑料（塑胶） ，结实耐用不易脱落。 </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19.</w:t>
            </w:r>
            <w:r>
              <w:rPr>
                <w:rFonts w:hint="eastAsia" w:ascii="宋体" w:hAnsi="宋体" w:eastAsia="宋体" w:cs="宋体"/>
                <w:sz w:val="21"/>
                <w:szCs w:val="21"/>
                <w:lang w:val="en-US" w:eastAsia="zh-CN"/>
              </w:rPr>
              <w:t>规格及功能：（长100mm×宽38mm×高57mm）±5mm,垫跟厚度8mm±2mm。采用环保PP塑料一体射出注塑成型。并用圆头十字自攻螺丝紧固。课桌脚垫底部有一只水平调节塑钢POM螺栓。当地面不平时，可通过调节水平螺栓，使座垫保持平衡不倾斜。人体接触面圆弧形，无棱角。</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b/>
                <w:sz w:val="21"/>
                <w:szCs w:val="21"/>
                <w:lang w:val="en-US" w:eastAsia="zh-CN"/>
              </w:rPr>
              <w:t>F</w:t>
            </w:r>
            <w:r>
              <w:rPr>
                <w:rFonts w:hint="eastAsia" w:ascii="宋体" w:hAnsi="宋体" w:eastAsia="宋体" w:cs="宋体"/>
                <w:b/>
                <w:sz w:val="21"/>
                <w:szCs w:val="21"/>
              </w:rPr>
              <w:t>.其他配件</w:t>
            </w:r>
            <w:r>
              <w:rPr>
                <w:rFonts w:hint="eastAsia" w:ascii="宋体" w:hAnsi="宋体" w:eastAsia="宋体" w:cs="宋体"/>
                <w:sz w:val="21"/>
                <w:szCs w:val="21"/>
              </w:rPr>
              <w:t>（简述）</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20.</w:t>
            </w:r>
            <w:r>
              <w:rPr>
                <w:rFonts w:hint="eastAsia" w:ascii="宋体" w:hAnsi="宋体" w:eastAsia="宋体" w:cs="宋体"/>
                <w:sz w:val="21"/>
                <w:szCs w:val="21"/>
                <w:lang w:val="en-US" w:eastAsia="zh-CN"/>
              </w:rPr>
              <w:t>手摇升降组件装置：手摇可调式结构，该手摇升降组件应由中间传动轴精密连接课桌左右腿的上部活动立管，以实现课桌左右腿的同步升降功能。其设计原理基于手摇千斤顶的承载式上下安全升降结构，通过由下至上的顶升方式，确保整体结构具备高强度、坚固耐用的特性。用户通过简单的手摇操作，即可轻松实现桌腿从下至上的顶升，达到所需高度，而回拉操作则可轻松降低高度，确保使用的便捷性与安全性。采用耐用且环保的材料制造，确保产品既轻便耐用，又能在运作过程中保持静音，同时有效预防长期使用后因生锈导致的活动受阻或卡死问题。</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21.</w:t>
            </w:r>
            <w:r>
              <w:rPr>
                <w:rFonts w:hint="eastAsia" w:ascii="宋体" w:hAnsi="宋体" w:eastAsia="宋体" w:cs="宋体"/>
                <w:sz w:val="21"/>
                <w:szCs w:val="21"/>
                <w:lang w:val="en-US" w:eastAsia="zh-CN"/>
              </w:rPr>
              <w:t>升降技术要求：手摇升降可调节高度区间5～0号（64cm-79cm），符合GB/T 3976-2014学校课桌椅功能尺寸及技术要求，在区间内可通过手摇工具快速调节到任意的高度；满足不同身高的学生坐姿书写需求，（实际要求高度以学校要求为准）。</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3" w:type="dxa"/>
            <w:vMerge w:val="restart"/>
            <w:noWrap w:val="0"/>
            <w:vAlign w:val="center"/>
          </w:tcPr>
          <w:p>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1010" w:type="dxa"/>
            <w:vMerge w:val="restart"/>
            <w:noWrap w:val="0"/>
            <w:vAlign w:val="center"/>
          </w:tcPr>
          <w:p>
            <w:pPr>
              <w:widowControl/>
              <w:spacing w:line="240" w:lineRule="auto"/>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升降课椅</w:t>
            </w:r>
          </w:p>
        </w:tc>
        <w:tc>
          <w:tcPr>
            <w:tcW w:w="5805" w:type="dxa"/>
            <w:noWrap w:val="0"/>
            <w:vAlign w:val="center"/>
          </w:tcPr>
          <w:p>
            <w:pPr>
              <w:spacing w:line="24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A.靠背</w:t>
            </w:r>
          </w:p>
        </w:tc>
        <w:tc>
          <w:tcPr>
            <w:tcW w:w="1500" w:type="dxa"/>
            <w:vMerge w:val="restart"/>
            <w:noWrap w:val="0"/>
            <w:vAlign w:val="center"/>
          </w:tcPr>
          <w:p>
            <w:pPr>
              <w:spacing w:line="240" w:lineRule="auto"/>
              <w:jc w:val="center"/>
              <w:rPr>
                <w:rFonts w:hint="eastAsia" w:ascii="宋体" w:hAnsi="宋体" w:eastAsia="宋体" w:cs="宋体"/>
                <w:sz w:val="21"/>
                <w:szCs w:val="21"/>
              </w:rPr>
            </w:pPr>
            <w:r>
              <w:drawing>
                <wp:inline distT="0" distB="0" distL="114300" distR="114300">
                  <wp:extent cx="814070" cy="1187450"/>
                  <wp:effectExtent l="0" t="0" r="5080"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rcRect l="19641" t="13053" r="44444" b="12859"/>
                          <a:stretch>
                            <a:fillRect/>
                          </a:stretch>
                        </pic:blipFill>
                        <pic:spPr>
                          <a:xfrm>
                            <a:off x="0" y="0"/>
                            <a:ext cx="814070" cy="11874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22.</w:t>
            </w:r>
            <w:r>
              <w:rPr>
                <w:rFonts w:hint="eastAsia" w:ascii="宋体" w:hAnsi="宋体" w:eastAsia="宋体" w:cs="宋体"/>
                <w:sz w:val="21"/>
                <w:szCs w:val="21"/>
              </w:rPr>
              <w:t xml:space="preserve">材质：PP塑料（塑胶） </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default" w:ascii="宋体" w:hAnsi="宋体" w:eastAsia="宋体" w:cs="宋体"/>
                <w:b w:val="0"/>
                <w:bCs w:val="0"/>
                <w:color w:val="auto"/>
                <w:kern w:val="2"/>
                <w:sz w:val="21"/>
                <w:szCs w:val="21"/>
                <w:lang w:val="en-US" w:eastAsia="zh-CN" w:bidi="ar-SA"/>
              </w:rPr>
            </w:pPr>
            <w:r>
              <w:rPr>
                <w:rFonts w:hint="default" w:ascii="宋体" w:hAnsi="宋体" w:eastAsia="宋体" w:cs="宋体"/>
                <w:b w:val="0"/>
                <w:bCs w:val="0"/>
                <w:color w:val="auto"/>
                <w:kern w:val="2"/>
                <w:sz w:val="21"/>
                <w:szCs w:val="21"/>
                <w:lang w:val="en-US" w:eastAsia="zh-CN" w:bidi="ar-SA"/>
              </w:rPr>
              <w:t>23.</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升降课桌椅</w:t>
            </w:r>
            <w:r>
              <w:rPr>
                <w:rFonts w:hint="eastAsia" w:ascii="宋体" w:hAnsi="宋体" w:eastAsia="宋体" w:cs="宋体"/>
                <w:color w:val="FF0000"/>
                <w:sz w:val="21"/>
                <w:szCs w:val="21"/>
                <w:lang w:eastAsia="zh-CN"/>
              </w:rPr>
              <w:t>：烟密度</w:t>
            </w:r>
            <w:r>
              <w:rPr>
                <w:rFonts w:hint="eastAsia" w:ascii="宋体" w:hAnsi="宋体" w:eastAsia="宋体" w:cs="宋体"/>
                <w:color w:val="FF0000"/>
                <w:sz w:val="21"/>
                <w:szCs w:val="21"/>
                <w:lang w:val="en-US" w:eastAsia="zh-CN"/>
              </w:rPr>
              <w:t>≤75；氧指数≥20%；垂直燃烧V-1级；氯乙烯单体残留量≤3mg/kg。单项判定均为合格。检验依据</w:t>
            </w:r>
            <w:r>
              <w:rPr>
                <w:rFonts w:hint="eastAsia" w:ascii="宋体" w:hAnsi="宋体" w:eastAsia="宋体" w:cs="宋体"/>
                <w:color w:val="FF0000"/>
                <w:sz w:val="21"/>
                <w:szCs w:val="21"/>
                <w:lang w:eastAsia="zh-CN"/>
              </w:rPr>
              <w:t>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w:t>
            </w:r>
            <w:r>
              <w:rPr>
                <w:rStyle w:val="39"/>
                <w:rFonts w:hint="eastAsia"/>
                <w:highlight w:val="yellow"/>
                <w:lang w:val="en-US" w:eastAsia="zh-CN" w:bidi="ar"/>
              </w:rPr>
              <w:t>3</w:t>
            </w:r>
            <w:r>
              <w:rPr>
                <w:rStyle w:val="39"/>
                <w:highlight w:val="yellow"/>
                <w:lang w:val="en-US" w:eastAsia="zh-CN" w:bidi="ar"/>
              </w:rPr>
              <w:t>年内</w:t>
            </w:r>
            <w:r>
              <w:rPr>
                <w:rStyle w:val="39"/>
                <w:lang w:val="en-US" w:eastAsia="zh-CN" w:bidi="ar"/>
              </w:rPr>
              <w:t>；如检验检测报告中明确备注说明相关检验检测项不在检验检测机构CMA或CNAS资质许可（认定）范围内的，不符合招标文件要求。</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24.</w:t>
            </w:r>
            <w:r>
              <w:rPr>
                <w:rFonts w:hint="eastAsia" w:ascii="宋体" w:hAnsi="宋体" w:eastAsia="宋体" w:cs="宋体"/>
                <w:sz w:val="21"/>
                <w:szCs w:val="21"/>
                <w:lang w:val="en-US" w:eastAsia="zh-CN"/>
              </w:rPr>
              <w:t>尺寸：（长410mm×宽270mm）±5mm（符合《学校课桌椅功能尺寸及技术要求》(GB/T3976-2014)）。</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25.</w:t>
            </w:r>
            <w:r>
              <w:rPr>
                <w:rFonts w:hint="eastAsia" w:ascii="宋体" w:hAnsi="宋体" w:eastAsia="宋体" w:cs="宋体"/>
                <w:sz w:val="21"/>
                <w:szCs w:val="21"/>
                <w:lang w:val="en-US" w:eastAsia="zh-CN"/>
              </w:rPr>
              <w:t>样式：靠背与钢管结合方式，采用直插套管卡扣式紧固，无外露螺丝等紧固件。牢固稳定无摇晃、松动现象。靠背呈弯孤曲面，人体工程学舒适设计，设有散热孔透气，孔直径均小于5mm。</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240" w:lineRule="auto"/>
              <w:ind w:leftChars="0"/>
              <w:jc w:val="left"/>
              <w:rPr>
                <w:rFonts w:hint="eastAsia" w:ascii="宋体" w:hAnsi="宋体" w:eastAsia="宋体" w:cs="宋体"/>
                <w:b/>
                <w:bCs/>
                <w:sz w:val="21"/>
                <w:szCs w:val="21"/>
              </w:rPr>
            </w:pPr>
            <w:r>
              <w:rPr>
                <w:rFonts w:hint="eastAsia" w:ascii="宋体" w:hAnsi="宋体" w:eastAsia="宋体" w:cs="宋体"/>
                <w:b/>
                <w:bCs/>
                <w:sz w:val="21"/>
                <w:szCs w:val="21"/>
              </w:rPr>
              <w:t>B.座垫</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26.</w:t>
            </w:r>
            <w:r>
              <w:rPr>
                <w:rFonts w:hint="eastAsia" w:ascii="宋体" w:hAnsi="宋体" w:eastAsia="宋体" w:cs="宋体"/>
                <w:sz w:val="21"/>
                <w:szCs w:val="21"/>
                <w:lang w:val="en-US" w:eastAsia="zh-CN"/>
              </w:rPr>
              <w:t>材质：PP塑料（塑胶）</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27.</w:t>
            </w:r>
            <w:r>
              <w:rPr>
                <w:rFonts w:hint="eastAsia" w:ascii="宋体" w:hAnsi="宋体" w:eastAsia="宋体" w:cs="宋体"/>
                <w:sz w:val="21"/>
                <w:szCs w:val="21"/>
                <w:lang w:val="en-US" w:eastAsia="zh-CN"/>
              </w:rPr>
              <w:t>尺寸：（长400mm×宽414mm）±5mm（符合《学校课桌椅功能尺寸及技术要求》(GB/T3976-2014)）。</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28.</w:t>
            </w:r>
            <w:r>
              <w:rPr>
                <w:rFonts w:hint="eastAsia" w:ascii="宋体" w:hAnsi="宋体" w:eastAsia="宋体" w:cs="宋体"/>
                <w:sz w:val="21"/>
                <w:szCs w:val="21"/>
                <w:lang w:val="en-US" w:eastAsia="zh-CN"/>
              </w:rPr>
              <w:t>样式：座垫前端有两处下凹设计，座垫深部有内陷设计，座垫曲面有散热孔设计，孔直径均小于5mm。</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rPr>
            </w:pPr>
            <w:r>
              <w:rPr>
                <w:rFonts w:hint="default" w:ascii="宋体" w:hAnsi="宋体" w:eastAsia="宋体" w:cs="宋体"/>
                <w:b w:val="0"/>
                <w:bCs w:val="0"/>
                <w:color w:val="auto"/>
                <w:kern w:val="2"/>
                <w:sz w:val="21"/>
                <w:szCs w:val="21"/>
                <w:lang w:val="en-US" w:eastAsia="zh-CN" w:bidi="ar-SA"/>
              </w:rPr>
              <w:t>29.</w:t>
            </w:r>
            <w:r>
              <w:rPr>
                <w:rFonts w:hint="eastAsia" w:ascii="宋体" w:hAnsi="宋体" w:eastAsia="宋体" w:cs="宋体"/>
                <w:color w:val="FF0000"/>
                <w:sz w:val="21"/>
                <w:szCs w:val="21"/>
                <w:lang w:val="en-US" w:eastAsia="zh-CN"/>
              </w:rPr>
              <w:t>▲座垫抗滑应满足以下要求：抗滑值((湿测)（BPN,20℃）检测结果≥72.4；抗滑值((干测)（BPN,20℃）检测结果≥104.8。</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w:t>
            </w:r>
            <w:r>
              <w:rPr>
                <w:rStyle w:val="39"/>
                <w:rFonts w:hint="eastAsia"/>
                <w:highlight w:val="yellow"/>
                <w:lang w:val="en-US" w:eastAsia="zh-CN" w:bidi="ar"/>
              </w:rPr>
              <w:t>1</w:t>
            </w:r>
            <w:r>
              <w:rPr>
                <w:rStyle w:val="39"/>
                <w:highlight w:val="yellow"/>
                <w:lang w:val="en-US" w:eastAsia="zh-CN" w:bidi="ar"/>
              </w:rPr>
              <w:t>年内</w:t>
            </w:r>
            <w:r>
              <w:rPr>
                <w:rStyle w:val="39"/>
                <w:lang w:val="en-US" w:eastAsia="zh-CN" w:bidi="ar"/>
              </w:rPr>
              <w:t>；如检验检测报告中明确备注说明相关检验检测项不在检验检测机构CMA或CNAS资质许可（认定）范围内的，不符合招标文件要求。</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spacing w:line="24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C.椅腿钢架</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b/>
                <w:bCs/>
                <w:sz w:val="21"/>
                <w:szCs w:val="21"/>
                <w:lang w:val="en-US" w:eastAsia="zh-CN"/>
              </w:rPr>
            </w:pPr>
            <w:r>
              <w:rPr>
                <w:rFonts w:hint="default" w:ascii="宋体" w:hAnsi="宋体" w:eastAsia="宋体" w:cs="宋体"/>
                <w:b w:val="0"/>
                <w:bCs w:val="0"/>
                <w:color w:val="auto"/>
                <w:kern w:val="2"/>
                <w:sz w:val="21"/>
                <w:szCs w:val="21"/>
                <w:lang w:val="en-US" w:eastAsia="zh-CN" w:bidi="ar-SA"/>
              </w:rPr>
              <w:t>30.</w:t>
            </w:r>
            <w:r>
              <w:rPr>
                <w:rFonts w:hint="eastAsia" w:ascii="宋体" w:hAnsi="宋体" w:eastAsia="宋体" w:cs="宋体"/>
                <w:sz w:val="21"/>
                <w:szCs w:val="21"/>
              </w:rPr>
              <w:t xml:space="preserve">材质及规格: </w:t>
            </w:r>
            <w:r>
              <w:rPr>
                <w:rFonts w:hint="eastAsia" w:ascii="宋体" w:hAnsi="宋体" w:cs="宋体"/>
                <w:szCs w:val="21"/>
              </w:rPr>
              <w:t>采用椭圆形亮光钢管、</w:t>
            </w:r>
            <w:r>
              <w:rPr>
                <w:rFonts w:hint="eastAsia" w:ascii="宋体" w:hAnsi="宋体" w:cs="宋体"/>
                <w:szCs w:val="21"/>
                <w:lang w:eastAsia="zh-CN"/>
              </w:rPr>
              <w:t>面包形</w:t>
            </w:r>
            <w:r>
              <w:rPr>
                <w:rFonts w:hint="eastAsia" w:ascii="宋体" w:hAnsi="宋体" w:cs="宋体"/>
                <w:szCs w:val="21"/>
              </w:rPr>
              <w:t>亮光钢管组合焊接</w:t>
            </w:r>
            <w:r>
              <w:rPr>
                <w:rFonts w:hint="eastAsia" w:ascii="宋体" w:hAnsi="宋体" w:eastAsia="宋体" w:cs="宋体"/>
                <w:sz w:val="21"/>
                <w:szCs w:val="21"/>
              </w:rPr>
              <w:t>，主要支撑部件（厚度不小于1.5mm）。</w:t>
            </w:r>
            <w:r>
              <w:rPr>
                <w:rFonts w:hint="eastAsia"/>
              </w:rPr>
              <w:t xml:space="preserve"> </w:t>
            </w:r>
            <w:r>
              <w:rPr>
                <w:rFonts w:hint="eastAsia" w:ascii="宋体" w:hAnsi="宋体" w:cs="宋体"/>
                <w:szCs w:val="21"/>
              </w:rPr>
              <w:t>焊接完成钢管架，焊接部位牢固，需无脱焊、虚焊、焊穿；焊缝均匀，需无毛棱、锐棱、飞溅、裂纹等缺陷</w:t>
            </w:r>
            <w:r>
              <w:rPr>
                <w:rFonts w:hint="eastAsia" w:ascii="宋体" w:hAnsi="宋体" w:cs="宋体"/>
                <w:szCs w:val="21"/>
                <w:lang w:eastAsia="zh-CN"/>
              </w:rPr>
              <w:t>。</w:t>
            </w:r>
            <w:r>
              <w:rPr>
                <w:rFonts w:hint="eastAsia" w:ascii="宋体" w:hAnsi="宋体" w:eastAsia="宋体" w:cs="宋体"/>
                <w:sz w:val="21"/>
                <w:szCs w:val="21"/>
              </w:rPr>
              <w:t>椅座贴地钢管尺寸为面包形</w:t>
            </w:r>
            <w:r>
              <w:rPr>
                <w:rFonts w:hint="eastAsia" w:ascii="宋体" w:hAnsi="宋体" w:eastAsia="宋体" w:cs="宋体"/>
                <w:sz w:val="21"/>
                <w:szCs w:val="21"/>
                <w:lang w:eastAsia="zh-CN"/>
              </w:rPr>
              <w:t>口径</w:t>
            </w:r>
            <w:r>
              <w:rPr>
                <w:rFonts w:hint="eastAsia" w:ascii="宋体" w:hAnsi="宋体" w:eastAsia="宋体" w:cs="宋体"/>
                <w:sz w:val="21"/>
                <w:szCs w:val="21"/>
              </w:rPr>
              <w:t>30mm±1mm×45mm±1mm×</w:t>
            </w:r>
            <w:r>
              <w:rPr>
                <w:rFonts w:hint="eastAsia" w:ascii="宋体" w:hAnsi="宋体" w:eastAsia="宋体" w:cs="宋体"/>
                <w:sz w:val="21"/>
                <w:szCs w:val="21"/>
                <w:lang w:eastAsia="zh-CN"/>
              </w:rPr>
              <w:t>壁</w:t>
            </w:r>
            <w:r>
              <w:rPr>
                <w:rFonts w:hint="eastAsia" w:ascii="宋体" w:hAnsi="宋体" w:eastAsia="宋体" w:cs="宋体"/>
                <w:sz w:val="21"/>
                <w:szCs w:val="21"/>
              </w:rPr>
              <w:t>厚1.</w:t>
            </w:r>
            <w:r>
              <w:rPr>
                <w:rFonts w:hint="eastAsia" w:ascii="宋体" w:hAnsi="宋体" w:eastAsia="宋体" w:cs="宋体"/>
                <w:sz w:val="21"/>
                <w:szCs w:val="21"/>
                <w:lang w:val="en-US" w:eastAsia="zh-CN"/>
              </w:rPr>
              <w:t>5</w:t>
            </w:r>
            <w:r>
              <w:rPr>
                <w:rFonts w:hint="eastAsia" w:ascii="宋体" w:hAnsi="宋体" w:eastAsia="宋体" w:cs="宋体"/>
                <w:sz w:val="21"/>
                <w:szCs w:val="21"/>
              </w:rPr>
              <w:t>mm；</w:t>
            </w:r>
            <w:r>
              <w:rPr>
                <w:rFonts w:hint="eastAsia" w:ascii="宋体" w:hAnsi="宋体" w:eastAsia="宋体" w:cs="宋体"/>
                <w:sz w:val="21"/>
                <w:szCs w:val="21"/>
                <w:lang w:eastAsia="zh-CN"/>
              </w:rPr>
              <w:t>椅</w:t>
            </w:r>
            <w:r>
              <w:rPr>
                <w:rFonts w:hint="eastAsia" w:ascii="宋体" w:hAnsi="宋体" w:eastAsia="宋体" w:cs="宋体"/>
                <w:sz w:val="21"/>
                <w:szCs w:val="21"/>
              </w:rPr>
              <w:t>脚上部固定</w:t>
            </w:r>
            <w:r>
              <w:rPr>
                <w:rFonts w:hint="eastAsia" w:ascii="宋体" w:hAnsi="宋体" w:eastAsia="宋体" w:cs="宋体"/>
                <w:sz w:val="21"/>
                <w:szCs w:val="21"/>
                <w:lang w:eastAsia="zh-CN"/>
              </w:rPr>
              <w:t>斜</w:t>
            </w:r>
            <w:r>
              <w:rPr>
                <w:rFonts w:hint="eastAsia" w:ascii="宋体" w:hAnsi="宋体" w:eastAsia="宋体" w:cs="宋体"/>
                <w:sz w:val="21"/>
                <w:szCs w:val="21"/>
              </w:rPr>
              <w:t>管钢管尺寸为椭圆形口径30mm±1mm×60mm±1mm</w:t>
            </w:r>
            <w:r>
              <w:rPr>
                <w:rFonts w:hint="eastAsia" w:ascii="宋体" w:hAnsi="宋体" w:eastAsia="宋体" w:cs="宋体"/>
                <w:sz w:val="21"/>
                <w:szCs w:val="21"/>
                <w:lang w:val="en-US" w:eastAsia="zh-CN"/>
              </w:rPr>
              <w:t>X</w:t>
            </w:r>
            <w:r>
              <w:rPr>
                <w:rFonts w:hint="eastAsia" w:ascii="宋体" w:hAnsi="宋体" w:eastAsia="宋体" w:cs="宋体"/>
                <w:sz w:val="21"/>
                <w:szCs w:val="21"/>
              </w:rPr>
              <w:t>壁管厚1.</w:t>
            </w:r>
            <w:r>
              <w:rPr>
                <w:rFonts w:hint="eastAsia" w:ascii="宋体" w:hAnsi="宋体" w:eastAsia="宋体" w:cs="宋体"/>
                <w:sz w:val="21"/>
                <w:szCs w:val="21"/>
                <w:lang w:val="en-US" w:eastAsia="zh-CN"/>
              </w:rPr>
              <w:t>5</w:t>
            </w:r>
            <w:r>
              <w:rPr>
                <w:rFonts w:hint="eastAsia" w:ascii="宋体" w:hAnsi="宋体" w:eastAsia="宋体" w:cs="宋体"/>
                <w:sz w:val="21"/>
                <w:szCs w:val="21"/>
              </w:rPr>
              <w:t>mm；椅脚上部活动立管钢管尺寸为椭圆形</w:t>
            </w:r>
            <w:r>
              <w:rPr>
                <w:rFonts w:hint="eastAsia" w:ascii="宋体" w:hAnsi="宋体" w:eastAsia="宋体" w:cs="宋体"/>
                <w:sz w:val="21"/>
                <w:szCs w:val="21"/>
                <w:lang w:eastAsia="zh-CN"/>
              </w:rPr>
              <w:t>口径</w:t>
            </w:r>
            <w:r>
              <w:rPr>
                <w:rFonts w:hint="eastAsia" w:ascii="宋体" w:hAnsi="宋体" w:eastAsia="宋体" w:cs="宋体"/>
                <w:sz w:val="21"/>
                <w:szCs w:val="21"/>
              </w:rPr>
              <w:t>23mm±1mm×</w:t>
            </w:r>
            <w:r>
              <w:rPr>
                <w:rFonts w:hint="eastAsia" w:ascii="宋体" w:hAnsi="宋体" w:eastAsia="宋体" w:cs="宋体"/>
                <w:sz w:val="21"/>
                <w:szCs w:val="21"/>
                <w:lang w:val="en-US" w:eastAsia="zh-CN"/>
              </w:rPr>
              <w:t>50</w:t>
            </w:r>
            <w:r>
              <w:rPr>
                <w:rFonts w:hint="eastAsia" w:ascii="宋体" w:hAnsi="宋体" w:eastAsia="宋体" w:cs="宋体"/>
                <w:sz w:val="21"/>
                <w:szCs w:val="21"/>
              </w:rPr>
              <w:t>mm±1mm×</w:t>
            </w:r>
            <w:r>
              <w:rPr>
                <w:rFonts w:hint="eastAsia" w:ascii="宋体" w:hAnsi="宋体" w:eastAsia="宋体" w:cs="宋体"/>
                <w:sz w:val="21"/>
                <w:szCs w:val="21"/>
                <w:lang w:eastAsia="zh-CN"/>
              </w:rPr>
              <w:t>壁</w:t>
            </w:r>
            <w:r>
              <w:rPr>
                <w:rFonts w:hint="eastAsia" w:ascii="宋体" w:hAnsi="宋体" w:eastAsia="宋体" w:cs="宋体"/>
                <w:sz w:val="21"/>
                <w:szCs w:val="21"/>
              </w:rPr>
              <w:t>厚1.</w:t>
            </w:r>
            <w:r>
              <w:rPr>
                <w:rFonts w:hint="eastAsia" w:ascii="宋体" w:hAnsi="宋体" w:eastAsia="宋体" w:cs="宋体"/>
                <w:sz w:val="21"/>
                <w:szCs w:val="21"/>
                <w:lang w:val="en-US" w:eastAsia="zh-CN"/>
              </w:rPr>
              <w:t>5</w:t>
            </w:r>
            <w:r>
              <w:rPr>
                <w:rFonts w:hint="eastAsia" w:ascii="宋体" w:hAnsi="宋体" w:eastAsia="宋体" w:cs="宋体"/>
                <w:sz w:val="21"/>
                <w:szCs w:val="21"/>
              </w:rPr>
              <w:t>mm；椅子横杆尺寸为</w:t>
            </w:r>
            <w:r>
              <w:rPr>
                <w:rFonts w:hint="eastAsia" w:ascii="宋体" w:hAnsi="宋体" w:eastAsia="宋体" w:cs="宋体"/>
                <w:sz w:val="21"/>
                <w:szCs w:val="21"/>
                <w:lang w:eastAsia="zh-CN"/>
              </w:rPr>
              <w:t>椭圆形口径</w:t>
            </w:r>
            <w:r>
              <w:rPr>
                <w:rFonts w:hint="eastAsia" w:ascii="宋体" w:hAnsi="宋体" w:eastAsia="宋体" w:cs="宋体"/>
                <w:sz w:val="21"/>
                <w:szCs w:val="21"/>
              </w:rPr>
              <w:t>20mm±1mm×</w:t>
            </w:r>
            <w:r>
              <w:rPr>
                <w:rFonts w:hint="eastAsia" w:ascii="宋体" w:hAnsi="宋体" w:eastAsia="宋体" w:cs="宋体"/>
                <w:sz w:val="21"/>
                <w:szCs w:val="21"/>
                <w:lang w:val="en-US" w:eastAsia="zh-CN"/>
              </w:rPr>
              <w:t>40</w:t>
            </w:r>
            <w:r>
              <w:rPr>
                <w:rFonts w:hint="eastAsia" w:ascii="宋体" w:hAnsi="宋体" w:eastAsia="宋体" w:cs="宋体"/>
                <w:sz w:val="21"/>
                <w:szCs w:val="21"/>
              </w:rPr>
              <w:t>mm±1mm×</w:t>
            </w:r>
            <w:r>
              <w:rPr>
                <w:rFonts w:hint="eastAsia" w:ascii="宋体" w:hAnsi="宋体" w:eastAsia="宋体" w:cs="宋体"/>
                <w:sz w:val="21"/>
                <w:szCs w:val="21"/>
                <w:lang w:eastAsia="zh-CN"/>
              </w:rPr>
              <w:t>壁</w:t>
            </w:r>
            <w:r>
              <w:rPr>
                <w:rFonts w:hint="eastAsia" w:ascii="宋体" w:hAnsi="宋体" w:eastAsia="宋体" w:cs="宋体"/>
                <w:sz w:val="21"/>
                <w:szCs w:val="21"/>
              </w:rPr>
              <w:t>厚1.2mm；靠背弯管钢管尺寸为面包形</w:t>
            </w:r>
            <w:r>
              <w:rPr>
                <w:rFonts w:hint="eastAsia" w:ascii="宋体" w:hAnsi="宋体" w:eastAsia="宋体" w:cs="宋体"/>
                <w:sz w:val="21"/>
                <w:szCs w:val="21"/>
                <w:lang w:eastAsia="zh-CN"/>
              </w:rPr>
              <w:t>口径</w:t>
            </w:r>
            <w:r>
              <w:rPr>
                <w:rFonts w:hint="eastAsia" w:ascii="宋体" w:hAnsi="宋体" w:eastAsia="宋体" w:cs="宋体"/>
                <w:sz w:val="21"/>
                <w:szCs w:val="21"/>
              </w:rPr>
              <w:t>20mm±1mm×30 mm±1mm×</w:t>
            </w:r>
            <w:r>
              <w:rPr>
                <w:rFonts w:hint="eastAsia" w:ascii="宋体" w:hAnsi="宋体" w:eastAsia="宋体" w:cs="宋体"/>
                <w:sz w:val="21"/>
                <w:szCs w:val="21"/>
                <w:lang w:eastAsia="zh-CN"/>
              </w:rPr>
              <w:t>壁</w:t>
            </w:r>
            <w:r>
              <w:rPr>
                <w:rFonts w:hint="eastAsia" w:ascii="宋体" w:hAnsi="宋体" w:eastAsia="宋体" w:cs="宋体"/>
                <w:sz w:val="21"/>
                <w:szCs w:val="21"/>
              </w:rPr>
              <w:t>厚1.2mm，椅座补强钢管尺寸为面包形</w:t>
            </w:r>
            <w:r>
              <w:rPr>
                <w:rFonts w:hint="eastAsia" w:ascii="宋体" w:hAnsi="宋体" w:eastAsia="宋体" w:cs="宋体"/>
                <w:sz w:val="21"/>
                <w:szCs w:val="21"/>
                <w:lang w:eastAsia="zh-CN"/>
              </w:rPr>
              <w:t>口径</w:t>
            </w:r>
            <w:r>
              <w:rPr>
                <w:rFonts w:hint="eastAsia" w:ascii="宋体" w:hAnsi="宋体" w:eastAsia="宋体" w:cs="宋体"/>
                <w:sz w:val="21"/>
                <w:szCs w:val="21"/>
              </w:rPr>
              <w:t>20mm±1mm×30mm±1mm×</w:t>
            </w:r>
            <w:r>
              <w:rPr>
                <w:rFonts w:hint="eastAsia" w:ascii="宋体" w:hAnsi="宋体" w:eastAsia="宋体" w:cs="宋体"/>
                <w:sz w:val="21"/>
                <w:szCs w:val="21"/>
                <w:lang w:eastAsia="zh-CN"/>
              </w:rPr>
              <w:t>壁</w:t>
            </w:r>
            <w:r>
              <w:rPr>
                <w:rFonts w:hint="eastAsia" w:ascii="宋体" w:hAnsi="宋体" w:eastAsia="宋体" w:cs="宋体"/>
                <w:sz w:val="21"/>
                <w:szCs w:val="21"/>
              </w:rPr>
              <w:t>厚1.2mm。</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31.</w:t>
            </w:r>
            <w:r>
              <w:rPr>
                <w:rFonts w:hint="eastAsia" w:ascii="宋体" w:hAnsi="宋体" w:eastAsia="宋体" w:cs="宋体"/>
                <w:sz w:val="21"/>
                <w:szCs w:val="21"/>
              </w:rPr>
              <w:t>技术形状：底坐采用安全牢固的</w:t>
            </w:r>
            <w:r>
              <w:rPr>
                <w:rFonts w:hint="eastAsia" w:ascii="宋体" w:hAnsi="宋体" w:eastAsia="宋体" w:cs="宋体"/>
                <w:sz w:val="21"/>
                <w:szCs w:val="21"/>
                <w:lang w:val="en-US" w:eastAsia="zh-CN"/>
              </w:rPr>
              <w:t>L</w:t>
            </w:r>
            <w:r>
              <w:rPr>
                <w:rFonts w:hint="eastAsia" w:ascii="宋体" w:hAnsi="宋体" w:eastAsia="宋体" w:cs="宋体"/>
                <w:sz w:val="21"/>
                <w:szCs w:val="21"/>
              </w:rPr>
              <w:t>字（或工字)组合焊接外型，内</w:t>
            </w:r>
            <w:r>
              <w:rPr>
                <w:rFonts w:hint="eastAsia" w:ascii="宋体" w:hAnsi="宋体" w:eastAsia="宋体" w:cs="宋体"/>
                <w:sz w:val="21"/>
                <w:szCs w:val="21"/>
                <w:lang w:val="en-US" w:eastAsia="zh-CN"/>
              </w:rPr>
              <w:t>置</w:t>
            </w:r>
            <w:r>
              <w:rPr>
                <w:rFonts w:hint="eastAsia" w:ascii="宋体" w:hAnsi="宋体" w:eastAsia="宋体" w:cs="宋体"/>
                <w:sz w:val="21"/>
                <w:szCs w:val="21"/>
              </w:rPr>
              <w:t>手摇</w:t>
            </w:r>
            <w:r>
              <w:rPr>
                <w:rFonts w:hint="eastAsia" w:ascii="宋体" w:hAnsi="宋体" w:eastAsia="宋体" w:cs="宋体"/>
                <w:sz w:val="21"/>
                <w:szCs w:val="21"/>
                <w:lang w:val="en-US" w:eastAsia="zh-CN"/>
              </w:rPr>
              <w:t>升降</w:t>
            </w:r>
            <w:r>
              <w:rPr>
                <w:rFonts w:hint="eastAsia" w:ascii="宋体" w:hAnsi="宋体" w:eastAsia="宋体" w:cs="宋体"/>
                <w:sz w:val="21"/>
                <w:szCs w:val="21"/>
              </w:rPr>
              <w:t>组件装置</w:t>
            </w:r>
            <w:r>
              <w:rPr>
                <w:rFonts w:hint="eastAsia" w:ascii="宋体" w:hAnsi="宋体" w:eastAsia="宋体" w:cs="宋体"/>
                <w:sz w:val="21"/>
                <w:szCs w:val="21"/>
                <w:lang w:eastAsia="zh-CN"/>
              </w:rPr>
              <w:t>，</w:t>
            </w:r>
            <w:r>
              <w:rPr>
                <w:rFonts w:hint="eastAsia" w:ascii="宋体" w:hAnsi="宋体" w:eastAsia="宋体" w:cs="宋体"/>
                <w:sz w:val="21"/>
                <w:szCs w:val="21"/>
              </w:rPr>
              <w:t>隐藏式上下升降结构。椅腿外观无外露螺丝五金件，学生使用</w:t>
            </w:r>
            <w:r>
              <w:rPr>
                <w:rFonts w:hint="eastAsia" w:ascii="宋体" w:hAnsi="宋体" w:eastAsia="宋体" w:cs="宋体"/>
                <w:sz w:val="21"/>
                <w:szCs w:val="21"/>
                <w:lang w:val="en-US" w:eastAsia="zh-CN"/>
              </w:rPr>
              <w:t>时</w:t>
            </w:r>
            <w:r>
              <w:rPr>
                <w:rFonts w:hint="eastAsia" w:ascii="宋体" w:hAnsi="宋体" w:eastAsia="宋体" w:cs="宋体"/>
                <w:sz w:val="21"/>
                <w:szCs w:val="21"/>
              </w:rPr>
              <w:t>无安全隐患，左右腿可以同时调整高度。</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32.</w:t>
            </w:r>
            <w:r>
              <w:rPr>
                <w:rFonts w:hint="eastAsia" w:ascii="宋体" w:hAnsi="宋体" w:eastAsia="宋体" w:cs="宋体"/>
                <w:sz w:val="21"/>
                <w:szCs w:val="21"/>
              </w:rPr>
              <w:t>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33.</w:t>
            </w:r>
            <w:r>
              <w:rPr>
                <w:rFonts w:hint="eastAsia" w:ascii="宋体" w:hAnsi="宋体" w:eastAsia="宋体" w:cs="宋体"/>
                <w:color w:val="FF0000"/>
                <w:sz w:val="21"/>
                <w:szCs w:val="21"/>
              </w:rPr>
              <w:t>▲升降课桌椅钢架</w:t>
            </w:r>
            <w:r>
              <w:rPr>
                <w:rFonts w:hint="eastAsia" w:ascii="宋体" w:hAnsi="宋体" w:eastAsia="宋体" w:cs="宋体"/>
                <w:color w:val="FF0000"/>
                <w:sz w:val="21"/>
                <w:szCs w:val="21"/>
                <w:lang w:val="en-US" w:eastAsia="zh-CN"/>
              </w:rPr>
              <w:t>检验</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化学成分：C≤0.22%，Si≤0.35%，Mn≤1.40%，P≤0.045%，S≤0.050%</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力学性能：抗拉强度Rm370</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560MPa，下屈服强度ReL≥235MPa，断后伸长率A≥24%】；【维氏硬度HV5≥130】；【中性盐雾(18h)，符合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 3832-1999《轻工产品金属镀层腐蚀试验结果的评价》；</w:t>
            </w:r>
            <w:r>
              <w:rPr>
                <w:rFonts w:hint="eastAsia" w:ascii="宋体" w:hAnsi="宋体" w:eastAsia="宋体" w:cs="宋体"/>
                <w:color w:val="FF0000"/>
                <w:sz w:val="21"/>
                <w:szCs w:val="21"/>
              </w:rPr>
              <w:t>单项判定均为合格。</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w:t>
            </w:r>
            <w:r>
              <w:rPr>
                <w:rStyle w:val="39"/>
                <w:rFonts w:hint="eastAsia"/>
                <w:highlight w:val="yellow"/>
                <w:lang w:val="en-US" w:eastAsia="zh-CN" w:bidi="ar"/>
              </w:rPr>
              <w:t>1</w:t>
            </w:r>
            <w:r>
              <w:rPr>
                <w:rStyle w:val="39"/>
                <w:highlight w:val="yellow"/>
                <w:lang w:val="en-US" w:eastAsia="zh-CN" w:bidi="ar"/>
              </w:rPr>
              <w:t>年内</w:t>
            </w:r>
            <w:r>
              <w:rPr>
                <w:rStyle w:val="39"/>
                <w:lang w:val="en-US" w:eastAsia="zh-CN" w:bidi="ar"/>
              </w:rPr>
              <w:t>；如检验检测报告中明确备注说明相关检验检测项不在检验检测机构CMA或CNAS资质许可（认定）范围内的，不符合招标文件要求。</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spacing w:line="24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D.课桌椅标识：</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34.</w:t>
            </w:r>
            <w:r>
              <w:rPr>
                <w:rFonts w:hint="eastAsia" w:ascii="宋体" w:hAnsi="宋体" w:eastAsia="宋体" w:cs="宋体"/>
                <w:sz w:val="21"/>
                <w:szCs w:val="21"/>
              </w:rPr>
              <w:t>采用激光镭射标示，字体稳固不易脱落掉色，方便学校管理</w:t>
            </w:r>
            <w:r>
              <w:rPr>
                <w:rFonts w:hint="eastAsia" w:ascii="宋体" w:hAnsi="宋体" w:eastAsia="宋体" w:cs="宋体"/>
                <w:sz w:val="21"/>
                <w:szCs w:val="21"/>
                <w:lang w:val="en-US" w:eastAsia="zh-CN"/>
              </w:rPr>
              <w:t>使用</w:t>
            </w:r>
            <w:r>
              <w:rPr>
                <w:rFonts w:hint="eastAsia" w:ascii="宋体" w:hAnsi="宋体" w:eastAsia="宋体" w:cs="宋体"/>
                <w:sz w:val="21"/>
                <w:szCs w:val="21"/>
              </w:rPr>
              <w:t>及产品维护。在可调节的钢制脚架上外侧清晰标记，高度刻度尺按照（《学校课桌椅功能尺寸及技术要求》（GB/T3976-2014））用阿拉伯数字作标示。</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rPr>
            </w:pPr>
            <w:r>
              <w:rPr>
                <w:rFonts w:hint="default" w:ascii="宋体" w:hAnsi="宋体" w:eastAsia="宋体" w:cs="宋体"/>
                <w:b w:val="0"/>
                <w:bCs w:val="0"/>
                <w:color w:val="auto"/>
                <w:kern w:val="2"/>
                <w:sz w:val="21"/>
                <w:szCs w:val="21"/>
                <w:lang w:val="en-US" w:eastAsia="zh-CN" w:bidi="ar-SA"/>
              </w:rPr>
              <w:t>35.</w:t>
            </w:r>
            <w:r>
              <w:rPr>
                <w:rFonts w:hint="eastAsia" w:ascii="宋体" w:hAnsi="宋体" w:eastAsia="宋体" w:cs="宋体"/>
                <w:sz w:val="21"/>
                <w:szCs w:val="21"/>
              </w:rPr>
              <w:t>表面标示至少满足以下要求：</w:t>
            </w:r>
          </w:p>
          <w:p>
            <w:pPr>
              <w:numPr>
                <w:ilvl w:val="0"/>
                <w:numId w:val="0"/>
              </w:numPr>
              <w:spacing w:line="24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在课椅椅腿立管(钢制脚架上)外侧上做如下标示：</w:t>
            </w:r>
          </w:p>
          <w:p>
            <w:pPr>
              <w:numPr>
                <w:ilvl w:val="1"/>
                <w:numId w:val="0"/>
              </w:numPr>
              <w:spacing w:line="240" w:lineRule="auto"/>
              <w:ind w:left="840" w:leftChars="0" w:hanging="42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a)</w:t>
            </w:r>
            <w:r>
              <w:rPr>
                <w:rFonts w:hint="eastAsia" w:ascii="宋体" w:hAnsi="宋体" w:eastAsia="宋体" w:cs="宋体"/>
                <w:sz w:val="21"/>
                <w:szCs w:val="21"/>
              </w:rPr>
              <w:t>标有统一的校名（简称）标识，方便学校财产登记</w:t>
            </w:r>
          </w:p>
          <w:p>
            <w:pPr>
              <w:numPr>
                <w:ilvl w:val="1"/>
                <w:numId w:val="0"/>
              </w:numPr>
              <w:spacing w:line="240" w:lineRule="auto"/>
              <w:ind w:left="840" w:leftChars="0" w:hanging="42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b)</w:t>
            </w:r>
            <w:r>
              <w:rPr>
                <w:rFonts w:hint="eastAsia" w:ascii="宋体" w:hAnsi="宋体" w:eastAsia="宋体" w:cs="宋体"/>
                <w:sz w:val="21"/>
                <w:szCs w:val="21"/>
              </w:rPr>
              <w:t>并标有生产（出厂）年月日数字标识，方便设备保修售后</w:t>
            </w:r>
          </w:p>
          <w:p>
            <w:pPr>
              <w:numPr>
                <w:ilvl w:val="1"/>
                <w:numId w:val="0"/>
              </w:numPr>
              <w:spacing w:line="240" w:lineRule="auto"/>
              <w:ind w:left="840" w:leftChars="0" w:hanging="42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c)</w:t>
            </w:r>
            <w:r>
              <w:rPr>
                <w:rFonts w:hint="eastAsia" w:ascii="宋体" w:hAnsi="宋体" w:eastAsia="宋体" w:cs="宋体"/>
                <w:sz w:val="21"/>
                <w:szCs w:val="21"/>
              </w:rPr>
              <w:t>标有产品序列号数字标识（编号从0001开始的流水号），方便学校财产登记。</w:t>
            </w:r>
          </w:p>
          <w:p>
            <w:pPr>
              <w:numPr>
                <w:ilvl w:val="1"/>
                <w:numId w:val="0"/>
              </w:numPr>
              <w:spacing w:line="240" w:lineRule="auto"/>
              <w:ind w:left="840" w:leftChars="0" w:hanging="420" w:firstLineChars="0"/>
              <w:jc w:val="left"/>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d)</w:t>
            </w:r>
            <w:r>
              <w:rPr>
                <w:rFonts w:hint="eastAsia" w:ascii="宋体" w:hAnsi="宋体" w:eastAsia="宋体" w:cs="宋体"/>
                <w:sz w:val="21"/>
                <w:szCs w:val="21"/>
              </w:rPr>
              <w:t>标有高度刻度尺数字标识，满足</w:t>
            </w:r>
            <w:r>
              <w:rPr>
                <w:rFonts w:hint="eastAsia" w:ascii="宋体" w:hAnsi="宋体" w:eastAsia="宋体" w:cs="宋体"/>
                <w:sz w:val="21"/>
                <w:szCs w:val="21"/>
                <w:lang w:val="en-US" w:eastAsia="zh-CN"/>
              </w:rPr>
              <w:t>采购</w:t>
            </w:r>
            <w:r>
              <w:rPr>
                <w:rFonts w:hint="eastAsia" w:ascii="宋体" w:hAnsi="宋体" w:eastAsia="宋体" w:cs="宋体"/>
                <w:sz w:val="21"/>
                <w:szCs w:val="21"/>
              </w:rPr>
              <w:t>要求。</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spacing w:line="24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F.脚垫</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36.</w:t>
            </w:r>
            <w:r>
              <w:rPr>
                <w:rFonts w:hint="eastAsia" w:ascii="宋体" w:hAnsi="宋体" w:eastAsia="宋体" w:cs="宋体"/>
                <w:sz w:val="21"/>
                <w:szCs w:val="21"/>
              </w:rPr>
              <w:t>材质：PP塑料（塑胶） ，结实耐用不易脱落。</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37.</w:t>
            </w:r>
            <w:r>
              <w:rPr>
                <w:rFonts w:hint="eastAsia" w:ascii="宋体" w:hAnsi="宋体" w:eastAsia="宋体" w:cs="宋体"/>
                <w:sz w:val="21"/>
                <w:szCs w:val="21"/>
                <w:lang w:val="en-US" w:eastAsia="zh-CN"/>
              </w:rPr>
              <w:t>（长100mm×宽38mm×高57mm）±5mm,垫跟厚度8mm±2mm。采用环保PP塑料一体射出注塑成型。并用圆头十字自攻螺丝紧固。课椅脚垫底部有一只水平调节塑钢POM螺栓。当地面不平时，可通过调节水平螺栓，使座垫保持平衡不倾斜。人体接触面圆弧形，无棱角。</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spacing w:line="24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G.其他配件（简述）</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spacing w:line="240" w:lineRule="auto"/>
              <w:ind w:firstLine="422" w:firstLineChars="200"/>
              <w:jc w:val="left"/>
              <w:rPr>
                <w:rFonts w:hint="eastAsia" w:ascii="宋体" w:hAnsi="宋体" w:eastAsia="宋体" w:cs="宋体"/>
                <w:b/>
                <w:sz w:val="21"/>
                <w:szCs w:val="21"/>
              </w:rPr>
            </w:pPr>
            <w:r>
              <w:rPr>
                <w:rFonts w:hint="eastAsia" w:ascii="宋体" w:hAnsi="宋体" w:eastAsia="宋体" w:cs="宋体"/>
                <w:b/>
                <w:sz w:val="21"/>
                <w:szCs w:val="21"/>
              </w:rPr>
              <w:t>快速升降调节组件：</w:t>
            </w:r>
          </w:p>
          <w:p>
            <w:pPr>
              <w:numPr>
                <w:ilvl w:val="0"/>
                <w:numId w:val="0"/>
              </w:numPr>
              <w:spacing w:line="360" w:lineRule="auto"/>
              <w:ind w:left="420" w:leftChars="0" w:hanging="420" w:firstLineChars="0"/>
              <w:jc w:val="left"/>
              <w:rPr>
                <w:rFonts w:hint="eastAsia" w:ascii="宋体" w:hAnsi="宋体" w:eastAsia="宋体" w:cs="宋体"/>
                <w:b/>
                <w:bCs/>
                <w:sz w:val="21"/>
                <w:szCs w:val="21"/>
                <w:lang w:val="en-US" w:eastAsia="zh-CN"/>
              </w:rPr>
            </w:pPr>
            <w:r>
              <w:rPr>
                <w:rFonts w:hint="default" w:ascii="宋体" w:hAnsi="宋体" w:eastAsia="宋体" w:cs="宋体"/>
                <w:b w:val="0"/>
                <w:bCs w:val="0"/>
                <w:color w:val="auto"/>
                <w:kern w:val="2"/>
                <w:sz w:val="21"/>
                <w:szCs w:val="21"/>
                <w:lang w:val="en-US" w:eastAsia="zh-CN" w:bidi="ar-SA"/>
              </w:rPr>
              <w:t>38.</w:t>
            </w:r>
            <w:r>
              <w:rPr>
                <w:rFonts w:hint="eastAsia" w:ascii="宋体" w:hAnsi="宋体" w:eastAsia="宋体" w:cs="宋体"/>
                <w:sz w:val="21"/>
                <w:szCs w:val="21"/>
              </w:rPr>
              <w:t>手摇</w:t>
            </w:r>
            <w:r>
              <w:rPr>
                <w:rFonts w:hint="eastAsia" w:ascii="宋体" w:hAnsi="宋体" w:eastAsia="宋体" w:cs="宋体"/>
                <w:sz w:val="21"/>
                <w:szCs w:val="21"/>
                <w:lang w:val="en-US" w:eastAsia="zh-CN"/>
              </w:rPr>
              <w:t>升降</w:t>
            </w:r>
            <w:r>
              <w:rPr>
                <w:rFonts w:hint="eastAsia" w:ascii="宋体" w:hAnsi="宋体" w:eastAsia="宋体" w:cs="宋体"/>
                <w:sz w:val="21"/>
                <w:szCs w:val="21"/>
              </w:rPr>
              <w:t>组件装置：手摇可调式结构</w:t>
            </w:r>
            <w:r>
              <w:rPr>
                <w:rFonts w:hint="eastAsia" w:ascii="宋体" w:hAnsi="宋体" w:eastAsia="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该手摇升降组件应由中间传动轴精密连接课椅左右腿的上部活动立管，以实现课椅左右腿的同步升降功能。其设计原理基于手摇千斤顶的承载式上下安全升降结构，通过由下至上的顶升方式，确保整体结构具备高强度、坚固耐用的特性。用户通过简单的手摇操作，即可轻松实现椅腿从下至上的顶升，达到所需高度，而回拉操作则可轻松降低高度，确保使用的便捷性与安全性。采用耐用且环保的材料制造，确保产品既轻便耐用，又能在运作过程中保持静音，同时有效预防长期使用后因生锈导致的活动受阻或卡死问题。</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39.</w:t>
            </w:r>
            <w:r>
              <w:rPr>
                <w:rFonts w:hint="eastAsia" w:ascii="宋体" w:hAnsi="宋体" w:eastAsia="宋体" w:cs="宋体"/>
                <w:sz w:val="21"/>
                <w:szCs w:val="21"/>
              </w:rPr>
              <w:t>升降技术要求：手摇升降可调节高度区间</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0</w:t>
            </w:r>
            <w:r>
              <w:rPr>
                <w:rFonts w:hint="eastAsia" w:ascii="宋体" w:hAnsi="宋体" w:eastAsia="宋体" w:cs="宋体"/>
                <w:sz w:val="21"/>
                <w:szCs w:val="21"/>
              </w:rPr>
              <w:t>号</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36</w:t>
            </w:r>
            <w:r>
              <w:rPr>
                <w:rFonts w:hint="eastAsia" w:ascii="宋体" w:hAnsi="宋体" w:eastAsia="宋体" w:cs="宋体"/>
                <w:sz w:val="21"/>
                <w:szCs w:val="21"/>
              </w:rPr>
              <w:t>cm-</w:t>
            </w:r>
            <w:r>
              <w:rPr>
                <w:rFonts w:hint="eastAsia" w:ascii="宋体" w:hAnsi="宋体" w:eastAsia="宋体" w:cs="宋体"/>
                <w:sz w:val="21"/>
                <w:szCs w:val="21"/>
                <w:lang w:val="en-US" w:eastAsia="zh-CN"/>
              </w:rPr>
              <w:t>46</w:t>
            </w:r>
            <w:r>
              <w:rPr>
                <w:rFonts w:hint="eastAsia" w:ascii="宋体" w:hAnsi="宋体" w:eastAsia="宋体" w:cs="宋体"/>
                <w:sz w:val="21"/>
                <w:szCs w:val="21"/>
              </w:rPr>
              <w:t>cm</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符合GB/T 3976-2014学校课桌椅功能尺寸及技术要求，</w:t>
            </w:r>
            <w:r>
              <w:rPr>
                <w:rFonts w:hint="eastAsia" w:ascii="宋体" w:hAnsi="宋体" w:eastAsia="宋体" w:cs="宋体"/>
                <w:sz w:val="21"/>
                <w:szCs w:val="21"/>
              </w:rPr>
              <w:t>在区间内可通过手摇</w:t>
            </w:r>
            <w:r>
              <w:rPr>
                <w:rFonts w:hint="eastAsia" w:ascii="宋体" w:hAnsi="宋体" w:eastAsia="宋体" w:cs="宋体"/>
                <w:sz w:val="21"/>
                <w:szCs w:val="21"/>
                <w:lang w:val="en-US" w:eastAsia="zh-CN"/>
              </w:rPr>
              <w:t>工具</w:t>
            </w:r>
            <w:r>
              <w:rPr>
                <w:rFonts w:hint="eastAsia" w:ascii="宋体" w:hAnsi="宋体" w:eastAsia="宋体" w:cs="宋体"/>
                <w:sz w:val="21"/>
                <w:szCs w:val="21"/>
              </w:rPr>
              <w:t>快速调节到任意的高度</w:t>
            </w:r>
            <w:r>
              <w:rPr>
                <w:rFonts w:hint="eastAsia" w:ascii="宋体" w:hAnsi="宋体" w:eastAsia="宋体" w:cs="宋体"/>
                <w:sz w:val="21"/>
                <w:szCs w:val="21"/>
                <w:lang w:eastAsia="zh-CN"/>
              </w:rPr>
              <w:t>；</w:t>
            </w:r>
            <w:r>
              <w:rPr>
                <w:rFonts w:hint="eastAsia" w:ascii="宋体" w:hAnsi="宋体" w:eastAsia="宋体" w:cs="宋体"/>
                <w:sz w:val="21"/>
                <w:szCs w:val="21"/>
              </w:rPr>
              <w:t>满足不同</w:t>
            </w:r>
            <w:r>
              <w:rPr>
                <w:rFonts w:hint="eastAsia" w:ascii="宋体" w:hAnsi="宋体" w:eastAsia="宋体" w:cs="宋体"/>
                <w:sz w:val="21"/>
                <w:szCs w:val="21"/>
                <w:lang w:val="en-US" w:eastAsia="zh-CN"/>
              </w:rPr>
              <w:t>身高的学生坐姿书写舒适需求</w:t>
            </w:r>
            <w:r>
              <w:rPr>
                <w:rFonts w:hint="eastAsia" w:ascii="宋体" w:hAnsi="宋体" w:eastAsia="宋体" w:cs="宋体"/>
                <w:sz w:val="21"/>
                <w:szCs w:val="21"/>
              </w:rPr>
              <w:t>，（实际要求高度以学校要求为准）。</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sz w:val="21"/>
                <w:szCs w:val="21"/>
              </w:rPr>
            </w:pPr>
            <w:r>
              <w:rPr>
                <w:rFonts w:hint="eastAsia" w:ascii="宋体" w:hAnsi="宋体" w:eastAsia="宋体" w:cs="宋体"/>
                <w:b/>
                <w:bCs/>
                <w:i w:val="0"/>
                <w:iCs w:val="0"/>
                <w:color w:val="000000"/>
                <w:sz w:val="21"/>
                <w:szCs w:val="21"/>
                <w:u w:val="none"/>
                <w:lang w:val="en-US" w:eastAsia="zh-CN"/>
              </w:rPr>
              <w:t>G.课椅置物篮</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rPr>
            </w:pPr>
            <w:r>
              <w:rPr>
                <w:rFonts w:hint="default" w:ascii="宋体" w:hAnsi="宋体" w:eastAsia="宋体" w:cs="宋体"/>
                <w:b w:val="0"/>
                <w:bCs w:val="0"/>
                <w:color w:val="auto"/>
                <w:kern w:val="2"/>
                <w:sz w:val="21"/>
                <w:szCs w:val="21"/>
                <w:lang w:val="en-US" w:eastAsia="zh-CN" w:bidi="ar-SA"/>
              </w:rPr>
              <w:t>40.</w:t>
            </w:r>
            <w:r>
              <w:rPr>
                <w:rFonts w:hint="eastAsia" w:ascii="宋体" w:hAnsi="宋体" w:eastAsia="宋体" w:cs="宋体"/>
                <w:b w:val="0"/>
                <w:bCs w:val="0"/>
                <w:sz w:val="21"/>
                <w:szCs w:val="21"/>
                <w:lang w:val="en-US" w:eastAsia="zh-CN"/>
              </w:rPr>
              <w:t>材质：PP塑料（塑胶）。</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805"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41.</w:t>
            </w:r>
            <w:r>
              <w:rPr>
                <w:rFonts w:hint="eastAsia" w:ascii="宋体" w:hAnsi="宋体" w:eastAsia="宋体" w:cs="宋体"/>
                <w:b w:val="0"/>
                <w:bCs w:val="0"/>
                <w:sz w:val="21"/>
                <w:szCs w:val="21"/>
                <w:lang w:val="en-US" w:eastAsia="zh-CN"/>
              </w:rPr>
              <w:t>规格及</w:t>
            </w:r>
            <w:r>
              <w:rPr>
                <w:rFonts w:hint="default" w:ascii="宋体" w:hAnsi="宋体" w:eastAsia="宋体" w:cs="宋体"/>
                <w:b w:val="0"/>
                <w:bCs w:val="0"/>
                <w:sz w:val="21"/>
                <w:szCs w:val="21"/>
                <w:lang w:val="en-US" w:eastAsia="zh-CN"/>
              </w:rPr>
              <w:t>样式</w:t>
            </w:r>
            <w:r>
              <w:rPr>
                <w:rFonts w:hint="eastAsia" w:ascii="宋体" w:hAnsi="宋体" w:eastAsia="宋体" w:cs="宋体"/>
                <w:b w:val="0"/>
                <w:bCs w:val="0"/>
                <w:sz w:val="21"/>
                <w:szCs w:val="21"/>
                <w:lang w:val="en-US" w:eastAsia="zh-CN"/>
              </w:rPr>
              <w:t>：（</w:t>
            </w:r>
            <w:r>
              <w:rPr>
                <w:rFonts w:hint="eastAsia" w:ascii="宋体" w:hAnsi="宋体" w:eastAsia="宋体" w:cs="宋体"/>
                <w:i w:val="0"/>
                <w:iCs w:val="0"/>
                <w:color w:val="000000"/>
                <w:kern w:val="0"/>
                <w:sz w:val="21"/>
                <w:szCs w:val="21"/>
                <w:u w:val="none"/>
                <w:lang w:val="en-US" w:eastAsia="zh-CN" w:bidi="ar"/>
              </w:rPr>
              <w:t>外径长360mm×前宽290mm×后宽270mm×高86mm</w:t>
            </w:r>
            <w:r>
              <w:rPr>
                <w:rFonts w:hint="eastAsia" w:ascii="宋体" w:hAnsi="宋体" w:eastAsia="宋体" w:cs="宋体"/>
                <w:b w:val="0"/>
                <w:bCs w:val="0"/>
                <w:sz w:val="21"/>
                <w:szCs w:val="21"/>
                <w:lang w:val="en-US" w:eastAsia="zh-CN"/>
              </w:rPr>
              <w:t>）</w:t>
            </w:r>
            <w:r>
              <w:rPr>
                <w:rFonts w:hint="eastAsia" w:ascii="宋体" w:hAnsi="宋体" w:eastAsia="宋体" w:cs="宋体"/>
                <w:i w:val="0"/>
                <w:iCs w:val="0"/>
                <w:color w:val="000000"/>
                <w:kern w:val="0"/>
                <w:sz w:val="21"/>
                <w:szCs w:val="21"/>
                <w:u w:val="none"/>
                <w:lang w:val="en-US" w:eastAsia="zh-CN" w:bidi="ar"/>
              </w:rPr>
              <w:t>±5mm。</w:t>
            </w:r>
            <w:r>
              <w:rPr>
                <w:rFonts w:hint="eastAsia" w:ascii="宋体" w:hAnsi="宋体" w:eastAsia="宋体" w:cs="宋体"/>
                <w:b w:val="0"/>
                <w:bCs w:val="0"/>
                <w:sz w:val="21"/>
                <w:szCs w:val="21"/>
                <w:lang w:val="en-US" w:eastAsia="zh-CN"/>
              </w:rPr>
              <w:t>课椅置物篮前方开口宽大有—凹切口方便取物，篮二侧边及后侧边有排气孔，底部有排气孔。底部及侧面排水槽缝设计（宽度≤5mm）。</w:t>
            </w:r>
          </w:p>
        </w:tc>
        <w:tc>
          <w:tcPr>
            <w:tcW w:w="1500" w:type="dxa"/>
            <w:vMerge w:val="continue"/>
            <w:noWrap w:val="0"/>
            <w:vAlign w:val="center"/>
          </w:tcPr>
          <w:p>
            <w:pPr>
              <w:spacing w:line="240" w:lineRule="auto"/>
              <w:jc w:val="center"/>
              <w:rPr>
                <w:rFonts w:hint="eastAsia" w:ascii="宋体" w:hAnsi="宋体" w:eastAsia="宋体" w:cs="宋体"/>
                <w:sz w:val="21"/>
                <w:szCs w:val="21"/>
              </w:rPr>
            </w:pPr>
          </w:p>
        </w:tc>
      </w:tr>
    </w:tbl>
    <w:p>
      <w:pPr>
        <w:rPr>
          <w:b/>
          <w:szCs w:val="21"/>
        </w:rPr>
      </w:pPr>
    </w:p>
    <w:p>
      <w:pPr>
        <w:rPr>
          <w:b/>
          <w:szCs w:val="21"/>
        </w:rPr>
      </w:pPr>
    </w:p>
    <w:p>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b/>
                <w:sz w:val="21"/>
                <w:szCs w:val="21"/>
              </w:rPr>
            </w:pPr>
            <w:r>
              <w:rPr>
                <w:rFonts w:hint="eastAsia"/>
                <w:b/>
                <w:sz w:val="21"/>
                <w:szCs w:val="21"/>
              </w:rPr>
              <w:t>序号</w:t>
            </w:r>
          </w:p>
        </w:tc>
        <w:tc>
          <w:tcPr>
            <w:tcW w:w="1457" w:type="dxa"/>
            <w:vAlign w:val="center"/>
          </w:tcPr>
          <w:p>
            <w:pPr>
              <w:jc w:val="center"/>
              <w:rPr>
                <w:b/>
                <w:sz w:val="21"/>
                <w:szCs w:val="21"/>
              </w:rPr>
            </w:pPr>
            <w:r>
              <w:rPr>
                <w:rFonts w:hint="eastAsia"/>
                <w:b/>
                <w:sz w:val="21"/>
                <w:szCs w:val="21"/>
              </w:rPr>
              <w:t>商务需求项</w:t>
            </w:r>
          </w:p>
        </w:tc>
        <w:tc>
          <w:tcPr>
            <w:tcW w:w="6523" w:type="dxa"/>
            <w:vAlign w:val="center"/>
          </w:tcPr>
          <w:p>
            <w:pPr>
              <w:jc w:val="center"/>
              <w:rPr>
                <w:b/>
                <w:sz w:val="21"/>
                <w:szCs w:val="21"/>
              </w:rPr>
            </w:pPr>
            <w:r>
              <w:rPr>
                <w:rFonts w:hint="eastAsia"/>
                <w:b/>
                <w:sz w:val="21"/>
                <w:szCs w:val="21"/>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vAlign w:val="top"/>
          </w:tcPr>
          <w:p>
            <w:pPr>
              <w:rPr>
                <w:b/>
                <w:sz w:val="21"/>
                <w:szCs w:val="21"/>
              </w:rPr>
            </w:pPr>
            <w:r>
              <w:rPr>
                <w:rFonts w:hint="eastAsia"/>
                <w:b/>
                <w:sz w:val="21"/>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bCs/>
                <w:sz w:val="21"/>
                <w:szCs w:val="21"/>
              </w:rPr>
            </w:pPr>
            <w:r>
              <w:rPr>
                <w:rFonts w:hint="eastAsia"/>
                <w:bCs/>
                <w:sz w:val="21"/>
                <w:szCs w:val="21"/>
              </w:rPr>
              <w:t>1</w:t>
            </w:r>
          </w:p>
        </w:tc>
        <w:tc>
          <w:tcPr>
            <w:tcW w:w="1457" w:type="dxa"/>
            <w:vAlign w:val="top"/>
          </w:tcPr>
          <w:p>
            <w:pPr>
              <w:jc w:val="center"/>
              <w:rPr>
                <w:sz w:val="21"/>
                <w:szCs w:val="21"/>
              </w:rPr>
            </w:pPr>
            <w:r>
              <w:rPr>
                <w:rFonts w:hint="eastAsia"/>
                <w:sz w:val="21"/>
                <w:szCs w:val="21"/>
              </w:rPr>
              <w:t>维修响应及故障解决时间</w:t>
            </w:r>
          </w:p>
        </w:tc>
        <w:tc>
          <w:tcPr>
            <w:tcW w:w="6523" w:type="dxa"/>
            <w:vAlign w:val="top"/>
          </w:tcPr>
          <w:p>
            <w:pPr>
              <w:rPr>
                <w:b/>
                <w:sz w:val="21"/>
                <w:szCs w:val="21"/>
              </w:rPr>
            </w:pPr>
            <w:r>
              <w:rPr>
                <w:rFonts w:hint="eastAsia"/>
                <w:bCs/>
                <w:sz w:val="21"/>
                <w:szCs w:val="21"/>
              </w:rPr>
              <w:t>在免费保修期内，一旦发生质量问题，中标人保证在接到通知</w:t>
            </w:r>
            <w:r>
              <w:rPr>
                <w:rFonts w:hint="eastAsia"/>
                <w:bCs/>
                <w:sz w:val="21"/>
                <w:szCs w:val="21"/>
                <w:lang w:val="en-US" w:eastAsia="zh-CN"/>
              </w:rPr>
              <w:t>1</w:t>
            </w:r>
            <w:r>
              <w:rPr>
                <w:rFonts w:hint="eastAsia"/>
                <w:bCs/>
                <w:sz w:val="21"/>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sz w:val="21"/>
                <w:szCs w:val="21"/>
              </w:rPr>
            </w:pPr>
            <w:r>
              <w:rPr>
                <w:rFonts w:hint="eastAsia"/>
                <w:sz w:val="21"/>
                <w:szCs w:val="21"/>
              </w:rPr>
              <w:t>2</w:t>
            </w:r>
          </w:p>
        </w:tc>
        <w:tc>
          <w:tcPr>
            <w:tcW w:w="1457" w:type="dxa"/>
            <w:vMerge w:val="restart"/>
            <w:vAlign w:val="center"/>
          </w:tcPr>
          <w:p>
            <w:pPr>
              <w:jc w:val="center"/>
              <w:rPr>
                <w:sz w:val="21"/>
                <w:szCs w:val="21"/>
              </w:rPr>
            </w:pPr>
            <w:r>
              <w:rPr>
                <w:rFonts w:hint="eastAsia"/>
                <w:sz w:val="21"/>
                <w:szCs w:val="21"/>
              </w:rPr>
              <w:t>免费保修期</w:t>
            </w:r>
          </w:p>
        </w:tc>
        <w:tc>
          <w:tcPr>
            <w:tcW w:w="6523" w:type="dxa"/>
            <w:vAlign w:val="top"/>
          </w:tcPr>
          <w:p>
            <w:pPr>
              <w:rPr>
                <w:b/>
                <w:sz w:val="21"/>
                <w:szCs w:val="21"/>
              </w:rPr>
            </w:pPr>
            <w:r>
              <w:rPr>
                <w:rFonts w:hint="eastAsia"/>
                <w:bCs/>
                <w:sz w:val="21"/>
                <w:szCs w:val="21"/>
                <w:lang w:val="en-US" w:eastAsia="zh-CN"/>
              </w:rPr>
              <w:t>2.</w:t>
            </w:r>
            <w:r>
              <w:rPr>
                <w:rFonts w:hint="eastAsia"/>
                <w:bCs/>
                <w:sz w:val="21"/>
                <w:szCs w:val="21"/>
              </w:rPr>
              <w:t>1</w:t>
            </w:r>
            <w:r>
              <w:rPr>
                <w:bCs/>
                <w:sz w:val="21"/>
                <w:szCs w:val="21"/>
              </w:rPr>
              <w:t>.</w:t>
            </w:r>
            <w:r>
              <w:rPr>
                <w:rFonts w:hint="eastAsia"/>
                <w:bCs/>
                <w:sz w:val="21"/>
                <w:szCs w:val="21"/>
              </w:rPr>
              <w:t>货物免费保修期</w:t>
            </w:r>
            <w:r>
              <w:rPr>
                <w:rFonts w:hint="eastAsia"/>
                <w:bCs/>
                <w:color w:val="FF0000"/>
                <w:sz w:val="21"/>
                <w:szCs w:val="21"/>
                <w:u w:val="single"/>
              </w:rPr>
              <w:t xml:space="preserve">  </w:t>
            </w:r>
            <w:r>
              <w:rPr>
                <w:rFonts w:hint="eastAsia"/>
                <w:bCs/>
                <w:color w:val="FF0000"/>
                <w:sz w:val="21"/>
                <w:szCs w:val="21"/>
                <w:u w:val="single"/>
                <w:lang w:val="en-US" w:eastAsia="zh-CN"/>
              </w:rPr>
              <w:t>5</w:t>
            </w:r>
            <w:r>
              <w:rPr>
                <w:rFonts w:hint="eastAsia"/>
                <w:bCs/>
                <w:color w:val="FF0000"/>
                <w:sz w:val="21"/>
                <w:szCs w:val="21"/>
                <w:u w:val="single"/>
              </w:rPr>
              <w:t xml:space="preserve">  </w:t>
            </w:r>
            <w:r>
              <w:rPr>
                <w:rFonts w:hint="eastAsia"/>
                <w:bCs/>
                <w:color w:val="FF0000"/>
                <w:sz w:val="21"/>
                <w:szCs w:val="21"/>
              </w:rPr>
              <w:t>年，</w:t>
            </w:r>
            <w:r>
              <w:rPr>
                <w:rFonts w:hint="eastAsia"/>
                <w:bCs/>
                <w:sz w:val="21"/>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40" w:type="dxa"/>
            <w:vMerge w:val="continue"/>
            <w:vAlign w:val="center"/>
          </w:tcPr>
          <w:p>
            <w:pPr>
              <w:jc w:val="center"/>
              <w:rPr>
                <w:b/>
                <w:sz w:val="21"/>
                <w:szCs w:val="21"/>
              </w:rPr>
            </w:pPr>
          </w:p>
        </w:tc>
        <w:tc>
          <w:tcPr>
            <w:tcW w:w="1457" w:type="dxa"/>
            <w:vMerge w:val="continue"/>
            <w:vAlign w:val="center"/>
          </w:tcPr>
          <w:p>
            <w:pPr>
              <w:rPr>
                <w:sz w:val="21"/>
                <w:szCs w:val="21"/>
              </w:rPr>
            </w:pPr>
          </w:p>
        </w:tc>
        <w:tc>
          <w:tcPr>
            <w:tcW w:w="6523" w:type="dxa"/>
            <w:vAlign w:val="center"/>
          </w:tcPr>
          <w:p>
            <w:pPr>
              <w:rPr>
                <w:bCs/>
                <w:sz w:val="21"/>
                <w:szCs w:val="21"/>
              </w:rPr>
            </w:pPr>
            <w:r>
              <w:rPr>
                <w:rFonts w:hint="eastAsia"/>
                <w:bCs/>
                <w:sz w:val="21"/>
                <w:szCs w:val="21"/>
                <w:lang w:val="en-US" w:eastAsia="zh-CN"/>
              </w:rPr>
              <w:t>2.</w:t>
            </w:r>
            <w:r>
              <w:rPr>
                <w:rFonts w:hint="eastAsia"/>
                <w:bCs/>
                <w:sz w:val="21"/>
                <w:szCs w:val="21"/>
              </w:rPr>
              <w:t>2</w:t>
            </w:r>
            <w:r>
              <w:rPr>
                <w:bCs/>
                <w:sz w:val="21"/>
                <w:szCs w:val="21"/>
              </w:rPr>
              <w:t>.</w:t>
            </w:r>
            <w:r>
              <w:rPr>
                <w:rFonts w:hint="eastAsia"/>
                <w:bCs/>
                <w:sz w:val="21"/>
                <w:szCs w:val="21"/>
              </w:rPr>
              <w:t>免费保修期内，</w:t>
            </w:r>
            <w:r>
              <w:rPr>
                <w:rFonts w:hint="eastAsia"/>
                <w:color w:val="000000"/>
                <w:sz w:val="21"/>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
                <w:sz w:val="21"/>
                <w:szCs w:val="21"/>
              </w:rPr>
            </w:pPr>
            <w:r>
              <w:rPr>
                <w:rFonts w:hint="eastAsia"/>
                <w:sz w:val="21"/>
                <w:szCs w:val="21"/>
              </w:rPr>
              <w:t>3</w:t>
            </w:r>
          </w:p>
        </w:tc>
        <w:tc>
          <w:tcPr>
            <w:tcW w:w="1457" w:type="dxa"/>
            <w:vAlign w:val="center"/>
          </w:tcPr>
          <w:p>
            <w:pPr>
              <w:jc w:val="center"/>
              <w:rPr>
                <w:b/>
                <w:sz w:val="21"/>
                <w:szCs w:val="21"/>
              </w:rPr>
            </w:pPr>
            <w:r>
              <w:rPr>
                <w:rFonts w:hint="eastAsia"/>
                <w:sz w:val="21"/>
                <w:szCs w:val="21"/>
              </w:rPr>
              <w:t>技术文件</w:t>
            </w:r>
          </w:p>
        </w:tc>
        <w:tc>
          <w:tcPr>
            <w:tcW w:w="6523" w:type="dxa"/>
            <w:vAlign w:val="center"/>
          </w:tcPr>
          <w:p>
            <w:pPr>
              <w:rPr>
                <w:bCs/>
                <w:sz w:val="21"/>
                <w:szCs w:val="21"/>
              </w:rPr>
            </w:pPr>
            <w:r>
              <w:rPr>
                <w:rFonts w:hint="eastAsia"/>
                <w:bCs/>
                <w:sz w:val="21"/>
                <w:szCs w:val="21"/>
              </w:rPr>
              <w:t>供应商应提供全套、完整的书面技术资料，包括</w:t>
            </w:r>
            <w:r>
              <w:rPr>
                <w:rFonts w:hint="eastAsia"/>
                <w:bCs/>
                <w:sz w:val="21"/>
                <w:szCs w:val="21"/>
                <w:lang w:val="en-US" w:eastAsia="zh-CN"/>
              </w:rPr>
              <w:t>产品</w:t>
            </w:r>
            <w:r>
              <w:rPr>
                <w:rFonts w:hint="eastAsia"/>
                <w:bCs/>
                <w:sz w:val="21"/>
                <w:szCs w:val="21"/>
              </w:rPr>
              <w:t>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Cs/>
                <w:sz w:val="21"/>
                <w:szCs w:val="21"/>
              </w:rPr>
            </w:pPr>
            <w:r>
              <w:rPr>
                <w:rFonts w:hint="eastAsia"/>
                <w:bCs/>
                <w:sz w:val="21"/>
                <w:szCs w:val="21"/>
              </w:rPr>
              <w:t>4</w:t>
            </w:r>
          </w:p>
        </w:tc>
        <w:tc>
          <w:tcPr>
            <w:tcW w:w="1457" w:type="dxa"/>
            <w:vAlign w:val="center"/>
          </w:tcPr>
          <w:p>
            <w:pPr>
              <w:jc w:val="center"/>
              <w:rPr>
                <w:bCs/>
                <w:sz w:val="21"/>
                <w:szCs w:val="21"/>
              </w:rPr>
            </w:pPr>
            <w:r>
              <w:rPr>
                <w:rFonts w:hint="eastAsia"/>
                <w:sz w:val="21"/>
                <w:szCs w:val="21"/>
              </w:rPr>
              <w:t>安装调试</w:t>
            </w:r>
          </w:p>
        </w:tc>
        <w:tc>
          <w:tcPr>
            <w:tcW w:w="6523" w:type="dxa"/>
            <w:vAlign w:val="center"/>
          </w:tcPr>
          <w:p>
            <w:pPr>
              <w:rPr>
                <w:bCs/>
                <w:sz w:val="21"/>
                <w:szCs w:val="21"/>
              </w:rPr>
            </w:pPr>
            <w:r>
              <w:rPr>
                <w:rFonts w:hint="eastAsia" w:ascii="宋体" w:hAnsi="宋体" w:eastAsia="宋体" w:cs="宋体"/>
                <w:bCs/>
                <w:sz w:val="21"/>
                <w:szCs w:val="21"/>
                <w:highlight w:val="none"/>
              </w:rPr>
              <w:t>投标人负责货物的现场安装和调试，提供货物安装、调试和维修所需的专用工具和辅助材料。投标人应在货物运至指定地点后开始安装调试，并在</w:t>
            </w:r>
            <w:r>
              <w:rPr>
                <w:rFonts w:hint="eastAsia" w:ascii="宋体" w:hAnsi="宋体" w:eastAsia="宋体" w:cs="宋体"/>
                <w:bCs/>
                <w:sz w:val="21"/>
                <w:szCs w:val="21"/>
                <w:highlight w:val="none"/>
                <w:lang w:val="en-US" w:eastAsia="zh-CN"/>
              </w:rPr>
              <w:t>2</w:t>
            </w:r>
            <w:r>
              <w:rPr>
                <w:rFonts w:hint="eastAsia" w:ascii="宋体" w:hAnsi="宋体" w:eastAsia="宋体" w:cs="宋体"/>
                <w:bCs/>
                <w:sz w:val="21"/>
                <w:szCs w:val="21"/>
                <w:highlight w:val="none"/>
              </w:rPr>
              <w:t>天（日历日）内完成安装调试工作。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sz w:val="21"/>
                <w:szCs w:val="21"/>
              </w:rPr>
            </w:pPr>
            <w:r>
              <w:rPr>
                <w:rFonts w:hint="eastAsia" w:ascii="宋体" w:hAnsi="宋体"/>
                <w:b/>
                <w:sz w:val="21"/>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840" w:type="dxa"/>
            <w:vAlign w:val="center"/>
          </w:tcPr>
          <w:p>
            <w:pPr>
              <w:spacing w:line="360" w:lineRule="exact"/>
              <w:jc w:val="center"/>
              <w:rPr>
                <w:rFonts w:ascii="宋体" w:hAnsi="宋体"/>
                <w:b/>
                <w:sz w:val="21"/>
                <w:szCs w:val="21"/>
              </w:rPr>
            </w:pPr>
            <w:r>
              <w:rPr>
                <w:rFonts w:hint="eastAsia" w:ascii="宋体" w:hAnsi="宋体"/>
                <w:b/>
                <w:sz w:val="21"/>
                <w:szCs w:val="21"/>
              </w:rPr>
              <w:t>1</w:t>
            </w:r>
          </w:p>
        </w:tc>
        <w:tc>
          <w:tcPr>
            <w:tcW w:w="1457" w:type="dxa"/>
            <w:vAlign w:val="center"/>
          </w:tcPr>
          <w:p>
            <w:pPr>
              <w:spacing w:line="360" w:lineRule="exact"/>
              <w:jc w:val="center"/>
              <w:rPr>
                <w:rFonts w:ascii="宋体" w:hAnsi="宋体"/>
                <w:b/>
                <w:color w:val="000000"/>
                <w:sz w:val="21"/>
                <w:szCs w:val="21"/>
              </w:rPr>
            </w:pPr>
            <w:r>
              <w:rPr>
                <w:rStyle w:val="21"/>
                <w:rFonts w:hint="eastAsia" w:ascii="宋体" w:hAnsi="宋体" w:cs="宋体"/>
                <w:color w:val="000000"/>
                <w:sz w:val="21"/>
                <w:szCs w:val="21"/>
              </w:rPr>
              <w:t>维修零配件、消耗品和延续保修合同的报价</w:t>
            </w:r>
          </w:p>
        </w:tc>
        <w:tc>
          <w:tcPr>
            <w:tcW w:w="6523" w:type="dxa"/>
            <w:vAlign w:val="center"/>
          </w:tcPr>
          <w:p>
            <w:pPr>
              <w:spacing w:line="360" w:lineRule="exact"/>
              <w:rPr>
                <w:rFonts w:ascii="宋体" w:hAnsi="宋体"/>
                <w:b/>
                <w:color w:val="000000"/>
                <w:sz w:val="21"/>
                <w:szCs w:val="21"/>
              </w:rPr>
            </w:pPr>
            <w:r>
              <w:rPr>
                <w:rFonts w:hint="eastAsia" w:ascii="宋体" w:hAnsi="宋体" w:cs="宋体"/>
                <w:color w:val="000000"/>
                <w:sz w:val="21"/>
                <w:szCs w:val="21"/>
              </w:rPr>
              <w:t>1.1由设备制造商提供售后服务，</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 xml:space="preserve">1 </w:t>
            </w:r>
            <w:r>
              <w:rPr>
                <w:rFonts w:hint="eastAsia" w:ascii="宋体" w:hAnsi="宋体" w:cs="宋体"/>
                <w:color w:val="000000"/>
                <w:sz w:val="21"/>
                <w:szCs w:val="21"/>
              </w:rPr>
              <w:t>小时内响应，</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24</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sz w:val="21"/>
                <w:szCs w:val="21"/>
              </w:rPr>
            </w:pPr>
            <w:r>
              <w:rPr>
                <w:rFonts w:hint="eastAsia" w:ascii="宋体" w:hAnsi="宋体"/>
                <w:b/>
                <w:sz w:val="21"/>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eastAsia="zh-CN"/>
              </w:rPr>
              <w:t>1</w:t>
            </w:r>
          </w:p>
        </w:tc>
        <w:tc>
          <w:tcPr>
            <w:tcW w:w="1457" w:type="dxa"/>
            <w:vMerge w:val="restart"/>
            <w:vAlign w:val="center"/>
          </w:tcPr>
          <w:p>
            <w:pPr>
              <w:spacing w:line="360" w:lineRule="exact"/>
              <w:jc w:val="center"/>
              <w:rPr>
                <w:rFonts w:hint="eastAsia" w:ascii="宋体" w:hAnsi="宋体"/>
                <w:b/>
                <w:sz w:val="21"/>
                <w:szCs w:val="21"/>
              </w:rPr>
            </w:pPr>
            <w:r>
              <w:rPr>
                <w:rFonts w:hint="eastAsia" w:ascii="宋体" w:hAnsi="宋体"/>
                <w:b/>
                <w:sz w:val="21"/>
                <w:szCs w:val="21"/>
              </w:rPr>
              <w:t>违约责任</w:t>
            </w:r>
          </w:p>
        </w:tc>
        <w:tc>
          <w:tcPr>
            <w:tcW w:w="6523" w:type="dxa"/>
            <w:vAlign w:val="top"/>
          </w:tcPr>
          <w:p>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.1中标人不能交货的，需偿付不能交货部分货款的</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10</w:t>
            </w:r>
            <w:r>
              <w:rPr>
                <w:rFonts w:hint="eastAsia" w:ascii="宋体" w:hAnsi="宋体" w:cs="宋体"/>
                <w:color w:val="000000"/>
                <w:sz w:val="21"/>
                <w:szCs w:val="21"/>
                <w:u w:val="single"/>
              </w:rPr>
              <w:t xml:space="preserve">  </w:t>
            </w:r>
            <w:r>
              <w:rPr>
                <w:rFonts w:hint="eastAsia" w:ascii="宋体" w:hAnsi="宋体" w:cs="宋体"/>
                <w:color w:val="000000"/>
                <w:sz w:val="21"/>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sz w:val="21"/>
                <w:szCs w:val="21"/>
              </w:rPr>
            </w:pPr>
          </w:p>
        </w:tc>
        <w:tc>
          <w:tcPr>
            <w:tcW w:w="1457" w:type="dxa"/>
            <w:vMerge w:val="continue"/>
            <w:vAlign w:val="center"/>
          </w:tcPr>
          <w:p>
            <w:pPr>
              <w:spacing w:line="360" w:lineRule="exact"/>
              <w:jc w:val="center"/>
              <w:rPr>
                <w:rFonts w:hint="eastAsia" w:ascii="宋体" w:hAnsi="宋体"/>
                <w:b/>
                <w:sz w:val="21"/>
                <w:szCs w:val="21"/>
              </w:rPr>
            </w:pPr>
          </w:p>
        </w:tc>
        <w:tc>
          <w:tcPr>
            <w:tcW w:w="6523" w:type="dxa"/>
            <w:vAlign w:val="top"/>
          </w:tcPr>
          <w:p>
            <w:pPr>
              <w:spacing w:line="360" w:lineRule="exact"/>
              <w:rPr>
                <w:rFonts w:hint="eastAsia" w:ascii="宋体" w:hAnsi="宋体" w:cs="宋体" w:eastAsiaTheme="minorEastAsia"/>
                <w:color w:val="000000"/>
                <w:sz w:val="21"/>
                <w:szCs w:val="21"/>
                <w:lang w:eastAsia="zh-CN"/>
              </w:rPr>
            </w:pPr>
            <w:r>
              <w:rPr>
                <w:rFonts w:hint="eastAsia" w:ascii="宋体" w:hAnsi="宋体" w:cs="宋体"/>
                <w:color w:val="000000"/>
                <w:sz w:val="21"/>
                <w:szCs w:val="21"/>
                <w:lang w:val="en-US" w:eastAsia="zh-CN"/>
              </w:rPr>
              <w:t>1</w:t>
            </w:r>
            <w:r>
              <w:rPr>
                <w:rFonts w:hint="eastAsia" w:ascii="宋体" w:hAnsi="宋体" w:cs="宋体"/>
                <w:color w:val="000000"/>
                <w:sz w:val="21"/>
                <w:szCs w:val="21"/>
              </w:rPr>
              <w:t>.2中标人逾期交货的，应当承担继续履行、采取补救措施或者赔偿损失等违约责任</w:t>
            </w:r>
            <w:r>
              <w:rPr>
                <w:rFonts w:hint="eastAsia" w:ascii="宋体" w:hAnsi="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840" w:type="dxa"/>
            <w:vMerge w:val="continue"/>
            <w:vAlign w:val="center"/>
          </w:tcPr>
          <w:p>
            <w:pPr>
              <w:spacing w:line="360" w:lineRule="exact"/>
              <w:jc w:val="center"/>
              <w:rPr>
                <w:rFonts w:hint="eastAsia" w:ascii="宋体" w:hAnsi="宋体"/>
                <w:b/>
                <w:sz w:val="21"/>
                <w:szCs w:val="21"/>
              </w:rPr>
            </w:pPr>
          </w:p>
        </w:tc>
        <w:tc>
          <w:tcPr>
            <w:tcW w:w="1457" w:type="dxa"/>
            <w:vMerge w:val="continue"/>
            <w:vAlign w:val="center"/>
          </w:tcPr>
          <w:p>
            <w:pPr>
              <w:spacing w:line="360" w:lineRule="exact"/>
              <w:jc w:val="center"/>
              <w:rPr>
                <w:rFonts w:hint="eastAsia" w:ascii="宋体" w:hAnsi="宋体"/>
                <w:b/>
                <w:sz w:val="21"/>
                <w:szCs w:val="21"/>
              </w:rPr>
            </w:pPr>
          </w:p>
        </w:tc>
        <w:tc>
          <w:tcPr>
            <w:tcW w:w="6523" w:type="dxa"/>
            <w:vAlign w:val="top"/>
          </w:tcPr>
          <w:p>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1"/>
                <w:szCs w:val="21"/>
                <w:lang w:val="en-US" w:eastAsia="zh-CN"/>
              </w:rPr>
              <w:t>采购人</w:t>
            </w:r>
            <w:r>
              <w:rPr>
                <w:rFonts w:hint="eastAsia" w:ascii="宋体" w:hAnsi="宋体" w:cs="宋体"/>
                <w:color w:val="000000"/>
                <w:sz w:val="21"/>
                <w:szCs w:val="21"/>
              </w:rPr>
              <w:t>将根据标的的性质以及损失的大小，可以合理选择要求</w:t>
            </w:r>
            <w:r>
              <w:rPr>
                <w:rFonts w:hint="eastAsia" w:ascii="宋体" w:hAnsi="宋体" w:cs="宋体"/>
                <w:color w:val="000000"/>
                <w:sz w:val="21"/>
                <w:szCs w:val="21"/>
                <w:lang w:val="en-US" w:eastAsia="zh-CN"/>
              </w:rPr>
              <w:t>中标人</w:t>
            </w:r>
            <w:r>
              <w:rPr>
                <w:rFonts w:hint="eastAsia" w:ascii="宋体" w:hAnsi="宋体" w:cs="宋体"/>
                <w:color w:val="000000"/>
                <w:sz w:val="21"/>
                <w:szCs w:val="21"/>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bCs w:val="0"/>
                <w:sz w:val="21"/>
                <w:szCs w:val="21"/>
                <w:lang w:eastAsia="zh-CN"/>
              </w:rPr>
            </w:pPr>
            <w:r>
              <w:rPr>
                <w:rFonts w:hint="eastAsia" w:ascii="宋体" w:hAnsi="宋体"/>
                <w:b/>
                <w:bCs w:val="0"/>
                <w:sz w:val="21"/>
                <w:szCs w:val="21"/>
                <w:lang w:val="en-US" w:eastAsia="zh-CN"/>
              </w:rPr>
              <w:t>2</w:t>
            </w:r>
          </w:p>
        </w:tc>
        <w:tc>
          <w:tcPr>
            <w:tcW w:w="1457" w:type="dxa"/>
            <w:vMerge w:val="restart"/>
            <w:vAlign w:val="center"/>
          </w:tcPr>
          <w:p>
            <w:pPr>
              <w:spacing w:line="360" w:lineRule="exact"/>
              <w:jc w:val="center"/>
              <w:rPr>
                <w:rFonts w:hint="default" w:ascii="宋体" w:hAnsi="宋体" w:eastAsia="宋体"/>
                <w:b/>
                <w:bCs w:val="0"/>
                <w:sz w:val="21"/>
                <w:szCs w:val="21"/>
                <w:lang w:val="en-US" w:eastAsia="zh-CN"/>
              </w:rPr>
            </w:pPr>
            <w:r>
              <w:rPr>
                <w:rFonts w:hint="eastAsia" w:ascii="宋体" w:hAnsi="宋体"/>
                <w:b/>
                <w:bCs w:val="0"/>
                <w:sz w:val="21"/>
                <w:szCs w:val="21"/>
              </w:rPr>
              <w:t>交货</w:t>
            </w:r>
            <w:r>
              <w:rPr>
                <w:rFonts w:hint="eastAsia" w:ascii="宋体" w:hAnsi="宋体"/>
                <w:b/>
                <w:bCs w:val="0"/>
                <w:sz w:val="21"/>
                <w:szCs w:val="21"/>
                <w:lang w:val="en-US" w:eastAsia="zh-CN"/>
              </w:rPr>
              <w:t>及付款要求</w:t>
            </w:r>
          </w:p>
        </w:tc>
        <w:tc>
          <w:tcPr>
            <w:tcW w:w="6523" w:type="dxa"/>
            <w:vAlign w:val="center"/>
          </w:tcPr>
          <w:p>
            <w:pPr>
              <w:spacing w:line="360" w:lineRule="exact"/>
              <w:rPr>
                <w:rFonts w:hint="eastAsia"/>
                <w:sz w:val="21"/>
                <w:szCs w:val="21"/>
              </w:rPr>
            </w:pPr>
            <w:r>
              <w:rPr>
                <w:rFonts w:hint="eastAsia"/>
                <w:sz w:val="21"/>
                <w:szCs w:val="21"/>
                <w:lang w:val="en-US" w:eastAsia="zh-CN"/>
              </w:rPr>
              <w:t>2</w:t>
            </w:r>
            <w:r>
              <w:rPr>
                <w:rFonts w:hint="eastAsia"/>
                <w:sz w:val="21"/>
                <w:szCs w:val="21"/>
              </w:rPr>
              <w:t>.1履约时间和地点：投标供应商在签订合同之日起</w:t>
            </w:r>
            <w:r>
              <w:rPr>
                <w:rFonts w:hint="eastAsia"/>
                <w:sz w:val="21"/>
                <w:szCs w:val="21"/>
                <w:lang w:val="en-US" w:eastAsia="zh-CN"/>
              </w:rPr>
              <w:t>2</w:t>
            </w:r>
            <w:r>
              <w:rPr>
                <w:rFonts w:hint="eastAsia"/>
                <w:sz w:val="21"/>
                <w:szCs w:val="21"/>
              </w:rPr>
              <w:t>0天内交货，交货地点为</w:t>
            </w:r>
            <w:r>
              <w:rPr>
                <w:rFonts w:hint="eastAsia" w:ascii="宋体" w:hAnsi="宋体" w:eastAsia="宋体" w:cs="Arial"/>
                <w:b/>
                <w:szCs w:val="21"/>
              </w:rPr>
              <w:t>深圳市宝安中学（集团）第二外国语学校（步涌实验学校）</w:t>
            </w:r>
            <w:r>
              <w:rPr>
                <w:rFonts w:hint="eastAsia"/>
                <w:sz w:val="21"/>
                <w:szCs w:val="21"/>
              </w:rPr>
              <w:t>。</w:t>
            </w:r>
          </w:p>
          <w:p>
            <w:pPr>
              <w:pStyle w:val="7"/>
              <w:rPr>
                <w:rFonts w:hint="default" w:eastAsia="宋体"/>
                <w:sz w:val="21"/>
                <w:szCs w:val="21"/>
                <w:lang w:val="en-US" w:eastAsia="zh-CN"/>
              </w:rPr>
            </w:pPr>
            <w:r>
              <w:rPr>
                <w:rFonts w:hint="eastAsia" w:ascii="Times New Roman" w:hAnsi="Times New Roman" w:eastAsia="宋体" w:cs="Times New Roman"/>
                <w:b w:val="0"/>
                <w:bCs w:val="0"/>
                <w:kern w:val="2"/>
                <w:sz w:val="21"/>
                <w:szCs w:val="21"/>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ascii="宋体" w:hAnsi="宋体"/>
                <w:b/>
                <w:bCs w:val="0"/>
                <w:sz w:val="21"/>
                <w:szCs w:val="21"/>
              </w:rPr>
            </w:pPr>
          </w:p>
        </w:tc>
        <w:tc>
          <w:tcPr>
            <w:tcW w:w="1457" w:type="dxa"/>
            <w:vMerge w:val="continue"/>
            <w:vAlign w:val="center"/>
          </w:tcPr>
          <w:p>
            <w:pPr>
              <w:spacing w:line="360" w:lineRule="exact"/>
              <w:jc w:val="center"/>
              <w:rPr>
                <w:rFonts w:ascii="宋体" w:hAnsi="宋体"/>
                <w:b/>
                <w:bCs w:val="0"/>
                <w:sz w:val="21"/>
                <w:szCs w:val="21"/>
              </w:rPr>
            </w:pPr>
          </w:p>
        </w:tc>
        <w:tc>
          <w:tcPr>
            <w:tcW w:w="6523" w:type="dxa"/>
            <w:vAlign w:val="center"/>
          </w:tcPr>
          <w:p>
            <w:pPr>
              <w:spacing w:line="360" w:lineRule="exact"/>
              <w:rPr>
                <w:sz w:val="21"/>
                <w:szCs w:val="21"/>
              </w:rPr>
            </w:pPr>
            <w:r>
              <w:rPr>
                <w:rFonts w:hint="eastAsia"/>
                <w:sz w:val="21"/>
                <w:szCs w:val="21"/>
                <w:lang w:val="en-US" w:eastAsia="zh-CN"/>
              </w:rPr>
              <w:t>2</w:t>
            </w:r>
            <w:r>
              <w:rPr>
                <w:sz w:val="21"/>
                <w:szCs w:val="21"/>
              </w:rPr>
              <w:t>.2</w:t>
            </w:r>
            <w:r>
              <w:rPr>
                <w:rFonts w:hint="eastAsia"/>
                <w:sz w:val="21"/>
                <w:szCs w:val="21"/>
              </w:rPr>
              <w:t>付款期限和方式：</w:t>
            </w:r>
            <w:r>
              <w:rPr>
                <w:rFonts w:hint="eastAsia" w:ascii="宋体" w:hAnsi="宋体" w:eastAsia="宋体" w:cs="宋体"/>
                <w:sz w:val="21"/>
                <w:szCs w:val="21"/>
                <w:highlight w:val="yellow"/>
              </w:rPr>
              <w:t>本项目</w:t>
            </w:r>
            <w:bookmarkStart w:id="41" w:name="OLE_LINK3"/>
            <w:r>
              <w:rPr>
                <w:rFonts w:hint="eastAsia" w:ascii="宋体" w:hAnsi="宋体" w:eastAsia="宋体" w:cs="宋体"/>
                <w:sz w:val="21"/>
                <w:szCs w:val="21"/>
                <w:highlight w:val="yellow"/>
              </w:rPr>
              <w:t>完成并经验收合格</w:t>
            </w:r>
            <w:bookmarkEnd w:id="41"/>
            <w:r>
              <w:rPr>
                <w:rFonts w:hint="eastAsia" w:ascii="宋体" w:hAnsi="宋体" w:eastAsia="宋体" w:cs="宋体"/>
                <w:sz w:val="21"/>
                <w:szCs w:val="21"/>
                <w:highlight w:val="yellow"/>
              </w:rPr>
              <w:t>后，对于满足合同约定支付条件的，采购人应当自收到发票后</w:t>
            </w:r>
            <w:r>
              <w:rPr>
                <w:rFonts w:hint="eastAsia" w:ascii="宋体" w:hAnsi="宋体" w:eastAsia="宋体" w:cs="宋体"/>
                <w:sz w:val="21"/>
                <w:szCs w:val="21"/>
                <w:highlight w:val="yellow"/>
                <w:lang w:val="en-US" w:eastAsia="zh-CN"/>
              </w:rPr>
              <w:t>15</w:t>
            </w:r>
            <w:r>
              <w:rPr>
                <w:rFonts w:hint="eastAsia" w:ascii="宋体" w:hAnsi="宋体" w:eastAsia="宋体" w:cs="宋体"/>
                <w:sz w:val="21"/>
                <w:szCs w:val="21"/>
                <w:highlight w:val="yellow"/>
              </w:rPr>
              <w:t>日内将资金支付到合同约定的中标供应商账户。</w:t>
            </w:r>
          </w:p>
          <w:p>
            <w:pPr>
              <w:pStyle w:val="7"/>
              <w:rPr>
                <w:rFonts w:hint="default" w:eastAsia="宋体"/>
                <w:sz w:val="21"/>
                <w:szCs w:val="21"/>
                <w:lang w:val="en-US" w:eastAsia="zh-CN"/>
              </w:rPr>
            </w:pPr>
            <w:r>
              <w:rPr>
                <w:rFonts w:hint="eastAsia" w:ascii="Times New Roman" w:hAnsi="Times New Roman" w:eastAsia="宋体" w:cs="Times New Roman"/>
                <w:b w:val="0"/>
                <w:bCs w:val="0"/>
                <w:kern w:val="2"/>
                <w:sz w:val="21"/>
                <w:szCs w:val="21"/>
                <w:lang w:val="en-US" w:eastAsia="zh-CN" w:bidi="ar-SA"/>
              </w:rPr>
              <w:t>注：根据《深圳市落实采购人主体责任实施办法》</w:t>
            </w:r>
            <w:r>
              <w:rPr>
                <w:rFonts w:hint="eastAsia" w:cs="Times New Roman"/>
                <w:b w:val="0"/>
                <w:bCs w:val="0"/>
                <w:kern w:val="2"/>
                <w:sz w:val="21"/>
                <w:szCs w:val="21"/>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restart"/>
            <w:vAlign w:val="center"/>
          </w:tcPr>
          <w:p>
            <w:pPr>
              <w:spacing w:line="360" w:lineRule="exact"/>
              <w:jc w:val="center"/>
              <w:rPr>
                <w:rFonts w:hint="default" w:ascii="宋体" w:hAnsi="宋体"/>
                <w:b/>
                <w:bCs w:val="0"/>
                <w:sz w:val="21"/>
                <w:szCs w:val="21"/>
                <w:lang w:val="en-US" w:eastAsia="zh-CN"/>
              </w:rPr>
            </w:pPr>
            <w:r>
              <w:rPr>
                <w:rFonts w:hint="eastAsia" w:ascii="宋体" w:hAnsi="宋体"/>
                <w:b/>
                <w:bCs w:val="0"/>
                <w:sz w:val="21"/>
                <w:szCs w:val="21"/>
                <w:lang w:val="en-US" w:eastAsia="zh-CN"/>
              </w:rPr>
              <w:t>3</w:t>
            </w:r>
          </w:p>
        </w:tc>
        <w:tc>
          <w:tcPr>
            <w:tcW w:w="1457" w:type="dxa"/>
            <w:vMerge w:val="restart"/>
            <w:vAlign w:val="center"/>
          </w:tcPr>
          <w:p>
            <w:pPr>
              <w:spacing w:line="360" w:lineRule="exact"/>
              <w:jc w:val="center"/>
              <w:rPr>
                <w:rStyle w:val="21"/>
                <w:rFonts w:hint="eastAsia" w:ascii="宋体" w:hAnsi="宋体" w:cs="宋体"/>
                <w:b/>
                <w:bCs w:val="0"/>
                <w:color w:val="000000"/>
                <w:sz w:val="21"/>
                <w:szCs w:val="21"/>
              </w:rPr>
            </w:pPr>
            <w:r>
              <w:rPr>
                <w:rFonts w:hint="eastAsia" w:ascii="宋体" w:hAnsi="宋体" w:cs="宋体"/>
                <w:b/>
                <w:bCs w:val="0"/>
                <w:color w:val="000000"/>
                <w:sz w:val="21"/>
                <w:szCs w:val="21"/>
              </w:rPr>
              <w:t>验收条件</w:t>
            </w:r>
          </w:p>
        </w:tc>
        <w:tc>
          <w:tcPr>
            <w:tcW w:w="6523" w:type="dxa"/>
            <w:vAlign w:val="center"/>
          </w:tcPr>
          <w:p>
            <w:pPr>
              <w:spacing w:line="360" w:lineRule="exact"/>
              <w:rPr>
                <w:rFonts w:hint="eastAsia" w:ascii="宋体" w:hAnsi="宋体" w:cs="宋体"/>
                <w:color w:val="000000"/>
                <w:sz w:val="21"/>
                <w:szCs w:val="21"/>
                <w:lang w:val="en-US" w:eastAsia="zh-CN"/>
              </w:rPr>
            </w:pPr>
            <w:r>
              <w:rPr>
                <w:rFonts w:hint="eastAsia" w:ascii="宋体" w:hAnsi="宋体" w:eastAsia="宋体" w:cs="宋体"/>
                <w:color w:val="auto"/>
                <w:sz w:val="21"/>
                <w:szCs w:val="21"/>
                <w:highlight w:val="none"/>
              </w:rPr>
              <w:t>3.1中标人货物经过双方检验认可后，签署验收报告，产品保修期自验收合格之日起算，由中标人提供产品保修文件。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continue"/>
            <w:vAlign w:val="center"/>
          </w:tcPr>
          <w:p>
            <w:pPr>
              <w:spacing w:line="360" w:lineRule="exact"/>
              <w:rPr>
                <w:sz w:val="21"/>
                <w:szCs w:val="21"/>
              </w:rPr>
            </w:pPr>
          </w:p>
        </w:tc>
        <w:tc>
          <w:tcPr>
            <w:tcW w:w="1457" w:type="dxa"/>
            <w:vMerge w:val="continue"/>
            <w:vAlign w:val="center"/>
          </w:tcPr>
          <w:p>
            <w:pPr>
              <w:spacing w:line="360" w:lineRule="exact"/>
              <w:rPr>
                <w:sz w:val="21"/>
                <w:szCs w:val="21"/>
              </w:rPr>
            </w:pPr>
          </w:p>
        </w:tc>
        <w:tc>
          <w:tcPr>
            <w:tcW w:w="6523" w:type="dxa"/>
            <w:vAlign w:val="center"/>
          </w:tcPr>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3.2当满足以下条件时，采购人才向中标人签发货物验收报告：</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a、中标人已按照合同规定提供了全部产品及完整的技术资料，其中技术资料</w:t>
            </w:r>
            <w:r>
              <w:rPr>
                <w:rFonts w:hint="eastAsia" w:ascii="宋体" w:hAnsi="宋体" w:eastAsia="宋体" w:cs="宋体"/>
                <w:color w:val="auto"/>
                <w:kern w:val="0"/>
                <w:sz w:val="21"/>
                <w:szCs w:val="21"/>
                <w:highlight w:val="none"/>
              </w:rPr>
              <w:t>包括但不限于货物配置清单、产品说明书、图纸、操作手册、维护手册（含维修密码及接口数据）、质量保证文件、服务指南，所有外文资料须提供中文译本。</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b、货物符合招标文件技术规格书的要求，性能满足要求。</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c、货物具备产品合格证。</w:t>
            </w:r>
          </w:p>
          <w:p>
            <w:pPr>
              <w:spacing w:line="240" w:lineRule="auto"/>
              <w:rPr>
                <w:rFonts w:hint="eastAsia" w:ascii="宋体" w:hAnsi="宋体" w:eastAsia="宋体" w:cs="宋体"/>
                <w:color w:val="auto"/>
                <w:spacing w:val="-3"/>
                <w:sz w:val="21"/>
                <w:szCs w:val="21"/>
                <w:highlight w:val="none"/>
              </w:rPr>
            </w:pPr>
            <w:r>
              <w:rPr>
                <w:rFonts w:hint="eastAsia" w:ascii="宋体" w:hAnsi="宋体" w:eastAsia="宋体" w:cs="宋体"/>
                <w:color w:val="auto"/>
                <w:sz w:val="21"/>
                <w:szCs w:val="21"/>
                <w:highlight w:val="none"/>
              </w:rPr>
              <w:t>d、货物</w:t>
            </w:r>
            <w:r>
              <w:rPr>
                <w:rFonts w:hint="eastAsia" w:ascii="宋体" w:hAnsi="宋体" w:eastAsia="宋体" w:cs="宋体"/>
                <w:color w:val="auto"/>
                <w:spacing w:val="-3"/>
                <w:sz w:val="21"/>
                <w:szCs w:val="21"/>
                <w:highlight w:val="none"/>
              </w:rPr>
              <w:t>如需计量检定的应提供相关计量检定部门出具的合法检定报告。</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lang w:val="en-US" w:eastAsia="zh-CN"/>
              </w:rPr>
              <w:t>e</w:t>
            </w:r>
            <w:r>
              <w:rPr>
                <w:rFonts w:hint="eastAsia" w:ascii="宋体" w:hAnsi="宋体" w:eastAsia="宋体" w:cs="宋体"/>
                <w:color w:val="auto"/>
                <w:spacing w:val="-3"/>
                <w:sz w:val="21"/>
                <w:szCs w:val="21"/>
                <w:highlight w:val="none"/>
              </w:rPr>
              <w:t>、</w:t>
            </w:r>
            <w:r>
              <w:rPr>
                <w:rFonts w:hint="eastAsia" w:ascii="宋体" w:hAnsi="宋体" w:eastAsia="宋体" w:cs="宋体"/>
                <w:color w:val="auto"/>
                <w:sz w:val="21"/>
                <w:szCs w:val="21"/>
                <w:highlight w:val="none"/>
              </w:rPr>
              <w:t>中标人负责将货物安全无损运抵采购人指定地点,并承担包括但不限于货物的包装、运输、保险、装卸、安装调试、培训、商检及计量检测、关税、增值税和进口代理等费用。</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f</w:t>
            </w:r>
            <w:r>
              <w:rPr>
                <w:rFonts w:hint="eastAsia" w:ascii="宋体" w:hAnsi="宋体" w:eastAsia="宋体" w:cs="宋体"/>
                <w:color w:val="auto"/>
                <w:sz w:val="21"/>
                <w:szCs w:val="21"/>
                <w:highlight w:val="none"/>
              </w:rPr>
              <w:t>、货物安装调试完毕，能正常运行。</w:t>
            </w:r>
          </w:p>
          <w:p>
            <w:pPr>
              <w:spacing w:line="360" w:lineRule="exact"/>
              <w:rPr>
                <w:rFonts w:hint="eastAsia" w:ascii="宋体" w:hAnsi="宋体" w:cs="宋体"/>
                <w:color w:val="000000"/>
                <w:sz w:val="21"/>
                <w:szCs w:val="21"/>
                <w:lang w:val="en-US" w:eastAsia="zh-CN"/>
              </w:rPr>
            </w:pPr>
            <w:r>
              <w:rPr>
                <w:rFonts w:hint="eastAsia" w:ascii="宋体" w:hAnsi="宋体" w:eastAsia="宋体" w:cs="宋体"/>
                <w:color w:val="auto"/>
                <w:sz w:val="21"/>
                <w:szCs w:val="21"/>
                <w:highlight w:val="none"/>
                <w:lang w:val="en-US" w:eastAsia="zh-CN"/>
              </w:rPr>
              <w:t>g</w:t>
            </w:r>
            <w:r>
              <w:rPr>
                <w:rFonts w:hint="eastAsia" w:ascii="宋体" w:hAnsi="宋体" w:eastAsia="宋体" w:cs="宋体"/>
                <w:color w:val="auto"/>
                <w:sz w:val="21"/>
                <w:szCs w:val="21"/>
                <w:highlight w:val="none"/>
              </w:rPr>
              <w:t>、采购人可委托第三方进行检测验收，相关费用中标人承担。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restart"/>
            <w:vAlign w:val="center"/>
          </w:tcPr>
          <w:p>
            <w:pPr>
              <w:spacing w:line="360" w:lineRule="exact"/>
              <w:jc w:val="center"/>
              <w:rPr>
                <w:rFonts w:hint="default" w:ascii="宋体" w:hAnsi="宋体"/>
                <w:b/>
                <w:bCs w:val="0"/>
                <w:sz w:val="21"/>
                <w:szCs w:val="21"/>
                <w:lang w:val="en-US" w:eastAsia="zh-CN"/>
              </w:rPr>
            </w:pPr>
            <w:r>
              <w:rPr>
                <w:rFonts w:hint="eastAsia" w:ascii="宋体" w:hAnsi="宋体"/>
                <w:b/>
                <w:bCs w:val="0"/>
                <w:sz w:val="21"/>
                <w:szCs w:val="21"/>
                <w:lang w:val="en-US" w:eastAsia="zh-CN"/>
              </w:rPr>
              <w:t>4</w:t>
            </w:r>
          </w:p>
        </w:tc>
        <w:tc>
          <w:tcPr>
            <w:tcW w:w="1457" w:type="dxa"/>
            <w:vMerge w:val="restart"/>
            <w:vAlign w:val="center"/>
          </w:tcPr>
          <w:p>
            <w:pPr>
              <w:spacing w:line="360" w:lineRule="exact"/>
              <w:jc w:val="center"/>
              <w:rPr>
                <w:rStyle w:val="21"/>
                <w:rFonts w:hint="eastAsia" w:ascii="宋体" w:hAnsi="宋体" w:cs="宋体"/>
                <w:b/>
                <w:bCs w:val="0"/>
                <w:color w:val="000000"/>
                <w:sz w:val="21"/>
                <w:szCs w:val="21"/>
              </w:rPr>
            </w:pPr>
            <w:r>
              <w:rPr>
                <w:rFonts w:hint="eastAsia" w:ascii="宋体" w:hAnsi="宋体" w:cs="宋体"/>
                <w:b/>
                <w:bCs w:val="0"/>
                <w:color w:val="000000"/>
                <w:sz w:val="21"/>
                <w:szCs w:val="21"/>
              </w:rPr>
              <w:t>争议解决方法</w:t>
            </w:r>
          </w:p>
        </w:tc>
        <w:tc>
          <w:tcPr>
            <w:tcW w:w="6523" w:type="dxa"/>
            <w:vAlign w:val="center"/>
          </w:tcPr>
          <w:p>
            <w:pPr>
              <w:spacing w:line="240" w:lineRule="auto"/>
              <w:rPr>
                <w:rFonts w:hint="eastAsia" w:ascii="宋体" w:hAnsi="宋体" w:cs="宋体"/>
                <w:color w:val="000000"/>
                <w:sz w:val="21"/>
                <w:szCs w:val="21"/>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.1因货物的质量问题发生争议的，应当邀请国家认可的质量检测机构对货物质量进行鉴定。货物符合标准的，鉴定费由采购人承担；货物不符合质量标准的，鉴定费由中标人承担。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continue"/>
            <w:vAlign w:val="center"/>
          </w:tcPr>
          <w:p>
            <w:pPr>
              <w:spacing w:line="360" w:lineRule="exact"/>
              <w:rPr>
                <w:sz w:val="21"/>
                <w:szCs w:val="21"/>
              </w:rPr>
            </w:pPr>
          </w:p>
        </w:tc>
        <w:tc>
          <w:tcPr>
            <w:tcW w:w="1457" w:type="dxa"/>
            <w:vMerge w:val="continue"/>
            <w:vAlign w:val="center"/>
          </w:tcPr>
          <w:p>
            <w:pPr>
              <w:spacing w:line="360" w:lineRule="exact"/>
              <w:rPr>
                <w:sz w:val="21"/>
                <w:szCs w:val="21"/>
              </w:rPr>
            </w:pPr>
          </w:p>
        </w:tc>
        <w:tc>
          <w:tcPr>
            <w:tcW w:w="6523" w:type="dxa"/>
            <w:vAlign w:val="center"/>
          </w:tcPr>
          <w:p>
            <w:pPr>
              <w:spacing w:line="240" w:lineRule="auto"/>
              <w:rPr>
                <w:rFonts w:hint="eastAsia" w:ascii="宋体" w:hAnsi="宋体" w:cs="宋体"/>
                <w:color w:val="000000"/>
                <w:sz w:val="21"/>
                <w:szCs w:val="21"/>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.2因履行本合同引起的或与本合同有关的争议，采购人、中标人双方应首先通过友好协商解决，如果协商不能解决争议，则向采购人所在地有管辖权的人民法院提起诉讼；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5</w:t>
            </w:r>
          </w:p>
        </w:tc>
        <w:tc>
          <w:tcPr>
            <w:tcW w:w="1457" w:type="dxa"/>
            <w:vMerge w:val="restart"/>
            <w:vAlign w:val="center"/>
          </w:tcPr>
          <w:p>
            <w:pPr>
              <w:spacing w:line="360" w:lineRule="exact"/>
              <w:jc w:val="center"/>
              <w:rPr>
                <w:rFonts w:ascii="宋体" w:hAnsi="宋体"/>
                <w:color w:val="000000"/>
                <w:sz w:val="21"/>
                <w:szCs w:val="21"/>
              </w:rPr>
            </w:pPr>
            <w:r>
              <w:rPr>
                <w:rStyle w:val="21"/>
                <w:rFonts w:hint="eastAsia" w:ascii="宋体" w:hAnsi="宋体" w:cs="宋体"/>
                <w:color w:val="000000"/>
                <w:sz w:val="21"/>
                <w:szCs w:val="21"/>
              </w:rPr>
              <w:t>运输、安装条件</w:t>
            </w:r>
          </w:p>
        </w:tc>
        <w:tc>
          <w:tcPr>
            <w:tcW w:w="6523" w:type="dxa"/>
            <w:vAlign w:val="center"/>
          </w:tcPr>
          <w:p>
            <w:pPr>
              <w:spacing w:line="360" w:lineRule="exact"/>
              <w:rPr>
                <w:rFonts w:ascii="宋体" w:hAnsi="宋体"/>
                <w:bCs/>
                <w:color w:val="000000"/>
                <w:sz w:val="21"/>
                <w:szCs w:val="21"/>
              </w:rPr>
            </w:pPr>
            <w:r>
              <w:rPr>
                <w:rFonts w:hint="eastAsia" w:ascii="宋体" w:hAnsi="宋体" w:cs="宋体"/>
                <w:color w:val="000000"/>
                <w:sz w:val="21"/>
                <w:szCs w:val="21"/>
                <w:lang w:val="en-US" w:eastAsia="zh-CN"/>
              </w:rPr>
              <w:t>5</w:t>
            </w:r>
            <w:r>
              <w:rPr>
                <w:rFonts w:hint="eastAsia" w:ascii="宋体" w:hAnsi="宋体" w:cs="宋体"/>
                <w:color w:val="000000"/>
                <w:sz w:val="21"/>
                <w:szCs w:val="21"/>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6</w:t>
            </w:r>
          </w:p>
        </w:tc>
        <w:tc>
          <w:tcPr>
            <w:tcW w:w="1457" w:type="dxa"/>
            <w:vMerge w:val="restart"/>
            <w:vAlign w:val="center"/>
          </w:tcPr>
          <w:p>
            <w:pPr>
              <w:spacing w:line="360" w:lineRule="exact"/>
              <w:jc w:val="center"/>
              <w:rPr>
                <w:rFonts w:ascii="宋体" w:hAnsi="宋体"/>
                <w:b/>
                <w:sz w:val="21"/>
                <w:szCs w:val="21"/>
              </w:rPr>
            </w:pPr>
            <w:r>
              <w:rPr>
                <w:rFonts w:ascii="宋体" w:hAnsi="宋体"/>
                <w:b/>
                <w:sz w:val="21"/>
                <w:szCs w:val="21"/>
              </w:rPr>
              <w:t>培训</w:t>
            </w:r>
          </w:p>
        </w:tc>
        <w:tc>
          <w:tcPr>
            <w:tcW w:w="6523" w:type="dxa"/>
            <w:vAlign w:val="top"/>
          </w:tcPr>
          <w:p>
            <w:pPr>
              <w:widowControl/>
              <w:jc w:val="left"/>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1"/>
                <w:szCs w:val="21"/>
              </w:rPr>
            </w:pPr>
          </w:p>
        </w:tc>
        <w:tc>
          <w:tcPr>
            <w:tcW w:w="1457" w:type="dxa"/>
            <w:vMerge w:val="continue"/>
            <w:vAlign w:val="center"/>
          </w:tcPr>
          <w:p>
            <w:pPr>
              <w:spacing w:line="360" w:lineRule="exact"/>
              <w:rPr>
                <w:rFonts w:ascii="宋体" w:hAnsi="宋体"/>
                <w:b/>
                <w:sz w:val="21"/>
                <w:szCs w:val="21"/>
              </w:rPr>
            </w:pPr>
          </w:p>
        </w:tc>
        <w:tc>
          <w:tcPr>
            <w:tcW w:w="6523" w:type="dxa"/>
            <w:vAlign w:val="top"/>
          </w:tcPr>
          <w:p>
            <w:pPr>
              <w:widowControl/>
              <w:jc w:val="left"/>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7</w:t>
            </w:r>
          </w:p>
        </w:tc>
        <w:tc>
          <w:tcPr>
            <w:tcW w:w="1457" w:type="dxa"/>
            <w:vMerge w:val="restart"/>
            <w:vAlign w:val="center"/>
          </w:tcPr>
          <w:p>
            <w:pPr>
              <w:spacing w:line="360" w:lineRule="exact"/>
              <w:jc w:val="center"/>
              <w:rPr>
                <w:rFonts w:ascii="宋体" w:hAnsi="宋体"/>
                <w:b/>
                <w:sz w:val="21"/>
                <w:szCs w:val="21"/>
              </w:rPr>
            </w:pPr>
            <w:r>
              <w:rPr>
                <w:rFonts w:ascii="宋体" w:hAnsi="宋体"/>
                <w:b/>
                <w:sz w:val="21"/>
                <w:szCs w:val="21"/>
              </w:rPr>
              <w:t>知识产权</w:t>
            </w:r>
          </w:p>
        </w:tc>
        <w:tc>
          <w:tcPr>
            <w:tcW w:w="6523" w:type="dxa"/>
            <w:vAlign w:val="top"/>
          </w:tcPr>
          <w:p>
            <w:pPr>
              <w:rPr>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.1涉及采购标的的知识产权归属、处理的，</w:t>
            </w:r>
            <w:r>
              <w:rPr>
                <w:rFonts w:hint="eastAsia" w:ascii="宋体" w:hAnsi="宋体" w:cs="宋体"/>
                <w:color w:val="000000"/>
                <w:sz w:val="21"/>
                <w:szCs w:val="21"/>
                <w:lang w:val="en-US" w:eastAsia="zh-CN"/>
              </w:rPr>
              <w:t>应</w:t>
            </w:r>
            <w:r>
              <w:rPr>
                <w:rFonts w:hint="eastAsia" w:ascii="宋体" w:hAnsi="宋体" w:cs="宋体"/>
                <w:color w:val="000000"/>
                <w:sz w:val="21"/>
                <w:szCs w:val="21"/>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1"/>
                <w:szCs w:val="21"/>
              </w:rPr>
            </w:pPr>
          </w:p>
        </w:tc>
        <w:tc>
          <w:tcPr>
            <w:tcW w:w="1457" w:type="dxa"/>
            <w:vMerge w:val="continue"/>
            <w:vAlign w:val="center"/>
          </w:tcPr>
          <w:p>
            <w:pPr>
              <w:spacing w:line="360" w:lineRule="exact"/>
              <w:rPr>
                <w:rFonts w:ascii="宋体" w:hAnsi="宋体"/>
                <w:b/>
                <w:sz w:val="21"/>
                <w:szCs w:val="21"/>
              </w:rPr>
            </w:pPr>
          </w:p>
        </w:tc>
        <w:tc>
          <w:tcPr>
            <w:tcW w:w="6523" w:type="dxa"/>
            <w:vAlign w:val="top"/>
          </w:tcPr>
          <w:p>
            <w:pPr>
              <w:widowControl/>
              <w:jc w:val="left"/>
              <w:rPr>
                <w:rFonts w:ascii="宋体" w:hAnsi="宋体" w:cs="宋体"/>
                <w:color w:val="000000"/>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b/>
                <w:sz w:val="21"/>
                <w:szCs w:val="21"/>
                <w:lang w:val="en-US" w:eastAsia="zh-CN"/>
              </w:rPr>
              <w:t>8</w:t>
            </w:r>
          </w:p>
        </w:tc>
        <w:tc>
          <w:tcPr>
            <w:tcW w:w="1457" w:type="dxa"/>
            <w:vMerge w:val="restart"/>
            <w:vAlign w:val="center"/>
          </w:tcPr>
          <w:p>
            <w:pPr>
              <w:spacing w:line="360" w:lineRule="exact"/>
              <w:jc w:val="center"/>
              <w:rPr>
                <w:rFonts w:ascii="宋体" w:hAnsi="宋体"/>
                <w:b/>
                <w:sz w:val="21"/>
                <w:szCs w:val="21"/>
              </w:rPr>
            </w:pPr>
            <w:r>
              <w:rPr>
                <w:rFonts w:ascii="宋体" w:hAnsi="宋体"/>
                <w:b/>
                <w:color w:val="0000FF"/>
                <w:sz w:val="21"/>
                <w:szCs w:val="21"/>
              </w:rPr>
              <w:t>其他</w:t>
            </w:r>
          </w:p>
        </w:tc>
        <w:tc>
          <w:tcPr>
            <w:tcW w:w="6523" w:type="dxa"/>
            <w:vAlign w:val="top"/>
          </w:tcPr>
          <w:p>
            <w:pPr>
              <w:widowControl/>
              <w:jc w:val="left"/>
              <w:rPr>
                <w:rFonts w:hint="eastAsia" w:ascii="宋体" w:hAnsi="宋体" w:cs="宋体"/>
                <w:color w:val="000000"/>
                <w:sz w:val="21"/>
                <w:szCs w:val="21"/>
              </w:rPr>
            </w:pPr>
            <w:r>
              <w:rPr>
                <w:rFonts w:hint="eastAsia" w:ascii="宋体" w:hAnsi="宋体" w:cs="宋体"/>
                <w:color w:val="000000"/>
                <w:sz w:val="21"/>
                <w:szCs w:val="21"/>
                <w:lang w:val="en-US" w:eastAsia="zh-CN"/>
              </w:rPr>
              <w:t>8.1</w:t>
            </w:r>
            <w:r>
              <w:rPr>
                <w:rFonts w:hint="eastAsia" w:ascii="宋体" w:hAnsi="宋体" w:cs="宋体"/>
                <w:color w:val="000000"/>
                <w:sz w:val="21"/>
                <w:szCs w:val="21"/>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trPr>
        <w:tc>
          <w:tcPr>
            <w:tcW w:w="840" w:type="dxa"/>
            <w:vMerge w:val="continue"/>
            <w:vAlign w:val="center"/>
          </w:tcPr>
          <w:p>
            <w:pPr>
              <w:widowControl/>
              <w:jc w:val="left"/>
              <w:rPr>
                <w:sz w:val="21"/>
                <w:szCs w:val="21"/>
              </w:rPr>
            </w:pPr>
          </w:p>
        </w:tc>
        <w:tc>
          <w:tcPr>
            <w:tcW w:w="1457" w:type="dxa"/>
            <w:vMerge w:val="continue"/>
            <w:vAlign w:val="center"/>
          </w:tcPr>
          <w:p>
            <w:pPr>
              <w:widowControl/>
              <w:jc w:val="left"/>
              <w:rPr>
                <w:sz w:val="21"/>
                <w:szCs w:val="21"/>
              </w:rPr>
            </w:pPr>
          </w:p>
        </w:tc>
        <w:tc>
          <w:tcPr>
            <w:tcW w:w="6523" w:type="dxa"/>
            <w:vAlign w:val="top"/>
          </w:tcPr>
          <w:p>
            <w:pPr>
              <w:widowControl/>
              <w:numPr>
                <w:ilvl w:val="0"/>
                <w:numId w:val="0"/>
              </w:numPr>
              <w:jc w:val="left"/>
              <w:rPr>
                <w:rFonts w:hint="eastAsia" w:ascii="宋体" w:hAnsi="宋体" w:cs="宋体" w:eastAsiaTheme="minorEastAsia"/>
                <w:color w:val="000000"/>
                <w:sz w:val="21"/>
                <w:szCs w:val="21"/>
                <w:lang w:val="en-US" w:eastAsia="zh-CN"/>
              </w:rPr>
            </w:pPr>
            <w:r>
              <w:rPr>
                <w:rFonts w:hint="eastAsia" w:ascii="宋体" w:hAnsi="宋体" w:eastAsia="宋体" w:cs="宋体"/>
                <w:color w:val="000000"/>
                <w:sz w:val="21"/>
                <w:szCs w:val="21"/>
                <w:lang w:val="en-US" w:eastAsia="zh-CN"/>
              </w:rPr>
              <w:t>8</w:t>
            </w:r>
            <w:r>
              <w:rPr>
                <w:rFonts w:hint="eastAsia" w:ascii="宋体" w:hAnsi="宋体" w:cs="宋体"/>
                <w:color w:val="000000"/>
                <w:sz w:val="21"/>
                <w:szCs w:val="21"/>
                <w:lang w:val="en-US" w:eastAsia="zh-CN"/>
              </w:rPr>
              <w:t>.2</w:t>
            </w:r>
            <w:r>
              <w:rPr>
                <w:rFonts w:hint="eastAsia" w:ascii="宋体" w:hAnsi="宋体" w:cs="宋体"/>
                <w:color w:val="000000"/>
                <w:sz w:val="21"/>
                <w:szCs w:val="21"/>
              </w:rPr>
              <w:t>其它要求</w:t>
            </w:r>
            <w:r>
              <w:rPr>
                <w:rFonts w:hint="eastAsia" w:ascii="宋体" w:hAnsi="宋体" w:cs="宋体"/>
                <w:color w:val="000000"/>
                <w:sz w:val="21"/>
                <w:szCs w:val="21"/>
                <w:lang w:eastAsia="zh-CN"/>
              </w:rPr>
              <w:t>：</w:t>
            </w:r>
          </w:p>
          <w:p>
            <w:pPr>
              <w:widowControl/>
              <w:numPr>
                <w:ilvl w:val="0"/>
                <w:numId w:val="3"/>
              </w:numPr>
              <w:jc w:val="left"/>
              <w:rPr>
                <w:rFonts w:hint="eastAsia" w:ascii="宋体" w:hAnsi="宋体" w:eastAsia="宋体" w:cs="宋体"/>
                <w:color w:val="000000"/>
                <w:sz w:val="21"/>
                <w:szCs w:val="21"/>
              </w:rPr>
            </w:pPr>
            <w:r>
              <w:rPr>
                <w:rFonts w:hint="eastAsia" w:ascii="宋体" w:hAnsi="宋体" w:eastAsia="宋体" w:cs="宋体"/>
                <w:color w:val="000000"/>
                <w:sz w:val="21"/>
                <w:szCs w:val="21"/>
              </w:rPr>
              <w:t>中标供应商在签订合同时应提供投标文件打印稿贰份，并加盖公章（一份交给监理公司，一份交给学校），同时提供投标文件的OFFICE文档。</w:t>
            </w:r>
          </w:p>
          <w:p>
            <w:pPr>
              <w:pStyle w:val="26"/>
              <w:numPr>
                <w:ilvl w:val="0"/>
                <w:numId w:val="3"/>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pPr>
              <w:pStyle w:val="26"/>
              <w:numPr>
                <w:ilvl w:val="0"/>
                <w:numId w:val="0"/>
              </w:num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p>
          <w:p>
            <w:pPr>
              <w:pStyle w:val="26"/>
              <w:numPr>
                <w:ilvl w:val="0"/>
                <w:numId w:val="0"/>
              </w:num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）投标商必须确保中标后提供的货物为正规渠道供货，不存在违反国家法律、法规的情况。</w:t>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p>
          <w:p>
            <w:pPr>
              <w:pStyle w:val="26"/>
              <w:numPr>
                <w:ilvl w:val="0"/>
                <w:numId w:val="0"/>
              </w:numP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）特别条款：对于单纯家具（含课桌椅）项目、含家具或装修的功能室项目及教室照明设备在验收时还需提供以下材料：</w:t>
            </w:r>
            <w:r>
              <w:rPr>
                <w:rFonts w:hint="eastAsia" w:ascii="宋体" w:hAnsi="宋体" w:eastAsia="宋体" w:cs="宋体"/>
                <w:color w:val="FF0000"/>
                <w:sz w:val="21"/>
                <w:szCs w:val="21"/>
              </w:rPr>
              <w:tab/>
            </w:r>
            <w:r>
              <w:rPr>
                <w:rFonts w:hint="eastAsia" w:ascii="宋体" w:hAnsi="宋体" w:eastAsia="宋体" w:cs="宋体"/>
                <w:color w:val="FF0000"/>
                <w:sz w:val="21"/>
                <w:szCs w:val="21"/>
              </w:rPr>
              <w:tab/>
            </w:r>
            <w:r>
              <w:rPr>
                <w:rFonts w:hint="eastAsia" w:ascii="宋体" w:hAnsi="宋体" w:eastAsia="宋体" w:cs="宋体"/>
                <w:color w:val="FF0000"/>
                <w:sz w:val="21"/>
                <w:szCs w:val="21"/>
              </w:rPr>
              <w:tab/>
            </w:r>
            <w:r>
              <w:rPr>
                <w:rFonts w:hint="eastAsia" w:ascii="宋体" w:hAnsi="宋体" w:eastAsia="宋体" w:cs="宋体"/>
                <w:color w:val="FF0000"/>
                <w:sz w:val="21"/>
                <w:szCs w:val="21"/>
              </w:rPr>
              <w:tab/>
            </w:r>
          </w:p>
          <w:p>
            <w:pPr>
              <w:pStyle w:val="26"/>
              <w:numPr>
                <w:ilvl w:val="0"/>
                <w:numId w:val="0"/>
              </w:numPr>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①家具（含课桌椅）类货物应提供有害物质检测报告。根据深圳经济特区技术规范《家具成品及原辅材料中有害物质限量》（SZJG52-2016）的规定，需根据现场抽样并对以下项目进行检验且合格：</w:t>
            </w:r>
            <w:r>
              <w:rPr>
                <w:rFonts w:hint="eastAsia" w:ascii="宋体" w:hAnsi="宋体" w:eastAsia="宋体" w:cs="宋体"/>
                <w:color w:val="FF0000"/>
                <w:sz w:val="21"/>
                <w:szCs w:val="21"/>
              </w:rPr>
              <w:tab/>
            </w:r>
            <w:r>
              <w:rPr>
                <w:rFonts w:hint="eastAsia" w:ascii="宋体" w:hAnsi="宋体" w:eastAsia="宋体" w:cs="宋体"/>
                <w:color w:val="FF0000"/>
                <w:sz w:val="21"/>
                <w:szCs w:val="21"/>
              </w:rPr>
              <w:tab/>
            </w:r>
            <w:r>
              <w:rPr>
                <w:rFonts w:hint="eastAsia" w:ascii="宋体" w:hAnsi="宋体" w:eastAsia="宋体" w:cs="宋体"/>
                <w:color w:val="FF0000"/>
                <w:sz w:val="21"/>
                <w:szCs w:val="21"/>
              </w:rPr>
              <w:tab/>
            </w:r>
          </w:p>
          <w:tbl>
            <w:tblPr>
              <w:tblStyle w:val="18"/>
              <w:tblW w:w="6163" w:type="dxa"/>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4"/>
              <w:gridCol w:w="1132"/>
              <w:gridCol w:w="1350"/>
              <w:gridCol w:w="1031"/>
              <w:gridCol w:w="19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7" w:hRule="atLeast"/>
              </w:trPr>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序号</w:t>
                  </w:r>
                </w:p>
              </w:tc>
              <w:tc>
                <w:tcPr>
                  <w:tcW w:w="113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检验项目</w:t>
                  </w:r>
                </w:p>
              </w:tc>
              <w:tc>
                <w:tcPr>
                  <w:tcW w:w="135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依据法律法规或标准条款</w:t>
                  </w:r>
                </w:p>
              </w:tc>
              <w:tc>
                <w:tcPr>
                  <w:tcW w:w="103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强制性/推荐性</w:t>
                  </w:r>
                </w:p>
              </w:tc>
              <w:tc>
                <w:tcPr>
                  <w:tcW w:w="190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检测方法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甲醛释放量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苯释放量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3</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甲苯释放量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4</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二甲苯释放量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5</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总挥发性有机化合物（TVOC）释放量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bl>
          <w:p>
            <w:pPr>
              <w:pStyle w:val="26"/>
              <w:numPr>
                <w:ilvl w:val="0"/>
                <w:numId w:val="0"/>
              </w:numPr>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8"/>
              <w:tblpPr w:leftFromText="180" w:rightFromText="180" w:vertAnchor="text" w:horzAnchor="page" w:tblpX="81" w:tblpY="396"/>
              <w:tblOverlap w:val="never"/>
              <w:tblW w:w="6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7"/>
              <w:gridCol w:w="2425"/>
              <w:gridCol w:w="24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11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序号</w:t>
                  </w:r>
                </w:p>
              </w:tc>
              <w:tc>
                <w:tcPr>
                  <w:tcW w:w="24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检验项目</w:t>
                  </w:r>
                </w:p>
              </w:tc>
              <w:tc>
                <w:tcPr>
                  <w:tcW w:w="244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依据法律法规或标准条款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甲醛</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苯</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3</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甲苯</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4</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二甲苯</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5</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总挥发性有机化合物（TVOC）</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bl>
          <w:p>
            <w:pPr>
              <w:widowControl/>
              <w:jc w:val="left"/>
              <w:rPr>
                <w:rFonts w:hint="default" w:ascii="宋体" w:hAnsi="宋体" w:cs="宋体" w:eastAsiaTheme="minorEastAsia"/>
                <w:color w:val="000000"/>
                <w:sz w:val="21"/>
                <w:szCs w:val="21"/>
                <w:lang w:val="en-US" w:eastAsia="zh-CN"/>
              </w:rPr>
            </w:pPr>
          </w:p>
          <w:p>
            <w:pPr>
              <w:bidi w:val="0"/>
              <w:rPr>
                <w:rFonts w:hint="default" w:asciiTheme="minorHAnsi" w:hAnsiTheme="minorHAnsi" w:eastAsiaTheme="minorEastAsia" w:cstheme="minorBidi"/>
                <w:kern w:val="2"/>
                <w:sz w:val="21"/>
                <w:szCs w:val="21"/>
                <w:lang w:val="en-US" w:eastAsia="zh-CN" w:bidi="ar-SA"/>
              </w:rPr>
            </w:pPr>
          </w:p>
          <w:p>
            <w:pPr>
              <w:tabs>
                <w:tab w:val="left" w:pos="630"/>
              </w:tabs>
              <w:bidi w:val="0"/>
              <w:jc w:val="left"/>
              <w:rPr>
                <w:rFonts w:hint="default"/>
                <w:sz w:val="21"/>
                <w:szCs w:val="21"/>
                <w:lang w:val="en-US" w:eastAsia="zh-CN"/>
              </w:rPr>
            </w:pPr>
            <w:r>
              <w:rPr>
                <w:rFonts w:hint="eastAsia" w:ascii="宋体" w:hAnsi="宋体" w:eastAsia="宋体" w:cs="宋体"/>
                <w:b/>
                <w:bCs/>
                <w:color w:val="FF0000"/>
                <w:kern w:val="2"/>
                <w:sz w:val="21"/>
                <w:szCs w:val="21"/>
                <w:lang w:val="en-US" w:eastAsia="zh-CN" w:bidi="ar-SA"/>
              </w:rPr>
              <w:t>（6）投标人必须签订合同前向采购方逐一按投标文件中的响应情况演示设备清单中 “▲”符号技术参数（现场无法演示的参数项提供检测报告或者原厂说明书），演示内容完全符合投标文件中的相应技术参数响应内容要求方可签订合同，否则采购方有权按有关政府采购法律法规中如供应商存在弄虚作假骗取中标行为的相关规定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3" w:hRule="atLeast"/>
        </w:trPr>
        <w:tc>
          <w:tcPr>
            <w:tcW w:w="840" w:type="dxa"/>
            <w:vAlign w:val="center"/>
          </w:tcPr>
          <w:p>
            <w:pPr>
              <w:spacing w:line="360" w:lineRule="exact"/>
              <w:jc w:val="center"/>
              <w:rPr>
                <w:rFonts w:hint="default"/>
                <w:b/>
                <w:sz w:val="21"/>
                <w:szCs w:val="21"/>
                <w:lang w:val="en-US" w:eastAsia="zh-CN"/>
              </w:rPr>
            </w:pPr>
            <w:r>
              <w:rPr>
                <w:rFonts w:hint="eastAsia"/>
                <w:b/>
                <w:sz w:val="21"/>
                <w:szCs w:val="21"/>
                <w:lang w:val="en-US" w:eastAsia="zh-CN"/>
              </w:rPr>
              <w:t>9</w:t>
            </w:r>
          </w:p>
        </w:tc>
        <w:tc>
          <w:tcPr>
            <w:tcW w:w="1457" w:type="dxa"/>
            <w:vAlign w:val="center"/>
          </w:tcPr>
          <w:p>
            <w:pPr>
              <w:spacing w:line="360" w:lineRule="exact"/>
              <w:jc w:val="center"/>
              <w:rPr>
                <w:rFonts w:ascii="宋体" w:hAnsi="宋体" w:eastAsia="宋体" w:cs="Times New Roman"/>
                <w:b/>
                <w:color w:val="000000"/>
                <w:kern w:val="2"/>
                <w:sz w:val="21"/>
                <w:szCs w:val="21"/>
                <w:lang w:val="en-US" w:eastAsia="zh-CN" w:bidi="ar-SA"/>
              </w:rPr>
            </w:pPr>
            <w:r>
              <w:rPr>
                <w:rFonts w:hint="eastAsia" w:ascii="宋体" w:hAnsi="宋体" w:eastAsia="宋体" w:cs="宋体"/>
                <w:b/>
                <w:color w:val="FF0000"/>
                <w:sz w:val="21"/>
                <w:szCs w:val="21"/>
              </w:rPr>
              <w:t>项目（产品）要求</w:t>
            </w:r>
          </w:p>
        </w:tc>
        <w:tc>
          <w:tcPr>
            <w:tcW w:w="6523" w:type="dxa"/>
            <w:vAlign w:val="top"/>
          </w:tcPr>
          <w:p>
            <w:pPr>
              <w:spacing w:after="0" w:afterLines="25" w:line="300" w:lineRule="exact"/>
              <w:rPr>
                <w:rFonts w:hint="default" w:ascii="宋体" w:hAnsi="宋体" w:eastAsia="宋体" w:cs="Arial"/>
                <w:bCs w:val="0"/>
                <w:color w:val="FF0000"/>
                <w:kern w:val="2"/>
                <w:sz w:val="21"/>
                <w:szCs w:val="21"/>
                <w:lang w:val="en-US" w:eastAsia="zh-CN" w:bidi="ar-SA"/>
              </w:rPr>
            </w:pPr>
            <w:r>
              <w:rPr>
                <w:rFonts w:hint="eastAsia" w:ascii="宋体" w:hAnsi="宋体" w:cs="宋体"/>
                <w:b/>
                <w:bCs/>
                <w:color w:val="FF0000"/>
                <w:sz w:val="21"/>
                <w:szCs w:val="21"/>
              </w:rPr>
              <w:t>★</w:t>
            </w:r>
            <w:r>
              <w:rPr>
                <w:rFonts w:hint="eastAsia" w:ascii="宋体" w:hAnsi="宋体" w:cs="宋体"/>
                <w:b/>
                <w:bCs/>
                <w:color w:val="FF0000"/>
                <w:sz w:val="21"/>
                <w:szCs w:val="21"/>
                <w:lang w:val="en-US" w:eastAsia="zh-CN"/>
              </w:rPr>
              <w:t>9.1</w:t>
            </w:r>
            <w:r>
              <w:rPr>
                <w:rFonts w:hint="eastAsia" w:ascii="宋体" w:hAnsi="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tbl>
            <w:tblPr>
              <w:tblStyle w:val="18"/>
              <w:tblW w:w="6145" w:type="dxa"/>
              <w:tblInd w:w="98" w:type="dxa"/>
              <w:tblLayout w:type="fixed"/>
              <w:tblCellMar>
                <w:top w:w="0" w:type="dxa"/>
                <w:left w:w="108" w:type="dxa"/>
                <w:bottom w:w="0" w:type="dxa"/>
                <w:right w:w="108" w:type="dxa"/>
              </w:tblCellMar>
            </w:tblPr>
            <w:tblGrid>
              <w:gridCol w:w="951"/>
              <w:gridCol w:w="1612"/>
              <w:gridCol w:w="1377"/>
              <w:gridCol w:w="484"/>
              <w:gridCol w:w="1721"/>
            </w:tblGrid>
            <w:tr>
              <w:tblPrEx>
                <w:tblCellMar>
                  <w:top w:w="0" w:type="dxa"/>
                  <w:left w:w="108" w:type="dxa"/>
                  <w:bottom w:w="0" w:type="dxa"/>
                  <w:right w:w="108" w:type="dxa"/>
                </w:tblCellMar>
              </w:tblPrEx>
              <w:trPr>
                <w:trHeight w:val="592" w:hRule="atLeast"/>
              </w:trPr>
              <w:tc>
                <w:tcPr>
                  <w:tcW w:w="951"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仿宋" w:hAnsi="仿宋" w:eastAsia="仿宋" w:cs="仿宋"/>
                      <w:b/>
                      <w:spacing w:val="2"/>
                      <w:sz w:val="21"/>
                      <w:szCs w:val="21"/>
                    </w:rPr>
                  </w:pPr>
                  <w:r>
                    <w:rPr>
                      <w:rFonts w:hint="eastAsia" w:ascii="宋体" w:hAnsi="宋体" w:cs="宋体"/>
                      <w:b/>
                      <w:kern w:val="0"/>
                      <w:sz w:val="21"/>
                      <w:szCs w:val="21"/>
                    </w:rPr>
                    <w:t>序号</w:t>
                  </w:r>
                </w:p>
              </w:tc>
              <w:tc>
                <w:tcPr>
                  <w:tcW w:w="1612"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仿宋" w:hAnsi="仿宋" w:eastAsia="仿宋" w:cs="仿宋"/>
                      <w:b/>
                      <w:spacing w:val="2"/>
                      <w:sz w:val="21"/>
                      <w:szCs w:val="21"/>
                    </w:rPr>
                  </w:pPr>
                  <w:r>
                    <w:rPr>
                      <w:rFonts w:hint="eastAsia" w:ascii="宋体" w:hAnsi="宋体" w:cs="宋体"/>
                      <w:b/>
                      <w:kern w:val="0"/>
                      <w:sz w:val="21"/>
                      <w:szCs w:val="21"/>
                    </w:rPr>
                    <w:t>货物名称</w:t>
                  </w:r>
                </w:p>
              </w:tc>
              <w:tc>
                <w:tcPr>
                  <w:tcW w:w="1377"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仿宋" w:hAnsi="仿宋" w:eastAsia="仿宋" w:cs="仿宋"/>
                      <w:b/>
                      <w:spacing w:val="2"/>
                      <w:sz w:val="21"/>
                      <w:szCs w:val="21"/>
                    </w:rPr>
                  </w:pPr>
                  <w:r>
                    <w:rPr>
                      <w:rFonts w:hint="eastAsia" w:ascii="宋体" w:hAnsi="宋体" w:cs="宋体"/>
                      <w:b/>
                      <w:kern w:val="0"/>
                      <w:sz w:val="21"/>
                      <w:szCs w:val="21"/>
                    </w:rPr>
                    <w:t>数量</w:t>
                  </w:r>
                </w:p>
              </w:tc>
              <w:tc>
                <w:tcPr>
                  <w:tcW w:w="484"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b/>
                      <w:sz w:val="21"/>
                      <w:szCs w:val="21"/>
                    </w:rPr>
                  </w:pPr>
                  <w:r>
                    <w:rPr>
                      <w:rFonts w:hint="eastAsia" w:ascii="宋体" w:hAnsi="宋体" w:cs="宋体"/>
                      <w:b/>
                      <w:kern w:val="0"/>
                      <w:sz w:val="21"/>
                      <w:szCs w:val="21"/>
                    </w:rPr>
                    <w:t>单位</w:t>
                  </w:r>
                </w:p>
              </w:tc>
              <w:tc>
                <w:tcPr>
                  <w:tcW w:w="1721"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hint="eastAsia" w:ascii="宋体" w:hAnsi="宋体" w:cs="宋体"/>
                      <w:b/>
                      <w:kern w:val="0"/>
                      <w:sz w:val="21"/>
                      <w:szCs w:val="21"/>
                    </w:rPr>
                  </w:pPr>
                </w:p>
              </w:tc>
            </w:tr>
            <w:tr>
              <w:tblPrEx>
                <w:tblCellMar>
                  <w:top w:w="0" w:type="dxa"/>
                  <w:left w:w="108" w:type="dxa"/>
                  <w:bottom w:w="0" w:type="dxa"/>
                  <w:right w:w="108" w:type="dxa"/>
                </w:tblCellMar>
              </w:tblPrEx>
              <w:trPr>
                <w:trHeight w:val="420" w:hRule="atLeast"/>
              </w:trPr>
              <w:tc>
                <w:tcPr>
                  <w:tcW w:w="6145"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cs="宋体"/>
                      <w:color w:val="auto"/>
                      <w:kern w:val="0"/>
                      <w:sz w:val="21"/>
                      <w:szCs w:val="21"/>
                    </w:rPr>
                    <w:t>升降课桌</w:t>
                  </w:r>
                </w:p>
              </w:tc>
            </w:tr>
            <w:tr>
              <w:tblPrEx>
                <w:tblCellMar>
                  <w:top w:w="0" w:type="dxa"/>
                  <w:left w:w="108" w:type="dxa"/>
                  <w:bottom w:w="0" w:type="dxa"/>
                  <w:right w:w="108" w:type="dxa"/>
                </w:tblCellMar>
              </w:tblPrEx>
              <w:trPr>
                <w:trHeight w:val="420" w:hRule="atLeast"/>
              </w:trPr>
              <w:tc>
                <w:tcPr>
                  <w:tcW w:w="95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sz w:val="21"/>
                      <w:szCs w:val="21"/>
                      <w:lang w:val="zh-CN"/>
                    </w:rPr>
                  </w:pPr>
                  <w:r>
                    <w:rPr>
                      <w:rFonts w:hint="eastAsia" w:ascii="宋体" w:hAnsi="宋体" w:eastAsia="宋体" w:cs="宋体"/>
                      <w:b w:val="0"/>
                      <w:bCs w:val="0"/>
                      <w:sz w:val="21"/>
                      <w:szCs w:val="21"/>
                    </w:rPr>
                    <w:t>手摇柄</w:t>
                  </w: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w:t>
                  </w:r>
                </w:p>
              </w:tc>
              <w:tc>
                <w:tcPr>
                  <w:tcW w:w="48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把</w:t>
                  </w:r>
                </w:p>
              </w:tc>
              <w:tc>
                <w:tcPr>
                  <w:tcW w:w="172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一把手摇柄可以满足该批全部课桌椅调节</w:t>
                  </w:r>
                </w:p>
              </w:tc>
            </w:tr>
            <w:tr>
              <w:tblPrEx>
                <w:tblCellMar>
                  <w:top w:w="0" w:type="dxa"/>
                  <w:left w:w="108" w:type="dxa"/>
                  <w:bottom w:w="0" w:type="dxa"/>
                  <w:right w:w="108" w:type="dxa"/>
                </w:tblCellMar>
              </w:tblPrEx>
              <w:trPr>
                <w:trHeight w:val="460" w:hRule="atLeast"/>
              </w:trPr>
              <w:tc>
                <w:tcPr>
                  <w:tcW w:w="6145"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cs="宋体"/>
                      <w:color w:val="000000"/>
                      <w:kern w:val="0"/>
                      <w:sz w:val="21"/>
                      <w:szCs w:val="21"/>
                    </w:rPr>
                    <w:t>升降课椅</w:t>
                  </w:r>
                </w:p>
              </w:tc>
            </w:tr>
            <w:tr>
              <w:tblPrEx>
                <w:tblCellMar>
                  <w:top w:w="0" w:type="dxa"/>
                  <w:left w:w="108" w:type="dxa"/>
                  <w:bottom w:w="0" w:type="dxa"/>
                  <w:right w:w="108" w:type="dxa"/>
                </w:tblCellMar>
              </w:tblPrEx>
              <w:trPr>
                <w:trHeight w:val="390" w:hRule="atLeast"/>
              </w:trPr>
              <w:tc>
                <w:tcPr>
                  <w:tcW w:w="95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手摇柄</w:t>
                  </w: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8</w:t>
                  </w:r>
                </w:p>
              </w:tc>
              <w:tc>
                <w:tcPr>
                  <w:tcW w:w="48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把</w:t>
                  </w:r>
                </w:p>
              </w:tc>
              <w:tc>
                <w:tcPr>
                  <w:tcW w:w="172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一把手摇柄可以满足该批全部课桌椅调节</w:t>
                  </w:r>
                </w:p>
              </w:tc>
            </w:tr>
          </w:tbl>
          <w:p>
            <w:pPr>
              <w:spacing w:after="0" w:afterLines="25" w:line="240" w:lineRule="auto"/>
              <w:rPr>
                <w:rFonts w:hint="eastAsia" w:ascii="宋体" w:hAnsi="宋体" w:eastAsia="宋体" w:cs="宋体"/>
                <w:b/>
                <w:color w:val="auto"/>
                <w:sz w:val="21"/>
                <w:szCs w:val="21"/>
                <w:highlight w:val="yellow"/>
              </w:rPr>
            </w:pPr>
          </w:p>
          <w:p>
            <w:pPr>
              <w:wordWrap w:val="0"/>
              <w:spacing w:line="240" w:lineRule="auto"/>
              <w:ind w:left="218" w:leftChars="104"/>
              <w:rPr>
                <w:rFonts w:hint="eastAsia" w:eastAsia="宋体"/>
                <w:sz w:val="21"/>
                <w:szCs w:val="21"/>
                <w:lang w:val="en-US" w:eastAsia="zh-CN"/>
              </w:rPr>
            </w:pPr>
          </w:p>
        </w:tc>
      </w:tr>
    </w:tbl>
    <w:p>
      <w:pPr>
        <w:rPr>
          <w:b/>
        </w:rPr>
      </w:pPr>
    </w:p>
    <w:p>
      <w:pPr>
        <w:pStyle w:val="6"/>
        <w:spacing w:before="60" w:beforeLines="25" w:after="60" w:afterLines="25"/>
        <w:ind w:firstLine="0" w:firstLineChars="0"/>
        <w:rPr>
          <w:rFonts w:ascii="宋体" w:hAnsi="宋体"/>
          <w:szCs w:val="21"/>
        </w:rPr>
      </w:pPr>
    </w:p>
    <w:p>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pStyle w:val="7"/>
        <w:rPr>
          <w:rFonts w:ascii="宋体" w:hAnsi="宋体"/>
        </w:rPr>
        <w:sectPr>
          <w:pgSz w:w="11907" w:h="16840"/>
          <w:pgMar w:top="1440" w:right="1797" w:bottom="1440" w:left="1797" w:header="851" w:footer="992" w:gutter="0"/>
          <w:cols w:space="425" w:num="1"/>
          <w:titlePg/>
          <w:docGrid w:linePitch="462" w:charSpace="0"/>
        </w:sectPr>
      </w:pPr>
    </w:p>
    <w:p>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7"/>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Theme="minorEastAsia"/>
          <w:szCs w:val="21"/>
          <w:lang w:val="en-US"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val="en-US"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）绿色采购情况；</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）项目组织实施方案的评价；</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）售</w:t>
      </w:r>
      <w:bookmarkStart w:id="139" w:name="_GoBack"/>
      <w:bookmarkEnd w:id="139"/>
      <w:r>
        <w:rPr>
          <w:rFonts w:hint="eastAsia"/>
          <w:szCs w:val="21"/>
          <w:lang w:eastAsia="zh-CN"/>
        </w:rPr>
        <w:t>后服务评价；</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10</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7"/>
      </w:pPr>
    </w:p>
    <w:p>
      <w:pPr>
        <w:pStyle w:val="6"/>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3"/>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3"/>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4"/>
        </w:numPr>
        <w:jc w:val="center"/>
        <w:outlineLvl w:val="9"/>
        <w:rPr>
          <w:b/>
          <w:sz w:val="24"/>
        </w:rPr>
      </w:pPr>
      <w:r>
        <w:rPr>
          <w:b/>
          <w:sz w:val="24"/>
        </w:rPr>
        <w:t>中小企业声明函（货物）</w:t>
      </w:r>
    </w:p>
    <w:p>
      <w:pPr>
        <w:pStyle w:val="7"/>
        <w:widowControl w:val="0"/>
        <w:numPr>
          <w:ilvl w:val="0"/>
          <w:numId w:val="0"/>
        </w:numPr>
        <w:spacing w:line="360" w:lineRule="auto"/>
        <w:jc w:val="both"/>
      </w:pP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3"/>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JYCG-DECL-2025-28897</w:t>
            </w: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升降课桌</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400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216000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升降课椅</w:t>
            </w:r>
          </w:p>
        </w:tc>
        <w:tc>
          <w:tcPr>
            <w:tcW w:w="703" w:type="dxa"/>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400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rFonts w:hint="eastAsia"/>
          <w:szCs w:val="21"/>
        </w:rPr>
      </w:pPr>
    </w:p>
    <w:p>
      <w:pPr>
        <w:jc w:val="center"/>
        <w:outlineLvl w:val="2"/>
        <w:rPr>
          <w:b/>
          <w:bCs/>
        </w:rPr>
      </w:pPr>
      <w:r>
        <w:rPr>
          <w:rFonts w:hint="eastAsia" w:ascii="黑体" w:hAnsi="宋体" w:eastAsia="黑体" w:cstheme="minorBidi"/>
          <w:b w:val="0"/>
          <w:bCs/>
          <w:kern w:val="2"/>
          <w:sz w:val="24"/>
          <w:szCs w:val="32"/>
          <w:lang w:val="en-US" w:eastAsia="zh-CN" w:bidi="ar-SA"/>
        </w:rPr>
        <w:t>五、经验评价</w:t>
      </w:r>
    </w:p>
    <w:p>
      <w:pPr>
        <w:pStyle w:val="7"/>
        <w:rPr>
          <w:b w:val="0"/>
          <w:bCs w:val="0"/>
        </w:rPr>
      </w:pP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5"/>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5"/>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7"/>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7"/>
              <w:jc w:val="center"/>
              <w:rPr>
                <w:rFonts w:hint="eastAsia"/>
                <w:lang w:val="en-US" w:eastAsia="zh-CN"/>
              </w:rPr>
            </w:pPr>
          </w:p>
          <w:p>
            <w:pPr>
              <w:pStyle w:val="15"/>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7"/>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7"/>
              <w:jc w:val="center"/>
              <w:rPr>
                <w:rFonts w:hint="eastAsia"/>
                <w:lang w:val="en-US" w:eastAsia="zh-CN"/>
              </w:rPr>
            </w:pPr>
          </w:p>
          <w:p>
            <w:pPr>
              <w:pStyle w:val="15"/>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010"/>
        <w:gridCol w:w="5274"/>
        <w:gridCol w:w="1090"/>
        <w:gridCol w:w="564"/>
        <w:gridCol w:w="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noWrap w:val="0"/>
            <w:vAlign w:val="center"/>
          </w:tcPr>
          <w:p>
            <w:pPr>
              <w:jc w:val="center"/>
              <w:rPr>
                <w:rFonts w:hint="eastAsia" w:ascii="宋体" w:hAnsi="宋体" w:eastAsia="宋体" w:cs="宋体"/>
                <w:b/>
                <w:sz w:val="21"/>
                <w:szCs w:val="21"/>
              </w:rPr>
            </w:pPr>
            <w:r>
              <w:rPr>
                <w:color w:val="000000" w:themeColor="text1"/>
                <w:szCs w:val="21"/>
              </w:rPr>
              <w:t>序号</w:t>
            </w:r>
          </w:p>
        </w:tc>
        <w:tc>
          <w:tcPr>
            <w:tcW w:w="1010" w:type="dxa"/>
            <w:noWrap w:val="0"/>
            <w:vAlign w:val="center"/>
          </w:tcPr>
          <w:p>
            <w:pPr>
              <w:widowControl/>
              <w:jc w:val="center"/>
              <w:rPr>
                <w:rFonts w:hint="eastAsia" w:ascii="宋体" w:hAnsi="宋体" w:eastAsia="宋体" w:cs="宋体"/>
                <w:b/>
                <w:sz w:val="21"/>
                <w:szCs w:val="21"/>
              </w:rPr>
            </w:pPr>
            <w:r>
              <w:rPr>
                <w:color w:val="000000" w:themeColor="text1"/>
                <w:szCs w:val="21"/>
              </w:rPr>
              <w:t>货物名称</w:t>
            </w:r>
          </w:p>
        </w:tc>
        <w:tc>
          <w:tcPr>
            <w:tcW w:w="5274" w:type="dxa"/>
            <w:noWrap w:val="0"/>
            <w:vAlign w:val="center"/>
          </w:tcPr>
          <w:p>
            <w:pPr>
              <w:jc w:val="center"/>
              <w:rPr>
                <w:rFonts w:hint="eastAsia" w:ascii="宋体" w:hAnsi="宋体" w:eastAsia="宋体" w:cs="宋体"/>
                <w:b/>
                <w:sz w:val="21"/>
                <w:szCs w:val="21"/>
              </w:rPr>
            </w:pPr>
            <w:r>
              <w:rPr>
                <w:rFonts w:hint="eastAsia"/>
                <w:color w:val="000000" w:themeColor="text1"/>
                <w:szCs w:val="21"/>
              </w:rPr>
              <w:t>招标</w:t>
            </w:r>
            <w:r>
              <w:rPr>
                <w:color w:val="000000" w:themeColor="text1"/>
                <w:szCs w:val="21"/>
              </w:rPr>
              <w:t>技术要求</w:t>
            </w:r>
          </w:p>
        </w:tc>
        <w:tc>
          <w:tcPr>
            <w:tcW w:w="1090" w:type="dxa"/>
            <w:noWrap w:val="0"/>
            <w:vAlign w:val="center"/>
          </w:tcPr>
          <w:p>
            <w:pPr>
              <w:jc w:val="center"/>
              <w:rPr>
                <w:rFonts w:hint="eastAsia" w:ascii="宋体" w:hAnsi="宋体" w:eastAsia="宋体" w:cs="宋体"/>
                <w:b/>
                <w:sz w:val="21"/>
                <w:szCs w:val="21"/>
                <w:lang w:eastAsia="zh-CN"/>
              </w:rPr>
            </w:pPr>
            <w:r>
              <w:rPr>
                <w:rFonts w:hint="eastAsia"/>
                <w:sz w:val="24"/>
              </w:rPr>
              <w:t>投标技术响应</w:t>
            </w:r>
          </w:p>
        </w:tc>
        <w:tc>
          <w:tcPr>
            <w:tcW w:w="564" w:type="dxa"/>
            <w:noWrap w:val="0"/>
            <w:vAlign w:val="center"/>
          </w:tcPr>
          <w:p>
            <w:pPr>
              <w:jc w:val="center"/>
              <w:rPr>
                <w:rFonts w:hint="eastAsia" w:ascii="宋体" w:hAnsi="宋体" w:eastAsia="宋体" w:cs="宋体"/>
                <w:b/>
                <w:sz w:val="21"/>
                <w:szCs w:val="21"/>
                <w:lang w:eastAsia="zh-CN"/>
              </w:rPr>
            </w:pPr>
            <w:r>
              <w:rPr>
                <w:rFonts w:hint="eastAsia"/>
                <w:sz w:val="24"/>
              </w:rPr>
              <w:t>偏离情况</w:t>
            </w:r>
          </w:p>
        </w:tc>
        <w:tc>
          <w:tcPr>
            <w:tcW w:w="486" w:type="dxa"/>
            <w:noWrap w:val="0"/>
            <w:vAlign w:val="center"/>
          </w:tcPr>
          <w:p>
            <w:pPr>
              <w:jc w:val="center"/>
              <w:rPr>
                <w:rFonts w:hint="eastAsia" w:ascii="宋体" w:hAnsi="宋体" w:eastAsia="宋体" w:cs="宋体"/>
                <w:b/>
                <w:sz w:val="21"/>
                <w:szCs w:val="21"/>
                <w:lang w:eastAsia="zh-CN"/>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restart"/>
            <w:noWrap w:val="0"/>
            <w:vAlign w:val="center"/>
          </w:tcPr>
          <w:p>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1010" w:type="dxa"/>
            <w:vMerge w:val="restart"/>
            <w:noWrap w:val="0"/>
            <w:vAlign w:val="center"/>
          </w:tcPr>
          <w:p>
            <w:pPr>
              <w:widowControl/>
              <w:spacing w:line="240" w:lineRule="auto"/>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升降课桌</w:t>
            </w:r>
          </w:p>
        </w:tc>
        <w:tc>
          <w:tcPr>
            <w:tcW w:w="7414" w:type="dxa"/>
            <w:gridSpan w:val="4"/>
            <w:noWrap w:val="0"/>
            <w:vAlign w:val="center"/>
          </w:tcPr>
          <w:p>
            <w:pPr>
              <w:spacing w:line="240" w:lineRule="auto"/>
              <w:jc w:val="center"/>
            </w:pPr>
            <w:r>
              <w:rPr>
                <w:rFonts w:hint="eastAsia" w:ascii="宋体" w:hAnsi="宋体" w:eastAsia="宋体" w:cs="宋体"/>
                <w:b/>
                <w:bCs/>
                <w:sz w:val="21"/>
                <w:szCs w:val="21"/>
                <w:lang w:val="en-US" w:eastAsia="zh-CN"/>
              </w:rPr>
              <w:t>A.桌面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w:t>
            </w:r>
            <w:r>
              <w:rPr>
                <w:rFonts w:hint="eastAsia" w:ascii="宋体" w:hAnsi="宋体" w:eastAsia="宋体" w:cs="宋体"/>
                <w:sz w:val="21"/>
                <w:szCs w:val="21"/>
              </w:rPr>
              <w:t>材质：ABS塑料（塑胶）一体注射成型。</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1"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w:t>
            </w:r>
            <w:r>
              <w:rPr>
                <w:rFonts w:hint="eastAsia" w:ascii="宋体" w:hAnsi="宋体" w:eastAsia="宋体" w:cs="宋体"/>
                <w:color w:val="FF0000"/>
                <w:sz w:val="21"/>
                <w:szCs w:val="21"/>
              </w:rPr>
              <w:t>▲ABS塑料（塑胶）检验：</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洛氏硬度(</w:t>
            </w:r>
            <w:r>
              <w:rPr>
                <w:rFonts w:hint="eastAsia" w:ascii="宋体" w:hAnsi="宋体" w:eastAsia="宋体" w:cs="宋体"/>
                <w:color w:val="FF0000"/>
                <w:sz w:val="21"/>
                <w:szCs w:val="21"/>
                <w:lang w:val="en-US" w:eastAsia="zh-CN"/>
              </w:rPr>
              <w:t>HRR</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90</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，测试方法GB/T 3398.2-2008】</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表面电阻率≥1.0x10</w:t>
            </w:r>
            <w:r>
              <w:rPr>
                <w:rFonts w:hint="eastAsia" w:ascii="宋体" w:hAnsi="宋体" w:eastAsia="宋体" w:cs="宋体"/>
                <w:color w:val="FF0000"/>
                <w:sz w:val="21"/>
                <w:szCs w:val="21"/>
                <w:vertAlign w:val="superscript"/>
                <w:lang w:val="en-US" w:eastAsia="zh-CN"/>
              </w:rPr>
              <w:t>12</w:t>
            </w:r>
            <w:r>
              <w:rPr>
                <w:rFonts w:hint="eastAsia" w:ascii="宋体" w:hAnsi="宋体" w:eastAsia="宋体" w:cs="宋体"/>
                <w:color w:val="FF0000"/>
                <w:sz w:val="21"/>
                <w:szCs w:val="21"/>
              </w:rPr>
              <w:t>Ω</w:t>
            </w:r>
            <w:r>
              <w:rPr>
                <w:rFonts w:hint="eastAsia" w:ascii="宋体" w:hAnsi="宋体" w:eastAsia="宋体" w:cs="宋体"/>
                <w:color w:val="FF0000"/>
                <w:sz w:val="21"/>
                <w:szCs w:val="21"/>
                <w:lang w:eastAsia="zh-CN"/>
              </w:rPr>
              <w:t>，测试方法GB/T 31838.3-2019】</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拉伸强度</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试验速度：50mm/min</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40</w:t>
            </w:r>
            <w:r>
              <w:rPr>
                <w:rFonts w:hint="eastAsia" w:ascii="宋体" w:hAnsi="宋体" w:eastAsia="宋体" w:cs="宋体"/>
                <w:color w:val="FF0000"/>
                <w:sz w:val="21"/>
                <w:szCs w:val="21"/>
              </w:rPr>
              <w:t>MPa；</w:t>
            </w:r>
            <w:r>
              <w:rPr>
                <w:rFonts w:hint="eastAsia" w:ascii="宋体" w:hAnsi="宋体" w:eastAsia="宋体" w:cs="宋体"/>
                <w:color w:val="FF0000"/>
                <w:sz w:val="21"/>
                <w:szCs w:val="21"/>
                <w:lang w:val="en-US" w:eastAsia="zh-CN"/>
              </w:rPr>
              <w:t>拉伸断裂伸长率（试验速度：50mm/min）≥1.0%；</w:t>
            </w:r>
            <w:r>
              <w:rPr>
                <w:rFonts w:hint="eastAsia" w:ascii="宋体" w:hAnsi="宋体" w:eastAsia="宋体" w:cs="宋体"/>
                <w:color w:val="FF0000"/>
                <w:sz w:val="21"/>
                <w:szCs w:val="21"/>
                <w:lang w:eastAsia="zh-CN"/>
              </w:rPr>
              <w:t>测试方法GB/T 1040.2-2022】</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简支梁缺口冲击强度：≥1</w:t>
            </w:r>
            <w:r>
              <w:rPr>
                <w:rFonts w:hint="eastAsia" w:ascii="宋体" w:hAnsi="宋体" w:eastAsia="宋体" w:cs="宋体"/>
                <w:color w:val="FF0000"/>
                <w:sz w:val="21"/>
                <w:szCs w:val="21"/>
                <w:lang w:val="en-US" w:eastAsia="zh-CN"/>
              </w:rPr>
              <w:t>0</w:t>
            </w:r>
            <w:r>
              <w:rPr>
                <w:rFonts w:hint="eastAsia" w:ascii="宋体" w:hAnsi="宋体" w:eastAsia="宋体" w:cs="宋体"/>
                <w:color w:val="FF0000"/>
                <w:sz w:val="21"/>
                <w:szCs w:val="21"/>
              </w:rPr>
              <w:t>KJ∕㎡</w:t>
            </w:r>
            <w:r>
              <w:rPr>
                <w:rFonts w:hint="eastAsia" w:ascii="宋体" w:hAnsi="宋体" w:eastAsia="宋体" w:cs="宋体"/>
                <w:color w:val="FF0000"/>
                <w:sz w:val="21"/>
                <w:szCs w:val="21"/>
                <w:vertAlign w:val="superscript"/>
                <w:lang w:val="en-US" w:eastAsia="zh-CN"/>
              </w:rPr>
              <w:t xml:space="preserve"> </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lang w:eastAsia="zh-CN"/>
              </w:rPr>
              <w:t>测试方法GB/T 1043.1-2008</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lang w:eastAsia="zh-CN"/>
              </w:rPr>
              <w:t>；【耐磨性(CS-17，750g，100r)</w:t>
            </w:r>
            <w:r>
              <w:rPr>
                <w:rFonts w:hint="eastAsia" w:ascii="宋体" w:hAnsi="宋体" w:eastAsia="宋体" w:cs="宋体"/>
                <w:color w:val="FF0000"/>
                <w:sz w:val="21"/>
                <w:szCs w:val="21"/>
                <w:lang w:val="en-US" w:eastAsia="zh-CN"/>
              </w:rPr>
              <w:t>≤0.01g，</w:t>
            </w:r>
            <w:r>
              <w:rPr>
                <w:rFonts w:hint="eastAsia" w:ascii="宋体" w:hAnsi="宋体" w:eastAsia="宋体" w:cs="宋体"/>
                <w:color w:val="FF0000"/>
                <w:sz w:val="21"/>
                <w:szCs w:val="21"/>
                <w:lang w:eastAsia="zh-CN"/>
              </w:rPr>
              <w:t>测试方法GB/T 5478-2008】；【</w:t>
            </w:r>
            <w:r>
              <w:rPr>
                <w:rFonts w:hint="eastAsia" w:ascii="宋体" w:hAnsi="宋体" w:eastAsia="宋体" w:cs="宋体"/>
                <w:color w:val="FF0000"/>
                <w:sz w:val="21"/>
                <w:szCs w:val="21"/>
              </w:rPr>
              <w:t>热老化（</w:t>
            </w:r>
            <w:r>
              <w:rPr>
                <w:rFonts w:hint="eastAsia" w:ascii="宋体" w:hAnsi="宋体" w:eastAsia="宋体" w:cs="宋体"/>
                <w:color w:val="FF0000"/>
                <w:sz w:val="21"/>
                <w:szCs w:val="21"/>
                <w:lang w:val="en-US" w:eastAsia="zh-CN"/>
              </w:rPr>
              <w:t>60℃，</w:t>
            </w:r>
            <w:r>
              <w:rPr>
                <w:rFonts w:hint="eastAsia" w:ascii="宋体" w:hAnsi="宋体" w:eastAsia="宋体" w:cs="宋体"/>
                <w:color w:val="FF0000"/>
                <w:sz w:val="21"/>
                <w:szCs w:val="21"/>
              </w:rPr>
              <w:t>1</w:t>
            </w:r>
            <w:r>
              <w:rPr>
                <w:rFonts w:hint="eastAsia" w:ascii="宋体" w:hAnsi="宋体" w:eastAsia="宋体" w:cs="宋体"/>
                <w:color w:val="FF0000"/>
                <w:sz w:val="21"/>
                <w:szCs w:val="21"/>
                <w:lang w:val="en-US" w:eastAsia="zh-CN"/>
              </w:rPr>
              <w:t>00</w:t>
            </w:r>
            <w:r>
              <w:rPr>
                <w:rFonts w:hint="eastAsia" w:ascii="宋体" w:hAnsi="宋体" w:eastAsia="宋体" w:cs="宋体"/>
                <w:color w:val="FF0000"/>
                <w:sz w:val="21"/>
                <w:szCs w:val="21"/>
              </w:rPr>
              <w:t>h）无龟裂、鼓泡现象</w:t>
            </w:r>
            <w:r>
              <w:rPr>
                <w:rFonts w:hint="eastAsia" w:ascii="宋体" w:hAnsi="宋体" w:eastAsia="宋体" w:cs="宋体"/>
                <w:color w:val="FF0000"/>
                <w:sz w:val="21"/>
                <w:szCs w:val="21"/>
                <w:lang w:eastAsia="zh-CN"/>
              </w:rPr>
              <w:t>，测试方法GB/T 7141-2008】</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盐雾老化（</w:t>
            </w:r>
            <w:r>
              <w:rPr>
                <w:rFonts w:hint="eastAsia" w:ascii="宋体" w:hAnsi="宋体" w:eastAsia="宋体" w:cs="宋体"/>
                <w:color w:val="FF0000"/>
                <w:sz w:val="21"/>
                <w:szCs w:val="21"/>
                <w:lang w:val="en-US" w:eastAsia="zh-CN"/>
              </w:rPr>
              <w:t>中性盐雾，</w:t>
            </w:r>
            <w:r>
              <w:rPr>
                <w:rFonts w:hint="eastAsia" w:ascii="宋体" w:hAnsi="宋体" w:eastAsia="宋体" w:cs="宋体"/>
                <w:color w:val="FF0000"/>
                <w:sz w:val="21"/>
                <w:szCs w:val="21"/>
              </w:rPr>
              <w:t>1</w:t>
            </w:r>
            <w:r>
              <w:rPr>
                <w:rFonts w:hint="eastAsia" w:ascii="宋体" w:hAnsi="宋体" w:eastAsia="宋体" w:cs="宋体"/>
                <w:color w:val="FF0000"/>
                <w:sz w:val="21"/>
                <w:szCs w:val="21"/>
                <w:lang w:val="en-US" w:eastAsia="zh-CN"/>
              </w:rPr>
              <w:t>00</w:t>
            </w:r>
            <w:r>
              <w:rPr>
                <w:rFonts w:hint="eastAsia" w:ascii="宋体" w:hAnsi="宋体" w:eastAsia="宋体" w:cs="宋体"/>
                <w:color w:val="FF0000"/>
                <w:sz w:val="21"/>
                <w:szCs w:val="21"/>
              </w:rPr>
              <w:t>h）无锈蚀现象</w:t>
            </w:r>
            <w:r>
              <w:rPr>
                <w:rFonts w:hint="eastAsia" w:ascii="宋体" w:hAnsi="宋体" w:eastAsia="宋体" w:cs="宋体"/>
                <w:color w:val="FF0000"/>
                <w:sz w:val="21"/>
                <w:szCs w:val="21"/>
                <w:lang w:eastAsia="zh-CN"/>
              </w:rPr>
              <w:t>，测试方法GB/T 10125-2021】</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荧光紫外灯老化（1</w:t>
            </w:r>
            <w:r>
              <w:rPr>
                <w:rFonts w:hint="eastAsia" w:ascii="宋体" w:hAnsi="宋体" w:eastAsia="宋体" w:cs="宋体"/>
                <w:color w:val="FF0000"/>
                <w:sz w:val="21"/>
                <w:szCs w:val="21"/>
                <w:lang w:val="en-US" w:eastAsia="zh-CN"/>
              </w:rPr>
              <w:t>00</w:t>
            </w:r>
            <w:r>
              <w:rPr>
                <w:rFonts w:hint="eastAsia" w:ascii="宋体" w:hAnsi="宋体" w:eastAsia="宋体" w:cs="宋体"/>
                <w:color w:val="FF0000"/>
                <w:sz w:val="21"/>
                <w:szCs w:val="21"/>
              </w:rPr>
              <w:t>h</w:t>
            </w:r>
            <w:r>
              <w:rPr>
                <w:rFonts w:hint="eastAsia" w:ascii="宋体" w:hAnsi="宋体" w:eastAsia="宋体" w:cs="宋体"/>
                <w:color w:val="FF0000"/>
                <w:sz w:val="21"/>
                <w:szCs w:val="21"/>
                <w:vertAlign w:val="superscript"/>
                <w:lang w:val="en-US" w:eastAsia="zh-CN"/>
              </w:rPr>
              <w:t>1</w:t>
            </w:r>
            <w:r>
              <w:rPr>
                <w:rFonts w:hint="eastAsia" w:ascii="宋体" w:hAnsi="宋体" w:eastAsia="宋体" w:cs="宋体"/>
                <w:color w:val="FF0000"/>
                <w:sz w:val="21"/>
                <w:szCs w:val="21"/>
              </w:rPr>
              <w:t>）（拉伸强度保持率≥60%、断裂伸长率保持率≥60%</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rPr>
              <w:t>外观变色评级≥3级）</w:t>
            </w:r>
            <w:r>
              <w:rPr>
                <w:rFonts w:hint="eastAsia" w:ascii="宋体" w:hAnsi="宋体" w:eastAsia="宋体" w:cs="宋体"/>
                <w:color w:val="FF0000"/>
                <w:sz w:val="21"/>
                <w:szCs w:val="21"/>
                <w:lang w:eastAsia="zh-CN"/>
              </w:rPr>
              <w:t>，测试方法GB/T 16422.3-2022、GB/T 1040.2-2022、GB/T 250-2008】；【</w:t>
            </w:r>
            <w:r>
              <w:rPr>
                <w:rFonts w:hint="eastAsia" w:ascii="宋体" w:hAnsi="宋体" w:eastAsia="宋体" w:cs="宋体"/>
                <w:color w:val="FF0000"/>
                <w:sz w:val="21"/>
                <w:szCs w:val="21"/>
              </w:rPr>
              <w:t>氧化诱导温度≥</w:t>
            </w:r>
            <w:r>
              <w:rPr>
                <w:rFonts w:hint="eastAsia" w:ascii="宋体" w:hAnsi="宋体" w:eastAsia="宋体" w:cs="宋体"/>
                <w:color w:val="FF0000"/>
                <w:sz w:val="21"/>
                <w:szCs w:val="21"/>
                <w:lang w:val="en-US" w:eastAsia="zh-CN"/>
              </w:rPr>
              <w:t>200℃，检测方法GB/T 19466.6-2009</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；【熔融温度</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100℃，检测方法GB/T 19466.3-2004】；【结晶温度</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100℃，检测方法GB/T 19466.3-2004】；【热焓</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10kJ/kg，检测方法GB/T 19466.3-2004】；【苯酚不得检出，双酚A不得检出，检测方法SN/T 2407-2009】；【苯≤0.05mg/㎥,甲苯≤0.1mg/㎥，二甲苯≤0.1mg/㎥，总挥发性有机化合物(TVOC) ≤0.3mg/㎥】；【增塑剂，不得检出邻苯二甲酸二(2-乙基)己酯增塑剂，检测方法GB/T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Fonts w:hint="eastAsia" w:ascii="宋体" w:hAnsi="宋体" w:eastAsia="宋体" w:cs="宋体"/>
                <w:color w:val="FF0000"/>
                <w:sz w:val="21"/>
                <w:szCs w:val="21"/>
              </w:rPr>
              <w:t>单项判定均为合格。</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检验检测报告出具的时间应在本项目投标截止日前1年内</w:t>
            </w:r>
            <w:r>
              <w:rPr>
                <w:rStyle w:val="39"/>
                <w:lang w:val="en-US" w:eastAsia="zh-CN" w:bidi="ar"/>
              </w:rPr>
              <w:t>；如检验检测报告中明确备注说明相关检验检测项不在检验检测机构CMA或CNAS资质许可（认定）范围内的，不符合招标文件要求。</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0" w:leftChars="0" w:hanging="420" w:firstLineChars="0"/>
              <w:jc w:val="left"/>
              <w:textAlignment w:val="auto"/>
            </w:pPr>
          </w:p>
        </w:tc>
        <w:tc>
          <w:tcPr>
            <w:tcW w:w="10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0" w:leftChars="0" w:hanging="420" w:firstLineChars="0"/>
              <w:jc w:val="left"/>
              <w:textAlignment w:val="auto"/>
            </w:pPr>
          </w:p>
        </w:tc>
        <w:tc>
          <w:tcPr>
            <w:tcW w:w="5274" w:type="dxa"/>
            <w:noWrap w:val="0"/>
            <w:vAlign w:val="center"/>
          </w:tcPr>
          <w:p>
            <w:pPr>
              <w:numPr>
                <w:ilvl w:val="0"/>
                <w:numId w:val="0"/>
              </w:numPr>
              <w:spacing w:line="360" w:lineRule="auto"/>
              <w:ind w:left="420" w:leftChars="0" w:hanging="420" w:firstLineChars="0"/>
              <w:jc w:val="left"/>
              <w:rPr>
                <w:rFonts w:hint="default" w:ascii="宋体" w:hAnsi="宋体" w:eastAsia="宋体" w:cs="宋体"/>
                <w:b w:val="0"/>
                <w:bCs w:val="0"/>
                <w:color w:val="auto"/>
                <w:kern w:val="2"/>
                <w:sz w:val="21"/>
                <w:szCs w:val="21"/>
                <w:lang w:val="en-US" w:eastAsia="zh-CN" w:bidi="ar-SA"/>
              </w:rPr>
            </w:pPr>
            <w:r>
              <w:rPr>
                <w:rFonts w:hint="default" w:ascii="宋体" w:hAnsi="宋体" w:eastAsia="宋体" w:cs="宋体"/>
                <w:b w:val="0"/>
                <w:bCs w:val="0"/>
                <w:color w:val="auto"/>
                <w:kern w:val="2"/>
                <w:sz w:val="21"/>
                <w:szCs w:val="21"/>
                <w:lang w:val="en-US" w:eastAsia="zh-CN" w:bidi="ar-SA"/>
              </w:rPr>
              <w:t>3.</w:t>
            </w:r>
            <w:r>
              <w:rPr>
                <w:rFonts w:hint="eastAsia" w:ascii="宋体" w:hAnsi="宋体" w:eastAsia="宋体" w:cs="Times New Roman"/>
                <w:color w:val="auto"/>
                <w:sz w:val="21"/>
                <w:szCs w:val="21"/>
              </w:rPr>
              <w:t>尺寸：</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lang w:val="en-US" w:eastAsia="zh-CN"/>
              </w:rPr>
              <w:t>长</w:t>
            </w:r>
            <w:r>
              <w:rPr>
                <w:rFonts w:hint="eastAsia" w:ascii="宋体" w:hAnsi="宋体" w:eastAsia="宋体" w:cs="Times New Roman"/>
                <w:color w:val="auto"/>
                <w:sz w:val="21"/>
                <w:szCs w:val="21"/>
              </w:rPr>
              <w:t>650mm×</w:t>
            </w:r>
            <w:r>
              <w:rPr>
                <w:rFonts w:hint="eastAsia" w:ascii="宋体" w:hAnsi="宋体" w:eastAsia="宋体" w:cs="Times New Roman"/>
                <w:color w:val="auto"/>
                <w:sz w:val="21"/>
                <w:szCs w:val="21"/>
                <w:lang w:val="en-US" w:eastAsia="zh-CN"/>
              </w:rPr>
              <w:t>宽</w:t>
            </w:r>
            <w:r>
              <w:rPr>
                <w:rFonts w:hint="eastAsia" w:ascii="宋体" w:hAnsi="宋体" w:eastAsia="宋体" w:cs="Times New Roman"/>
                <w:color w:val="auto"/>
                <w:sz w:val="21"/>
                <w:szCs w:val="21"/>
              </w:rPr>
              <w:t>450mm×</w:t>
            </w:r>
            <w:r>
              <w:rPr>
                <w:rFonts w:hint="eastAsia" w:ascii="宋体" w:hAnsi="宋体" w:eastAsia="宋体" w:cs="Times New Roman"/>
                <w:color w:val="auto"/>
                <w:sz w:val="21"/>
                <w:szCs w:val="21"/>
                <w:lang w:val="en-US" w:eastAsia="zh-CN"/>
              </w:rPr>
              <w:t>高</w:t>
            </w:r>
            <w:r>
              <w:rPr>
                <w:rFonts w:hint="eastAsia" w:ascii="宋体" w:hAnsi="宋体" w:eastAsia="宋体" w:cs="Times New Roman"/>
                <w:color w:val="auto"/>
                <w:sz w:val="21"/>
                <w:szCs w:val="21"/>
              </w:rPr>
              <w:t>2</w:t>
            </w: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rPr>
              <w:t>mm</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±5mm（注：供应商对产品参数可响应区间内任意值也可响应区间范围）</w:t>
            </w:r>
          </w:p>
        </w:tc>
        <w:tc>
          <w:tcPr>
            <w:tcW w:w="10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0" w:leftChars="0" w:hanging="420" w:firstLineChars="0"/>
              <w:jc w:val="left"/>
              <w:textAlignment w:val="auto"/>
              <w:rPr>
                <w:rFonts w:hint="default" w:ascii="宋体" w:hAnsi="宋体" w:eastAsia="宋体" w:cs="宋体"/>
                <w:b w:val="0"/>
                <w:bCs w:val="0"/>
                <w:color w:val="auto"/>
                <w:kern w:val="2"/>
                <w:sz w:val="21"/>
                <w:szCs w:val="21"/>
                <w:lang w:val="en-US" w:eastAsia="zh-CN" w:bidi="ar-SA"/>
              </w:rPr>
            </w:pPr>
          </w:p>
        </w:tc>
        <w:tc>
          <w:tcPr>
            <w:tcW w:w="5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0" w:leftChars="0" w:hanging="420" w:firstLineChars="0"/>
              <w:jc w:val="left"/>
              <w:textAlignment w:val="auto"/>
              <w:rPr>
                <w:rFonts w:hint="default" w:ascii="宋体" w:hAnsi="宋体" w:eastAsia="宋体" w:cs="宋体"/>
                <w:b w:val="0"/>
                <w:bCs w:val="0"/>
                <w:color w:val="auto"/>
                <w:kern w:val="2"/>
                <w:sz w:val="21"/>
                <w:szCs w:val="21"/>
                <w:lang w:val="en-US" w:eastAsia="zh-CN" w:bidi="ar-SA"/>
              </w:rPr>
            </w:pPr>
          </w:p>
        </w:tc>
        <w:tc>
          <w:tcPr>
            <w:tcW w:w="4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0" w:leftChars="0" w:hanging="420" w:firstLineChars="0"/>
              <w:jc w:val="left"/>
              <w:textAlignment w:val="auto"/>
              <w:rPr>
                <w:rFonts w:hint="default" w:ascii="宋体" w:hAnsi="宋体" w:eastAsia="宋体" w:cs="宋体"/>
                <w:b w:val="0"/>
                <w:bCs w:val="0"/>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sz w:val="21"/>
                <w:szCs w:val="21"/>
              </w:rPr>
            </w:pPr>
            <w:r>
              <w:rPr>
                <w:rFonts w:hint="default" w:ascii="宋体" w:hAnsi="宋体" w:eastAsia="宋体" w:cs="宋体"/>
                <w:b w:val="0"/>
                <w:bCs w:val="0"/>
                <w:color w:val="auto"/>
                <w:kern w:val="2"/>
                <w:sz w:val="21"/>
                <w:szCs w:val="21"/>
                <w:lang w:val="en-US" w:eastAsia="zh-CN" w:bidi="ar-SA"/>
              </w:rPr>
              <w:t>4.</w:t>
            </w:r>
            <w:r>
              <w:rPr>
                <w:rFonts w:hint="eastAsia" w:ascii="宋体" w:hAnsi="宋体"/>
                <w:color w:val="auto"/>
                <w:sz w:val="21"/>
                <w:szCs w:val="21"/>
              </w:rPr>
              <w:t>功能</w:t>
            </w:r>
            <w:r>
              <w:rPr>
                <w:rFonts w:hint="eastAsia" w:ascii="宋体" w:hAnsi="宋体"/>
                <w:color w:val="auto"/>
                <w:sz w:val="21"/>
                <w:szCs w:val="21"/>
                <w:lang w:eastAsia="zh-CN"/>
              </w:rPr>
              <w:t>：</w:t>
            </w:r>
            <w:r>
              <w:rPr>
                <w:rFonts w:hint="eastAsia" w:ascii="宋体" w:hAnsi="宋体" w:eastAsia="宋体" w:cs="宋体"/>
                <w:kern w:val="2"/>
                <w:sz w:val="21"/>
                <w:szCs w:val="21"/>
                <w:lang w:val="en-US" w:eastAsia="zh-CN" w:bidi="ar-SA"/>
              </w:rPr>
              <w:t>桌面靠胸前端处有一內弧造型设计，桌面两侧与前沿设置一冂字型防落凸条，凸高3mm±1mm总长度为1440mm±10mm，桌面前端处设置有一长型凹形笔槽，桌面四周及底部不得有毛边，倒圆角光滑不刮手。表面有细蚀纹(咬花),不得有反光现象。面板底部有強化安全承重之设计。锁入双钢管支撑，并与面板底部平齐</w:t>
            </w:r>
            <w:r>
              <w:rPr>
                <w:rFonts w:hint="eastAsia" w:ascii="宋体" w:hAnsi="宋体" w:cs="宋体"/>
                <w:color w:val="000000"/>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宋体" w:hAnsi="宋体" w:eastAsia="宋体" w:cs="宋体"/>
                <w:sz w:val="21"/>
                <w:szCs w:val="21"/>
                <w:lang w:val="en-US" w:eastAsia="zh-CN"/>
              </w:rPr>
            </w:pP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5.</w:t>
            </w:r>
            <w:r>
              <w:rPr>
                <w:rFonts w:hint="eastAsia" w:ascii="宋体" w:hAnsi="宋体" w:eastAsia="宋体" w:cs="Times New Roman"/>
                <w:color w:val="auto"/>
                <w:sz w:val="21"/>
                <w:szCs w:val="21"/>
              </w:rPr>
              <w:t>在课桌面做塑面硬化处理以增加桌面的表面硬度，抗污防腐，耐磨抗划伤，有效解决在使用过程中学生肆意涂画，灰尘、水渍、汗渍造成桌面污浊不堪，不易清洁的问题，亦可更有效保护桌面不变色，不褪色。</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6.</w:t>
            </w:r>
            <w:r>
              <w:rPr>
                <w:rFonts w:hint="eastAsia" w:ascii="宋体" w:hAnsi="宋体" w:eastAsia="宋体" w:cs="宋体"/>
                <w:color w:val="FF0000"/>
                <w:sz w:val="21"/>
                <w:szCs w:val="21"/>
                <w:lang w:val="en-US" w:eastAsia="zh-CN"/>
              </w:rPr>
              <w:t>▲桌面抗污材料应满足以下要求：检验依据GB/T9274-1988《色漆和清漆 耐液体介质的测定》；检测要求：耐油性（200#溶剂油，24h）无异常；耐酸性（10g/L H</w:t>
            </w:r>
            <w:r>
              <w:rPr>
                <w:rFonts w:hint="eastAsia" w:ascii="宋体" w:hAnsi="宋体" w:eastAsia="宋体" w:cs="宋体"/>
                <w:color w:val="FF0000"/>
                <w:sz w:val="21"/>
                <w:szCs w:val="21"/>
                <w:vertAlign w:val="subscript"/>
                <w:lang w:val="en-US" w:eastAsia="zh-CN"/>
              </w:rPr>
              <w:t>2</w:t>
            </w:r>
            <w:r>
              <w:rPr>
                <w:rFonts w:hint="eastAsia" w:ascii="宋体" w:hAnsi="宋体" w:eastAsia="宋体" w:cs="宋体"/>
                <w:color w:val="FF0000"/>
                <w:sz w:val="21"/>
                <w:szCs w:val="21"/>
                <w:lang w:val="en-US" w:eastAsia="zh-CN"/>
              </w:rPr>
              <w:t>SO</w:t>
            </w:r>
            <w:r>
              <w:rPr>
                <w:rFonts w:hint="eastAsia" w:ascii="宋体" w:hAnsi="宋体" w:eastAsia="宋体" w:cs="宋体"/>
                <w:color w:val="FF0000"/>
                <w:sz w:val="21"/>
                <w:szCs w:val="21"/>
                <w:vertAlign w:val="subscript"/>
                <w:lang w:val="en-US" w:eastAsia="zh-CN"/>
              </w:rPr>
              <w:t>4</w:t>
            </w:r>
            <w:r>
              <w:rPr>
                <w:rFonts w:hint="eastAsia" w:ascii="宋体" w:hAnsi="宋体" w:eastAsia="宋体" w:cs="宋体"/>
                <w:color w:val="FF0000"/>
                <w:sz w:val="21"/>
                <w:szCs w:val="21"/>
                <w:lang w:val="en-US" w:eastAsia="zh-CN"/>
              </w:rPr>
              <w:t>，24h）无异常；耐碱性（50g/L NaHCO</w:t>
            </w:r>
            <w:r>
              <w:rPr>
                <w:rFonts w:hint="eastAsia" w:ascii="宋体" w:hAnsi="宋体" w:eastAsia="宋体" w:cs="宋体"/>
                <w:color w:val="FF0000"/>
                <w:sz w:val="21"/>
                <w:szCs w:val="21"/>
                <w:vertAlign w:val="subscript"/>
                <w:lang w:val="en-US" w:eastAsia="zh-CN"/>
              </w:rPr>
              <w:t>3</w:t>
            </w:r>
            <w:r>
              <w:rPr>
                <w:rFonts w:hint="eastAsia" w:ascii="宋体" w:hAnsi="宋体" w:eastAsia="宋体" w:cs="宋体"/>
                <w:color w:val="FF0000"/>
                <w:sz w:val="21"/>
                <w:szCs w:val="21"/>
                <w:lang w:val="en-US" w:eastAsia="zh-CN"/>
              </w:rPr>
              <w:t>，24h）无异常，单项判定均为合格。</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检验检测报告出具的时间应在本项目投标截止日前1年内</w:t>
            </w:r>
            <w:r>
              <w:rPr>
                <w:rStyle w:val="39"/>
                <w:lang w:val="en-US" w:eastAsia="zh-CN" w:bidi="ar"/>
              </w:rPr>
              <w:t>；如检验检测报告中明确备注说明相关检验检测项不在检验检测机构CMA或CNAS资质许可（认定）范围内的，不符合招标文件要求。</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7.</w:t>
            </w:r>
            <w:r>
              <w:rPr>
                <w:rFonts w:hint="eastAsia" w:ascii="宋体" w:hAnsi="宋体" w:eastAsia="宋体" w:cs="宋体"/>
                <w:color w:val="FF0000"/>
                <w:sz w:val="21"/>
                <w:szCs w:val="21"/>
                <w:lang w:val="en-US" w:eastAsia="zh-CN"/>
              </w:rPr>
              <w:t>▲</w:t>
            </w:r>
            <w:r>
              <w:rPr>
                <w:rFonts w:hint="eastAsia" w:ascii="宋体" w:hAnsi="宋体" w:eastAsia="宋体" w:cs="宋体"/>
                <w:color w:val="FF0000"/>
                <w:kern w:val="2"/>
                <w:sz w:val="21"/>
                <w:szCs w:val="21"/>
                <w:lang w:val="en-US" w:eastAsia="zh-CN" w:bidi="ar-SA"/>
              </w:rPr>
              <w:t>桌面耐污染应符合以下要求：耐污染[墨水(蓝色和红色)、印泥、水笔、圆珠笔、涂改液，24h]，技术要求能被符合QB/T2309的普通橡皮擦拭；单项判定为合格。</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检验检测报告出具的时间应在本项目投标截止日前1年内</w:t>
            </w:r>
            <w:r>
              <w:rPr>
                <w:rStyle w:val="39"/>
                <w:lang w:val="en-US" w:eastAsia="zh-CN" w:bidi="ar"/>
              </w:rPr>
              <w:t>；如检验检测报告中明确备注说明相关检验检测项不在检验检测机构CMA或CNAS资质许可（认定）范围内的，不符合招标文件要求。</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color w:val="000000"/>
                <w:sz w:val="21"/>
                <w:szCs w:val="21"/>
              </w:rPr>
              <w:t>B.书箱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8.</w:t>
            </w:r>
            <w:r>
              <w:rPr>
                <w:rFonts w:hint="eastAsia" w:ascii="宋体" w:hAnsi="宋体" w:eastAsia="宋体" w:cs="宋体"/>
                <w:sz w:val="21"/>
                <w:szCs w:val="21"/>
              </w:rPr>
              <w:t xml:space="preserve">材质：PP塑料（塑胶） </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9.</w:t>
            </w:r>
            <w:r>
              <w:rPr>
                <w:rFonts w:hint="eastAsia"/>
                <w:sz w:val="21"/>
                <w:szCs w:val="21"/>
              </w:rPr>
              <w:t>规</w:t>
            </w:r>
            <w:r>
              <w:rPr>
                <w:rFonts w:hint="eastAsia" w:ascii="Times New Roman" w:hAnsi="Times New Roman" w:eastAsia="宋体" w:cs="Times New Roman"/>
                <w:sz w:val="21"/>
                <w:szCs w:val="21"/>
              </w:rPr>
              <w:t>格：</w:t>
            </w:r>
            <w:r>
              <w:rPr>
                <w:rFonts w:hint="eastAsia" w:ascii="Times New Roman" w:hAnsi="Times New Roman" w:eastAsia="宋体" w:cs="Times New Roman"/>
                <w:sz w:val="21"/>
                <w:szCs w:val="21"/>
                <w:lang w:val="en-US" w:eastAsia="zh-CN"/>
              </w:rPr>
              <w:t>内径尺寸：（长450mm×宽330mm×高90mm）±5mm；外径尺寸：（长500mmm×宽340mm×高100mm）±5mm。</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10.</w:t>
            </w:r>
            <w:r>
              <w:rPr>
                <w:rFonts w:ascii="宋体" w:hAnsi="宋体"/>
                <w:color w:val="auto"/>
                <w:sz w:val="21"/>
                <w:szCs w:val="21"/>
              </w:rPr>
              <w:t>书箱技术满足以下要求</w:t>
            </w:r>
            <w:r>
              <w:rPr>
                <w:rFonts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书箱内前沿位置设计有梯形凹槽。书箱底部设计有排水槽。设计槽缝一方便书箱内清洁，可直接冲水清洗，利排水、易擦拭。书箱内通风干燥,不潮湿。书箱内透光，易查找内置物品。书箱向后端设计有1～3度的斜</w:t>
            </w:r>
            <w:r>
              <w:rPr>
                <w:rFonts w:hint="eastAsia" w:ascii="Times New Roman" w:hAnsi="Times New Roman" w:eastAsia="宋体" w:cs="Times New Roman"/>
                <w:sz w:val="21"/>
                <w:szCs w:val="21"/>
                <w:lang w:val="en-US" w:eastAsia="zh-CN"/>
              </w:rPr>
              <w:t>坡。书箱底部外侧有横向6条、纵向3条加强筋，加固书箱承重，不易变形。书箱三墙面弧型设计有效增大内部容积。</w:t>
            </w:r>
            <w:r>
              <w:rPr>
                <w:rFonts w:hint="eastAsia" w:ascii="宋体" w:hAnsi="宋体" w:eastAsia="宋体" w:cs="宋体"/>
                <w:szCs w:val="21"/>
              </w:rPr>
              <w:t>外围无注塑毛边，采用圆弧倒角。</w:t>
            </w:r>
            <w:r>
              <w:rPr>
                <w:rFonts w:hint="eastAsia" w:ascii="Times New Roman" w:hAnsi="Times New Roman" w:eastAsia="宋体" w:cs="Times New Roman"/>
                <w:sz w:val="21"/>
                <w:szCs w:val="21"/>
                <w:lang w:val="en-US" w:eastAsia="zh-CN"/>
              </w:rPr>
              <w:t>书箱左右两侧各有连体多功能塑胶挂钩。</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rPr>
                <w:rFonts w:ascii="宋体" w:hAnsi="宋体"/>
                <w:color w:val="auto"/>
                <w:sz w:val="21"/>
                <w:szCs w:val="21"/>
              </w:rPr>
            </w:pPr>
            <w:r>
              <w:rPr>
                <w:rFonts w:hint="default" w:ascii="宋体" w:hAnsi="宋体" w:eastAsia="宋体" w:cs="宋体"/>
                <w:b w:val="0"/>
                <w:bCs w:val="0"/>
                <w:color w:val="auto"/>
                <w:kern w:val="2"/>
                <w:sz w:val="21"/>
                <w:szCs w:val="21"/>
                <w:lang w:val="en-US" w:eastAsia="zh-CN" w:bidi="ar-SA"/>
              </w:rPr>
              <w:t>11.</w:t>
            </w:r>
            <w:r>
              <w:rPr>
                <w:rFonts w:hint="eastAsia" w:ascii="宋体" w:hAnsi="宋体" w:eastAsia="宋体" w:cs="宋体"/>
                <w:sz w:val="21"/>
                <w:szCs w:val="21"/>
                <w:lang w:val="en-US" w:eastAsia="zh-CN"/>
              </w:rPr>
              <w:t>挂钩：书箱左右两侧各有连体多功能挂钩（宽87mm×深38mm×高26mm）±5mm，书箱与挂钩一体成型设计，挂钩不超出桌侧缘之外。</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C.桌脚钢架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12.</w:t>
            </w:r>
            <w:r>
              <w:rPr>
                <w:rFonts w:ascii="宋体" w:hAnsi="宋体"/>
                <w:color w:val="auto"/>
                <w:sz w:val="21"/>
                <w:szCs w:val="21"/>
              </w:rPr>
              <w:t>材质及形状:</w:t>
            </w:r>
            <w:r>
              <w:rPr>
                <w:rFonts w:hint="eastAsia" w:ascii="宋体" w:hAnsi="宋体" w:eastAsia="宋体" w:cs="宋体"/>
                <w:sz w:val="21"/>
                <w:szCs w:val="21"/>
              </w:rPr>
              <w:t>采用符合标准椭圆形钢管焊接所有焊接部位满焊而成。</w:t>
            </w:r>
            <w:r>
              <w:rPr>
                <w:rFonts w:ascii="宋体" w:hAnsi="宋体"/>
                <w:color w:val="auto"/>
                <w:sz w:val="21"/>
                <w:szCs w:val="21"/>
              </w:rPr>
              <w:t>结构牢固，长时间使用不得产生摇晃 、松散的现象。焊接完成钢管架，焊接部位牢固，无脱焊、虚焊、焊穿；焊缝均匀，无毛棱、锐棱、飞溅、裂纹等</w:t>
            </w:r>
            <w:r>
              <w:rPr>
                <w:rFonts w:hint="eastAsia" w:ascii="宋体" w:hAnsi="宋体"/>
                <w:color w:val="auto"/>
                <w:sz w:val="21"/>
                <w:szCs w:val="21"/>
                <w:lang w:val="en-US" w:eastAsia="zh-CN"/>
              </w:rPr>
              <w:t>缺陷</w:t>
            </w:r>
            <w:r>
              <w:rPr>
                <w:rFonts w:ascii="宋体" w:hAnsi="宋体"/>
                <w:color w:val="auto"/>
                <w:sz w:val="21"/>
                <w:szCs w:val="21"/>
              </w:rPr>
              <w:t>。</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13.</w:t>
            </w:r>
            <w:r>
              <w:rPr>
                <w:rFonts w:ascii="宋体" w:hAnsi="宋体"/>
                <w:color w:val="auto"/>
                <w:sz w:val="21"/>
                <w:szCs w:val="21"/>
              </w:rPr>
              <w:t>尺寸</w:t>
            </w:r>
            <w:r>
              <w:rPr>
                <w:rFonts w:ascii="宋体" w:hAnsi="宋体" w:eastAsia="宋体" w:cs="Times New Roman"/>
                <w:color w:val="auto"/>
                <w:sz w:val="21"/>
                <w:szCs w:val="21"/>
              </w:rPr>
              <w:t>：</w:t>
            </w:r>
            <w:r>
              <w:rPr>
                <w:rFonts w:hint="eastAsia" w:ascii="宋体" w:hAnsi="宋体" w:cs="宋体"/>
                <w:szCs w:val="21"/>
              </w:rPr>
              <w:t>桌脚贴地部钢管尺寸为</w:t>
            </w:r>
            <w:r>
              <w:rPr>
                <w:rFonts w:hint="eastAsia" w:ascii="宋体" w:hAnsi="宋体" w:cs="宋体"/>
                <w:szCs w:val="21"/>
                <w:lang w:eastAsia="zh-CN"/>
              </w:rPr>
              <w:t>面包形</w:t>
            </w:r>
            <w:r>
              <w:rPr>
                <w:rFonts w:hint="eastAsia" w:ascii="宋体" w:hAnsi="宋体" w:cs="宋体"/>
                <w:szCs w:val="21"/>
              </w:rPr>
              <w:t>口径30mm±1mm×</w:t>
            </w:r>
            <w:r>
              <w:rPr>
                <w:rFonts w:hint="eastAsia" w:ascii="宋体" w:hAnsi="宋体" w:cs="宋体"/>
                <w:szCs w:val="21"/>
                <w:lang w:val="en-US" w:eastAsia="zh-CN"/>
              </w:rPr>
              <w:t>45</w:t>
            </w:r>
            <w:r>
              <w:rPr>
                <w:rFonts w:hint="eastAsia" w:ascii="宋体" w:hAnsi="宋体" w:cs="宋体"/>
                <w:szCs w:val="21"/>
              </w:rPr>
              <w:t>mm±1mm，壁管厚1.</w:t>
            </w:r>
            <w:r>
              <w:rPr>
                <w:rFonts w:hint="eastAsia" w:ascii="宋体" w:hAnsi="宋体" w:cs="宋体"/>
                <w:szCs w:val="21"/>
                <w:lang w:val="en-US" w:eastAsia="zh-CN"/>
              </w:rPr>
              <w:t>5</w:t>
            </w:r>
            <w:r>
              <w:rPr>
                <w:rFonts w:hint="eastAsia" w:ascii="宋体" w:hAnsi="宋体" w:cs="宋体"/>
                <w:szCs w:val="21"/>
              </w:rPr>
              <w:t>mm；桌脚上部固定</w:t>
            </w:r>
            <w:r>
              <w:rPr>
                <w:rFonts w:hint="eastAsia" w:ascii="宋体" w:hAnsi="宋体" w:cs="宋体"/>
                <w:szCs w:val="21"/>
                <w:lang w:eastAsia="zh-CN"/>
              </w:rPr>
              <w:t>斜</w:t>
            </w:r>
            <w:r>
              <w:rPr>
                <w:rFonts w:hint="eastAsia" w:ascii="宋体" w:hAnsi="宋体" w:cs="宋体"/>
                <w:szCs w:val="21"/>
              </w:rPr>
              <w:t>管钢管尺寸为椭圆形口径30mm±1mm×60mm±1mm，壁管厚1.</w:t>
            </w:r>
            <w:r>
              <w:rPr>
                <w:rFonts w:hint="eastAsia" w:ascii="宋体" w:hAnsi="宋体" w:cs="宋体"/>
                <w:szCs w:val="21"/>
                <w:lang w:val="en-US" w:eastAsia="zh-CN"/>
              </w:rPr>
              <w:t>5</w:t>
            </w:r>
            <w:r>
              <w:rPr>
                <w:rFonts w:hint="eastAsia" w:ascii="宋体" w:hAnsi="宋体" w:cs="宋体"/>
                <w:szCs w:val="21"/>
              </w:rPr>
              <w:t>mm；桌脚上部活动立管钢管尺寸为椭圆形口径23mm±1mm×50mm±1mm，壁管厚1.</w:t>
            </w:r>
            <w:r>
              <w:rPr>
                <w:rFonts w:hint="eastAsia" w:ascii="宋体" w:hAnsi="宋体" w:cs="宋体"/>
                <w:szCs w:val="21"/>
                <w:lang w:val="en-US" w:eastAsia="zh-CN"/>
              </w:rPr>
              <w:t>5</w:t>
            </w:r>
            <w:r>
              <w:rPr>
                <w:rFonts w:hint="eastAsia" w:ascii="宋体" w:hAnsi="宋体" w:cs="宋体"/>
                <w:szCs w:val="21"/>
              </w:rPr>
              <w:t>mm；二桌脚贴地连接横钢管尺寸为椭圆形口径20mm±1mm×40mm±1mm，壁管厚1.2mm</w:t>
            </w:r>
            <w:r>
              <w:rPr>
                <w:rFonts w:hint="eastAsia" w:ascii="宋体" w:hAnsi="宋体" w:eastAsia="宋体" w:cs="Times New Roman"/>
                <w:color w:val="auto"/>
                <w:sz w:val="21"/>
                <w:szCs w:val="21"/>
              </w:rPr>
              <w:t>。</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14.</w:t>
            </w:r>
            <w:r>
              <w:rPr>
                <w:rFonts w:ascii="宋体" w:hAnsi="宋体"/>
                <w:color w:val="auto"/>
                <w:sz w:val="21"/>
                <w:szCs w:val="21"/>
              </w:rPr>
              <w:t>表</w:t>
            </w:r>
            <w:r>
              <w:rPr>
                <w:rFonts w:ascii="宋体" w:hAnsi="宋体" w:eastAsia="宋体" w:cs="Times New Roman"/>
                <w:color w:val="auto"/>
                <w:sz w:val="21"/>
                <w:szCs w:val="21"/>
              </w:rPr>
              <w:t>面涂装：</w:t>
            </w:r>
            <w:r>
              <w:rPr>
                <w:rFonts w:hint="eastAsia" w:ascii="宋体" w:hAnsi="宋体" w:eastAsia="宋体" w:cs="Times New Roman"/>
                <w:color w:val="auto"/>
                <w:sz w:val="21"/>
                <w:szCs w:val="21"/>
              </w:rPr>
              <w:t>焊接成型的钢管架，表面经除油、脱脂、磷化、皮膜处理后，采用一级颗粒粉末高温粉体烤漆。涂层无刮伤或脱漆现象，表面色泽一致，无流挂、疙瘩、皱皮、飞漆等缺陷</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整体无明显粒子、涨边现象</w:t>
            </w:r>
            <w:r>
              <w:rPr>
                <w:rFonts w:ascii="宋体" w:hAnsi="宋体" w:eastAsia="宋体" w:cs="Times New Roman"/>
                <w:color w:val="auto"/>
                <w:sz w:val="21"/>
                <w:szCs w:val="21"/>
              </w:rPr>
              <w:t>。</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15.</w:t>
            </w:r>
            <w:r>
              <w:rPr>
                <w:rFonts w:ascii="宋体" w:hAnsi="宋体"/>
                <w:color w:val="auto"/>
                <w:sz w:val="21"/>
                <w:szCs w:val="21"/>
              </w:rPr>
              <w:t>底坐</w:t>
            </w:r>
            <w:r>
              <w:rPr>
                <w:rFonts w:hint="eastAsia" w:hAnsi="宋体"/>
                <w:color w:val="auto"/>
                <w:sz w:val="21"/>
                <w:szCs w:val="21"/>
                <w:lang w:val="en-US" w:eastAsia="zh-CN"/>
              </w:rPr>
              <w:t>L</w:t>
            </w:r>
            <w:r>
              <w:rPr>
                <w:rFonts w:ascii="宋体" w:hAnsi="宋体"/>
                <w:color w:val="auto"/>
                <w:sz w:val="21"/>
                <w:szCs w:val="21"/>
              </w:rPr>
              <w:t>字</w:t>
            </w:r>
            <w:r>
              <w:rPr>
                <w:rFonts w:hint="eastAsia" w:ascii="宋体" w:hAnsi="宋体"/>
                <w:color w:val="auto"/>
                <w:sz w:val="21"/>
                <w:szCs w:val="21"/>
                <w:lang w:val="en-US" w:eastAsia="zh-CN"/>
              </w:rPr>
              <w:t>型</w:t>
            </w:r>
            <w:r>
              <w:rPr>
                <w:rFonts w:ascii="宋体" w:hAnsi="宋体"/>
                <w:color w:val="auto"/>
                <w:sz w:val="21"/>
                <w:szCs w:val="21"/>
              </w:rPr>
              <w:t>弯管左右组合焊接外型</w:t>
            </w:r>
            <w:r>
              <w:rPr>
                <w:rFonts w:hint="eastAsia" w:ascii="宋体" w:hAnsi="宋体" w:eastAsia="宋体" w:cs="宋体"/>
                <w:sz w:val="21"/>
                <w:szCs w:val="21"/>
                <w:lang w:val="en-US" w:eastAsia="zh-CN"/>
              </w:rPr>
              <w:t>，内置手摇升降组件装置，隐藏式上下升降结构。桌腿外观无外露螺丝五金件，学生使用时无安全隐患，左右腿可以同时调整高度</w:t>
            </w:r>
            <w:r>
              <w:rPr>
                <w:rFonts w:ascii="宋体" w:hAnsi="宋体"/>
                <w:color w:val="auto"/>
                <w:sz w:val="21"/>
                <w:szCs w:val="21"/>
              </w:rPr>
              <w:t>。</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16.</w:t>
            </w:r>
            <w:r>
              <w:rPr>
                <w:rFonts w:ascii="宋体" w:hAnsi="宋体"/>
                <w:color w:val="auto"/>
                <w:sz w:val="21"/>
                <w:szCs w:val="21"/>
              </w:rPr>
              <w:t>产品符合QB/T 4071-20</w:t>
            </w:r>
            <w:r>
              <w:rPr>
                <w:rFonts w:hint="eastAsia" w:hAnsi="宋体" w:eastAsia="宋体"/>
                <w:color w:val="auto"/>
                <w:sz w:val="21"/>
                <w:szCs w:val="21"/>
                <w:lang w:val="en-US" w:eastAsia="zh-CN"/>
              </w:rPr>
              <w:t>21</w:t>
            </w:r>
            <w:r>
              <w:rPr>
                <w:rFonts w:ascii="宋体" w:hAnsi="宋体"/>
                <w:color w:val="auto"/>
                <w:sz w:val="21"/>
                <w:szCs w:val="21"/>
              </w:rPr>
              <w:t xml:space="preserve"> 标准,无断裂或豁裂, 手揿圧各部件无永久性松动, 零部件无严重影响使用功能的磨损或变形, 五金连接件不松动, 活动部件开关灵便。</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D.课桌椅标识：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b/>
                <w:bCs/>
                <w:sz w:val="21"/>
                <w:szCs w:val="21"/>
              </w:rPr>
            </w:pPr>
            <w:r>
              <w:rPr>
                <w:rFonts w:hint="default" w:ascii="宋体" w:hAnsi="宋体" w:eastAsia="宋体" w:cs="宋体"/>
                <w:b w:val="0"/>
                <w:bCs w:val="0"/>
                <w:color w:val="auto"/>
                <w:kern w:val="2"/>
                <w:sz w:val="21"/>
                <w:szCs w:val="21"/>
                <w:lang w:val="en-US" w:eastAsia="zh-CN" w:bidi="ar-SA"/>
              </w:rPr>
              <w:t>17.</w:t>
            </w:r>
            <w:r>
              <w:rPr>
                <w:rFonts w:hint="eastAsia" w:ascii="宋体" w:hAnsi="宋体" w:eastAsia="宋体" w:cs="宋体"/>
                <w:sz w:val="21"/>
                <w:szCs w:val="21"/>
                <w:lang w:val="en-US" w:eastAsia="zh-CN"/>
              </w:rPr>
              <w:t>采用激光镭射标示，</w:t>
            </w:r>
            <w:r>
              <w:rPr>
                <w:rFonts w:hint="eastAsia" w:ascii="宋体" w:hAnsi="宋体" w:eastAsia="宋体" w:cs="宋体"/>
                <w:sz w:val="21"/>
                <w:szCs w:val="21"/>
              </w:rPr>
              <w:t>字体稳固不易脱落掉色</w:t>
            </w:r>
            <w:r>
              <w:rPr>
                <w:rFonts w:hint="eastAsia" w:ascii="宋体" w:hAnsi="宋体" w:eastAsia="宋体" w:cs="宋体"/>
                <w:sz w:val="21"/>
                <w:szCs w:val="21"/>
                <w:lang w:val="en-US" w:eastAsia="zh-CN"/>
              </w:rPr>
              <w:t>，方便学校管理使用及产品维护。在可调节的钢制脚架上外侧清晰标记，高度刻度尺按照（《学校课桌椅功能尺寸及技术要求》（GB/T3976-2014））用阿拉伯数字作标示</w:t>
            </w:r>
            <w:r>
              <w:rPr>
                <w:rFonts w:ascii="宋体" w:hAnsi="宋体"/>
                <w:color w:val="auto"/>
                <w:sz w:val="21"/>
                <w:szCs w:val="21"/>
              </w:rPr>
              <w:t>。</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rPr>
            </w:pPr>
            <w:r>
              <w:rPr>
                <w:rFonts w:hint="default" w:ascii="宋体" w:hAnsi="宋体" w:eastAsia="宋体" w:cs="宋体"/>
                <w:b w:val="0"/>
                <w:bCs w:val="0"/>
                <w:color w:val="auto"/>
                <w:kern w:val="2"/>
                <w:sz w:val="21"/>
                <w:szCs w:val="21"/>
                <w:lang w:val="en-US" w:eastAsia="zh-CN" w:bidi="ar-SA"/>
              </w:rPr>
              <w:t>18.</w:t>
            </w:r>
            <w:r>
              <w:rPr>
                <w:rFonts w:hint="eastAsia" w:ascii="宋体" w:hAnsi="宋体" w:eastAsia="宋体" w:cs="宋体"/>
                <w:sz w:val="21"/>
                <w:szCs w:val="21"/>
              </w:rPr>
              <w:t>在课桌桌腿立管(钢制脚架上)外侧上做如下标示：</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840" w:leftChars="0" w:hanging="420" w:firstLineChars="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a)</w:t>
            </w:r>
            <w:r>
              <w:rPr>
                <w:rFonts w:hint="eastAsia" w:ascii="宋体" w:hAnsi="宋体" w:eastAsia="宋体" w:cs="宋体"/>
                <w:sz w:val="21"/>
                <w:szCs w:val="21"/>
              </w:rPr>
              <w:t>标有统一的校名（简称）汉字或学校 LOGO，满足学校财产登记。</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840" w:leftChars="0" w:hanging="420" w:firstLineChars="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b)</w:t>
            </w:r>
            <w:r>
              <w:rPr>
                <w:rFonts w:hint="eastAsia" w:ascii="宋体" w:hAnsi="宋体" w:eastAsia="宋体" w:cs="宋体"/>
                <w:sz w:val="21"/>
                <w:szCs w:val="21"/>
              </w:rPr>
              <w:t>标有生产（出厂）年月日数字标识，保证设备保修售后。</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840" w:leftChars="0" w:hanging="420" w:firstLineChars="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c)</w:t>
            </w:r>
            <w:r>
              <w:rPr>
                <w:rFonts w:hint="eastAsia" w:ascii="宋体" w:hAnsi="宋体" w:eastAsia="宋体" w:cs="宋体"/>
                <w:sz w:val="21"/>
                <w:szCs w:val="21"/>
              </w:rPr>
              <w:t>标有产品序列号数字标识（编码从0001开始的四位流水号），满足学校财产登记的需要。</w:t>
            </w:r>
          </w:p>
          <w:p>
            <w:pPr>
              <w:keepNext w:val="0"/>
              <w:keepLines w:val="0"/>
              <w:pageBreakBefore w:val="0"/>
              <w:widowControl w:val="0"/>
              <w:numPr>
                <w:ilvl w:val="1"/>
                <w:numId w:val="0"/>
              </w:numPr>
              <w:kinsoku/>
              <w:wordWrap/>
              <w:overflowPunct/>
              <w:topLinePunct w:val="0"/>
              <w:autoSpaceDE/>
              <w:autoSpaceDN/>
              <w:bidi w:val="0"/>
              <w:adjustRightInd/>
              <w:snapToGrid/>
              <w:spacing w:line="240" w:lineRule="auto"/>
              <w:ind w:left="840" w:leftChars="0" w:hanging="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d)</w:t>
            </w:r>
            <w:r>
              <w:rPr>
                <w:rFonts w:hint="eastAsia" w:ascii="宋体" w:hAnsi="宋体" w:eastAsia="宋体" w:cs="宋体"/>
                <w:sz w:val="21"/>
                <w:szCs w:val="21"/>
              </w:rPr>
              <w:t>标有高度刻度尺数字标识，满足</w:t>
            </w:r>
            <w:r>
              <w:rPr>
                <w:rFonts w:hint="eastAsia" w:ascii="宋体" w:hAnsi="宋体" w:eastAsia="宋体" w:cs="宋体"/>
                <w:sz w:val="21"/>
                <w:szCs w:val="21"/>
                <w:lang w:val="en-US" w:eastAsia="zh-CN"/>
              </w:rPr>
              <w:t>采购</w:t>
            </w:r>
            <w:r>
              <w:rPr>
                <w:rFonts w:hint="eastAsia" w:ascii="宋体" w:hAnsi="宋体" w:eastAsia="宋体" w:cs="宋体"/>
                <w:sz w:val="21"/>
                <w:szCs w:val="21"/>
              </w:rPr>
              <w:t>要求。</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E.脚垫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17.</w:t>
            </w:r>
            <w:r>
              <w:rPr>
                <w:rFonts w:hint="eastAsia" w:ascii="宋体" w:hAnsi="宋体" w:eastAsia="宋体" w:cs="宋体"/>
                <w:sz w:val="21"/>
                <w:szCs w:val="21"/>
              </w:rPr>
              <w:t xml:space="preserve">材质：PP塑料（塑胶） ，结实耐用不易脱落。 </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19.</w:t>
            </w:r>
            <w:r>
              <w:rPr>
                <w:rFonts w:hint="eastAsia" w:ascii="宋体" w:hAnsi="宋体" w:eastAsia="宋体" w:cs="宋体"/>
                <w:sz w:val="21"/>
                <w:szCs w:val="21"/>
                <w:lang w:val="en-US" w:eastAsia="zh-CN"/>
              </w:rPr>
              <w:t>规格及功能：（长100mm×宽38mm×高57mm）±5mm,垫跟厚度8mm±2mm。采用环保PP塑料一体射出注塑成型。并用圆头十字自攻螺丝紧固。课桌脚垫底部有一只水平调节塑钢POM螺栓。当地面不平时，可通过调节水平螺栓，使座垫保持平衡不倾斜。人体接触面圆弧形，无棱角。</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sz w:val="21"/>
                <w:szCs w:val="21"/>
                <w:lang w:val="en-US" w:eastAsia="zh-CN"/>
              </w:rPr>
              <w:t>F</w:t>
            </w:r>
            <w:r>
              <w:rPr>
                <w:rFonts w:hint="eastAsia" w:ascii="宋体" w:hAnsi="宋体" w:eastAsia="宋体" w:cs="宋体"/>
                <w:b/>
                <w:sz w:val="21"/>
                <w:szCs w:val="21"/>
              </w:rPr>
              <w:t>.其他配件</w:t>
            </w:r>
            <w:r>
              <w:rPr>
                <w:rFonts w:hint="eastAsia" w:ascii="宋体" w:hAnsi="宋体" w:eastAsia="宋体" w:cs="宋体"/>
                <w:sz w:val="21"/>
                <w:szCs w:val="21"/>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20.</w:t>
            </w:r>
            <w:r>
              <w:rPr>
                <w:rFonts w:hint="eastAsia" w:ascii="宋体" w:hAnsi="宋体" w:eastAsia="宋体" w:cs="宋体"/>
                <w:sz w:val="21"/>
                <w:szCs w:val="21"/>
                <w:lang w:val="en-US" w:eastAsia="zh-CN"/>
              </w:rPr>
              <w:t>手摇升降组件装置：手摇可调式结构，该手摇升降组件应由中间传动轴精密连接课桌左右腿的上部活动立管，以实现课桌左右腿的同步升降功能。其设计原理基于手摇千斤顶的承载式上下安全升降结构，通过由下至上的顶升方式，确保整体结构具备高强度、坚固耐用的特性。用户通过简单的手摇操作，即可轻松实现桌腿从下至上的顶升，达到所需高度，而回拉操作则可轻松降低高度，确保使用的便捷性与安全性。采用耐用且环保的材料制造，确保产品既轻便耐用，又能在运作过程中保持静音，同时有效预防长期使用后因生锈导致的活动受阻或卡死问题。</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21.</w:t>
            </w:r>
            <w:r>
              <w:rPr>
                <w:rFonts w:hint="eastAsia" w:ascii="宋体" w:hAnsi="宋体" w:eastAsia="宋体" w:cs="宋体"/>
                <w:sz w:val="21"/>
                <w:szCs w:val="21"/>
                <w:lang w:val="en-US" w:eastAsia="zh-CN"/>
              </w:rPr>
              <w:t>升降技术要求：手摇升降可调节高度区间5～0号（64cm-79cm），符合GB/T 3976-2014学校课桌椅功能尺寸及技术要求，在区间内可通过手摇工具快速调节到任意的高度；满足不同身高的学生坐姿书写需求，（实际要求高度以学校要求为准）。</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93" w:type="dxa"/>
            <w:vMerge w:val="restart"/>
            <w:noWrap w:val="0"/>
            <w:vAlign w:val="center"/>
          </w:tcPr>
          <w:p>
            <w:pPr>
              <w:widowControl/>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1010" w:type="dxa"/>
            <w:vMerge w:val="restart"/>
            <w:noWrap w:val="0"/>
            <w:vAlign w:val="center"/>
          </w:tcPr>
          <w:p>
            <w:pPr>
              <w:widowControl/>
              <w:spacing w:line="240" w:lineRule="auto"/>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升降课椅</w:t>
            </w:r>
          </w:p>
        </w:tc>
        <w:tc>
          <w:tcPr>
            <w:tcW w:w="7414" w:type="dxa"/>
            <w:gridSpan w:val="4"/>
            <w:noWrap w:val="0"/>
            <w:vAlign w:val="center"/>
          </w:tcPr>
          <w:p>
            <w:pPr>
              <w:spacing w:line="240" w:lineRule="auto"/>
              <w:jc w:val="center"/>
            </w:pPr>
            <w:r>
              <w:rPr>
                <w:rFonts w:hint="eastAsia" w:ascii="宋体" w:hAnsi="宋体" w:eastAsia="宋体" w:cs="宋体"/>
                <w:b/>
                <w:bCs/>
                <w:sz w:val="21"/>
                <w:szCs w:val="21"/>
                <w:lang w:val="en-US" w:eastAsia="zh-CN"/>
              </w:rPr>
              <w:t>A.靠背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22.</w:t>
            </w:r>
            <w:r>
              <w:rPr>
                <w:rFonts w:hint="eastAsia" w:ascii="宋体" w:hAnsi="宋体" w:eastAsia="宋体" w:cs="宋体"/>
                <w:sz w:val="21"/>
                <w:szCs w:val="21"/>
              </w:rPr>
              <w:t xml:space="preserve">材质：PP塑料（塑胶） </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default" w:ascii="宋体" w:hAnsi="宋体" w:eastAsia="宋体" w:cs="宋体"/>
                <w:b w:val="0"/>
                <w:bCs w:val="0"/>
                <w:color w:val="auto"/>
                <w:kern w:val="2"/>
                <w:sz w:val="21"/>
                <w:szCs w:val="21"/>
                <w:lang w:val="en-US" w:eastAsia="zh-CN" w:bidi="ar-SA"/>
              </w:rPr>
            </w:pPr>
            <w:r>
              <w:rPr>
                <w:rFonts w:hint="default" w:ascii="宋体" w:hAnsi="宋体" w:eastAsia="宋体" w:cs="宋体"/>
                <w:b w:val="0"/>
                <w:bCs w:val="0"/>
                <w:color w:val="auto"/>
                <w:kern w:val="2"/>
                <w:sz w:val="21"/>
                <w:szCs w:val="21"/>
                <w:lang w:val="en-US" w:eastAsia="zh-CN" w:bidi="ar-SA"/>
              </w:rPr>
              <w:t>23.</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升降课桌椅</w:t>
            </w:r>
            <w:r>
              <w:rPr>
                <w:rFonts w:hint="eastAsia" w:ascii="宋体" w:hAnsi="宋体" w:eastAsia="宋体" w:cs="宋体"/>
                <w:color w:val="FF0000"/>
                <w:sz w:val="21"/>
                <w:szCs w:val="21"/>
                <w:lang w:eastAsia="zh-CN"/>
              </w:rPr>
              <w:t>：烟密度</w:t>
            </w:r>
            <w:r>
              <w:rPr>
                <w:rFonts w:hint="eastAsia" w:ascii="宋体" w:hAnsi="宋体" w:eastAsia="宋体" w:cs="宋体"/>
                <w:color w:val="FF0000"/>
                <w:sz w:val="21"/>
                <w:szCs w:val="21"/>
                <w:lang w:val="en-US" w:eastAsia="zh-CN"/>
              </w:rPr>
              <w:t>≤75；氧指数≥20%；垂直燃烧V-1级；氯乙烯单体残留量≤3mg/kg。单项判定均为合格。检验依据</w:t>
            </w:r>
            <w:r>
              <w:rPr>
                <w:rFonts w:hint="eastAsia" w:ascii="宋体" w:hAnsi="宋体" w:eastAsia="宋体" w:cs="宋体"/>
                <w:color w:val="FF0000"/>
                <w:sz w:val="21"/>
                <w:szCs w:val="21"/>
                <w:lang w:eastAsia="zh-CN"/>
              </w:rPr>
              <w:t>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w:t>
            </w:r>
            <w:r>
              <w:rPr>
                <w:rStyle w:val="39"/>
                <w:rFonts w:hint="eastAsia"/>
                <w:highlight w:val="yellow"/>
                <w:lang w:val="en-US" w:eastAsia="zh-CN" w:bidi="ar"/>
              </w:rPr>
              <w:t>3</w:t>
            </w:r>
            <w:r>
              <w:rPr>
                <w:rStyle w:val="39"/>
                <w:highlight w:val="yellow"/>
                <w:lang w:val="en-US" w:eastAsia="zh-CN" w:bidi="ar"/>
              </w:rPr>
              <w:t>年内</w:t>
            </w:r>
            <w:r>
              <w:rPr>
                <w:rStyle w:val="39"/>
                <w:lang w:val="en-US" w:eastAsia="zh-CN" w:bidi="ar"/>
              </w:rPr>
              <w:t>；如检验检测报告中明确备注说明相关检验检测项不在检验检测机构CMA或CNAS资质许可（认定）范围内的，不符合招标文件要求。</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24.</w:t>
            </w:r>
            <w:r>
              <w:rPr>
                <w:rFonts w:hint="eastAsia" w:ascii="宋体" w:hAnsi="宋体" w:eastAsia="宋体" w:cs="宋体"/>
                <w:sz w:val="21"/>
                <w:szCs w:val="21"/>
                <w:lang w:val="en-US" w:eastAsia="zh-CN"/>
              </w:rPr>
              <w:t>尺寸：（长410mm×宽270mm）±5mm（符合《学校课桌椅功能尺寸及技术要求》(GB/T3976-2014)）。</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25.</w:t>
            </w:r>
            <w:r>
              <w:rPr>
                <w:rFonts w:hint="eastAsia" w:ascii="宋体" w:hAnsi="宋体" w:eastAsia="宋体" w:cs="宋体"/>
                <w:sz w:val="21"/>
                <w:szCs w:val="21"/>
                <w:lang w:val="en-US" w:eastAsia="zh-CN"/>
              </w:rPr>
              <w:t>样式：靠背与钢管结合方式，采用直插套管卡扣式紧固，无外露螺丝等紧固件。牢固稳定无摇晃、松动现象。靠背呈弯孤曲面，人体工程学舒适设计，设有散热孔透气，孔直径均小于5mm。</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rPr>
              <w:t>B.座垫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26.</w:t>
            </w:r>
            <w:r>
              <w:rPr>
                <w:rFonts w:hint="eastAsia" w:ascii="宋体" w:hAnsi="宋体" w:eastAsia="宋体" w:cs="宋体"/>
                <w:sz w:val="21"/>
                <w:szCs w:val="21"/>
                <w:lang w:val="en-US" w:eastAsia="zh-CN"/>
              </w:rPr>
              <w:t>材质：PP塑料（塑胶）</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27.</w:t>
            </w:r>
            <w:r>
              <w:rPr>
                <w:rFonts w:hint="eastAsia" w:ascii="宋体" w:hAnsi="宋体" w:eastAsia="宋体" w:cs="宋体"/>
                <w:sz w:val="21"/>
                <w:szCs w:val="21"/>
                <w:lang w:val="en-US" w:eastAsia="zh-CN"/>
              </w:rPr>
              <w:t>尺寸：（长400mm×宽414mm）±5mm（符合《学校课桌椅功能尺寸及技术要求》(GB/T3976-2014)）。</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28.</w:t>
            </w:r>
            <w:r>
              <w:rPr>
                <w:rFonts w:hint="eastAsia" w:ascii="宋体" w:hAnsi="宋体" w:eastAsia="宋体" w:cs="宋体"/>
                <w:sz w:val="21"/>
                <w:szCs w:val="21"/>
                <w:lang w:val="en-US" w:eastAsia="zh-CN"/>
              </w:rPr>
              <w:t>样式：座垫前端有两处下凹设计，座垫深部有内陷设计，座垫曲面有散热孔设计，孔直径均小于5mm。</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rPr>
            </w:pPr>
            <w:r>
              <w:rPr>
                <w:rFonts w:hint="default" w:ascii="宋体" w:hAnsi="宋体" w:eastAsia="宋体" w:cs="宋体"/>
                <w:b w:val="0"/>
                <w:bCs w:val="0"/>
                <w:color w:val="auto"/>
                <w:kern w:val="2"/>
                <w:sz w:val="21"/>
                <w:szCs w:val="21"/>
                <w:lang w:val="en-US" w:eastAsia="zh-CN" w:bidi="ar-SA"/>
              </w:rPr>
              <w:t>29.</w:t>
            </w:r>
            <w:r>
              <w:rPr>
                <w:rFonts w:hint="eastAsia" w:ascii="宋体" w:hAnsi="宋体" w:eastAsia="宋体" w:cs="宋体"/>
                <w:color w:val="FF0000"/>
                <w:sz w:val="21"/>
                <w:szCs w:val="21"/>
                <w:lang w:val="en-US" w:eastAsia="zh-CN"/>
              </w:rPr>
              <w:t>▲座垫抗滑应满足以下要求：抗滑值((湿测)（BPN,20℃）检测结果≥72.4；抗滑值((干测)（BPN,20℃）检测结果≥104.8。</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检验检测报告出具的时间应在本项目投标截止日前1年内</w:t>
            </w:r>
            <w:r>
              <w:rPr>
                <w:rStyle w:val="39"/>
                <w:lang w:val="en-US" w:eastAsia="zh-CN" w:bidi="ar"/>
              </w:rPr>
              <w:t>；如检验检测报告中明确备注说明相关检验检测项不在检验检测机构CMA或CNAS资质许可（认定）范围内的，不符合招标文件要求。</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lang w:val="en-US" w:eastAsia="zh-CN"/>
              </w:rPr>
              <w:t>C.椅腿钢架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b/>
                <w:bCs/>
                <w:sz w:val="21"/>
                <w:szCs w:val="21"/>
                <w:lang w:val="en-US" w:eastAsia="zh-CN"/>
              </w:rPr>
            </w:pPr>
            <w:r>
              <w:rPr>
                <w:rFonts w:hint="default" w:ascii="宋体" w:hAnsi="宋体" w:eastAsia="宋体" w:cs="宋体"/>
                <w:b w:val="0"/>
                <w:bCs w:val="0"/>
                <w:color w:val="auto"/>
                <w:kern w:val="2"/>
                <w:sz w:val="21"/>
                <w:szCs w:val="21"/>
                <w:lang w:val="en-US" w:eastAsia="zh-CN" w:bidi="ar-SA"/>
              </w:rPr>
              <w:t>30.</w:t>
            </w:r>
            <w:r>
              <w:rPr>
                <w:rFonts w:hint="eastAsia" w:ascii="宋体" w:hAnsi="宋体" w:eastAsia="宋体" w:cs="宋体"/>
                <w:sz w:val="21"/>
                <w:szCs w:val="21"/>
              </w:rPr>
              <w:t xml:space="preserve">材质及规格: </w:t>
            </w:r>
            <w:r>
              <w:rPr>
                <w:rFonts w:hint="eastAsia" w:ascii="宋体" w:hAnsi="宋体" w:cs="宋体"/>
                <w:szCs w:val="21"/>
              </w:rPr>
              <w:t>采用椭圆形亮光钢管、</w:t>
            </w:r>
            <w:r>
              <w:rPr>
                <w:rFonts w:hint="eastAsia" w:ascii="宋体" w:hAnsi="宋体" w:cs="宋体"/>
                <w:szCs w:val="21"/>
                <w:lang w:eastAsia="zh-CN"/>
              </w:rPr>
              <w:t>面包形</w:t>
            </w:r>
            <w:r>
              <w:rPr>
                <w:rFonts w:hint="eastAsia" w:ascii="宋体" w:hAnsi="宋体" w:cs="宋体"/>
                <w:szCs w:val="21"/>
              </w:rPr>
              <w:t>亮光钢管组合焊接</w:t>
            </w:r>
            <w:r>
              <w:rPr>
                <w:rFonts w:hint="eastAsia" w:ascii="宋体" w:hAnsi="宋体" w:eastAsia="宋体" w:cs="宋体"/>
                <w:sz w:val="21"/>
                <w:szCs w:val="21"/>
              </w:rPr>
              <w:t>，主要支撑部件（厚度不小于1.5mm）。</w:t>
            </w:r>
            <w:r>
              <w:rPr>
                <w:rFonts w:hint="eastAsia"/>
              </w:rPr>
              <w:t xml:space="preserve"> </w:t>
            </w:r>
            <w:r>
              <w:rPr>
                <w:rFonts w:hint="eastAsia" w:ascii="宋体" w:hAnsi="宋体" w:cs="宋体"/>
                <w:szCs w:val="21"/>
              </w:rPr>
              <w:t>焊接完成钢管架，焊接部位牢固，需无脱焊、虚焊、焊穿；焊缝均匀，需无毛棱、锐棱、飞溅、裂纹等缺陷</w:t>
            </w:r>
            <w:r>
              <w:rPr>
                <w:rFonts w:hint="eastAsia" w:ascii="宋体" w:hAnsi="宋体" w:cs="宋体"/>
                <w:szCs w:val="21"/>
                <w:lang w:eastAsia="zh-CN"/>
              </w:rPr>
              <w:t>。</w:t>
            </w:r>
            <w:r>
              <w:rPr>
                <w:rFonts w:hint="eastAsia" w:ascii="宋体" w:hAnsi="宋体" w:eastAsia="宋体" w:cs="宋体"/>
                <w:sz w:val="21"/>
                <w:szCs w:val="21"/>
              </w:rPr>
              <w:t>椅座贴地钢管尺寸为面包形</w:t>
            </w:r>
            <w:r>
              <w:rPr>
                <w:rFonts w:hint="eastAsia" w:ascii="宋体" w:hAnsi="宋体" w:eastAsia="宋体" w:cs="宋体"/>
                <w:sz w:val="21"/>
                <w:szCs w:val="21"/>
                <w:lang w:eastAsia="zh-CN"/>
              </w:rPr>
              <w:t>口径</w:t>
            </w:r>
            <w:r>
              <w:rPr>
                <w:rFonts w:hint="eastAsia" w:ascii="宋体" w:hAnsi="宋体" w:eastAsia="宋体" w:cs="宋体"/>
                <w:sz w:val="21"/>
                <w:szCs w:val="21"/>
              </w:rPr>
              <w:t>30mm±1mm×45mm±1mm×</w:t>
            </w:r>
            <w:r>
              <w:rPr>
                <w:rFonts w:hint="eastAsia" w:ascii="宋体" w:hAnsi="宋体" w:eastAsia="宋体" w:cs="宋体"/>
                <w:sz w:val="21"/>
                <w:szCs w:val="21"/>
                <w:lang w:eastAsia="zh-CN"/>
              </w:rPr>
              <w:t>壁</w:t>
            </w:r>
            <w:r>
              <w:rPr>
                <w:rFonts w:hint="eastAsia" w:ascii="宋体" w:hAnsi="宋体" w:eastAsia="宋体" w:cs="宋体"/>
                <w:sz w:val="21"/>
                <w:szCs w:val="21"/>
              </w:rPr>
              <w:t>厚1.</w:t>
            </w:r>
            <w:r>
              <w:rPr>
                <w:rFonts w:hint="eastAsia" w:ascii="宋体" w:hAnsi="宋体" w:eastAsia="宋体" w:cs="宋体"/>
                <w:sz w:val="21"/>
                <w:szCs w:val="21"/>
                <w:lang w:val="en-US" w:eastAsia="zh-CN"/>
              </w:rPr>
              <w:t>5</w:t>
            </w:r>
            <w:r>
              <w:rPr>
                <w:rFonts w:hint="eastAsia" w:ascii="宋体" w:hAnsi="宋体" w:eastAsia="宋体" w:cs="宋体"/>
                <w:sz w:val="21"/>
                <w:szCs w:val="21"/>
              </w:rPr>
              <w:t>mm；</w:t>
            </w:r>
            <w:r>
              <w:rPr>
                <w:rFonts w:hint="eastAsia" w:ascii="宋体" w:hAnsi="宋体" w:eastAsia="宋体" w:cs="宋体"/>
                <w:sz w:val="21"/>
                <w:szCs w:val="21"/>
                <w:lang w:eastAsia="zh-CN"/>
              </w:rPr>
              <w:t>椅</w:t>
            </w:r>
            <w:r>
              <w:rPr>
                <w:rFonts w:hint="eastAsia" w:ascii="宋体" w:hAnsi="宋体" w:eastAsia="宋体" w:cs="宋体"/>
                <w:sz w:val="21"/>
                <w:szCs w:val="21"/>
              </w:rPr>
              <w:t>脚上部固定</w:t>
            </w:r>
            <w:r>
              <w:rPr>
                <w:rFonts w:hint="eastAsia" w:ascii="宋体" w:hAnsi="宋体" w:eastAsia="宋体" w:cs="宋体"/>
                <w:sz w:val="21"/>
                <w:szCs w:val="21"/>
                <w:lang w:eastAsia="zh-CN"/>
              </w:rPr>
              <w:t>斜</w:t>
            </w:r>
            <w:r>
              <w:rPr>
                <w:rFonts w:hint="eastAsia" w:ascii="宋体" w:hAnsi="宋体" w:eastAsia="宋体" w:cs="宋体"/>
                <w:sz w:val="21"/>
                <w:szCs w:val="21"/>
              </w:rPr>
              <w:t>管钢管尺寸为椭圆形口径30mm±1mm×60mm±1mm</w:t>
            </w:r>
            <w:r>
              <w:rPr>
                <w:rFonts w:hint="eastAsia" w:ascii="宋体" w:hAnsi="宋体" w:eastAsia="宋体" w:cs="宋体"/>
                <w:sz w:val="21"/>
                <w:szCs w:val="21"/>
                <w:lang w:val="en-US" w:eastAsia="zh-CN"/>
              </w:rPr>
              <w:t>X</w:t>
            </w:r>
            <w:r>
              <w:rPr>
                <w:rFonts w:hint="eastAsia" w:ascii="宋体" w:hAnsi="宋体" w:eastAsia="宋体" w:cs="宋体"/>
                <w:sz w:val="21"/>
                <w:szCs w:val="21"/>
              </w:rPr>
              <w:t>壁管厚1.</w:t>
            </w:r>
            <w:r>
              <w:rPr>
                <w:rFonts w:hint="eastAsia" w:ascii="宋体" w:hAnsi="宋体" w:eastAsia="宋体" w:cs="宋体"/>
                <w:sz w:val="21"/>
                <w:szCs w:val="21"/>
                <w:lang w:val="en-US" w:eastAsia="zh-CN"/>
              </w:rPr>
              <w:t>5</w:t>
            </w:r>
            <w:r>
              <w:rPr>
                <w:rFonts w:hint="eastAsia" w:ascii="宋体" w:hAnsi="宋体" w:eastAsia="宋体" w:cs="宋体"/>
                <w:sz w:val="21"/>
                <w:szCs w:val="21"/>
              </w:rPr>
              <w:t>mm；椅脚上部活动立管钢管尺寸为椭圆形</w:t>
            </w:r>
            <w:r>
              <w:rPr>
                <w:rFonts w:hint="eastAsia" w:ascii="宋体" w:hAnsi="宋体" w:eastAsia="宋体" w:cs="宋体"/>
                <w:sz w:val="21"/>
                <w:szCs w:val="21"/>
                <w:lang w:eastAsia="zh-CN"/>
              </w:rPr>
              <w:t>口径</w:t>
            </w:r>
            <w:r>
              <w:rPr>
                <w:rFonts w:hint="eastAsia" w:ascii="宋体" w:hAnsi="宋体" w:eastAsia="宋体" w:cs="宋体"/>
                <w:sz w:val="21"/>
                <w:szCs w:val="21"/>
              </w:rPr>
              <w:t>23mm±1mm×</w:t>
            </w:r>
            <w:r>
              <w:rPr>
                <w:rFonts w:hint="eastAsia" w:ascii="宋体" w:hAnsi="宋体" w:eastAsia="宋体" w:cs="宋体"/>
                <w:sz w:val="21"/>
                <w:szCs w:val="21"/>
                <w:lang w:val="en-US" w:eastAsia="zh-CN"/>
              </w:rPr>
              <w:t>50</w:t>
            </w:r>
            <w:r>
              <w:rPr>
                <w:rFonts w:hint="eastAsia" w:ascii="宋体" w:hAnsi="宋体" w:eastAsia="宋体" w:cs="宋体"/>
                <w:sz w:val="21"/>
                <w:szCs w:val="21"/>
              </w:rPr>
              <w:t>mm±1mm×</w:t>
            </w:r>
            <w:r>
              <w:rPr>
                <w:rFonts w:hint="eastAsia" w:ascii="宋体" w:hAnsi="宋体" w:eastAsia="宋体" w:cs="宋体"/>
                <w:sz w:val="21"/>
                <w:szCs w:val="21"/>
                <w:lang w:eastAsia="zh-CN"/>
              </w:rPr>
              <w:t>壁</w:t>
            </w:r>
            <w:r>
              <w:rPr>
                <w:rFonts w:hint="eastAsia" w:ascii="宋体" w:hAnsi="宋体" w:eastAsia="宋体" w:cs="宋体"/>
                <w:sz w:val="21"/>
                <w:szCs w:val="21"/>
              </w:rPr>
              <w:t>厚1.</w:t>
            </w:r>
            <w:r>
              <w:rPr>
                <w:rFonts w:hint="eastAsia" w:ascii="宋体" w:hAnsi="宋体" w:eastAsia="宋体" w:cs="宋体"/>
                <w:sz w:val="21"/>
                <w:szCs w:val="21"/>
                <w:lang w:val="en-US" w:eastAsia="zh-CN"/>
              </w:rPr>
              <w:t>5</w:t>
            </w:r>
            <w:r>
              <w:rPr>
                <w:rFonts w:hint="eastAsia" w:ascii="宋体" w:hAnsi="宋体" w:eastAsia="宋体" w:cs="宋体"/>
                <w:sz w:val="21"/>
                <w:szCs w:val="21"/>
              </w:rPr>
              <w:t>mm；椅子横杆尺寸为</w:t>
            </w:r>
            <w:r>
              <w:rPr>
                <w:rFonts w:hint="eastAsia" w:ascii="宋体" w:hAnsi="宋体" w:eastAsia="宋体" w:cs="宋体"/>
                <w:sz w:val="21"/>
                <w:szCs w:val="21"/>
                <w:lang w:eastAsia="zh-CN"/>
              </w:rPr>
              <w:t>椭圆形口径</w:t>
            </w:r>
            <w:r>
              <w:rPr>
                <w:rFonts w:hint="eastAsia" w:ascii="宋体" w:hAnsi="宋体" w:eastAsia="宋体" w:cs="宋体"/>
                <w:sz w:val="21"/>
                <w:szCs w:val="21"/>
              </w:rPr>
              <w:t>20mm±1mm×</w:t>
            </w:r>
            <w:r>
              <w:rPr>
                <w:rFonts w:hint="eastAsia" w:ascii="宋体" w:hAnsi="宋体" w:eastAsia="宋体" w:cs="宋体"/>
                <w:sz w:val="21"/>
                <w:szCs w:val="21"/>
                <w:lang w:val="en-US" w:eastAsia="zh-CN"/>
              </w:rPr>
              <w:t>40</w:t>
            </w:r>
            <w:r>
              <w:rPr>
                <w:rFonts w:hint="eastAsia" w:ascii="宋体" w:hAnsi="宋体" w:eastAsia="宋体" w:cs="宋体"/>
                <w:sz w:val="21"/>
                <w:szCs w:val="21"/>
              </w:rPr>
              <w:t>mm±1mm×</w:t>
            </w:r>
            <w:r>
              <w:rPr>
                <w:rFonts w:hint="eastAsia" w:ascii="宋体" w:hAnsi="宋体" w:eastAsia="宋体" w:cs="宋体"/>
                <w:sz w:val="21"/>
                <w:szCs w:val="21"/>
                <w:lang w:eastAsia="zh-CN"/>
              </w:rPr>
              <w:t>壁</w:t>
            </w:r>
            <w:r>
              <w:rPr>
                <w:rFonts w:hint="eastAsia" w:ascii="宋体" w:hAnsi="宋体" w:eastAsia="宋体" w:cs="宋体"/>
                <w:sz w:val="21"/>
                <w:szCs w:val="21"/>
              </w:rPr>
              <w:t>厚1.2mm；靠背弯管钢管尺寸为面包形</w:t>
            </w:r>
            <w:r>
              <w:rPr>
                <w:rFonts w:hint="eastAsia" w:ascii="宋体" w:hAnsi="宋体" w:eastAsia="宋体" w:cs="宋体"/>
                <w:sz w:val="21"/>
                <w:szCs w:val="21"/>
                <w:lang w:eastAsia="zh-CN"/>
              </w:rPr>
              <w:t>口径</w:t>
            </w:r>
            <w:r>
              <w:rPr>
                <w:rFonts w:hint="eastAsia" w:ascii="宋体" w:hAnsi="宋体" w:eastAsia="宋体" w:cs="宋体"/>
                <w:sz w:val="21"/>
                <w:szCs w:val="21"/>
              </w:rPr>
              <w:t>20mm±1mm×30 mm±1mm×</w:t>
            </w:r>
            <w:r>
              <w:rPr>
                <w:rFonts w:hint="eastAsia" w:ascii="宋体" w:hAnsi="宋体" w:eastAsia="宋体" w:cs="宋体"/>
                <w:sz w:val="21"/>
                <w:szCs w:val="21"/>
                <w:lang w:eastAsia="zh-CN"/>
              </w:rPr>
              <w:t>壁</w:t>
            </w:r>
            <w:r>
              <w:rPr>
                <w:rFonts w:hint="eastAsia" w:ascii="宋体" w:hAnsi="宋体" w:eastAsia="宋体" w:cs="宋体"/>
                <w:sz w:val="21"/>
                <w:szCs w:val="21"/>
              </w:rPr>
              <w:t>厚1.2mm，椅座补强钢管尺寸为面包形</w:t>
            </w:r>
            <w:r>
              <w:rPr>
                <w:rFonts w:hint="eastAsia" w:ascii="宋体" w:hAnsi="宋体" w:eastAsia="宋体" w:cs="宋体"/>
                <w:sz w:val="21"/>
                <w:szCs w:val="21"/>
                <w:lang w:eastAsia="zh-CN"/>
              </w:rPr>
              <w:t>口径</w:t>
            </w:r>
            <w:r>
              <w:rPr>
                <w:rFonts w:hint="eastAsia" w:ascii="宋体" w:hAnsi="宋体" w:eastAsia="宋体" w:cs="宋体"/>
                <w:sz w:val="21"/>
                <w:szCs w:val="21"/>
              </w:rPr>
              <w:t>20mm±1mm×30mm±1mm×</w:t>
            </w:r>
            <w:r>
              <w:rPr>
                <w:rFonts w:hint="eastAsia" w:ascii="宋体" w:hAnsi="宋体" w:eastAsia="宋体" w:cs="宋体"/>
                <w:sz w:val="21"/>
                <w:szCs w:val="21"/>
                <w:lang w:eastAsia="zh-CN"/>
              </w:rPr>
              <w:t>壁</w:t>
            </w:r>
            <w:r>
              <w:rPr>
                <w:rFonts w:hint="eastAsia" w:ascii="宋体" w:hAnsi="宋体" w:eastAsia="宋体" w:cs="宋体"/>
                <w:sz w:val="21"/>
                <w:szCs w:val="21"/>
              </w:rPr>
              <w:t>厚1.2mm。</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31.</w:t>
            </w:r>
            <w:r>
              <w:rPr>
                <w:rFonts w:hint="eastAsia" w:ascii="宋体" w:hAnsi="宋体" w:eastAsia="宋体" w:cs="宋体"/>
                <w:sz w:val="21"/>
                <w:szCs w:val="21"/>
              </w:rPr>
              <w:t>技术形状：底坐采用安全牢固的</w:t>
            </w:r>
            <w:r>
              <w:rPr>
                <w:rFonts w:hint="eastAsia" w:ascii="宋体" w:hAnsi="宋体" w:eastAsia="宋体" w:cs="宋体"/>
                <w:sz w:val="21"/>
                <w:szCs w:val="21"/>
                <w:lang w:val="en-US" w:eastAsia="zh-CN"/>
              </w:rPr>
              <w:t>L</w:t>
            </w:r>
            <w:r>
              <w:rPr>
                <w:rFonts w:hint="eastAsia" w:ascii="宋体" w:hAnsi="宋体" w:eastAsia="宋体" w:cs="宋体"/>
                <w:sz w:val="21"/>
                <w:szCs w:val="21"/>
              </w:rPr>
              <w:t>字（或工字)组合焊接外型，内</w:t>
            </w:r>
            <w:r>
              <w:rPr>
                <w:rFonts w:hint="eastAsia" w:ascii="宋体" w:hAnsi="宋体" w:eastAsia="宋体" w:cs="宋体"/>
                <w:sz w:val="21"/>
                <w:szCs w:val="21"/>
                <w:lang w:val="en-US" w:eastAsia="zh-CN"/>
              </w:rPr>
              <w:t>置</w:t>
            </w:r>
            <w:r>
              <w:rPr>
                <w:rFonts w:hint="eastAsia" w:ascii="宋体" w:hAnsi="宋体" w:eastAsia="宋体" w:cs="宋体"/>
                <w:sz w:val="21"/>
                <w:szCs w:val="21"/>
              </w:rPr>
              <w:t>手摇</w:t>
            </w:r>
            <w:r>
              <w:rPr>
                <w:rFonts w:hint="eastAsia" w:ascii="宋体" w:hAnsi="宋体" w:eastAsia="宋体" w:cs="宋体"/>
                <w:sz w:val="21"/>
                <w:szCs w:val="21"/>
                <w:lang w:val="en-US" w:eastAsia="zh-CN"/>
              </w:rPr>
              <w:t>升降</w:t>
            </w:r>
            <w:r>
              <w:rPr>
                <w:rFonts w:hint="eastAsia" w:ascii="宋体" w:hAnsi="宋体" w:eastAsia="宋体" w:cs="宋体"/>
                <w:sz w:val="21"/>
                <w:szCs w:val="21"/>
              </w:rPr>
              <w:t>组件装置</w:t>
            </w:r>
            <w:r>
              <w:rPr>
                <w:rFonts w:hint="eastAsia" w:ascii="宋体" w:hAnsi="宋体" w:eastAsia="宋体" w:cs="宋体"/>
                <w:sz w:val="21"/>
                <w:szCs w:val="21"/>
                <w:lang w:eastAsia="zh-CN"/>
              </w:rPr>
              <w:t>，</w:t>
            </w:r>
            <w:r>
              <w:rPr>
                <w:rFonts w:hint="eastAsia" w:ascii="宋体" w:hAnsi="宋体" w:eastAsia="宋体" w:cs="宋体"/>
                <w:sz w:val="21"/>
                <w:szCs w:val="21"/>
              </w:rPr>
              <w:t>隐藏式上下升降结构。椅腿外观无外露螺丝五金件，学生使用</w:t>
            </w:r>
            <w:r>
              <w:rPr>
                <w:rFonts w:hint="eastAsia" w:ascii="宋体" w:hAnsi="宋体" w:eastAsia="宋体" w:cs="宋体"/>
                <w:sz w:val="21"/>
                <w:szCs w:val="21"/>
                <w:lang w:val="en-US" w:eastAsia="zh-CN"/>
              </w:rPr>
              <w:t>时</w:t>
            </w:r>
            <w:r>
              <w:rPr>
                <w:rFonts w:hint="eastAsia" w:ascii="宋体" w:hAnsi="宋体" w:eastAsia="宋体" w:cs="宋体"/>
                <w:sz w:val="21"/>
                <w:szCs w:val="21"/>
              </w:rPr>
              <w:t>无安全隐患，左右腿可以同时调整高度。</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32.</w:t>
            </w:r>
            <w:r>
              <w:rPr>
                <w:rFonts w:hint="eastAsia" w:ascii="宋体" w:hAnsi="宋体" w:eastAsia="宋体" w:cs="宋体"/>
                <w:sz w:val="21"/>
                <w:szCs w:val="21"/>
              </w:rPr>
              <w:t>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33.</w:t>
            </w:r>
            <w:r>
              <w:rPr>
                <w:rFonts w:hint="eastAsia" w:ascii="宋体" w:hAnsi="宋体" w:eastAsia="宋体" w:cs="宋体"/>
                <w:color w:val="FF0000"/>
                <w:sz w:val="21"/>
                <w:szCs w:val="21"/>
              </w:rPr>
              <w:t>▲升降课桌椅钢架</w:t>
            </w:r>
            <w:r>
              <w:rPr>
                <w:rFonts w:hint="eastAsia" w:ascii="宋体" w:hAnsi="宋体" w:eastAsia="宋体" w:cs="宋体"/>
                <w:color w:val="FF0000"/>
                <w:sz w:val="21"/>
                <w:szCs w:val="21"/>
                <w:lang w:val="en-US" w:eastAsia="zh-CN"/>
              </w:rPr>
              <w:t>检验</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化学成分：C≤0.22%，Si≤0.35%，Mn≤1.40%，P≤0.045%，S≤0.050%</w:t>
            </w: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力学性能：抗拉强度Rm370</w:t>
            </w: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560MPa，下屈服强度ReL≥235MPa，断后伸长率A≥24%】；【维氏硬度HV5≥130】；【中性盐雾(18h)，符合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 3832-1999《轻工产品金属镀层腐蚀试验结果的评价》；</w:t>
            </w:r>
            <w:r>
              <w:rPr>
                <w:rFonts w:hint="eastAsia" w:ascii="宋体" w:hAnsi="宋体" w:eastAsia="宋体" w:cs="宋体"/>
                <w:color w:val="FF0000"/>
                <w:sz w:val="21"/>
                <w:szCs w:val="21"/>
              </w:rPr>
              <w:t>单项判定均为合格。</w:t>
            </w:r>
            <w:r>
              <w:rPr>
                <w:rStyle w:val="39"/>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w:t>
            </w:r>
            <w:r>
              <w:rPr>
                <w:rStyle w:val="39"/>
                <w:highlight w:val="yellow"/>
                <w:lang w:val="en-US" w:eastAsia="zh-CN" w:bidi="ar"/>
              </w:rPr>
              <w:t>检验检测报告出具的时间应在本项目投标截止日前1年内</w:t>
            </w:r>
            <w:r>
              <w:rPr>
                <w:rStyle w:val="39"/>
                <w:lang w:val="en-US" w:eastAsia="zh-CN" w:bidi="ar"/>
              </w:rPr>
              <w:t>；如检验检测报告中明确备注说明相关检验检测项不在检验检测机构CMA或CNAS资质许可（认定）范围内的，不符合招标文件要求。</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lang w:val="en-US" w:eastAsia="zh-CN"/>
              </w:rPr>
              <w:t>D.课桌椅标识：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34.</w:t>
            </w:r>
            <w:r>
              <w:rPr>
                <w:rFonts w:hint="eastAsia" w:ascii="宋体" w:hAnsi="宋体" w:eastAsia="宋体" w:cs="宋体"/>
                <w:sz w:val="21"/>
                <w:szCs w:val="21"/>
              </w:rPr>
              <w:t>采用激光镭射标示，字体稳固不易脱落掉色，方便学校管理</w:t>
            </w:r>
            <w:r>
              <w:rPr>
                <w:rFonts w:hint="eastAsia" w:ascii="宋体" w:hAnsi="宋体" w:eastAsia="宋体" w:cs="宋体"/>
                <w:sz w:val="21"/>
                <w:szCs w:val="21"/>
                <w:lang w:val="en-US" w:eastAsia="zh-CN"/>
              </w:rPr>
              <w:t>使用</w:t>
            </w:r>
            <w:r>
              <w:rPr>
                <w:rFonts w:hint="eastAsia" w:ascii="宋体" w:hAnsi="宋体" w:eastAsia="宋体" w:cs="宋体"/>
                <w:sz w:val="21"/>
                <w:szCs w:val="21"/>
              </w:rPr>
              <w:t>及产品维护。在可调节的钢制脚架上外侧清晰标记，高度刻度尺按照（《学校课桌椅功能尺寸及技术要求》（GB/T3976-2014））用阿拉伯数字作标示。</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rPr>
            </w:pPr>
            <w:r>
              <w:rPr>
                <w:rFonts w:hint="default" w:ascii="宋体" w:hAnsi="宋体" w:eastAsia="宋体" w:cs="宋体"/>
                <w:b w:val="0"/>
                <w:bCs w:val="0"/>
                <w:color w:val="auto"/>
                <w:kern w:val="2"/>
                <w:sz w:val="21"/>
                <w:szCs w:val="21"/>
                <w:lang w:val="en-US" w:eastAsia="zh-CN" w:bidi="ar-SA"/>
              </w:rPr>
              <w:t>35.</w:t>
            </w:r>
            <w:r>
              <w:rPr>
                <w:rFonts w:hint="eastAsia" w:ascii="宋体" w:hAnsi="宋体" w:eastAsia="宋体" w:cs="宋体"/>
                <w:sz w:val="21"/>
                <w:szCs w:val="21"/>
              </w:rPr>
              <w:t>表面标示至少满足以下要求：</w:t>
            </w:r>
          </w:p>
          <w:p>
            <w:pPr>
              <w:numPr>
                <w:ilvl w:val="0"/>
                <w:numId w:val="0"/>
              </w:numPr>
              <w:spacing w:line="240" w:lineRule="auto"/>
              <w:ind w:left="420" w:leftChars="0"/>
              <w:jc w:val="left"/>
              <w:rPr>
                <w:rFonts w:hint="eastAsia" w:ascii="宋体" w:hAnsi="宋体" w:eastAsia="宋体" w:cs="宋体"/>
                <w:sz w:val="21"/>
                <w:szCs w:val="21"/>
              </w:rPr>
            </w:pPr>
            <w:r>
              <w:rPr>
                <w:rFonts w:hint="eastAsia" w:ascii="宋体" w:hAnsi="宋体" w:eastAsia="宋体" w:cs="宋体"/>
                <w:sz w:val="21"/>
                <w:szCs w:val="21"/>
              </w:rPr>
              <w:t>在课椅椅腿立管(钢制脚架上)外侧上做如下标示：</w:t>
            </w:r>
          </w:p>
          <w:p>
            <w:pPr>
              <w:numPr>
                <w:ilvl w:val="1"/>
                <w:numId w:val="0"/>
              </w:numPr>
              <w:spacing w:line="240" w:lineRule="auto"/>
              <w:ind w:left="840" w:leftChars="0" w:hanging="42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a)</w:t>
            </w:r>
            <w:r>
              <w:rPr>
                <w:rFonts w:hint="eastAsia" w:ascii="宋体" w:hAnsi="宋体" w:eastAsia="宋体" w:cs="宋体"/>
                <w:sz w:val="21"/>
                <w:szCs w:val="21"/>
              </w:rPr>
              <w:t>标有统一的校名（简称）标识，方便学校财产登记</w:t>
            </w:r>
          </w:p>
          <w:p>
            <w:pPr>
              <w:numPr>
                <w:ilvl w:val="1"/>
                <w:numId w:val="0"/>
              </w:numPr>
              <w:spacing w:line="240" w:lineRule="auto"/>
              <w:ind w:left="840" w:leftChars="0" w:hanging="42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b)</w:t>
            </w:r>
            <w:r>
              <w:rPr>
                <w:rFonts w:hint="eastAsia" w:ascii="宋体" w:hAnsi="宋体" w:eastAsia="宋体" w:cs="宋体"/>
                <w:sz w:val="21"/>
                <w:szCs w:val="21"/>
              </w:rPr>
              <w:t>并标有生产（出厂）年月日数字标识，方便设备保修售后</w:t>
            </w:r>
          </w:p>
          <w:p>
            <w:pPr>
              <w:numPr>
                <w:ilvl w:val="1"/>
                <w:numId w:val="0"/>
              </w:numPr>
              <w:spacing w:line="240" w:lineRule="auto"/>
              <w:ind w:left="840" w:leftChars="0" w:hanging="420" w:firstLine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t>c)</w:t>
            </w:r>
            <w:r>
              <w:rPr>
                <w:rFonts w:hint="eastAsia" w:ascii="宋体" w:hAnsi="宋体" w:eastAsia="宋体" w:cs="宋体"/>
                <w:sz w:val="21"/>
                <w:szCs w:val="21"/>
              </w:rPr>
              <w:t>标有产品序列号数字标识（编号从0001开始的流水号），方便学校财产登记。</w:t>
            </w:r>
          </w:p>
          <w:p>
            <w:pPr>
              <w:numPr>
                <w:ilvl w:val="1"/>
                <w:numId w:val="0"/>
              </w:numPr>
              <w:spacing w:line="240" w:lineRule="auto"/>
              <w:ind w:left="840" w:leftChars="0" w:hanging="420" w:firstLineChars="0"/>
              <w:jc w:val="left"/>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d)</w:t>
            </w:r>
            <w:r>
              <w:rPr>
                <w:rFonts w:hint="eastAsia" w:ascii="宋体" w:hAnsi="宋体" w:eastAsia="宋体" w:cs="宋体"/>
                <w:sz w:val="21"/>
                <w:szCs w:val="21"/>
              </w:rPr>
              <w:t>标有高度刻度尺数字标识，满足</w:t>
            </w:r>
            <w:r>
              <w:rPr>
                <w:rFonts w:hint="eastAsia" w:ascii="宋体" w:hAnsi="宋体" w:eastAsia="宋体" w:cs="宋体"/>
                <w:sz w:val="21"/>
                <w:szCs w:val="21"/>
                <w:lang w:val="en-US" w:eastAsia="zh-CN"/>
              </w:rPr>
              <w:t>采购</w:t>
            </w:r>
            <w:r>
              <w:rPr>
                <w:rFonts w:hint="eastAsia" w:ascii="宋体" w:hAnsi="宋体" w:eastAsia="宋体" w:cs="宋体"/>
                <w:sz w:val="21"/>
                <w:szCs w:val="21"/>
              </w:rPr>
              <w:t>要求。</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lang w:val="en-US" w:eastAsia="zh-CN"/>
              </w:rPr>
              <w:t>F.脚垫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36.</w:t>
            </w:r>
            <w:r>
              <w:rPr>
                <w:rFonts w:hint="eastAsia" w:ascii="宋体" w:hAnsi="宋体" w:eastAsia="宋体" w:cs="宋体"/>
                <w:sz w:val="21"/>
                <w:szCs w:val="21"/>
              </w:rPr>
              <w:t>材质：PP塑料（塑胶） ，结实耐用不易脱落。</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37.</w:t>
            </w:r>
            <w:r>
              <w:rPr>
                <w:rFonts w:hint="eastAsia" w:ascii="宋体" w:hAnsi="宋体" w:eastAsia="宋体" w:cs="宋体"/>
                <w:sz w:val="21"/>
                <w:szCs w:val="21"/>
                <w:lang w:val="en-US" w:eastAsia="zh-CN"/>
              </w:rPr>
              <w:t>（长100mm×宽38mm×高57mm）±5mm,垫跟厚度8mm±2mm。采用环保PP塑料一体射出注塑成型。并用圆头十字自攻螺丝紧固。课椅脚垫底部有一只水平调节塑钢POM螺栓。当地面不平时，可通过调节水平螺栓，使座垫保持平衡不倾斜。人体接触面圆弧形，无棱角。</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sz w:val="21"/>
                <w:szCs w:val="21"/>
                <w:lang w:val="en-US" w:eastAsia="zh-CN"/>
              </w:rPr>
              <w:t>G.其他配件（简述）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spacing w:line="240" w:lineRule="auto"/>
              <w:ind w:firstLine="422" w:firstLineChars="200"/>
              <w:jc w:val="left"/>
              <w:rPr>
                <w:rFonts w:hint="eastAsia" w:ascii="宋体" w:hAnsi="宋体" w:eastAsia="宋体" w:cs="宋体"/>
                <w:b/>
                <w:sz w:val="21"/>
                <w:szCs w:val="21"/>
              </w:rPr>
            </w:pPr>
            <w:r>
              <w:rPr>
                <w:rFonts w:hint="eastAsia" w:ascii="宋体" w:hAnsi="宋体" w:eastAsia="宋体" w:cs="宋体"/>
                <w:b/>
                <w:sz w:val="21"/>
                <w:szCs w:val="21"/>
              </w:rPr>
              <w:t>快速升降调节组件：</w:t>
            </w:r>
          </w:p>
          <w:p>
            <w:pPr>
              <w:numPr>
                <w:ilvl w:val="0"/>
                <w:numId w:val="0"/>
              </w:numPr>
              <w:spacing w:line="360" w:lineRule="auto"/>
              <w:ind w:left="420" w:leftChars="0" w:hanging="420" w:firstLineChars="0"/>
              <w:jc w:val="left"/>
              <w:rPr>
                <w:rFonts w:hint="eastAsia" w:ascii="宋体" w:hAnsi="宋体" w:eastAsia="宋体" w:cs="宋体"/>
                <w:b/>
                <w:bCs/>
                <w:sz w:val="21"/>
                <w:szCs w:val="21"/>
                <w:lang w:val="en-US" w:eastAsia="zh-CN"/>
              </w:rPr>
            </w:pPr>
            <w:r>
              <w:rPr>
                <w:rFonts w:hint="default" w:ascii="宋体" w:hAnsi="宋体" w:eastAsia="宋体" w:cs="宋体"/>
                <w:b w:val="0"/>
                <w:bCs w:val="0"/>
                <w:color w:val="auto"/>
                <w:kern w:val="2"/>
                <w:sz w:val="21"/>
                <w:szCs w:val="21"/>
                <w:lang w:val="en-US" w:eastAsia="zh-CN" w:bidi="ar-SA"/>
              </w:rPr>
              <w:t>38.</w:t>
            </w:r>
            <w:r>
              <w:rPr>
                <w:rFonts w:hint="eastAsia" w:ascii="宋体" w:hAnsi="宋体" w:eastAsia="宋体" w:cs="宋体"/>
                <w:sz w:val="21"/>
                <w:szCs w:val="21"/>
              </w:rPr>
              <w:t>手摇</w:t>
            </w:r>
            <w:r>
              <w:rPr>
                <w:rFonts w:hint="eastAsia" w:ascii="宋体" w:hAnsi="宋体" w:eastAsia="宋体" w:cs="宋体"/>
                <w:sz w:val="21"/>
                <w:szCs w:val="21"/>
                <w:lang w:val="en-US" w:eastAsia="zh-CN"/>
              </w:rPr>
              <w:t>升降</w:t>
            </w:r>
            <w:r>
              <w:rPr>
                <w:rFonts w:hint="eastAsia" w:ascii="宋体" w:hAnsi="宋体" w:eastAsia="宋体" w:cs="宋体"/>
                <w:sz w:val="21"/>
                <w:szCs w:val="21"/>
              </w:rPr>
              <w:t>组件装置：手摇可调式结构</w:t>
            </w:r>
            <w:r>
              <w:rPr>
                <w:rFonts w:hint="eastAsia" w:ascii="宋体" w:hAnsi="宋体" w:eastAsia="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该手摇升降组件应由中间传动轴精密连接课椅左右腿的上部活动立管，以实现课椅左右腿的同步升降功能。其设计原理基于手摇千斤顶的承载式上下安全升降结构，通过由下至上的顶升方式，确保整体结构具备高强度、坚固耐用的特性。用户通过简单的手摇操作，即可轻松实现椅腿从下至上的顶升，达到所需高度，而回拉操作则可轻松降低高度，确保使用的便捷性与安全性。采用耐用且环保的材料制造，确保产品既轻便耐用，又能在运作过程中保持静音，同时有效预防长期使用后因生锈导致的活动受阻或卡死问题。</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39.</w:t>
            </w:r>
            <w:r>
              <w:rPr>
                <w:rFonts w:hint="eastAsia" w:ascii="宋体" w:hAnsi="宋体" w:eastAsia="宋体" w:cs="宋体"/>
                <w:sz w:val="21"/>
                <w:szCs w:val="21"/>
              </w:rPr>
              <w:t>升降技术要求：手摇升降可调节高度区间</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sz w:val="21"/>
                <w:szCs w:val="21"/>
                <w:lang w:val="en-US" w:eastAsia="zh-CN"/>
              </w:rPr>
              <w:t>0</w:t>
            </w:r>
            <w:r>
              <w:rPr>
                <w:rFonts w:hint="eastAsia" w:ascii="宋体" w:hAnsi="宋体" w:eastAsia="宋体" w:cs="宋体"/>
                <w:sz w:val="21"/>
                <w:szCs w:val="21"/>
              </w:rPr>
              <w:t>号</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36</w:t>
            </w:r>
            <w:r>
              <w:rPr>
                <w:rFonts w:hint="eastAsia" w:ascii="宋体" w:hAnsi="宋体" w:eastAsia="宋体" w:cs="宋体"/>
                <w:sz w:val="21"/>
                <w:szCs w:val="21"/>
              </w:rPr>
              <w:t>cm-</w:t>
            </w:r>
            <w:r>
              <w:rPr>
                <w:rFonts w:hint="eastAsia" w:ascii="宋体" w:hAnsi="宋体" w:eastAsia="宋体" w:cs="宋体"/>
                <w:sz w:val="21"/>
                <w:szCs w:val="21"/>
                <w:lang w:val="en-US" w:eastAsia="zh-CN"/>
              </w:rPr>
              <w:t>46</w:t>
            </w:r>
            <w:r>
              <w:rPr>
                <w:rFonts w:hint="eastAsia" w:ascii="宋体" w:hAnsi="宋体" w:eastAsia="宋体" w:cs="宋体"/>
                <w:sz w:val="21"/>
                <w:szCs w:val="21"/>
              </w:rPr>
              <w:t>cm</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符合GB/T 3976-2014学校课桌椅功能尺寸及技术要求，</w:t>
            </w:r>
            <w:r>
              <w:rPr>
                <w:rFonts w:hint="eastAsia" w:ascii="宋体" w:hAnsi="宋体" w:eastAsia="宋体" w:cs="宋体"/>
                <w:sz w:val="21"/>
                <w:szCs w:val="21"/>
              </w:rPr>
              <w:t>在区间内可通过手摇</w:t>
            </w:r>
            <w:r>
              <w:rPr>
                <w:rFonts w:hint="eastAsia" w:ascii="宋体" w:hAnsi="宋体" w:eastAsia="宋体" w:cs="宋体"/>
                <w:sz w:val="21"/>
                <w:szCs w:val="21"/>
                <w:lang w:val="en-US" w:eastAsia="zh-CN"/>
              </w:rPr>
              <w:t>工具</w:t>
            </w:r>
            <w:r>
              <w:rPr>
                <w:rFonts w:hint="eastAsia" w:ascii="宋体" w:hAnsi="宋体" w:eastAsia="宋体" w:cs="宋体"/>
                <w:sz w:val="21"/>
                <w:szCs w:val="21"/>
              </w:rPr>
              <w:t>快速调节到任意的高度</w:t>
            </w:r>
            <w:r>
              <w:rPr>
                <w:rFonts w:hint="eastAsia" w:ascii="宋体" w:hAnsi="宋体" w:eastAsia="宋体" w:cs="宋体"/>
                <w:sz w:val="21"/>
                <w:szCs w:val="21"/>
                <w:lang w:eastAsia="zh-CN"/>
              </w:rPr>
              <w:t>；</w:t>
            </w:r>
            <w:r>
              <w:rPr>
                <w:rFonts w:hint="eastAsia" w:ascii="宋体" w:hAnsi="宋体" w:eastAsia="宋体" w:cs="宋体"/>
                <w:sz w:val="21"/>
                <w:szCs w:val="21"/>
              </w:rPr>
              <w:t>满足不同</w:t>
            </w:r>
            <w:r>
              <w:rPr>
                <w:rFonts w:hint="eastAsia" w:ascii="宋体" w:hAnsi="宋体" w:eastAsia="宋体" w:cs="宋体"/>
                <w:sz w:val="21"/>
                <w:szCs w:val="21"/>
                <w:lang w:val="en-US" w:eastAsia="zh-CN"/>
              </w:rPr>
              <w:t>身高的学生坐姿书写舒适需求</w:t>
            </w:r>
            <w:r>
              <w:rPr>
                <w:rFonts w:hint="eastAsia" w:ascii="宋体" w:hAnsi="宋体" w:eastAsia="宋体" w:cs="宋体"/>
                <w:sz w:val="21"/>
                <w:szCs w:val="21"/>
              </w:rPr>
              <w:t>，（实际要求高度以学校要求为准）。</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7414" w:type="dxa"/>
            <w:gridSpan w:val="4"/>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i w:val="0"/>
                <w:iCs w:val="0"/>
                <w:color w:val="000000"/>
                <w:sz w:val="21"/>
                <w:szCs w:val="21"/>
                <w:u w:val="none"/>
                <w:lang w:val="en-US" w:eastAsia="zh-CN"/>
              </w:rPr>
              <w:t>G.课椅置物篮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rPr>
            </w:pPr>
            <w:r>
              <w:rPr>
                <w:rFonts w:hint="default" w:ascii="宋体" w:hAnsi="宋体" w:eastAsia="宋体" w:cs="宋体"/>
                <w:b w:val="0"/>
                <w:bCs w:val="0"/>
                <w:color w:val="auto"/>
                <w:kern w:val="2"/>
                <w:sz w:val="21"/>
                <w:szCs w:val="21"/>
                <w:lang w:val="en-US" w:eastAsia="zh-CN" w:bidi="ar-SA"/>
              </w:rPr>
              <w:t>40.</w:t>
            </w:r>
            <w:r>
              <w:rPr>
                <w:rFonts w:hint="eastAsia" w:ascii="宋体" w:hAnsi="宋体" w:eastAsia="宋体" w:cs="宋体"/>
                <w:b w:val="0"/>
                <w:bCs w:val="0"/>
                <w:sz w:val="21"/>
                <w:szCs w:val="21"/>
                <w:lang w:val="en-US" w:eastAsia="zh-CN"/>
              </w:rPr>
              <w:t>材质：PP塑料（塑胶）。</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93"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1010" w:type="dxa"/>
            <w:vMerge w:val="continue"/>
            <w:noWrap w:val="0"/>
            <w:vAlign w:val="center"/>
          </w:tcPr>
          <w:p>
            <w:pPr>
              <w:widowControl/>
              <w:spacing w:line="240" w:lineRule="auto"/>
              <w:jc w:val="center"/>
              <w:rPr>
                <w:rFonts w:hint="eastAsia" w:ascii="宋体" w:hAnsi="宋体" w:eastAsia="宋体" w:cs="宋体"/>
                <w:kern w:val="0"/>
                <w:sz w:val="21"/>
                <w:szCs w:val="21"/>
                <w:lang w:val="en-US" w:eastAsia="zh-CN"/>
              </w:rPr>
            </w:pPr>
          </w:p>
        </w:tc>
        <w:tc>
          <w:tcPr>
            <w:tcW w:w="5274" w:type="dxa"/>
            <w:noWrap w:val="0"/>
            <w:vAlign w:val="center"/>
          </w:tcPr>
          <w:p>
            <w:pPr>
              <w:numPr>
                <w:ilvl w:val="0"/>
                <w:numId w:val="0"/>
              </w:numPr>
              <w:spacing w:line="360" w:lineRule="auto"/>
              <w:ind w:left="420" w:leftChars="0" w:hanging="420" w:firstLineChars="0"/>
              <w:jc w:val="left"/>
              <w:rPr>
                <w:rFonts w:hint="eastAsia" w:ascii="宋体" w:hAnsi="宋体" w:eastAsia="宋体" w:cs="宋体"/>
                <w:sz w:val="21"/>
                <w:szCs w:val="21"/>
                <w:lang w:val="en-US" w:eastAsia="zh-CN"/>
              </w:rPr>
            </w:pPr>
            <w:r>
              <w:rPr>
                <w:rFonts w:hint="default" w:ascii="宋体" w:hAnsi="宋体" w:eastAsia="宋体" w:cs="宋体"/>
                <w:b w:val="0"/>
                <w:bCs w:val="0"/>
                <w:color w:val="auto"/>
                <w:kern w:val="2"/>
                <w:sz w:val="21"/>
                <w:szCs w:val="21"/>
                <w:lang w:val="en-US" w:eastAsia="zh-CN" w:bidi="ar-SA"/>
              </w:rPr>
              <w:t>41.</w:t>
            </w:r>
            <w:r>
              <w:rPr>
                <w:rFonts w:hint="eastAsia" w:ascii="宋体" w:hAnsi="宋体" w:eastAsia="宋体" w:cs="宋体"/>
                <w:b w:val="0"/>
                <w:bCs w:val="0"/>
                <w:sz w:val="21"/>
                <w:szCs w:val="21"/>
                <w:lang w:val="en-US" w:eastAsia="zh-CN"/>
              </w:rPr>
              <w:t>规格及</w:t>
            </w:r>
            <w:r>
              <w:rPr>
                <w:rFonts w:hint="default" w:ascii="宋体" w:hAnsi="宋体" w:eastAsia="宋体" w:cs="宋体"/>
                <w:b w:val="0"/>
                <w:bCs w:val="0"/>
                <w:sz w:val="21"/>
                <w:szCs w:val="21"/>
                <w:lang w:val="en-US" w:eastAsia="zh-CN"/>
              </w:rPr>
              <w:t>样式</w:t>
            </w:r>
            <w:r>
              <w:rPr>
                <w:rFonts w:hint="eastAsia" w:ascii="宋体" w:hAnsi="宋体" w:eastAsia="宋体" w:cs="宋体"/>
                <w:b w:val="0"/>
                <w:bCs w:val="0"/>
                <w:sz w:val="21"/>
                <w:szCs w:val="21"/>
                <w:lang w:val="en-US" w:eastAsia="zh-CN"/>
              </w:rPr>
              <w:t>：（</w:t>
            </w:r>
            <w:r>
              <w:rPr>
                <w:rFonts w:hint="eastAsia" w:ascii="宋体" w:hAnsi="宋体" w:eastAsia="宋体" w:cs="宋体"/>
                <w:i w:val="0"/>
                <w:iCs w:val="0"/>
                <w:color w:val="000000"/>
                <w:kern w:val="0"/>
                <w:sz w:val="21"/>
                <w:szCs w:val="21"/>
                <w:u w:val="none"/>
                <w:lang w:val="en-US" w:eastAsia="zh-CN" w:bidi="ar"/>
              </w:rPr>
              <w:t>外径长360mm×前宽290mm×后宽270mm×高86mm</w:t>
            </w:r>
            <w:r>
              <w:rPr>
                <w:rFonts w:hint="eastAsia" w:ascii="宋体" w:hAnsi="宋体" w:eastAsia="宋体" w:cs="宋体"/>
                <w:b w:val="0"/>
                <w:bCs w:val="0"/>
                <w:sz w:val="21"/>
                <w:szCs w:val="21"/>
                <w:lang w:val="en-US" w:eastAsia="zh-CN"/>
              </w:rPr>
              <w:t>）</w:t>
            </w:r>
            <w:r>
              <w:rPr>
                <w:rFonts w:hint="eastAsia" w:ascii="宋体" w:hAnsi="宋体" w:eastAsia="宋体" w:cs="宋体"/>
                <w:i w:val="0"/>
                <w:iCs w:val="0"/>
                <w:color w:val="000000"/>
                <w:kern w:val="0"/>
                <w:sz w:val="21"/>
                <w:szCs w:val="21"/>
                <w:u w:val="none"/>
                <w:lang w:val="en-US" w:eastAsia="zh-CN" w:bidi="ar"/>
              </w:rPr>
              <w:t>±5mm。</w:t>
            </w:r>
            <w:r>
              <w:rPr>
                <w:rFonts w:hint="eastAsia" w:ascii="宋体" w:hAnsi="宋体" w:eastAsia="宋体" w:cs="宋体"/>
                <w:b w:val="0"/>
                <w:bCs w:val="0"/>
                <w:sz w:val="21"/>
                <w:szCs w:val="21"/>
                <w:lang w:val="en-US" w:eastAsia="zh-CN"/>
              </w:rPr>
              <w:t>课椅置物篮前方开口宽大有—凹切口方便取物，篮二侧边及后侧边有排气孔，底部有排气孔。底部及侧面排水槽缝设计（宽度≤5mm）。</w:t>
            </w:r>
          </w:p>
        </w:tc>
        <w:tc>
          <w:tcPr>
            <w:tcW w:w="1090" w:type="dxa"/>
            <w:noWrap w:val="0"/>
            <w:vAlign w:val="center"/>
          </w:tcPr>
          <w:p>
            <w:pPr>
              <w:spacing w:line="240" w:lineRule="auto"/>
              <w:jc w:val="center"/>
              <w:rPr>
                <w:rFonts w:hint="eastAsia" w:ascii="宋体" w:hAnsi="宋体" w:eastAsia="宋体" w:cs="宋体"/>
                <w:sz w:val="21"/>
                <w:szCs w:val="21"/>
              </w:rPr>
            </w:pPr>
          </w:p>
        </w:tc>
        <w:tc>
          <w:tcPr>
            <w:tcW w:w="564" w:type="dxa"/>
            <w:noWrap w:val="0"/>
            <w:vAlign w:val="center"/>
          </w:tcPr>
          <w:p>
            <w:pPr>
              <w:spacing w:line="240" w:lineRule="auto"/>
              <w:jc w:val="center"/>
              <w:rPr>
                <w:rFonts w:hint="eastAsia" w:ascii="宋体" w:hAnsi="宋体" w:eastAsia="宋体" w:cs="宋体"/>
                <w:sz w:val="21"/>
                <w:szCs w:val="21"/>
              </w:rPr>
            </w:pPr>
          </w:p>
        </w:tc>
        <w:tc>
          <w:tcPr>
            <w:tcW w:w="486" w:type="dxa"/>
            <w:noWrap w:val="0"/>
            <w:vAlign w:val="center"/>
          </w:tcPr>
          <w:p>
            <w:pPr>
              <w:spacing w:line="240" w:lineRule="auto"/>
              <w:jc w:val="center"/>
              <w:rPr>
                <w:rFonts w:hint="eastAsia" w:ascii="宋体" w:hAnsi="宋体" w:eastAsia="宋体" w:cs="宋体"/>
                <w:sz w:val="21"/>
                <w:szCs w:val="21"/>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jc w:val="center"/>
        <w:outlineLvl w:val="2"/>
        <w:rPr>
          <w:rFonts w:hint="eastAsia" w:ascii="黑体" w:eastAsia="黑体"/>
          <w:b w:val="0"/>
          <w:bCs w:val="0"/>
          <w:sz w:val="24"/>
          <w:szCs w:val="20"/>
          <w:lang w:val="en-US" w:eastAsia="zh-CN"/>
        </w:rPr>
      </w:pPr>
      <w:bookmarkStart w:id="76" w:name="_Hlk72260576"/>
      <w:r>
        <w:rPr>
          <w:rFonts w:hint="eastAsia" w:ascii="黑体" w:eastAsia="黑体"/>
          <w:b w:val="0"/>
          <w:bCs w:val="0"/>
          <w:sz w:val="24"/>
          <w:szCs w:val="20"/>
          <w:lang w:val="en-US" w:eastAsia="zh-CN"/>
        </w:rPr>
        <w:t>六、政府采购节能环保产品情况；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rPr>
          <w:rFonts w:hint="eastAsia" w:ascii="黑体" w:eastAsia="黑体"/>
          <w:b w:val="0"/>
          <w:bCs w:val="0"/>
          <w:sz w:val="24"/>
          <w:szCs w:val="20"/>
          <w:lang w:val="en-US" w:eastAsia="zh-CN"/>
        </w:rPr>
      </w:pP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七、绿色采购情况；</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rPr>
          <w:rFonts w:hint="eastAsia" w:ascii="黑体" w:eastAsia="黑体"/>
          <w:b w:val="0"/>
          <w:bCs w:val="0"/>
          <w:sz w:val="24"/>
          <w:szCs w:val="20"/>
          <w:lang w:val="en-US" w:eastAsia="zh-CN"/>
        </w:rPr>
      </w:pP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八、项目组织实施方案的评价；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rPr>
          <w:rFonts w:hint="eastAsia" w:ascii="黑体" w:eastAsia="黑体"/>
          <w:b w:val="0"/>
          <w:bCs w:val="0"/>
          <w:sz w:val="24"/>
          <w:szCs w:val="20"/>
          <w:lang w:val="en-US" w:eastAsia="zh-CN"/>
        </w:rPr>
      </w:pP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九、售后服务评价</w:t>
      </w:r>
    </w:p>
    <w:p>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420" w:leftChars="200" w:firstLine="210" w:firstLineChars="100"/>
        <w:rPr>
          <w:rFonts w:hint="default"/>
          <w:lang w:val="en-US" w:eastAsia="zh-CN"/>
        </w:rPr>
      </w:pPr>
    </w:p>
    <w:p>
      <w:pPr>
        <w:rPr>
          <w:sz w:val="24"/>
        </w:rPr>
      </w:pPr>
    </w:p>
    <w:p>
      <w:pPr>
        <w:pStyle w:val="3"/>
        <w:jc w:val="center"/>
        <w:outlineLvl w:val="2"/>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5"/>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7"/>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7"/>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6"/>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6"/>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8"/>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9"/>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0"/>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1"/>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2"/>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73518151"/>
      <w:bookmarkStart w:id="102" w:name="_Toc73521669"/>
      <w:bookmarkStart w:id="103" w:name="_Toc73517673"/>
      <w:bookmarkStart w:id="104" w:name="_Toc73521581"/>
      <w:bookmarkStart w:id="105" w:name="_Toc100052400"/>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21586"/>
      <w:bookmarkStart w:id="117" w:name="_Toc100052408"/>
      <w:bookmarkStart w:id="118" w:name="_Toc73517679"/>
      <w:bookmarkStart w:id="119" w:name="_Toc73521674"/>
      <w:bookmarkStart w:id="120" w:name="_Toc73518157"/>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21675"/>
      <w:bookmarkStart w:id="123" w:name="_Toc73517680"/>
      <w:bookmarkStart w:id="124" w:name="_Toc73521587"/>
      <w:bookmarkStart w:id="125" w:name="_Toc100052409"/>
      <w:bookmarkStart w:id="126" w:name="_Toc73518158"/>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21677"/>
      <w:bookmarkStart w:id="128" w:name="_Toc73518160"/>
      <w:bookmarkStart w:id="129" w:name="_Toc73521589"/>
      <w:bookmarkStart w:id="130" w:name="_Toc73517682"/>
      <w:bookmarkStart w:id="131" w:name="_Toc100052410"/>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18161"/>
      <w:bookmarkStart w:id="133" w:name="_Toc73521678"/>
      <w:bookmarkStart w:id="134" w:name="_Toc100052411"/>
      <w:bookmarkStart w:id="135" w:name="_Toc73517683"/>
      <w:bookmarkStart w:id="136" w:name="_Toc73521590"/>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7"/>
      </w:pPr>
    </w:p>
    <w:bookmarkEnd w:id="121"/>
    <w:p>
      <w:pPr>
        <w:pStyle w:val="32"/>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FF688D-9737-476B-99FE-3A6CB545D183}"/>
  </w:font>
  <w:font w:name="Arial">
    <w:panose1 w:val="020B0604020202020204"/>
    <w:charset w:val="01"/>
    <w:family w:val="swiss"/>
    <w:pitch w:val="default"/>
    <w:sig w:usb0="E0002EFF" w:usb1="C000785B" w:usb2="00000009" w:usb3="00000000" w:csb0="400001FF" w:csb1="FFFF0000"/>
    <w:embedRegular r:id="rId2" w:fontKey="{5C094502-8374-4C66-AA44-D247876402DD}"/>
  </w:font>
  <w:font w:name="黑体">
    <w:panose1 w:val="02010609060101010101"/>
    <w:charset w:val="86"/>
    <w:family w:val="auto"/>
    <w:pitch w:val="default"/>
    <w:sig w:usb0="800002BF" w:usb1="38CF7CFA" w:usb2="00000016" w:usb3="00000000" w:csb0="00040001" w:csb1="00000000"/>
    <w:embedRegular r:id="rId3" w:fontKey="{23078BC4-4016-433F-A151-AA54E32510FD}"/>
  </w:font>
  <w:font w:name="Courier New">
    <w:panose1 w:val="02070309020205020404"/>
    <w:charset w:val="01"/>
    <w:family w:val="modern"/>
    <w:pitch w:val="default"/>
    <w:sig w:usb0="E0002EFF" w:usb1="C0007843" w:usb2="00000009" w:usb3="00000000" w:csb0="400001FF" w:csb1="FFFF0000"/>
    <w:embedRegular r:id="rId4" w:fontKey="{274D8792-5330-4408-A4FF-05FA733C3C1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6A748673-7985-4665-A2DB-86996A81FBE7}"/>
  </w:font>
  <w:font w:name="Cambria">
    <w:panose1 w:val="02040503050406030204"/>
    <w:charset w:val="00"/>
    <w:family w:val="roman"/>
    <w:pitch w:val="default"/>
    <w:sig w:usb0="E00006FF" w:usb1="420024FF" w:usb2="02000000" w:usb3="00000000" w:csb0="2000019F" w:csb1="00000000"/>
    <w:embedRegular r:id="rId6" w:fontKey="{C8F1B9BA-6328-4CAA-97AA-6EB9D30F1C1B}"/>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B249D3E5-9853-4FF1-9524-94BE457F7A64}"/>
  </w:font>
  <w:font w:name="仿宋_GB2312">
    <w:panose1 w:val="02010609030101010101"/>
    <w:charset w:val="86"/>
    <w:family w:val="auto"/>
    <w:pitch w:val="default"/>
    <w:sig w:usb0="00000001" w:usb1="080E0000" w:usb2="00000000" w:usb3="00000000" w:csb0="00040000" w:csb1="00000000"/>
    <w:embedRegular r:id="rId8" w:fontKey="{5628F2A3-CCD6-4410-A9F6-6D1A16DCD649}"/>
  </w:font>
  <w:font w:name="方正仿宋_GBK">
    <w:panose1 w:val="02000000000000000000"/>
    <w:charset w:val="86"/>
    <w:family w:val="auto"/>
    <w:pitch w:val="default"/>
    <w:sig w:usb0="A00002BF" w:usb1="38CF7CFA" w:usb2="00082016" w:usb3="00000000" w:csb0="00040001" w:csb1="00000000"/>
    <w:embedRegular r:id="rId9" w:fontKey="{01A782D2-BB8C-46FB-80A1-205C3D5DB3AE}"/>
  </w:font>
  <w:font w:name="华文中宋">
    <w:panose1 w:val="02010600040101010101"/>
    <w:charset w:val="86"/>
    <w:family w:val="auto"/>
    <w:pitch w:val="default"/>
    <w:sig w:usb0="00000287" w:usb1="080F0000" w:usb2="00000000" w:usb3="00000000" w:csb0="0004009F" w:csb1="DFD70000"/>
    <w:embedRegular r:id="rId10" w:fontKey="{A4FF5D4B-4C74-4D25-A38F-62AF82172D62}"/>
  </w:font>
  <w:font w:name="汉仪书宋二S">
    <w:panose1 w:val="00020600040101010101"/>
    <w:charset w:val="86"/>
    <w:family w:val="auto"/>
    <w:pitch w:val="default"/>
    <w:sig w:usb0="A00002BF" w:usb1="18EF7CFA" w:usb2="00000016" w:usb3="00000000" w:csb0="00040000" w:csb1="00000000"/>
    <w:embedRegular r:id="rId11" w:fontKey="{123574D3-A01A-4096-A3FD-CB1D02276001}"/>
  </w:font>
  <w:font w:name="华文楷体">
    <w:panose1 w:val="02010600040101010101"/>
    <w:charset w:val="86"/>
    <w:family w:val="auto"/>
    <w:pitch w:val="default"/>
    <w:sig w:usb0="00000287" w:usb1="080F0000" w:usb2="00000000" w:usb3="00000000" w:csb0="0004009F" w:csb1="DFD70000"/>
    <w:embedRegular r:id="rId12" w:fontKey="{EE4125F0-3996-4091-BBC8-5339B92F63CE}"/>
  </w:font>
  <w:font w:name="ˎ̥">
    <w:altName w:val="Times New Roman"/>
    <w:panose1 w:val="00000000000000000000"/>
    <w:charset w:val="00"/>
    <w:family w:val="auto"/>
    <w:pitch w:val="default"/>
    <w:sig w:usb0="00000000" w:usb1="00000000" w:usb2="00000000" w:usb3="00000000" w:csb0="00040001" w:csb1="00000000"/>
    <w:embedRegular r:id="rId13" w:fontKey="{C46F8239-1B40-47E7-9749-590F2CFF8DC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6F6B9D0"/>
    <w:multiLevelType w:val="singleLevel"/>
    <w:tmpl w:val="E6F6B9D0"/>
    <w:lvl w:ilvl="0" w:tentative="0">
      <w:start w:val="1"/>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59F40CA"/>
    <w:multiLevelType w:val="singleLevel"/>
    <w:tmpl w:val="559F40CA"/>
    <w:lvl w:ilvl="0" w:tentative="0">
      <w:start w:val="1"/>
      <w:numFmt w:val="decimal"/>
      <w:suff w:val="nothing"/>
      <w:lvlText w:val="（%1）"/>
      <w:lvlJc w:val="left"/>
    </w:lvl>
  </w:abstractNum>
  <w:abstractNum w:abstractNumId="11">
    <w:nsid w:val="7A0F6431"/>
    <w:multiLevelType w:val="singleLevel"/>
    <w:tmpl w:val="7A0F6431"/>
    <w:lvl w:ilvl="0" w:tentative="0">
      <w:start w:val="1"/>
      <w:numFmt w:val="decimal"/>
      <w:suff w:val="space"/>
      <w:lvlText w:val="%1."/>
      <w:lvlJc w:val="left"/>
    </w:lvl>
  </w:abstractNum>
  <w:abstractNum w:abstractNumId="12">
    <w:nsid w:val="7DD3A165"/>
    <w:multiLevelType w:val="singleLevel"/>
    <w:tmpl w:val="7DD3A165"/>
    <w:lvl w:ilvl="0" w:tentative="0">
      <w:start w:val="2"/>
      <w:numFmt w:val="decimal"/>
      <w:suff w:val="nothing"/>
      <w:lvlText w:val="%1、"/>
      <w:lvlJc w:val="left"/>
    </w:lvl>
  </w:abstractNum>
  <w:num w:numId="1">
    <w:abstractNumId w:val="12"/>
  </w:num>
  <w:num w:numId="2">
    <w:abstractNumId w:val="7"/>
  </w:num>
  <w:num w:numId="3">
    <w:abstractNumId w:val="10"/>
  </w:num>
  <w:num w:numId="4">
    <w:abstractNumId w:val="0"/>
  </w:num>
  <w:num w:numId="5">
    <w:abstractNumId w:val="1"/>
  </w:num>
  <w:num w:numId="6">
    <w:abstractNumId w:val="11"/>
  </w:num>
  <w:num w:numId="7">
    <w:abstractNumId w:val="3"/>
  </w:num>
  <w:num w:numId="8">
    <w:abstractNumId w:val="8"/>
  </w:num>
  <w:num w:numId="9">
    <w:abstractNumId w:val="5"/>
  </w:num>
  <w:num w:numId="10">
    <w:abstractNumId w:val="4"/>
  </w:num>
  <w:num w:numId="11">
    <w:abstractNumId w:val="2"/>
  </w:num>
  <w:num w:numId="12">
    <w:abstractNumId w:val="6"/>
  </w:num>
  <w:num w:numId="13">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004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39B7"/>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A8772CE"/>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7859C2"/>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534F3A"/>
    <w:rsid w:val="2A930A9D"/>
    <w:rsid w:val="2A967EB2"/>
    <w:rsid w:val="2AD417E1"/>
    <w:rsid w:val="2B065713"/>
    <w:rsid w:val="2B2871E7"/>
    <w:rsid w:val="2B3B73E3"/>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E225C2"/>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A95DAC"/>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B4E6D"/>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B43A0B"/>
    <w:rsid w:val="49DE053E"/>
    <w:rsid w:val="4A625D30"/>
    <w:rsid w:val="4A767D68"/>
    <w:rsid w:val="4B475260"/>
    <w:rsid w:val="4B4C2876"/>
    <w:rsid w:val="4B9E1324"/>
    <w:rsid w:val="4BBF201F"/>
    <w:rsid w:val="4BE17463"/>
    <w:rsid w:val="4CA26BF2"/>
    <w:rsid w:val="4CD82C73"/>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3022BA"/>
    <w:rsid w:val="51A52CE0"/>
    <w:rsid w:val="52195EFA"/>
    <w:rsid w:val="529674E9"/>
    <w:rsid w:val="535D3873"/>
    <w:rsid w:val="53876B42"/>
    <w:rsid w:val="54153BAB"/>
    <w:rsid w:val="5426607C"/>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7D6C9A"/>
    <w:rsid w:val="639808F7"/>
    <w:rsid w:val="63C944AE"/>
    <w:rsid w:val="645F2960"/>
    <w:rsid w:val="64654C7D"/>
    <w:rsid w:val="64BD496D"/>
    <w:rsid w:val="64BE25DF"/>
    <w:rsid w:val="64DB5DF9"/>
    <w:rsid w:val="64F93617"/>
    <w:rsid w:val="65544C0D"/>
    <w:rsid w:val="655D3BA6"/>
    <w:rsid w:val="65655387"/>
    <w:rsid w:val="659A6BA8"/>
    <w:rsid w:val="65FE7BFD"/>
    <w:rsid w:val="669E1F6B"/>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B84052"/>
    <w:rsid w:val="6ADE7537"/>
    <w:rsid w:val="6AE34B4E"/>
    <w:rsid w:val="6AF208ED"/>
    <w:rsid w:val="6B1F6200"/>
    <w:rsid w:val="6B4A3375"/>
    <w:rsid w:val="6B825FC3"/>
    <w:rsid w:val="6B8359E9"/>
    <w:rsid w:val="6C174E18"/>
    <w:rsid w:val="6C44161C"/>
    <w:rsid w:val="6C613F7C"/>
    <w:rsid w:val="6C806253"/>
    <w:rsid w:val="6C9B430B"/>
    <w:rsid w:val="6CCB5899"/>
    <w:rsid w:val="6CF748E0"/>
    <w:rsid w:val="6D15191A"/>
    <w:rsid w:val="6D7D3037"/>
    <w:rsid w:val="6D934609"/>
    <w:rsid w:val="6DAE50AD"/>
    <w:rsid w:val="6DDA2238"/>
    <w:rsid w:val="6E0E1EE1"/>
    <w:rsid w:val="6E5A21EA"/>
    <w:rsid w:val="6EB8009F"/>
    <w:rsid w:val="6EC72090"/>
    <w:rsid w:val="6ECB6BD8"/>
    <w:rsid w:val="6F834B73"/>
    <w:rsid w:val="6F857F81"/>
    <w:rsid w:val="6FC62348"/>
    <w:rsid w:val="6FE10E18"/>
    <w:rsid w:val="6FEC14A9"/>
    <w:rsid w:val="6FEC6252"/>
    <w:rsid w:val="6FF409B6"/>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DC6477"/>
    <w:rsid w:val="77E31CE9"/>
    <w:rsid w:val="78376C25"/>
    <w:rsid w:val="78746DE5"/>
    <w:rsid w:val="78A72AF0"/>
    <w:rsid w:val="790F6B0E"/>
    <w:rsid w:val="79134850"/>
    <w:rsid w:val="79200163"/>
    <w:rsid w:val="79261AEA"/>
    <w:rsid w:val="7956473D"/>
    <w:rsid w:val="798661F3"/>
    <w:rsid w:val="799314ED"/>
    <w:rsid w:val="799463EE"/>
    <w:rsid w:val="79D76D2A"/>
    <w:rsid w:val="79EE2C15"/>
    <w:rsid w:val="7AA46F38"/>
    <w:rsid w:val="7B467F1D"/>
    <w:rsid w:val="7BA7772C"/>
    <w:rsid w:val="7C0924C9"/>
    <w:rsid w:val="7C507B69"/>
    <w:rsid w:val="7C711A95"/>
    <w:rsid w:val="7C8D4919"/>
    <w:rsid w:val="7CBA4FE2"/>
    <w:rsid w:val="7CD24A22"/>
    <w:rsid w:val="7D2F777E"/>
    <w:rsid w:val="7D414884"/>
    <w:rsid w:val="7D5F0561"/>
    <w:rsid w:val="7D60202E"/>
    <w:rsid w:val="7D6458CE"/>
    <w:rsid w:val="7D8555F0"/>
    <w:rsid w:val="7D916095"/>
    <w:rsid w:val="7DB14637"/>
    <w:rsid w:val="7DC51E91"/>
    <w:rsid w:val="7E141A72"/>
    <w:rsid w:val="7E703977"/>
    <w:rsid w:val="7E963DC6"/>
    <w:rsid w:val="7EF02F3D"/>
    <w:rsid w:val="7F1B1599"/>
    <w:rsid w:val="7F357735"/>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unhideWhenUsed/>
    <w:qFormat/>
    <w:uiPriority w:val="99"/>
    <w:pPr>
      <w:jc w:val="left"/>
    </w:pPr>
  </w:style>
  <w:style w:type="paragraph" w:styleId="11">
    <w:name w:val="Plain Text"/>
    <w:basedOn w:val="1"/>
    <w:qFormat/>
    <w:uiPriority w:val="0"/>
    <w:rPr>
      <w:rFonts w:ascii="宋体" w:hAnsi="Courier New"/>
    </w:rPr>
  </w:style>
  <w:style w:type="paragraph" w:styleId="12">
    <w:name w:val="Balloon Text"/>
    <w:basedOn w:val="1"/>
    <w:link w:val="29"/>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annotation subject"/>
    <w:basedOn w:val="10"/>
    <w:next w:val="10"/>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20"/>
    <w:link w:val="14"/>
    <w:semiHidden/>
    <w:qFormat/>
    <w:uiPriority w:val="99"/>
    <w:rPr>
      <w:sz w:val="18"/>
      <w:szCs w:val="18"/>
    </w:rPr>
  </w:style>
  <w:style w:type="character" w:customStyle="1" w:styleId="28">
    <w:name w:val="页脚 Char"/>
    <w:basedOn w:val="20"/>
    <w:link w:val="13"/>
    <w:qFormat/>
    <w:uiPriority w:val="99"/>
    <w:rPr>
      <w:sz w:val="18"/>
      <w:szCs w:val="18"/>
    </w:rPr>
  </w:style>
  <w:style w:type="character" w:customStyle="1" w:styleId="29">
    <w:name w:val="批注框文本 Char"/>
    <w:basedOn w:val="20"/>
    <w:link w:val="12"/>
    <w:semiHidden/>
    <w:qFormat/>
    <w:uiPriority w:val="99"/>
    <w:rPr>
      <w:sz w:val="18"/>
      <w:szCs w:val="18"/>
    </w:rPr>
  </w:style>
  <w:style w:type="character" w:customStyle="1" w:styleId="30">
    <w:name w:val="普通(网站) Char"/>
    <w:link w:val="16"/>
    <w:qFormat/>
    <w:uiPriority w:val="99"/>
    <w:rPr>
      <w:rFonts w:ascii="宋体" w:hAnsi="宋体"/>
      <w:sz w:val="24"/>
      <w:szCs w:val="24"/>
    </w:rPr>
  </w:style>
  <w:style w:type="character" w:customStyle="1" w:styleId="31">
    <w:name w:val="标题 1 Char"/>
    <w:basedOn w:val="20"/>
    <w:link w:val="2"/>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0"/>
    <w:link w:val="9"/>
    <w:semiHidden/>
    <w:qFormat/>
    <w:uiPriority w:val="99"/>
    <w:rPr>
      <w:rFonts w:ascii="宋体" w:eastAsia="宋体"/>
      <w:sz w:val="18"/>
      <w:szCs w:val="18"/>
    </w:rPr>
  </w:style>
  <w:style w:type="character" w:customStyle="1" w:styleId="34">
    <w:name w:val="标题 2 Char"/>
    <w:basedOn w:val="20"/>
    <w:link w:val="5"/>
    <w:semiHidden/>
    <w:qFormat/>
    <w:uiPriority w:val="9"/>
    <w:rPr>
      <w:rFonts w:asciiTheme="majorHAnsi" w:hAnsiTheme="majorHAnsi" w:eastAsiaTheme="majorEastAsia" w:cstheme="majorBidi"/>
      <w:b/>
      <w:bCs/>
      <w:sz w:val="32"/>
      <w:szCs w:val="32"/>
    </w:rPr>
  </w:style>
  <w:style w:type="character" w:customStyle="1" w:styleId="35">
    <w:name w:val="批注文字 Char"/>
    <w:basedOn w:val="20"/>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font71"/>
    <w:basedOn w:val="20"/>
    <w:qFormat/>
    <w:uiPriority w:val="0"/>
    <w:rPr>
      <w:rFonts w:hint="eastAsia" w:ascii="宋体" w:hAnsi="宋体" w:eastAsia="宋体" w:cs="宋体"/>
      <w:b/>
      <w:bCs/>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86</Pages>
  <Words>6688</Words>
  <Characters>6959</Characters>
  <Lines>316</Lines>
  <Paragraphs>88</Paragraphs>
  <TotalTime>64</TotalTime>
  <ScaleCrop>false</ScaleCrop>
  <LinksUpToDate>false</LinksUpToDate>
  <CharactersWithSpaces>7054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2025-07-16T10:59:12Z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eyJoZGlkIjoiNGE3ZjU2M2NjZmFlYmQwYTc0ZDZkMjFmM2ExNmI5ZTQiLCJ1c2VySWQiOiIyMjQxNTg5MDcifQ==</vt:lpwstr>
  </property>
</Properties>
</file>