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olor w:val="FF0000"/>
          <w:szCs w:val="21"/>
        </w:rPr>
      </w:pPr>
      <w:bookmarkStart w:id="0" w:name="_Hlk71456902"/>
      <w:r>
        <w:rPr>
          <w:rFonts w:hint="eastAsia" w:ascii="宋体" w:hAnsi="宋体" w:eastAsia="黑体"/>
          <w:b/>
          <w:bCs/>
          <w:color w:val="FF0000"/>
          <w:kern w:val="44"/>
          <w:sz w:val="28"/>
          <w:szCs w:val="44"/>
        </w:rPr>
        <w:t>特别警示条款</w:t>
      </w:r>
    </w:p>
    <w:p>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hint="eastAsia"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b/>
                <w:bCs/>
                <w:color w:val="FF0000"/>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签字并加盖单位公章后，扫描上传至投标文件一并提交。注：该风险知悉确认书用于对供应商违法行为的警示，不作为供应商资格性审查及符合性审查条件。</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，请各供应商独立编制、上传投标文件，妥善保管和使用电子秘钥。</w:t>
      </w:r>
    </w:p>
    <w:p>
      <w:pPr>
        <w:pStyle w:val="26"/>
        <w:pBdr>
          <w:top w:val="none" w:color="auto" w:sz="0" w:space="1"/>
          <w:left w:val="none" w:color="auto" w:sz="0" w:space="4"/>
          <w:bottom w:val="none" w:color="auto" w:sz="0" w:space="1"/>
          <w:right w:val="none" w:color="auto" w:sz="0" w:space="4"/>
        </w:pBdr>
        <w:ind w:firstLine="400"/>
        <w:rPr>
          <w:bCs/>
          <w:color w:val="FF0000"/>
          <w:sz w:val="20"/>
          <w:szCs w:val="20"/>
        </w:rPr>
      </w:pPr>
    </w:p>
    <w:p>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jc w:val="center"/>
        <w:outlineLvl w:val="1"/>
        <w:rPr>
          <w:rFonts w:hint="eastAsia" w:ascii="黑体" w:eastAsia="黑体" w:cs="黑体"/>
          <w:sz w:val="40"/>
          <w:szCs w:val="40"/>
        </w:rPr>
      </w:pPr>
      <w:r>
        <w:rPr>
          <w:rFonts w:hint="eastAsia" w:ascii="黑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BAZXCG-2025-00418</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深圳市宝安区海韵学校（深圳市宝安区前湾学校）空调设备采购</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jc w:val="center"/>
        <w:outlineLvl w:val="1"/>
        <w:rPr>
          <w:rFonts w:hint="eastAsia"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jc w:val="center"/>
        <w:outlineLvl w:val="1"/>
        <w:rPr>
          <w:rFonts w:hint="eastAsia" w:ascii="黑体" w:eastAsia="黑体" w:cs="黑体"/>
          <w:sz w:val="40"/>
          <w:szCs w:val="40"/>
        </w:rPr>
      </w:pPr>
      <w:r>
        <w:rPr>
          <w:rFonts w:hint="eastAsia" w:ascii="黑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spacing w:before="280" w:beforeAutospacing="0"/>
        <w:jc w:val="center"/>
        <w:outlineLvl w:val="1"/>
        <w:rPr>
          <w:rFonts w:hint="eastAsia" w:ascii="黑体" w:eastAsia="黑体" w:cs="黑体"/>
          <w:sz w:val="40"/>
          <w:szCs w:val="40"/>
        </w:rPr>
      </w:pPr>
      <w:r>
        <w:rPr>
          <w:rFonts w:hint="eastAsia" w:ascii="黑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不得将一个包的内容拆开投标；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对同一项目投标时，不得提供两套以上的投标方案（招标文件另有规定的除外）；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投标文件电子文档不得带病毒；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jc w:val="center"/>
        <w:outlineLvl w:val="1"/>
        <w:rPr>
          <w:rFonts w:hint="eastAsia" w:ascii="黑体" w:eastAsia="黑体" w:cs="黑体"/>
          <w:sz w:val="40"/>
          <w:szCs w:val="40"/>
        </w:rPr>
        <w:sectPr>
          <w:pgSz w:w="11907" w:h="16840"/>
          <w:pgMar w:top="1440" w:right="1418" w:bottom="1440" w:left="1418" w:header="851" w:footer="992" w:gutter="0"/>
          <w:cols w:space="425" w:num="1"/>
          <w:titlePg/>
          <w:docGrid w:linePitch="462" w:charSpace="0"/>
        </w:sectPr>
      </w:pPr>
    </w:p>
    <w:p>
      <w:pPr>
        <w:pStyle w:val="14"/>
        <w:jc w:val="center"/>
        <w:outlineLvl w:val="1"/>
        <w:rPr>
          <w:rFonts w:hint="eastAsia" w:ascii="黑体" w:eastAsia="黑体" w:cs="黑体"/>
          <w:sz w:val="40"/>
          <w:szCs w:val="40"/>
        </w:rPr>
      </w:pPr>
      <w:r>
        <w:rPr>
          <w:rFonts w:hint="eastAsia" w:ascii="黑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pPr>
              <w:ind w:firstLine="420"/>
              <w:rPr>
                <w:szCs w:val="21"/>
              </w:rPr>
            </w:pPr>
          </w:p>
          <w:p>
            <w:pPr>
              <w:ind w:firstLine="420"/>
              <w:rPr>
                <w:szCs w:val="21"/>
              </w:rPr>
            </w:pPr>
            <w:r>
              <w:rPr>
                <w:szCs w:val="21"/>
              </w:rPr>
              <w:t>价格分计算方法：</w:t>
            </w:r>
          </w:p>
          <w:p>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pPr>
              <w:pStyle w:val="14"/>
              <w:spacing w:beforeAutospacing="0" w:afterAutospacing="0"/>
              <w:ind w:left="420"/>
              <w:rPr>
                <w:rFonts w:hint="eastAsia"/>
              </w:rPr>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szCs w:val="21"/>
              </w:rPr>
            </w:pPr>
            <w:r>
              <w:rPr>
                <w:rFonts w:hint="eastAsia" w:ascii="宋体" w:hAnsi="宋体" w:eastAsia="宋体"/>
                <w:bCs/>
                <w:szCs w:val="21"/>
              </w:rPr>
              <w:t>“▲”参数响应</w:t>
            </w:r>
            <w:r>
              <w:rPr>
                <w:rFonts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24</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hint="eastAsia" w:ascii="宋体" w:hAnsi="宋体" w:eastAsia="宋体" w:cs="宋体"/>
                <w:kern w:val="0"/>
                <w:szCs w:val="21"/>
              </w:rPr>
            </w:pPr>
            <w:r>
              <w:rPr>
                <w:rFonts w:hint="eastAsia" w:ascii="宋体" w:hAnsi="宋体" w:eastAsia="宋体" w:cs="宋体"/>
                <w:kern w:val="0"/>
                <w:szCs w:val="21"/>
              </w:rPr>
              <w:t>（一）评审内容：</w:t>
            </w:r>
          </w:p>
          <w:p>
            <w:pPr>
              <w:snapToGrid w:val="0"/>
              <w:rPr>
                <w:rFonts w:hint="eastAsia"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bCs/>
                <w:kern w:val="0"/>
                <w:szCs w:val="21"/>
              </w:rPr>
              <w:t>“▲”参数响应</w:t>
            </w:r>
            <w:r>
              <w:rPr>
                <w:rFonts w:hint="eastAsia" w:ascii="宋体" w:hAnsi="宋体" w:eastAsia="宋体" w:cs="宋体"/>
                <w:kern w:val="0"/>
                <w:szCs w:val="21"/>
              </w:rPr>
              <w:t>情况。</w:t>
            </w:r>
          </w:p>
          <w:p>
            <w:pPr>
              <w:snapToGrid w:val="0"/>
              <w:rPr>
                <w:rFonts w:hint="eastAsia" w:ascii="宋体" w:hAnsi="宋体" w:eastAsia="宋体" w:cs="宋体"/>
                <w:color w:val="0000FF"/>
                <w:kern w:val="0"/>
                <w:szCs w:val="21"/>
              </w:rPr>
            </w:pPr>
            <w:r>
              <w:rPr>
                <w:rFonts w:hint="eastAsia" w:ascii="宋体" w:hAnsi="宋体" w:eastAsia="宋体" w:cs="宋体"/>
                <w:color w:val="0000FF"/>
                <w:kern w:val="0"/>
                <w:szCs w:val="21"/>
              </w:rPr>
              <w:t>（二）评审依据：</w:t>
            </w:r>
          </w:p>
          <w:p>
            <w:pPr>
              <w:snapToGrid w:val="0"/>
              <w:rPr>
                <w:rFonts w:hint="eastAsia"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1项“▲”参数不符合招标要求（或缺漏）的扣20分，最低得0分。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cs="宋体"/>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hint="eastAsia" w:ascii="宋体" w:hAnsi="宋体" w:eastAsia="宋体" w:cs="宋体"/>
                <w:kern w:val="0"/>
                <w:szCs w:val="21"/>
              </w:rPr>
            </w:pPr>
            <w:r>
              <w:rPr>
                <w:rFonts w:hint="eastAsia" w:ascii="宋体" w:hAnsi="宋体" w:eastAsia="宋体" w:cs="宋体"/>
                <w:kern w:val="0"/>
                <w:szCs w:val="21"/>
              </w:rPr>
              <w:t>（一）评审内容：</w:t>
            </w:r>
          </w:p>
          <w:p>
            <w:pPr>
              <w:widowControl/>
              <w:spacing w:line="300" w:lineRule="exact"/>
              <w:jc w:val="left"/>
              <w:rPr>
                <w:rFonts w:hint="eastAsia"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kern w:val="0"/>
                <w:szCs w:val="21"/>
              </w:rPr>
              <w:t>非“▲”参数响应</w:t>
            </w:r>
            <w:r>
              <w:rPr>
                <w:rFonts w:hint="eastAsia" w:ascii="宋体" w:hAnsi="宋体" w:eastAsia="宋体" w:cs="宋体"/>
                <w:kern w:val="0"/>
                <w:szCs w:val="21"/>
              </w:rPr>
              <w:t>情况。</w:t>
            </w:r>
          </w:p>
          <w:p>
            <w:pPr>
              <w:spacing w:line="300" w:lineRule="exact"/>
              <w:rPr>
                <w:rFonts w:hint="eastAsia" w:ascii="宋体" w:hAnsi="宋体" w:eastAsia="宋体" w:cs="宋体"/>
                <w:color w:val="0000FF"/>
                <w:szCs w:val="21"/>
              </w:rPr>
            </w:pPr>
            <w:r>
              <w:rPr>
                <w:rFonts w:hint="eastAsia" w:ascii="宋体" w:hAnsi="宋体" w:eastAsia="宋体" w:cs="宋体"/>
                <w:color w:val="0000FF"/>
                <w:szCs w:val="21"/>
              </w:rPr>
              <w:t>（二）评审依据：</w:t>
            </w:r>
          </w:p>
          <w:p>
            <w:pPr>
              <w:autoSpaceDE w:val="0"/>
              <w:autoSpaceDN w:val="0"/>
              <w:adjustRightInd w:val="0"/>
              <w:spacing w:line="300" w:lineRule="exact"/>
              <w:jc w:val="left"/>
              <w:rPr>
                <w:rFonts w:hint="eastAsia"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1项非“▲”参数不符合招标要求（或缺漏）的扣5分，最低得0分。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cs="宋体"/>
                <w:kern w:val="0"/>
                <w:szCs w:val="21"/>
                <w:lang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rPr>
            </w:pPr>
            <w:r>
              <w:rPr>
                <w:rFonts w:hint="eastAsia" w:ascii="宋体" w:hAnsi="宋体" w:eastAsia="宋体" w:cs="宋体"/>
                <w:szCs w:val="21"/>
              </w:rPr>
              <w:t>政府采购节能环保产品情况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eastAsia="宋体"/>
                <w:szCs w:val="21"/>
              </w:rPr>
            </w:pPr>
            <w:r>
              <w:rPr>
                <w:rFonts w:hint="eastAsia"/>
                <w:szCs w:val="21"/>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hint="eastAsia" w:ascii="宋体" w:hAnsi="宋体" w:eastAsia="宋体" w:cs="宋体"/>
                <w:kern w:val="0"/>
                <w:szCs w:val="21"/>
              </w:rPr>
            </w:pPr>
            <w:r>
              <w:rPr>
                <w:rFonts w:hint="eastAsia" w:ascii="宋体" w:hAnsi="宋体" w:eastAsia="宋体" w:cs="宋体"/>
                <w:kern w:val="0"/>
                <w:szCs w:val="21"/>
              </w:rPr>
              <w:t>（一）评审内容：</w:t>
            </w:r>
          </w:p>
          <w:p>
            <w:pPr>
              <w:spacing w:line="300" w:lineRule="exact"/>
              <w:rPr>
                <w:rFonts w:hint="eastAsia" w:ascii="宋体" w:hAnsi="宋体" w:eastAsia="宋体" w:cs="宋体"/>
                <w:szCs w:val="21"/>
              </w:rPr>
            </w:pPr>
            <w:r>
              <w:rPr>
                <w:rFonts w:hint="eastAsia" w:ascii="宋体" w:hAnsi="宋体" w:eastAsia="宋体" w:cs="宋体"/>
                <w:szCs w:val="21"/>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spacing w:line="300" w:lineRule="exact"/>
              <w:rPr>
                <w:rFonts w:hint="eastAsia" w:ascii="宋体" w:hAnsi="宋体" w:eastAsia="宋体" w:cs="宋体"/>
                <w:szCs w:val="21"/>
              </w:rPr>
            </w:pPr>
            <w:r>
              <w:rPr>
                <w:rFonts w:hint="eastAsia" w:ascii="宋体" w:hAnsi="宋体" w:eastAsia="宋体" w:cs="宋体"/>
                <w:color w:val="0000FF"/>
                <w:szCs w:val="21"/>
              </w:rPr>
              <w:t>（二）评审依据：</w:t>
            </w:r>
          </w:p>
          <w:p>
            <w:pPr>
              <w:snapToGrid w:val="0"/>
              <w:ind w:firstLine="420" w:firstLineChars="200"/>
              <w:rPr>
                <w:rFonts w:hint="eastAsia" w:ascii="宋体" w:hAnsi="宋体" w:eastAsia="宋体" w:cs="宋体"/>
                <w:szCs w:val="21"/>
              </w:rPr>
            </w:pPr>
            <w:r>
              <w:rPr>
                <w:rFonts w:hint="eastAsia" w:ascii="宋体" w:hAnsi="宋体" w:eastAsia="宋体" w:cs="宋体"/>
                <w:szCs w:val="21"/>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rPr>
            </w:pPr>
            <w:r>
              <w:rPr>
                <w:rFonts w:hint="eastAsia" w:ascii="宋体" w:hAnsi="宋体" w:eastAsia="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ascii="Times New Roman" w:eastAsia="宋体"/>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hint="eastAsia" w:ascii="宋体" w:hAnsi="宋体" w:eastAsia="宋体" w:cs="宋体"/>
                <w:kern w:val="0"/>
                <w:szCs w:val="21"/>
              </w:rPr>
            </w:pPr>
            <w:r>
              <w:rPr>
                <w:rFonts w:hint="eastAsia" w:ascii="宋体" w:hAnsi="宋体" w:eastAsia="宋体" w:cs="宋体"/>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eastAsia="宋体" w:cs="宋体"/>
                <w:kern w:val="0"/>
                <w:szCs w:val="21"/>
              </w:rPr>
            </w:pPr>
            <w:r>
              <w:rPr>
                <w:rFonts w:hint="eastAsia" w:ascii="宋体" w:hAnsi="宋体" w:eastAsia="宋体" w:cs="宋体"/>
                <w:color w:val="0000FF"/>
                <w:szCs w:val="21"/>
              </w:rPr>
              <w:t>（二）评审依据：</w:t>
            </w:r>
          </w:p>
          <w:p>
            <w:pPr>
              <w:snapToGrid w:val="0"/>
              <w:ind w:firstLine="420" w:firstLineChars="200"/>
              <w:rPr>
                <w:rFonts w:hint="eastAsia" w:ascii="宋体" w:hAnsi="宋体" w:eastAsia="宋体" w:cs="宋体"/>
                <w:color w:val="0000FF"/>
                <w:szCs w:val="21"/>
              </w:rPr>
            </w:pPr>
            <w:r>
              <w:rPr>
                <w:rFonts w:hint="eastAsia" w:ascii="宋体" w:hAnsi="宋体" w:eastAsia="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cs="宋体"/>
                <w:kern w:val="0"/>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cs="宋体"/>
                <w:kern w:val="0"/>
                <w:szCs w:val="21"/>
                <w:lang w:bidi="ar"/>
              </w:rPr>
              <w:t>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cs="宋体"/>
                <w:b/>
                <w:bCs/>
                <w:kern w:val="0"/>
                <w:szCs w:val="21"/>
                <w:lang w:bidi="ar"/>
              </w:rPr>
            </w:pPr>
            <w:r>
              <w:rPr>
                <w:rFonts w:hint="eastAsia" w:ascii="宋体" w:hAnsi="宋体" w:cs="宋体"/>
                <w:b/>
                <w:bCs/>
                <w:kern w:val="0"/>
                <w:szCs w:val="21"/>
                <w:lang w:bidi="ar"/>
              </w:rPr>
              <w:t>一、评审内容：</w:t>
            </w:r>
          </w:p>
          <w:p>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投标人提供本项目的组织实施方案，方案中应包含</w:t>
            </w:r>
          </w:p>
          <w:p>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 xml:space="preserve">1、项目进度计划安排 </w:t>
            </w:r>
          </w:p>
          <w:p>
            <w:pPr>
              <w:widowControl/>
              <w:numPr>
                <w:ilvl w:val="0"/>
                <w:numId w:val="1"/>
              </w:numPr>
              <w:jc w:val="left"/>
              <w:textAlignment w:val="center"/>
              <w:rPr>
                <w:rFonts w:hint="eastAsia" w:ascii="宋体" w:hAnsi="宋体" w:cs="宋体"/>
                <w:kern w:val="0"/>
                <w:szCs w:val="21"/>
                <w:lang w:bidi="ar"/>
              </w:rPr>
            </w:pPr>
            <w:r>
              <w:rPr>
                <w:rFonts w:hint="eastAsia" w:ascii="宋体" w:hAnsi="宋体" w:cs="宋体"/>
                <w:kern w:val="0"/>
                <w:szCs w:val="21"/>
                <w:lang w:bidi="ar"/>
              </w:rPr>
              <w:t xml:space="preserve">施工组织计划 </w:t>
            </w:r>
          </w:p>
          <w:p>
            <w:pPr>
              <w:widowControl/>
              <w:numPr>
                <w:ilvl w:val="0"/>
                <w:numId w:val="1"/>
              </w:numPr>
              <w:jc w:val="left"/>
              <w:textAlignment w:val="center"/>
              <w:rPr>
                <w:rFonts w:hint="eastAsia" w:ascii="宋体" w:hAnsi="宋体" w:cs="宋体"/>
                <w:kern w:val="0"/>
                <w:szCs w:val="21"/>
                <w:lang w:bidi="ar"/>
              </w:rPr>
            </w:pPr>
            <w:r>
              <w:rPr>
                <w:rFonts w:hint="eastAsia" w:ascii="宋体" w:hAnsi="宋体" w:cs="宋体"/>
                <w:kern w:val="0"/>
                <w:szCs w:val="21"/>
                <w:lang w:bidi="ar"/>
              </w:rPr>
              <w:t xml:space="preserve">验收组织计划 </w:t>
            </w:r>
          </w:p>
          <w:p>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 xml:space="preserve">4、产品培训方案 </w:t>
            </w:r>
          </w:p>
          <w:p>
            <w:pPr>
              <w:widowControl/>
              <w:jc w:val="left"/>
              <w:textAlignment w:val="center"/>
              <w:rPr>
                <w:rFonts w:hint="eastAsia" w:ascii="宋体" w:hAnsi="宋体" w:cs="宋体"/>
                <w:b/>
                <w:bCs/>
                <w:kern w:val="0"/>
                <w:szCs w:val="21"/>
                <w:lang w:bidi="ar"/>
              </w:rPr>
            </w:pPr>
            <w:r>
              <w:rPr>
                <w:rFonts w:hint="eastAsia" w:ascii="宋体" w:hAnsi="宋体" w:cs="宋体"/>
                <w:b/>
                <w:bCs/>
                <w:kern w:val="0"/>
                <w:szCs w:val="21"/>
                <w:lang w:bidi="ar"/>
              </w:rPr>
              <w:t>二、评审依据：</w:t>
            </w:r>
          </w:p>
          <w:p>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方案中含有上述一个内容得15分，最高得60分。</w:t>
            </w:r>
          </w:p>
          <w:p>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 xml:space="preserve">在此基础上，对方案的合理性、可行性进行打分。 1、方案清晰周密、合理可行、表述完整、方法得当、技术先进、符合相关规范要求得40分。 </w:t>
            </w:r>
          </w:p>
          <w:p>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 xml:space="preserve">2、方案基本可行表述基本完整得20分。 </w:t>
            </w:r>
          </w:p>
          <w:p>
            <w:pPr>
              <w:widowControl/>
              <w:jc w:val="left"/>
              <w:textAlignment w:val="center"/>
              <w:rPr>
                <w:rFonts w:hint="eastAsia" w:ascii="宋体" w:hAnsi="宋体" w:eastAsia="宋体" w:cs="宋体"/>
                <w:szCs w:val="21"/>
              </w:rPr>
            </w:pPr>
            <w:r>
              <w:rPr>
                <w:rFonts w:hint="eastAsia" w:ascii="宋体" w:hAnsi="宋体" w:cs="宋体"/>
                <w:kern w:val="0"/>
                <w:szCs w:val="21"/>
                <w:lang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cs="宋体"/>
                <w:kern w:val="0"/>
                <w:szCs w:val="21"/>
                <w:lang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cs="宋体"/>
                <w:kern w:val="0"/>
                <w:szCs w:val="21"/>
                <w:lang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cs="宋体"/>
                <w:kern w:val="0"/>
                <w:szCs w:val="21"/>
                <w:lang w:bidi="ar"/>
              </w:rPr>
            </w:pPr>
            <w:r>
              <w:rPr>
                <w:rFonts w:hint="eastAsia" w:ascii="宋体" w:hAnsi="宋体" w:cs="宋体"/>
                <w:b/>
                <w:bCs/>
                <w:kern w:val="0"/>
                <w:szCs w:val="21"/>
                <w:lang w:bidi="ar"/>
              </w:rPr>
              <w:t>一、评审内容：</w:t>
            </w:r>
          </w:p>
          <w:p>
            <w:pPr>
              <w:widowControl/>
              <w:jc w:val="left"/>
              <w:textAlignment w:val="center"/>
              <w:rPr>
                <w:szCs w:val="21"/>
              </w:rPr>
            </w:pPr>
            <w:r>
              <w:rPr>
                <w:rFonts w:hint="eastAsia" w:ascii="宋体" w:hAnsi="宋体" w:cs="宋体"/>
                <w:kern w:val="0"/>
                <w:szCs w:val="21"/>
                <w:lang w:bidi="ar"/>
              </w:rPr>
              <w:t>针对本项目提供项目设计图方案，方案中应包含:设计图纸</w:t>
            </w:r>
          </w:p>
          <w:p>
            <w:pPr>
              <w:pStyle w:val="7"/>
              <w:rPr>
                <w:rFonts w:hint="eastAsia" w:ascii="宋体" w:hAnsi="宋体" w:cs="宋体"/>
                <w:kern w:val="0"/>
                <w:sz w:val="21"/>
                <w:szCs w:val="21"/>
                <w:lang w:bidi="ar"/>
              </w:rPr>
            </w:pPr>
            <w:r>
              <w:rPr>
                <w:rFonts w:hint="eastAsia" w:ascii="宋体" w:hAnsi="宋体" w:cs="宋体"/>
                <w:kern w:val="0"/>
                <w:sz w:val="21"/>
                <w:szCs w:val="21"/>
                <w:lang w:bidi="ar"/>
              </w:rPr>
              <w:t>二、评审依据：</w:t>
            </w:r>
          </w:p>
          <w:p>
            <w:pPr>
              <w:pStyle w:val="7"/>
              <w:rPr>
                <w:rFonts w:hint="eastAsia" w:ascii="宋体" w:hAnsi="宋体" w:cs="宋体"/>
                <w:b w:val="0"/>
                <w:bCs w:val="0"/>
                <w:kern w:val="0"/>
                <w:sz w:val="21"/>
                <w:szCs w:val="21"/>
                <w:lang w:bidi="ar"/>
              </w:rPr>
            </w:pPr>
            <w:r>
              <w:rPr>
                <w:rFonts w:hint="eastAsia" w:ascii="宋体" w:hAnsi="宋体" w:cs="宋体"/>
                <w:b w:val="0"/>
                <w:bCs w:val="0"/>
                <w:kern w:val="0"/>
                <w:sz w:val="21"/>
                <w:szCs w:val="21"/>
                <w:lang w:bidi="ar"/>
              </w:rPr>
              <w:t>方案中含有设计图纸得 60分。</w:t>
            </w:r>
          </w:p>
          <w:p>
            <w:pPr>
              <w:pStyle w:val="7"/>
              <w:rPr>
                <w:rFonts w:hint="eastAsia" w:ascii="宋体" w:hAnsi="宋体" w:cs="宋体"/>
                <w:b w:val="0"/>
                <w:bCs w:val="0"/>
                <w:kern w:val="0"/>
                <w:sz w:val="21"/>
                <w:szCs w:val="21"/>
                <w:lang w:bidi="ar"/>
              </w:rPr>
            </w:pPr>
            <w:r>
              <w:rPr>
                <w:rFonts w:hint="eastAsia" w:ascii="宋体" w:hAnsi="宋体" w:cs="宋体"/>
                <w:b w:val="0"/>
                <w:bCs w:val="0"/>
                <w:kern w:val="0"/>
                <w:sz w:val="21"/>
                <w:szCs w:val="21"/>
                <w:lang w:bidi="ar"/>
              </w:rPr>
              <w:t>针对设计图的合理性和可行性，将根据设计图的清晰度、周密性、合理性、完整性、所采用方法和技术的适用性、所采用技术的先进性以及是否符合相关规范要求进行评分。</w:t>
            </w:r>
          </w:p>
          <w:p>
            <w:pPr>
              <w:pStyle w:val="7"/>
              <w:rPr>
                <w:rFonts w:hint="eastAsia" w:ascii="宋体" w:hAnsi="宋体" w:cs="宋体"/>
                <w:b w:val="0"/>
                <w:bCs w:val="0"/>
                <w:kern w:val="0"/>
                <w:sz w:val="21"/>
                <w:szCs w:val="21"/>
                <w:lang w:bidi="ar"/>
              </w:rPr>
            </w:pPr>
            <w:r>
              <w:rPr>
                <w:rFonts w:hint="eastAsia" w:ascii="宋体" w:hAnsi="宋体" w:cs="宋体"/>
                <w:b w:val="0"/>
                <w:bCs w:val="0"/>
                <w:kern w:val="0"/>
                <w:sz w:val="21"/>
                <w:szCs w:val="21"/>
                <w:lang w:bidi="ar"/>
              </w:rPr>
              <w:t>1、设计图满足上述要求，将获得 40 分。</w:t>
            </w:r>
          </w:p>
          <w:p>
            <w:pPr>
              <w:pStyle w:val="7"/>
              <w:rPr>
                <w:rFonts w:hint="eastAsia" w:ascii="宋体" w:hAnsi="宋体" w:cs="宋体"/>
                <w:b w:val="0"/>
                <w:bCs w:val="0"/>
                <w:kern w:val="0"/>
                <w:sz w:val="21"/>
                <w:szCs w:val="21"/>
                <w:lang w:bidi="ar"/>
              </w:rPr>
            </w:pPr>
            <w:r>
              <w:rPr>
                <w:rFonts w:hint="eastAsia" w:ascii="宋体" w:hAnsi="宋体" w:cs="宋体"/>
                <w:b w:val="0"/>
                <w:bCs w:val="0"/>
                <w:kern w:val="0"/>
                <w:sz w:val="21"/>
                <w:szCs w:val="21"/>
                <w:lang w:bidi="ar"/>
              </w:rPr>
              <w:t>2、设计图基本可行且表达基本完整,将获得20分。</w:t>
            </w:r>
          </w:p>
          <w:p>
            <w:pPr>
              <w:pStyle w:val="7"/>
              <w:rPr>
                <w:rFonts w:hint="eastAsia" w:ascii="宋体" w:hAnsi="宋体" w:eastAsia="宋体" w:cs="宋体"/>
                <w:sz w:val="21"/>
                <w:szCs w:val="21"/>
              </w:rPr>
            </w:pPr>
            <w:r>
              <w:rPr>
                <w:rFonts w:hint="eastAsia" w:ascii="宋体" w:hAnsi="宋体" w:cs="宋体"/>
                <w:b w:val="0"/>
                <w:bCs w:val="0"/>
                <w:kern w:val="0"/>
                <w:sz w:val="21"/>
                <w:szCs w:val="21"/>
                <w:lang w:bidi="ar"/>
              </w:rPr>
              <w:t>3、如果未提供设计图或设计图不符合要求，则对应项不获得分数。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cs="宋体"/>
                <w:kern w:val="0"/>
                <w:szCs w:val="21"/>
                <w:lang w:bidi="ar"/>
              </w:rPr>
              <w:t>拟安排的项目团队成员情况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eastAsia="宋体"/>
                <w:szCs w:val="21"/>
              </w:rPr>
            </w:pPr>
            <w:r>
              <w:rPr>
                <w:rFonts w:hint="eastAsia" w:ascii="宋体" w:hAnsi="宋体" w:cs="宋体"/>
                <w:kern w:val="0"/>
                <w:szCs w:val="21"/>
                <w:lang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cs="宋体"/>
                <w:kern w:val="0"/>
                <w:szCs w:val="21"/>
                <w:lang w:bidi="ar"/>
              </w:rPr>
            </w:pPr>
            <w:r>
              <w:rPr>
                <w:rFonts w:hint="eastAsia" w:ascii="宋体" w:hAnsi="宋体" w:cs="宋体"/>
                <w:b/>
                <w:bCs/>
                <w:kern w:val="0"/>
                <w:szCs w:val="21"/>
                <w:lang w:bidi="ar"/>
              </w:rPr>
              <w:t>一、评审内容：</w:t>
            </w:r>
          </w:p>
          <w:p>
            <w:pPr>
              <w:rPr>
                <w:rFonts w:hint="eastAsia" w:ascii="宋体" w:hAnsi="宋体" w:cs="宋体"/>
                <w:kern w:val="0"/>
                <w:szCs w:val="21"/>
                <w:lang w:bidi="ar"/>
              </w:rPr>
            </w:pPr>
            <w:r>
              <w:rPr>
                <w:rFonts w:hint="eastAsia" w:ascii="宋体" w:hAnsi="宋体" w:cs="宋体"/>
                <w:kern w:val="0"/>
                <w:szCs w:val="21"/>
                <w:lang w:bidi="ar"/>
              </w:rPr>
              <w:t>1.拟安排的项目负责人具有大专或以上学历的，得34分；</w:t>
            </w:r>
          </w:p>
          <w:p>
            <w:pPr>
              <w:rPr>
                <w:rFonts w:hint="eastAsia" w:ascii="宋体" w:hAnsi="宋体" w:cs="宋体"/>
                <w:kern w:val="0"/>
                <w:szCs w:val="21"/>
                <w:lang w:bidi="ar"/>
              </w:rPr>
            </w:pPr>
            <w:r>
              <w:rPr>
                <w:rFonts w:hint="eastAsia" w:ascii="宋体" w:hAnsi="宋体" w:cs="宋体"/>
                <w:kern w:val="0"/>
                <w:szCs w:val="21"/>
                <w:lang w:bidi="ar"/>
              </w:rPr>
              <w:t>2.拟安排的其他项目团队成员（项目负责人除外）具有相关机构</w:t>
            </w:r>
            <w:r>
              <w:rPr>
                <w:rFonts w:ascii="宋体" w:hAnsi="宋体" w:cs="宋体"/>
                <w:kern w:val="0"/>
                <w:szCs w:val="21"/>
                <w:lang w:bidi="ar"/>
              </w:rPr>
              <w:t>颁发的维修电工职业技能等级证书</w:t>
            </w:r>
            <w:r>
              <w:rPr>
                <w:rFonts w:hint="eastAsia" w:ascii="宋体" w:hAnsi="宋体" w:cs="宋体"/>
                <w:kern w:val="0"/>
                <w:szCs w:val="21"/>
                <w:lang w:bidi="ar"/>
              </w:rPr>
              <w:t>，每提供一人33</w:t>
            </w:r>
            <w:r>
              <w:rPr>
                <w:rFonts w:ascii="宋体" w:hAnsi="宋体" w:cs="宋体"/>
                <w:kern w:val="0"/>
                <w:szCs w:val="21"/>
                <w:lang w:bidi="ar"/>
              </w:rPr>
              <w:t>分，最高得</w:t>
            </w:r>
            <w:r>
              <w:rPr>
                <w:rFonts w:hint="eastAsia" w:ascii="宋体" w:hAnsi="宋体" w:cs="宋体"/>
                <w:kern w:val="0"/>
                <w:szCs w:val="21"/>
                <w:lang w:bidi="ar"/>
              </w:rPr>
              <w:t>66</w:t>
            </w:r>
            <w:r>
              <w:rPr>
                <w:rFonts w:ascii="宋体" w:hAnsi="宋体" w:cs="宋体"/>
                <w:kern w:val="0"/>
                <w:szCs w:val="21"/>
                <w:lang w:bidi="ar"/>
              </w:rPr>
              <w:t>分</w:t>
            </w:r>
            <w:r>
              <w:rPr>
                <w:rFonts w:hint="eastAsia" w:ascii="宋体" w:hAnsi="宋体" w:cs="宋体"/>
                <w:kern w:val="0"/>
                <w:szCs w:val="21"/>
                <w:lang w:bidi="ar"/>
              </w:rPr>
              <w:t>。</w:t>
            </w:r>
          </w:p>
          <w:p>
            <w:pPr>
              <w:rPr>
                <w:rFonts w:hint="eastAsia" w:ascii="宋体" w:hAnsi="宋体" w:cs="宋体"/>
                <w:kern w:val="0"/>
                <w:szCs w:val="21"/>
                <w:lang w:bidi="ar"/>
              </w:rPr>
            </w:pPr>
            <w:r>
              <w:rPr>
                <w:rFonts w:hint="eastAsia" w:ascii="宋体" w:hAnsi="宋体" w:cs="宋体"/>
                <w:kern w:val="0"/>
                <w:szCs w:val="21"/>
                <w:lang w:bidi="ar"/>
              </w:rPr>
              <w:t>上述1-2项，合计最高得100分。</w:t>
            </w:r>
          </w:p>
          <w:p>
            <w:pPr>
              <w:rPr>
                <w:rFonts w:hint="eastAsia" w:ascii="宋体" w:hAnsi="宋体" w:cs="宋体"/>
                <w:kern w:val="0"/>
                <w:szCs w:val="21"/>
                <w:lang w:bidi="ar"/>
              </w:rPr>
            </w:pPr>
            <w:r>
              <w:rPr>
                <w:rFonts w:hint="eastAsia" w:ascii="宋体" w:hAnsi="宋体" w:cs="宋体"/>
                <w:b/>
                <w:bCs/>
                <w:kern w:val="0"/>
                <w:szCs w:val="21"/>
                <w:lang w:bidi="ar"/>
              </w:rPr>
              <w:t>二、评审依据：</w:t>
            </w:r>
          </w:p>
          <w:p>
            <w:pPr>
              <w:rPr>
                <w:rFonts w:hint="eastAsia" w:ascii="宋体" w:hAnsi="宋体" w:cs="宋体"/>
                <w:kern w:val="0"/>
                <w:szCs w:val="21"/>
                <w:lang w:bidi="ar"/>
              </w:rPr>
            </w:pPr>
            <w:r>
              <w:rPr>
                <w:rFonts w:hint="eastAsia" w:ascii="宋体" w:hAnsi="宋体" w:cs="宋体"/>
                <w:kern w:val="0"/>
                <w:szCs w:val="21"/>
                <w:lang w:bidi="ar"/>
              </w:rPr>
              <w:t>1.提供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w:t>
            </w:r>
          </w:p>
          <w:p>
            <w:pPr>
              <w:rPr>
                <w:rFonts w:hint="eastAsia" w:ascii="宋体" w:hAnsi="宋体" w:cs="宋体"/>
                <w:szCs w:val="21"/>
                <w:highlight w:val="yellow"/>
                <w:lang w:bidi="ar"/>
              </w:rPr>
            </w:pPr>
            <w:r>
              <w:rPr>
                <w:rFonts w:hint="eastAsia" w:ascii="宋体" w:hAnsi="宋体" w:cs="宋体"/>
                <w:kern w:val="0"/>
                <w:szCs w:val="21"/>
                <w:lang w:bidi="ar"/>
              </w:rPr>
              <w:t>2.涉及考察学历的，提供学历证书复印件以及中国高等教育学生信息网（学信网）（https://www.chsi.com.cn/）学历查询截图（对于较早颁发的学历证书，学信网无法查询的，除要求提供证书复印件外，还须提供其他佐证材料如毕业院校、人社部门等颁发机构或监管机构等出具的证明）。</w:t>
            </w:r>
            <w:r>
              <w:rPr>
                <w:rFonts w:hint="eastAsia" w:ascii="宋体" w:hAnsi="宋体" w:cs="宋体"/>
                <w:szCs w:val="21"/>
                <w:highlight w:val="yellow"/>
                <w:lang w:bidi="ar"/>
              </w:rPr>
              <w:t>涉及职业资格证书（或职业技能等级证书）证书的，还需提供技能人才评价证书全国联网查询（网址http://zscx.osta.org.cn/）的查询截图；或提供证书颁发机构官网职业技能认定证书查询截图</w:t>
            </w:r>
          </w:p>
          <w:p>
            <w:pPr>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lang w:bidi="ar"/>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8</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Cs w:val="21"/>
              </w:rPr>
            </w:pPr>
            <w:r>
              <w:rPr>
                <w:rFonts w:hint="eastAsia" w:ascii="宋体" w:hAnsi="宋体" w:cs="宋体"/>
                <w:kern w:val="0"/>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cs="宋体"/>
                <w:szCs w:val="21"/>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（一）评审内容：</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 xml:space="preserve">投标人提供本项目的售后服务方案，方案中应包含 </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 xml:space="preserve">1、服务内容 </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 xml:space="preserve">2、维修应急方案 </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 xml:space="preserve">3、培训计划 </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 xml:space="preserve">4、其他特色服务等 </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含有上述一项内容得15分，最高得60分。</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（二）评分准则：</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 xml:space="preserve">在此基础上，对方案的合理性、可行性进行打分。 </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 xml:space="preserve">1、售后服务方案非常详细，保障措施完善可行，得40分； </w:t>
            </w:r>
          </w:p>
          <w:p>
            <w:pPr>
              <w:widowControl/>
              <w:jc w:val="left"/>
              <w:textAlignment w:val="center"/>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 xml:space="preserve">2、售后服务方案比较具体，保障措施比较完善可行，能够满足招标文件要求的得20分； </w:t>
            </w:r>
          </w:p>
          <w:p>
            <w:pPr>
              <w:widowControl/>
              <w:jc w:val="left"/>
              <w:textAlignment w:val="center"/>
              <w:rPr>
                <w:rFonts w:hint="eastAsia" w:ascii="宋体" w:hAnsi="宋体" w:eastAsia="宋体" w:cs="宋体"/>
                <w:color w:val="0000FF"/>
                <w:szCs w:val="21"/>
              </w:rPr>
            </w:pPr>
            <w:r>
              <w:rPr>
                <w:rFonts w:hint="eastAsia" w:asciiTheme="minorEastAsia" w:hAnsiTheme="minorEastAsia" w:cstheme="minorEastAsia"/>
                <w:kern w:val="0"/>
                <w:szCs w:val="21"/>
                <w:lang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cs="宋体"/>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cs="宋体"/>
                <w:kern w:val="0"/>
                <w:szCs w:val="21"/>
                <w:lang w:bidi="ar"/>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cs="宋体"/>
                <w:szCs w:val="21"/>
                <w:lang w:bidi="ar"/>
              </w:rPr>
            </w:pPr>
            <w:r>
              <w:rPr>
                <w:rFonts w:hint="eastAsia" w:ascii="宋体" w:hAnsi="宋体" w:cs="宋体"/>
                <w:b/>
                <w:bCs/>
                <w:szCs w:val="21"/>
                <w:lang w:bidi="ar"/>
              </w:rPr>
              <w:t>一、评审内容：</w:t>
            </w:r>
          </w:p>
          <w:p>
            <w:pPr>
              <w:jc w:val="left"/>
              <w:rPr>
                <w:rFonts w:hint="eastAsia" w:ascii="宋体" w:hAnsi="宋体" w:cs="宋体"/>
                <w:szCs w:val="21"/>
                <w:lang w:bidi="ar"/>
              </w:rPr>
            </w:pPr>
            <w:r>
              <w:rPr>
                <w:rFonts w:hint="eastAsia" w:ascii="宋体" w:hAnsi="宋体" w:cs="宋体"/>
                <w:szCs w:val="21"/>
                <w:lang w:bidi="ar"/>
              </w:rPr>
              <w:t>2022年1月1日（以合同签订日期为准）以后，投标人具有与本项目同类的学校空调设备项目经验，且履约评价为优或满意（或同等评价），每提供一个得20分，最高得100分。</w:t>
            </w:r>
          </w:p>
          <w:p>
            <w:pPr>
              <w:jc w:val="left"/>
              <w:rPr>
                <w:rFonts w:hint="eastAsia" w:ascii="宋体" w:hAnsi="宋体" w:cs="宋体"/>
                <w:szCs w:val="21"/>
                <w:lang w:bidi="ar"/>
              </w:rPr>
            </w:pPr>
            <w:r>
              <w:rPr>
                <w:rFonts w:hint="eastAsia" w:ascii="宋体" w:hAnsi="宋体" w:cs="宋体"/>
                <w:b/>
                <w:bCs/>
                <w:szCs w:val="21"/>
                <w:lang w:bidi="ar"/>
              </w:rPr>
              <w:t>二、评审依据：</w:t>
            </w:r>
          </w:p>
          <w:p>
            <w:pPr>
              <w:jc w:val="left"/>
              <w:rPr>
                <w:rFonts w:hint="eastAsia" w:ascii="宋体" w:hAnsi="宋体" w:cs="宋体"/>
                <w:szCs w:val="21"/>
                <w:lang w:bidi="ar"/>
              </w:rPr>
            </w:pPr>
            <w:r>
              <w:rPr>
                <w:rFonts w:hint="eastAsia" w:ascii="宋体" w:hAnsi="宋体" w:cs="宋体"/>
                <w:szCs w:val="21"/>
                <w:lang w:bidi="ar"/>
              </w:rPr>
              <w:t>1、投标人同时提供：①合同关键页（内容至少包括合同首页、合同签约主体名称、采购内容页、与含签订合同双方的落款盖章、签订日期的关键页）扫描件；②验收报告（或履约评价证明）需体现验收或履约达到满意或者优等相关字样，需加盖合同甲方（合同相对方）公章（或合同章）；</w:t>
            </w:r>
          </w:p>
          <w:p>
            <w:pPr>
              <w:jc w:val="left"/>
              <w:rPr>
                <w:szCs w:val="21"/>
              </w:rPr>
            </w:pPr>
            <w:r>
              <w:rPr>
                <w:rFonts w:hint="eastAsia" w:ascii="宋体" w:hAnsi="宋体" w:cs="宋体"/>
                <w:szCs w:val="21"/>
                <w:lang w:bidi="ar"/>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cs="宋体"/>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cs="宋体"/>
                <w:szCs w:val="21"/>
                <w:lang w:bidi="ar"/>
              </w:rPr>
              <w:t>企业认证</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cs="宋体"/>
                <w:szCs w:val="21"/>
                <w:lang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cs="宋体"/>
                <w:b/>
                <w:bCs/>
                <w:szCs w:val="21"/>
                <w:lang w:bidi="ar"/>
              </w:rPr>
            </w:pPr>
            <w:r>
              <w:rPr>
                <w:rFonts w:hint="eastAsia" w:ascii="宋体" w:hAnsi="宋体" w:cs="宋体"/>
                <w:b/>
                <w:bCs/>
                <w:szCs w:val="21"/>
                <w:lang w:bidi="ar"/>
              </w:rPr>
              <w:t>一、评审内容：</w:t>
            </w:r>
          </w:p>
          <w:p>
            <w:pPr>
              <w:jc w:val="left"/>
              <w:rPr>
                <w:rFonts w:hint="eastAsia" w:ascii="宋体" w:hAnsi="宋体" w:cs="宋体"/>
                <w:szCs w:val="21"/>
                <w:lang w:bidi="ar"/>
              </w:rPr>
            </w:pPr>
            <w:r>
              <w:rPr>
                <w:rFonts w:hint="eastAsia" w:ascii="宋体" w:hAnsi="宋体" w:cs="宋体"/>
                <w:szCs w:val="21"/>
                <w:lang w:bidi="ar"/>
              </w:rPr>
              <w:t>1、投标人具有质量管理体系认证证书，得33分；</w:t>
            </w:r>
          </w:p>
          <w:p>
            <w:pPr>
              <w:jc w:val="left"/>
              <w:rPr>
                <w:rFonts w:hint="eastAsia" w:ascii="宋体" w:hAnsi="宋体" w:cs="宋体"/>
                <w:szCs w:val="21"/>
                <w:lang w:bidi="ar"/>
              </w:rPr>
            </w:pPr>
            <w:r>
              <w:rPr>
                <w:rFonts w:hint="eastAsia" w:ascii="宋体" w:hAnsi="宋体" w:cs="宋体"/>
                <w:szCs w:val="21"/>
                <w:lang w:bidi="ar"/>
              </w:rPr>
              <w:t>2、投标人具有环境管理体系认证证书，得33分;</w:t>
            </w:r>
          </w:p>
          <w:p>
            <w:pPr>
              <w:jc w:val="left"/>
              <w:rPr>
                <w:rFonts w:hint="eastAsia" w:ascii="宋体" w:hAnsi="宋体" w:cs="宋体"/>
                <w:szCs w:val="21"/>
                <w:lang w:bidi="ar"/>
              </w:rPr>
            </w:pPr>
            <w:r>
              <w:rPr>
                <w:rFonts w:hint="eastAsia" w:ascii="宋体" w:hAnsi="宋体" w:cs="宋体"/>
                <w:szCs w:val="21"/>
                <w:lang w:bidi="ar"/>
              </w:rPr>
              <w:t>3、投标人具有职业健康安全管理体系认证证书，得34分。</w:t>
            </w:r>
          </w:p>
          <w:p>
            <w:pPr>
              <w:jc w:val="left"/>
              <w:rPr>
                <w:rFonts w:hint="eastAsia" w:ascii="宋体" w:hAnsi="宋体" w:cs="宋体"/>
                <w:szCs w:val="21"/>
                <w:lang w:bidi="ar"/>
              </w:rPr>
            </w:pPr>
            <w:r>
              <w:rPr>
                <w:rFonts w:hint="eastAsia" w:ascii="宋体" w:hAnsi="宋体" w:cs="宋体"/>
                <w:szCs w:val="21"/>
                <w:lang w:bidi="ar"/>
              </w:rPr>
              <w:t>说明：相关证书认证范围均需包含空调或制冷相关类别。</w:t>
            </w:r>
          </w:p>
          <w:p>
            <w:pPr>
              <w:jc w:val="left"/>
              <w:rPr>
                <w:rFonts w:hint="eastAsia" w:ascii="宋体" w:hAnsi="宋体" w:cs="宋体"/>
                <w:szCs w:val="21"/>
                <w:lang w:bidi="ar"/>
              </w:rPr>
            </w:pPr>
            <w:r>
              <w:rPr>
                <w:rFonts w:hint="eastAsia" w:ascii="宋体" w:hAnsi="宋体" w:cs="宋体"/>
                <w:szCs w:val="21"/>
                <w:lang w:bidi="ar"/>
              </w:rPr>
              <w:t>以上合计最高得100分。</w:t>
            </w:r>
          </w:p>
          <w:p>
            <w:pPr>
              <w:jc w:val="left"/>
              <w:rPr>
                <w:rFonts w:hint="eastAsia" w:ascii="宋体" w:hAnsi="宋体" w:cs="宋体"/>
                <w:szCs w:val="21"/>
                <w:lang w:bidi="ar"/>
              </w:rPr>
            </w:pPr>
            <w:r>
              <w:rPr>
                <w:rFonts w:hint="eastAsia" w:ascii="宋体" w:hAnsi="宋体" w:cs="宋体"/>
                <w:b/>
                <w:bCs/>
                <w:szCs w:val="21"/>
                <w:lang w:bidi="ar"/>
              </w:rPr>
              <w:t>二、评审依据：</w:t>
            </w:r>
          </w:p>
          <w:p>
            <w:pPr>
              <w:jc w:val="left"/>
              <w:rPr>
                <w:rFonts w:hint="eastAsia" w:ascii="宋体" w:hAnsi="宋体" w:cs="宋体"/>
                <w:szCs w:val="21"/>
                <w:lang w:bidi="ar"/>
              </w:rPr>
            </w:pPr>
            <w:r>
              <w:rPr>
                <w:rFonts w:hint="eastAsia" w:ascii="宋体" w:hAnsi="宋体" w:cs="宋体"/>
                <w:szCs w:val="21"/>
                <w:lang w:bidi="ar"/>
              </w:rPr>
              <w:t>1.提供有效机构颁发的有效期内的认证证书扫描件及认证信息查询截图（截图需显示证书状态为有效）。说明：1.证书与查询信息截图必须同时提供，缺一不可。未同时提供的不得分，后果由投标人自行承担。2.投标人应确保认证证书在开标当天仍处于有效状态，并对所提供的证书及查询截图的真实性负责，如出现与事实不符的情形，视同隐瞒真实情况，提供虚假资料，将依法承担相应的法律责任。3.质疑投诉处理中对证书是否有效的认定，以国家认监委网站【全国认证认可信息公共服务平台（//cx.cnca.cn）】查询结果为准。</w:t>
            </w:r>
          </w:p>
          <w:p>
            <w:pPr>
              <w:jc w:val="left"/>
              <w:rPr>
                <w:szCs w:val="21"/>
              </w:rPr>
            </w:pPr>
            <w:r>
              <w:rPr>
                <w:rFonts w:hint="eastAsia" w:ascii="宋体" w:hAnsi="宋体" w:cs="宋体"/>
                <w:szCs w:val="21"/>
                <w:lang w:bidi="ar"/>
              </w:rPr>
              <w:t>未按要求提供相关材料或扫描件不清晰导致无法识别的不得分，原件备查。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5</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eastAsia="宋体"/>
                <w:b/>
                <w:bCs/>
                <w:color w:val="0000FF"/>
                <w:sz w:val="24"/>
              </w:rPr>
            </w:pPr>
            <w:r>
              <w:rPr>
                <w:rFonts w:hint="eastAsia"/>
                <w:b/>
                <w:bCs/>
                <w:color w:val="0000FF"/>
                <w:sz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wordWrap w:val="0"/>
              <w:spacing w:line="240" w:lineRule="auto"/>
              <w:ind w:firstLine="420" w:firstLineChars="200"/>
              <w:rPr>
                <w:sz w:val="21"/>
                <w:szCs w:val="21"/>
              </w:rPr>
            </w:pPr>
            <w:r>
              <w:rPr>
                <w:rFonts w:hint="eastAsia" w:asciiTheme="minorEastAsia" w:hAnsiTheme="minorEastAsia" w:eastAsiaTheme="minorEastAsia" w:cstheme="minorEastAsia"/>
                <w:b w:val="0"/>
                <w:bCs w:val="0"/>
                <w:sz w:val="21"/>
                <w:szCs w:val="21"/>
                <w:lang w:val="en-US" w:eastAsia="zh-CN"/>
              </w:rPr>
              <w:t>查询渠道为通过“信用中国”(www.creditchina.gov.cn，下载信用信息报告)、“中国政府采购网”(www.ccgp.gov.cn)、“深圳市政府采购监管网”(http://zfcg.sz.gov.cn)、“</w:t>
            </w:r>
            <w:r>
              <w:rPr>
                <w:rFonts w:hint="eastAsia" w:asciiTheme="minorEastAsia" w:hAnsiTheme="minorEastAsia" w:eastAsiaTheme="minorEastAsia" w:cstheme="minorEastAsia"/>
                <w:b w:val="0"/>
                <w:bCs w:val="0"/>
                <w:color w:val="FF0000"/>
                <w:sz w:val="21"/>
                <w:szCs w:val="21"/>
                <w:lang w:val="en-US" w:eastAsia="zh-CN"/>
              </w:rPr>
              <w:t>深圳政府采购智慧平台信用库</w:t>
            </w:r>
            <w:r>
              <w:rPr>
                <w:rFonts w:hint="eastAsia" w:asciiTheme="minorEastAsia" w:hAnsiTheme="minorEastAsia" w:eastAsiaTheme="minorEastAsia" w:cstheme="minorEastAsia"/>
                <w:b w:val="0"/>
                <w:bCs w:val="0"/>
                <w:sz w:val="21"/>
                <w:szCs w:val="21"/>
                <w:lang w:val="en-US" w:eastAsia="zh-CN"/>
              </w:rPr>
              <w:t>”查询供应商信用信息，信用信息以开标当日的查询结果为准。</w:t>
            </w:r>
          </w:p>
        </w:tc>
      </w:tr>
      <w:bookmarkEnd w:id="2"/>
    </w:tbl>
    <w:p/>
    <w:p>
      <w:pPr>
        <w:pStyle w:val="8"/>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25）</w:t>
      </w:r>
    </w:p>
    <w:bookmarkEnd w:id="3"/>
    <w:p>
      <w:pPr>
        <w:widowControl/>
        <w:jc w:val="center"/>
      </w:pPr>
    </w:p>
    <w:p>
      <w:pPr>
        <w:widowControl/>
        <w:jc w:val="center"/>
      </w:pPr>
      <w:r>
        <w:br w:type="page"/>
      </w:r>
    </w:p>
    <w:p>
      <w:pPr>
        <w:spacing w:before="240" w:beforeLines="100" w:after="240" w:afterLines="100"/>
        <w:jc w:val="center"/>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hint="eastAsia" w:ascii="宋体" w:hAnsi="宋体"/>
          <w:szCs w:val="21"/>
        </w:rPr>
      </w:pPr>
      <w:r>
        <w:rPr>
          <w:rFonts w:hint="eastAsia" w:ascii="宋体" w:hAnsi="宋体"/>
          <w:szCs w:val="21"/>
        </w:rPr>
        <w:t>第一章  招标公告</w:t>
      </w:r>
    </w:p>
    <w:p>
      <w:pPr>
        <w:ind w:left="630" w:leftChars="300" w:firstLine="630" w:firstLineChars="300"/>
        <w:rPr>
          <w:rFonts w:hint="eastAsia"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hint="eastAsia"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hint="eastAsia" w:ascii="宋体" w:hAnsi="宋体"/>
          <w:szCs w:val="21"/>
        </w:rPr>
      </w:pPr>
      <w:r>
        <w:rPr>
          <w:rFonts w:hint="eastAsia" w:ascii="宋体" w:hAnsi="宋体"/>
          <w:szCs w:val="21"/>
        </w:rPr>
        <w:t>第一章  总则</w:t>
      </w:r>
    </w:p>
    <w:p>
      <w:pPr>
        <w:ind w:left="630" w:leftChars="300" w:firstLine="411" w:firstLineChars="196"/>
        <w:rPr>
          <w:rFonts w:hint="eastAsia" w:ascii="宋体" w:hAnsi="宋体"/>
          <w:szCs w:val="21"/>
        </w:rPr>
      </w:pPr>
      <w:r>
        <w:rPr>
          <w:rFonts w:hint="eastAsia" w:ascii="宋体" w:hAnsi="宋体"/>
          <w:szCs w:val="21"/>
        </w:rPr>
        <w:t>第二章  招标文件</w:t>
      </w:r>
    </w:p>
    <w:p>
      <w:pPr>
        <w:ind w:left="630" w:leftChars="300" w:firstLine="411" w:firstLineChars="196"/>
        <w:rPr>
          <w:rFonts w:hint="eastAsia" w:ascii="宋体" w:hAnsi="宋体"/>
          <w:szCs w:val="21"/>
        </w:rPr>
      </w:pPr>
      <w:r>
        <w:rPr>
          <w:rFonts w:hint="eastAsia" w:ascii="宋体" w:hAnsi="宋体"/>
          <w:szCs w:val="21"/>
        </w:rPr>
        <w:t>第三章  投标文件的编制</w:t>
      </w:r>
    </w:p>
    <w:p>
      <w:pPr>
        <w:ind w:left="630" w:leftChars="300" w:firstLine="411" w:firstLineChars="196"/>
        <w:rPr>
          <w:rFonts w:hint="eastAsia" w:ascii="宋体" w:hAnsi="宋体"/>
          <w:szCs w:val="21"/>
        </w:rPr>
      </w:pPr>
      <w:r>
        <w:rPr>
          <w:rFonts w:hint="eastAsia" w:ascii="宋体" w:hAnsi="宋体"/>
          <w:szCs w:val="21"/>
        </w:rPr>
        <w:t>第四章  投标文件的递交</w:t>
      </w:r>
    </w:p>
    <w:p>
      <w:pPr>
        <w:ind w:left="630" w:leftChars="300" w:firstLine="411" w:firstLineChars="196"/>
        <w:rPr>
          <w:rFonts w:hint="eastAsia" w:ascii="宋体" w:hAnsi="宋体"/>
          <w:szCs w:val="21"/>
        </w:rPr>
      </w:pPr>
      <w:r>
        <w:rPr>
          <w:rFonts w:hint="eastAsia" w:ascii="宋体" w:hAnsi="宋体"/>
          <w:szCs w:val="21"/>
        </w:rPr>
        <w:t>第五章  开标</w:t>
      </w:r>
    </w:p>
    <w:p>
      <w:pPr>
        <w:ind w:left="630" w:leftChars="300" w:firstLine="411" w:firstLineChars="196"/>
        <w:rPr>
          <w:rFonts w:hint="eastAsia" w:ascii="宋体" w:hAnsi="宋体"/>
          <w:szCs w:val="21"/>
        </w:rPr>
      </w:pPr>
      <w:r>
        <w:rPr>
          <w:rFonts w:hint="eastAsia" w:ascii="宋体" w:hAnsi="宋体"/>
          <w:szCs w:val="21"/>
        </w:rPr>
        <w:t>第六章  评审要求</w:t>
      </w:r>
    </w:p>
    <w:p>
      <w:pPr>
        <w:ind w:left="630" w:leftChars="300" w:firstLine="411" w:firstLineChars="196"/>
        <w:rPr>
          <w:rFonts w:hint="eastAsia" w:ascii="宋体" w:hAnsi="宋体"/>
          <w:szCs w:val="21"/>
        </w:rPr>
      </w:pPr>
      <w:r>
        <w:rPr>
          <w:rFonts w:hint="eastAsia" w:ascii="宋体" w:hAnsi="宋体"/>
          <w:szCs w:val="21"/>
        </w:rPr>
        <w:t>第七章  评审程序及评审方法</w:t>
      </w:r>
    </w:p>
    <w:p>
      <w:pPr>
        <w:ind w:left="630" w:leftChars="300" w:firstLine="411" w:firstLineChars="196"/>
        <w:rPr>
          <w:rFonts w:hint="eastAsia" w:ascii="宋体" w:hAnsi="宋体"/>
          <w:szCs w:val="21"/>
        </w:rPr>
      </w:pPr>
      <w:r>
        <w:rPr>
          <w:rFonts w:hint="eastAsia" w:ascii="宋体" w:hAnsi="宋体"/>
          <w:szCs w:val="21"/>
        </w:rPr>
        <w:t>第八章  定标及公示</w:t>
      </w:r>
    </w:p>
    <w:p>
      <w:pPr>
        <w:ind w:left="630" w:leftChars="300" w:firstLine="411" w:firstLineChars="196"/>
        <w:rPr>
          <w:rFonts w:hint="eastAsia" w:ascii="宋体" w:hAnsi="宋体"/>
          <w:szCs w:val="21"/>
        </w:rPr>
      </w:pPr>
      <w:r>
        <w:rPr>
          <w:rFonts w:hint="eastAsia" w:ascii="宋体" w:hAnsi="宋体"/>
          <w:szCs w:val="21"/>
        </w:rPr>
        <w:t>第九章  公开招标失败的后续处理</w:t>
      </w:r>
    </w:p>
    <w:p>
      <w:pPr>
        <w:ind w:left="630" w:leftChars="300" w:firstLine="411" w:firstLineChars="196"/>
        <w:rPr>
          <w:rFonts w:hint="eastAsia" w:ascii="宋体" w:hAnsi="宋体"/>
          <w:szCs w:val="21"/>
        </w:rPr>
      </w:pPr>
      <w:r>
        <w:rPr>
          <w:rFonts w:hint="eastAsia" w:ascii="宋体" w:hAnsi="宋体"/>
          <w:szCs w:val="21"/>
        </w:rPr>
        <w:t>第十章  合同的授予与备案</w:t>
      </w:r>
    </w:p>
    <w:p>
      <w:pPr>
        <w:ind w:firstLine="1050" w:firstLineChars="500"/>
      </w:pPr>
      <w:r>
        <w:rPr>
          <w:rFonts w:hint="eastAsia"/>
        </w:rPr>
        <w:t>第十一章  质疑处理</w:t>
      </w:r>
    </w:p>
    <w:p>
      <w:pPr>
        <w:pStyle w:val="7"/>
      </w:pPr>
    </w:p>
    <w:p>
      <w:pPr>
        <w:pStyle w:val="8"/>
      </w:pPr>
    </w:p>
    <w:p>
      <w:pPr>
        <w:pStyle w:val="8"/>
      </w:pPr>
    </w:p>
    <w:p>
      <w:pPr>
        <w:pStyle w:val="7"/>
        <w:sectPr>
          <w:pgSz w:w="11907" w:h="16840"/>
          <w:pgMar w:top="1440" w:right="1797" w:bottom="1440" w:left="1797" w:header="851" w:footer="992" w:gutter="0"/>
          <w:cols w:space="425" w:num="1"/>
          <w:titlePg/>
          <w:docGrid w:linePitch="462" w:charSpace="0"/>
        </w:sectPr>
      </w:pPr>
    </w:p>
    <w:bookmarkEnd w:id="4"/>
    <w:p>
      <w:pPr>
        <w:pStyle w:val="2"/>
        <w:spacing w:after="60"/>
        <w:jc w:val="center"/>
        <w:rPr>
          <w:color w:val="FF0000"/>
          <w:sz w:val="24"/>
        </w:rPr>
      </w:pPr>
      <w:bookmarkStart w:id="6" w:name="bt本工程承诺书"/>
      <w:bookmarkEnd w:id="6"/>
      <w:bookmarkStart w:id="7" w:name="bt合同格式"/>
      <w:bookmarkEnd w:id="7"/>
      <w:bookmarkStart w:id="8" w:name="bt投标人情况介绍"/>
      <w:bookmarkEnd w:id="8"/>
      <w:bookmarkStart w:id="9" w:name="bt开标一览表"/>
      <w:bookmarkEnd w:id="9"/>
      <w:bookmarkStart w:id="10" w:name="合同格式"/>
      <w:bookmarkEnd w:id="10"/>
      <w:bookmarkStart w:id="11" w:name="bt其他资料由投标人自定"/>
      <w:bookmarkEnd w:id="11"/>
      <w:bookmarkStart w:id="12" w:name="bt技术标投标文件格式"/>
      <w:bookmarkEnd w:id="12"/>
      <w:bookmarkStart w:id="13" w:name="bt投标报价汇总表"/>
      <w:bookmarkEnd w:id="13"/>
      <w:bookmarkStart w:id="14" w:name="bt说明"/>
      <w:bookmarkEnd w:id="14"/>
      <w:bookmarkStart w:id="15" w:name="bt其他资料2"/>
      <w:bookmarkEnd w:id="15"/>
      <w:bookmarkStart w:id="16" w:name="bt投标函"/>
      <w:bookmarkEnd w:id="16"/>
      <w:bookmarkStart w:id="17" w:name="bt合同条款"/>
      <w:bookmarkEnd w:id="17"/>
      <w:bookmarkStart w:id="18" w:name="bt合同条款及格式"/>
      <w:bookmarkEnd w:id="18"/>
      <w:bookmarkStart w:id="19" w:name="bt商务标投标文件格式"/>
      <w:bookmarkEnd w:id="19"/>
      <w:bookmarkStart w:id="20" w:name="bt项目管理班子配备情况"/>
      <w:bookmarkEnd w:id="20"/>
      <w:bookmarkStart w:id="21" w:name="bt投标人须知"/>
      <w:bookmarkEnd w:id="21"/>
      <w:bookmarkStart w:id="22" w:name="bt投标文件签署授权委托书"/>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hint="eastAsia"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pPr>
        <w:ind w:firstLine="420" w:firstLineChars="200"/>
        <w:rPr>
          <w:rFonts w:hint="eastAsia"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7.为采购项目提供整体设计、规范编制或者项目管理、监理、检测等服务的供应商，不得再参加该采购项目的其他采购活动（由供应商在《自行采购投标及履约承诺函》中作出声明）；</w:t>
      </w:r>
    </w:p>
    <w:p>
      <w:pPr>
        <w:pStyle w:val="26"/>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rPr>
      </w:pPr>
      <w:r>
        <w:rPr>
          <w:rFonts w:hint="eastAsia" w:ascii="宋体" w:hAnsi="宋体" w:cs="宋体"/>
          <w:kern w:val="0"/>
          <w:szCs w:val="21"/>
        </w:rPr>
        <w:t>9.本项目全部专门面向中小企业采购：否。</w:t>
      </w:r>
    </w:p>
    <w:p>
      <w:pPr>
        <w:wordWrap w:val="0"/>
        <w:ind w:firstLine="420" w:firstLineChars="200"/>
        <w:rPr>
          <w:rFonts w:hint="eastAsia" w:ascii="宋体" w:hAnsi="宋体" w:cs="宋体"/>
          <w:kern w:val="0"/>
          <w:szCs w:val="21"/>
        </w:rPr>
      </w:pPr>
    </w:p>
    <w:p>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hint="eastAsia" w:ascii="宋体" w:hAnsi="宋体"/>
        </w:rPr>
      </w:pPr>
      <w:r>
        <w:rPr>
          <w:rFonts w:hint="eastAsia" w:ascii="宋体" w:hAnsi="宋体"/>
        </w:rPr>
        <w:t>（2）供应商投标（上传投标文件）必须先行办理注册手续。</w:t>
      </w:r>
    </w:p>
    <w:p>
      <w:pPr>
        <w:ind w:firstLine="420" w:firstLineChars="200"/>
        <w:rPr>
          <w:rFonts w:hint="eastAsia" w:ascii="宋体" w:hAnsi="宋体"/>
        </w:rPr>
      </w:pPr>
    </w:p>
    <w:p>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73521547"/>
      <w:bookmarkStart w:id="25" w:name="_Toc100052364"/>
      <w:bookmarkStart w:id="26" w:name="_Toc60631620"/>
      <w:bookmarkStart w:id="27" w:name="_Toc73517639"/>
      <w:bookmarkStart w:id="28" w:name="_Toc60560625"/>
      <w:bookmarkStart w:id="29" w:name="_Toc101074876"/>
      <w:bookmarkStart w:id="30" w:name="_Toc73521635"/>
      <w:bookmarkStart w:id="31" w:name="_Toc7351811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b/>
                <w:bCs/>
              </w:rPr>
            </w:pPr>
            <w:bookmarkStart w:id="32" w:name="_Hlk72218097"/>
            <w:r>
              <w:rPr>
                <w:rFonts w:hint="eastAsia" w:ascii="宋体" w:hAnsi="宋体"/>
                <w:b/>
                <w:bCs/>
              </w:rPr>
              <w:t>通用条款序号</w:t>
            </w:r>
          </w:p>
        </w:tc>
        <w:tc>
          <w:tcPr>
            <w:tcW w:w="2409" w:type="dxa"/>
            <w:vAlign w:val="center"/>
          </w:tcPr>
          <w:p>
            <w:pPr>
              <w:jc w:val="center"/>
              <w:rPr>
                <w:rFonts w:hint="eastAsia" w:ascii="宋体" w:hAnsi="宋体"/>
                <w:b/>
                <w:bCs/>
              </w:rPr>
            </w:pPr>
            <w:r>
              <w:rPr>
                <w:rFonts w:hint="eastAsia" w:ascii="宋体" w:hAnsi="宋体"/>
                <w:b/>
                <w:bCs/>
              </w:rPr>
              <w:t>涉及事项</w:t>
            </w:r>
          </w:p>
        </w:tc>
        <w:tc>
          <w:tcPr>
            <w:tcW w:w="4980" w:type="dxa"/>
            <w:vAlign w:val="center"/>
          </w:tcPr>
          <w:p>
            <w:pPr>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hint="eastAsia" w:ascii="宋体" w:hAnsi="宋体"/>
              </w:rPr>
            </w:pPr>
            <w:r>
              <w:rPr>
                <w:rFonts w:hint="eastAsia"/>
              </w:rPr>
              <w:t>深圳市宝安区海韵学校（深圳市宝安区前湾学校）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.2</w:t>
            </w:r>
          </w:p>
        </w:tc>
        <w:tc>
          <w:tcPr>
            <w:tcW w:w="2409" w:type="dxa"/>
            <w:vAlign w:val="center"/>
          </w:tcPr>
          <w:p>
            <w:pPr>
              <w:jc w:val="center"/>
              <w:rPr>
                <w:rFonts w:hint="eastAsia"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hint="eastAsia" w:ascii="宋体" w:hAnsi="宋体"/>
              </w:rPr>
            </w:pPr>
            <w:r>
              <w:rPr>
                <w:rFonts w:hint="eastAsia"/>
              </w:rPr>
              <w:t>（深圳交易集团有限公司宝安分公司）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9</w:t>
            </w:r>
          </w:p>
        </w:tc>
        <w:tc>
          <w:tcPr>
            <w:tcW w:w="2409" w:type="dxa"/>
            <w:vAlign w:val="center"/>
          </w:tcPr>
          <w:p>
            <w:pPr>
              <w:jc w:val="center"/>
              <w:rPr>
                <w:rFonts w:hint="eastAsia" w:ascii="宋体" w:hAnsi="宋体"/>
              </w:rPr>
            </w:pPr>
            <w:r>
              <w:rPr>
                <w:rFonts w:hint="eastAsia" w:ascii="宋体" w:hAnsi="宋体"/>
              </w:rPr>
              <w:t>踏勘现场</w:t>
            </w:r>
          </w:p>
        </w:tc>
        <w:tc>
          <w:tcPr>
            <w:tcW w:w="4980" w:type="dxa"/>
            <w:vAlign w:val="center"/>
          </w:tcPr>
          <w:p>
            <w:pPr>
              <w:jc w:val="center"/>
              <w:rPr>
                <w:rFonts w:hint="eastAsia"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1</w:t>
            </w:r>
            <w:r>
              <w:rPr>
                <w:rFonts w:ascii="宋体" w:hAnsi="宋体"/>
              </w:rPr>
              <w:t>0</w:t>
            </w:r>
          </w:p>
        </w:tc>
        <w:tc>
          <w:tcPr>
            <w:tcW w:w="2409" w:type="dxa"/>
            <w:vAlign w:val="center"/>
          </w:tcPr>
          <w:p>
            <w:pPr>
              <w:jc w:val="center"/>
              <w:rPr>
                <w:rFonts w:hint="eastAsia" w:ascii="宋体" w:hAnsi="宋体"/>
              </w:rPr>
            </w:pPr>
            <w:r>
              <w:rPr>
                <w:rFonts w:hint="eastAsia" w:ascii="宋体" w:hAnsi="宋体"/>
              </w:rPr>
              <w:t>标前会议</w:t>
            </w:r>
          </w:p>
        </w:tc>
        <w:tc>
          <w:tcPr>
            <w:tcW w:w="4980" w:type="dxa"/>
            <w:vAlign w:val="center"/>
          </w:tcPr>
          <w:p>
            <w:pPr>
              <w:jc w:val="center"/>
              <w:rPr>
                <w:rFonts w:hint="eastAsia"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hint="eastAsia" w:ascii="宋体" w:hAnsi="宋体"/>
              </w:rPr>
            </w:pPr>
            <w:r>
              <w:rPr>
                <w:rFonts w:hint="eastAsia" w:ascii="宋体" w:hAnsi="宋体"/>
              </w:rPr>
              <w:t>招标文件的澄清和修改</w:t>
            </w:r>
          </w:p>
        </w:tc>
        <w:tc>
          <w:tcPr>
            <w:tcW w:w="4980" w:type="dxa"/>
            <w:vAlign w:val="center"/>
          </w:tcPr>
          <w:p>
            <w:pPr>
              <w:jc w:val="center"/>
              <w:rPr>
                <w:rFonts w:hint="eastAsia"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0</w:t>
            </w:r>
          </w:p>
        </w:tc>
        <w:tc>
          <w:tcPr>
            <w:tcW w:w="2409" w:type="dxa"/>
            <w:vAlign w:val="center"/>
          </w:tcPr>
          <w:p>
            <w:pPr>
              <w:jc w:val="center"/>
              <w:rPr>
                <w:rFonts w:hint="eastAsia" w:ascii="宋体" w:hAnsi="宋体"/>
              </w:rPr>
            </w:pPr>
            <w:r>
              <w:rPr>
                <w:rFonts w:hint="eastAsia" w:ascii="宋体" w:hAnsi="宋体"/>
              </w:rPr>
              <w:t>投标有效期</w:t>
            </w:r>
          </w:p>
        </w:tc>
        <w:tc>
          <w:tcPr>
            <w:tcW w:w="4980" w:type="dxa"/>
            <w:vAlign w:val="center"/>
          </w:tcPr>
          <w:p>
            <w:pPr>
              <w:jc w:val="center"/>
              <w:rPr>
                <w:rFonts w:hint="eastAsia" w:ascii="宋体" w:hAnsi="宋体" w:eastAsia="宋体" w:cs="Times New Roman"/>
                <w:szCs w:val="24"/>
              </w:rPr>
            </w:pPr>
            <w:r>
              <w:rPr>
                <w:rFonts w:hint="eastAsia" w:ascii="宋体" w:hAnsi="宋体"/>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2</w:t>
            </w:r>
          </w:p>
        </w:tc>
        <w:tc>
          <w:tcPr>
            <w:tcW w:w="2409" w:type="dxa"/>
            <w:vAlign w:val="center"/>
          </w:tcPr>
          <w:p>
            <w:pPr>
              <w:jc w:val="center"/>
              <w:rPr>
                <w:rFonts w:hint="eastAsia" w:ascii="宋体" w:hAnsi="宋体"/>
              </w:rPr>
            </w:pPr>
            <w:r>
              <w:rPr>
                <w:rFonts w:hint="eastAsia" w:ascii="宋体" w:hAnsi="宋体"/>
              </w:rPr>
              <w:t>投标人的替代方案</w:t>
            </w:r>
          </w:p>
        </w:tc>
        <w:tc>
          <w:tcPr>
            <w:tcW w:w="4980" w:type="dxa"/>
            <w:vAlign w:val="center"/>
          </w:tcPr>
          <w:p>
            <w:pPr>
              <w:jc w:val="center"/>
              <w:rPr>
                <w:rFonts w:hint="eastAsia" w:ascii="宋体" w:hAnsi="宋体" w:eastAsia="宋体" w:cs="Times New Roman"/>
                <w:szCs w:val="24"/>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5</w:t>
            </w:r>
          </w:p>
        </w:tc>
        <w:tc>
          <w:tcPr>
            <w:tcW w:w="2409" w:type="dxa"/>
            <w:vAlign w:val="center"/>
          </w:tcPr>
          <w:p>
            <w:pPr>
              <w:jc w:val="center"/>
              <w:rPr>
                <w:rFonts w:hint="eastAsia" w:ascii="宋体" w:hAnsi="宋体"/>
              </w:rPr>
            </w:pPr>
            <w:r>
              <w:rPr>
                <w:rFonts w:hint="eastAsia" w:ascii="宋体" w:hAnsi="宋体"/>
              </w:rPr>
              <w:t>投标文件的大小</w:t>
            </w:r>
          </w:p>
        </w:tc>
        <w:tc>
          <w:tcPr>
            <w:tcW w:w="4980" w:type="dxa"/>
            <w:vAlign w:val="center"/>
          </w:tcPr>
          <w:p>
            <w:pPr>
              <w:jc w:val="center"/>
              <w:rPr>
                <w:rFonts w:hint="eastAsia" w:ascii="宋体" w:hAnsi="宋体" w:eastAsia="宋体" w:cs="Times New Roman"/>
                <w:szCs w:val="24"/>
              </w:rPr>
            </w:pPr>
            <w:r>
              <w:rPr>
                <w:rFonts w:hint="eastAsia" w:ascii="宋体" w:hAnsi="宋体"/>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6</w:t>
            </w:r>
          </w:p>
        </w:tc>
        <w:tc>
          <w:tcPr>
            <w:tcW w:w="2409" w:type="dxa"/>
            <w:vAlign w:val="center"/>
          </w:tcPr>
          <w:p>
            <w:pPr>
              <w:jc w:val="center"/>
              <w:rPr>
                <w:rFonts w:hint="eastAsia"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hint="eastAsia"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7</w:t>
            </w:r>
          </w:p>
        </w:tc>
        <w:tc>
          <w:tcPr>
            <w:tcW w:w="2409" w:type="dxa"/>
            <w:vAlign w:val="center"/>
          </w:tcPr>
          <w:p>
            <w:pPr>
              <w:jc w:val="center"/>
              <w:rPr>
                <w:rFonts w:hint="eastAsia" w:ascii="宋体" w:hAnsi="宋体"/>
              </w:rPr>
            </w:pPr>
            <w:r>
              <w:rPr>
                <w:rFonts w:hint="eastAsia" w:ascii="宋体" w:hAnsi="宋体"/>
              </w:rPr>
              <w:t>评审方法</w:t>
            </w:r>
          </w:p>
        </w:tc>
        <w:tc>
          <w:tcPr>
            <w:tcW w:w="4980" w:type="dxa"/>
            <w:vAlign w:val="center"/>
          </w:tcPr>
          <w:p>
            <w:pPr>
              <w:jc w:val="center"/>
              <w:rPr>
                <w:rFonts w:hint="eastAsia"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8</w:t>
            </w:r>
          </w:p>
        </w:tc>
        <w:tc>
          <w:tcPr>
            <w:tcW w:w="2409" w:type="dxa"/>
            <w:vAlign w:val="center"/>
          </w:tcPr>
          <w:p>
            <w:pPr>
              <w:jc w:val="center"/>
              <w:rPr>
                <w:rFonts w:hint="eastAsia" w:ascii="宋体" w:hAnsi="宋体"/>
              </w:rPr>
            </w:pPr>
            <w:r>
              <w:rPr>
                <w:rFonts w:hint="eastAsia" w:ascii="宋体" w:hAnsi="宋体"/>
              </w:rPr>
              <w:t>定标方法</w:t>
            </w:r>
          </w:p>
        </w:tc>
        <w:tc>
          <w:tcPr>
            <w:tcW w:w="4980" w:type="dxa"/>
            <w:vAlign w:val="center"/>
          </w:tcPr>
          <w:p>
            <w:pPr>
              <w:jc w:val="center"/>
              <w:rPr>
                <w:rFonts w:hint="eastAsia"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4</w:t>
            </w:r>
            <w:r>
              <w:rPr>
                <w:rFonts w:ascii="宋体" w:hAnsi="宋体"/>
              </w:rPr>
              <w:t>6</w:t>
            </w:r>
          </w:p>
        </w:tc>
        <w:tc>
          <w:tcPr>
            <w:tcW w:w="2409" w:type="dxa"/>
            <w:vAlign w:val="center"/>
          </w:tcPr>
          <w:p>
            <w:pPr>
              <w:jc w:val="center"/>
              <w:rPr>
                <w:rFonts w:hint="eastAsia" w:ascii="宋体" w:hAnsi="宋体"/>
              </w:rPr>
            </w:pPr>
            <w:r>
              <w:rPr>
                <w:rFonts w:hint="eastAsia" w:ascii="宋体" w:hAnsi="宋体"/>
              </w:rPr>
              <w:t>履约担保</w:t>
            </w:r>
          </w:p>
        </w:tc>
        <w:tc>
          <w:tcPr>
            <w:tcW w:w="4980" w:type="dxa"/>
            <w:vAlign w:val="center"/>
          </w:tcPr>
          <w:p>
            <w:pPr>
              <w:jc w:val="center"/>
              <w:rPr>
                <w:rFonts w:hint="eastAsia"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rPr>
            </w:pPr>
            <w:r>
              <w:rPr>
                <w:rFonts w:hint="eastAsia" w:ascii="宋体" w:hAnsi="宋体"/>
              </w:rPr>
              <w:t>52.8</w:t>
            </w:r>
          </w:p>
        </w:tc>
        <w:tc>
          <w:tcPr>
            <w:tcW w:w="2409" w:type="dxa"/>
            <w:shd w:val="clear" w:color="auto" w:fill="auto"/>
            <w:vAlign w:val="center"/>
          </w:tcPr>
          <w:p>
            <w:pPr>
              <w:jc w:val="center"/>
              <w:rPr>
                <w:rFonts w:hint="eastAsia" w:ascii="宋体" w:hAnsi="宋体"/>
              </w:rPr>
            </w:pPr>
            <w:r>
              <w:rPr>
                <w:rFonts w:hint="eastAsia" w:ascii="宋体" w:hAnsi="宋体"/>
              </w:rPr>
              <w:t>投诉</w:t>
            </w:r>
          </w:p>
        </w:tc>
        <w:tc>
          <w:tcPr>
            <w:tcW w:w="4980" w:type="dxa"/>
            <w:shd w:val="clear" w:color="auto" w:fill="auto"/>
            <w:vAlign w:val="center"/>
          </w:tcPr>
          <w:p>
            <w:pPr>
              <w:jc w:val="left"/>
              <w:rPr>
                <w:rFonts w:hint="eastAsia"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rPr>
      </w:pPr>
      <w:r>
        <w:rPr>
          <w:rFonts w:hint="eastAsia" w:ascii="黑体" w:hAnsi="宋体" w:eastAsia="黑体"/>
          <w:bCs/>
          <w:sz w:val="24"/>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eastAsia="宋体"/>
              </w:rPr>
            </w:pPr>
            <w:r>
              <w:rPr>
                <w:rFonts w:hint="eastAsia"/>
              </w:rPr>
              <w:sym w:font="Wingdings" w:char="00FE"/>
            </w:r>
            <w:r>
              <w:rPr>
                <w:rFonts w:hint="eastAsia"/>
              </w:rPr>
              <w:t>综合评分法</w:t>
            </w:r>
          </w:p>
        </w:tc>
        <w:tc>
          <w:tcPr>
            <w:tcW w:w="2450" w:type="dxa"/>
          </w:tcPr>
          <w:p>
            <w:pPr>
              <w:jc w:val="center"/>
            </w:pPr>
            <w:r>
              <w:rPr>
                <w:rFonts w:hint="eastAsia" w:ascii="Times New Roman" w:eastAsia="宋体"/>
              </w:rPr>
              <w:sym w:font="Wingdings" w:char="00A8"/>
            </w:r>
            <w:r>
              <w:rPr>
                <w:rFonts w:hint="eastAsia" w:ascii="Times New Roman" w:eastAsia="宋体"/>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eastAsia="宋体"/>
              </w:rPr>
            </w:pPr>
            <w:r>
              <w:rPr>
                <w:rFonts w:hint="eastAsia"/>
              </w:rPr>
              <w:t>1</w:t>
            </w:r>
          </w:p>
        </w:tc>
        <w:tc>
          <w:tcPr>
            <w:tcW w:w="2450" w:type="dxa"/>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pPr>
            <w:r>
              <w:rPr>
                <w:rFonts w:hint="eastAsia"/>
              </w:rPr>
              <w:t>1</w:t>
            </w:r>
          </w:p>
        </w:tc>
      </w:tr>
    </w:tbl>
    <w:p>
      <w:pPr>
        <w:pStyle w:val="8"/>
      </w:pPr>
    </w:p>
    <w:p>
      <w:pPr>
        <w:ind w:firstLine="422" w:firstLineChars="200"/>
        <w:rPr>
          <w:b/>
        </w:rPr>
      </w:pPr>
    </w:p>
    <w:p>
      <w:pPr>
        <w:ind w:firstLine="422" w:firstLineChars="200"/>
        <w:rPr>
          <w:b/>
        </w:rPr>
      </w:pPr>
      <w:r>
        <w:rPr>
          <w:rFonts w:hint="eastAsia"/>
          <w:b/>
        </w:rPr>
        <w:t>（二）其他事项</w:t>
      </w:r>
      <w:bookmarkEnd w:id="35"/>
    </w:p>
    <w:p>
      <w:pPr>
        <w:ind w:firstLine="422" w:firstLineChars="200"/>
        <w:rPr>
          <w:rFonts w:eastAsia="宋体"/>
          <w:b/>
          <w:bCs/>
        </w:rPr>
      </w:pPr>
      <w:r>
        <w:rPr>
          <w:b/>
          <w:bCs/>
        </w:rPr>
        <w:t>1</w:t>
      </w:r>
      <w:r>
        <w:rPr>
          <w:rFonts w:hint="eastAsia"/>
          <w:b/>
          <w:bCs/>
        </w:rPr>
        <w:t>、关于享受优惠政策的主体、价格扣除比例及采购标的所属行业</w:t>
      </w:r>
    </w:p>
    <w:p>
      <w:pPr>
        <w:ind w:firstLine="420" w:firstLineChars="200"/>
        <w:rPr>
          <w:rFonts w:eastAsia="宋体"/>
        </w:rPr>
      </w:pPr>
      <w:r>
        <w:rPr>
          <w:rFonts w:hint="eastAsia"/>
        </w:rPr>
        <w:t>（1）专门面向中小企业采购的项目，不再执行价格扣除比例。</w:t>
      </w:r>
    </w:p>
    <w:p>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 xml:space="preserve">  10 </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（3）</w:t>
      </w:r>
      <w:bookmarkStart w:id="36"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pPr>
      <w:r>
        <w:rPr>
          <w:rFonts w:hint="eastAsia"/>
        </w:rPr>
        <w:t>（5）享受价格扣除获得政府采购（自行采购）合同的，小微企业不得将合同分包给大中型企业。</w:t>
      </w:r>
    </w:p>
    <w:p/>
    <w:p>
      <w:pPr>
        <w:ind w:firstLine="422" w:firstLineChars="200"/>
      </w:pPr>
      <w:r>
        <w:rPr>
          <w:rFonts w:hint="eastAsia"/>
          <w:b/>
          <w:bCs/>
        </w:rPr>
        <w:t>2、</w:t>
      </w:r>
      <w:r>
        <w:rPr>
          <w:rFonts w:hint="eastAsia" w:ascii="宋体" w:hAnsi="宋体" w:cs="宋体"/>
          <w:b/>
          <w:bCs/>
        </w:rPr>
        <w:t>关于政府采购（自行采购）订单融资政策</w:t>
      </w:r>
    </w:p>
    <w:p>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b/>
          <w:bCs/>
        </w:rPr>
      </w:pPr>
    </w:p>
    <w:p>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sectPr>
          <w:pgSz w:w="11907" w:h="16840"/>
          <w:pgMar w:top="1440" w:right="1797" w:bottom="1440" w:left="1797" w:header="851" w:footer="992" w:gutter="0"/>
          <w:cols w:space="425" w:num="1"/>
          <w:titlePg/>
          <w:docGrid w:linePitch="462" w:charSpace="0"/>
        </w:sectPr>
      </w:pPr>
      <w:r>
        <w:rPr>
          <w:rFonts w:hint="eastAsia" w:cs="Times New Roman"/>
          <w:b w:val="0"/>
          <w:bCs w:val="0"/>
          <w:kern w:val="2"/>
          <w:sz w:val="21"/>
          <w:szCs w:val="24"/>
          <w:highlight w:val="yellow"/>
          <w:lang w:val="en-US" w:eastAsia="zh-CN" w:bidi="ar-SA"/>
        </w:rPr>
        <w:t>4.</w:t>
      </w:r>
      <w:r>
        <w:rPr>
          <w:rFonts w:hint="eastAsia" w:ascii="Times New Roman" w:hAnsi="Times New Roman" w:eastAsia="宋体" w:cs="Times New Roman"/>
          <w:b/>
          <w:bCs/>
          <w:kern w:val="2"/>
          <w:sz w:val="21"/>
          <w:szCs w:val="24"/>
          <w:highlight w:val="yellow"/>
          <w:lang w:val="en-US" w:eastAsia="zh-CN" w:bidi="ar-SA"/>
        </w:rPr>
        <w:t>投标供应商严格核实所提交检测报告的真实性</w:t>
      </w:r>
      <w:r>
        <w:rPr>
          <w:rFonts w:hint="eastAsia" w:ascii="Times New Roman" w:hAnsi="Times New Roman" w:eastAsia="宋体" w:cs="Times New Roman"/>
          <w:b w:val="0"/>
          <w:bCs w:val="0"/>
          <w:kern w:val="2"/>
          <w:sz w:val="21"/>
          <w:szCs w:val="24"/>
          <w:highlight w:val="yellow"/>
          <w:lang w:val="en-US" w:eastAsia="zh-CN" w:bidi="ar-SA"/>
        </w:rPr>
        <w:t>，除通过国家市场监督管理总局的全国认证认可信息公共服务平台核实报告编号、出具机构等基础信息外，还</w:t>
      </w:r>
      <w:r>
        <w:rPr>
          <w:rFonts w:hint="eastAsia" w:ascii="Times New Roman" w:hAnsi="Times New Roman" w:eastAsia="宋体" w:cs="Times New Roman"/>
          <w:b/>
          <w:bCs/>
          <w:kern w:val="2"/>
          <w:sz w:val="21"/>
          <w:szCs w:val="24"/>
          <w:highlight w:val="yellow"/>
          <w:lang w:val="en-US" w:eastAsia="zh-CN" w:bidi="ar-SA"/>
        </w:rPr>
        <w:t>应尽可能通过检测报告出具机构的官网、邮箱、电话等可靠途径查询所提交检测报告具体内容的真实性（不可轻信检测报告上载明的网址、电话、二维码等），并留存核实过程证据备查</w:t>
      </w:r>
      <w:r>
        <w:rPr>
          <w:rFonts w:hint="eastAsia" w:ascii="Times New Roman" w:hAnsi="Times New Roman" w:eastAsia="宋体" w:cs="Times New Roman"/>
          <w:b w:val="0"/>
          <w:bCs w:val="0"/>
          <w:kern w:val="2"/>
          <w:sz w:val="21"/>
          <w:szCs w:val="24"/>
          <w:highlight w:val="yellow"/>
          <w:lang w:val="en-US" w:eastAsia="zh-CN" w:bidi="ar-SA"/>
        </w:rPr>
        <w:t>，避免</w:t>
      </w:r>
      <w:r>
        <w:rPr>
          <w:rFonts w:hint="eastAsia" w:cs="Times New Roman"/>
          <w:b w:val="0"/>
          <w:bCs w:val="0"/>
          <w:kern w:val="2"/>
          <w:sz w:val="21"/>
          <w:szCs w:val="24"/>
          <w:highlight w:val="yellow"/>
          <w:lang w:val="en-US" w:eastAsia="zh-CN" w:bidi="ar-SA"/>
        </w:rPr>
        <w:t>。</w:t>
      </w:r>
      <w:r>
        <w:rPr>
          <w:rFonts w:hint="eastAsia" w:ascii="Times New Roman" w:hAnsi="Times New Roman" w:eastAsia="宋体" w:cs="Times New Roman"/>
          <w:b w:val="0"/>
          <w:bCs w:val="0"/>
          <w:kern w:val="2"/>
          <w:sz w:val="21"/>
          <w:szCs w:val="24"/>
          <w:highlight w:val="yellow"/>
          <w:lang w:val="en-US" w:eastAsia="zh-CN" w:bidi="ar-SA"/>
        </w:rPr>
        <w:t>因未尽核实义务在投标文件中提交伪造、变造的虚假检测报告而被相关部门予以行政处罚</w:t>
      </w:r>
      <w:r>
        <w:rPr>
          <w:rFonts w:hint="eastAsia" w:cs="Times New Roman"/>
          <w:b w:val="0"/>
          <w:bCs w:val="0"/>
          <w:kern w:val="2"/>
          <w:sz w:val="21"/>
          <w:szCs w:val="24"/>
          <w:highlight w:val="yellow"/>
          <w:lang w:val="en-US" w:eastAsia="zh-CN" w:bidi="ar-SA"/>
        </w:rPr>
        <w:t>。</w:t>
      </w:r>
    </w:p>
    <w:p>
      <w:pPr>
        <w:pStyle w:val="7"/>
      </w:pPr>
      <w:bookmarkStart w:id="139" w:name="_GoBack"/>
      <w:bookmarkEnd w:id="139"/>
    </w:p>
    <w:p>
      <w:pPr>
        <w:pStyle w:val="8"/>
        <w:rPr>
          <w:b/>
        </w:rPr>
      </w:pPr>
    </w:p>
    <w:p>
      <w:pPr>
        <w:pStyle w:val="8"/>
        <w:rPr>
          <w:b/>
        </w:rPr>
      </w:pPr>
    </w:p>
    <w:p>
      <w:pPr>
        <w:pStyle w:val="8"/>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hint="eastAsia"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JYCG-DECL-2025-34794</w:t>
            </w:r>
          </w:p>
        </w:tc>
        <w:tc>
          <w:tcPr>
            <w:tcW w:w="3158" w:type="dxa"/>
            <w:vAlign w:val="center"/>
          </w:tcPr>
          <w:p>
            <w:pPr>
              <w:jc w:val="center"/>
              <w:rPr>
                <w:b/>
                <w:bCs/>
                <w:color w:val="FF0000"/>
                <w:szCs w:val="21"/>
              </w:rPr>
            </w:pPr>
            <w:r>
              <w:rPr>
                <w:rFonts w:hint="eastAsia"/>
                <w:b/>
                <w:bCs/>
                <w:color w:val="FF0000"/>
                <w:szCs w:val="21"/>
              </w:rPr>
              <w:t>深圳市宝安区海韵学校（深圳市宝安区前湾学校）空调设备采购</w:t>
            </w:r>
          </w:p>
        </w:tc>
        <w:tc>
          <w:tcPr>
            <w:tcW w:w="2355" w:type="dxa"/>
            <w:vAlign w:val="center"/>
          </w:tcPr>
          <w:p>
            <w:pPr>
              <w:jc w:val="center"/>
              <w:rPr>
                <w:bCs/>
                <w:color w:val="FF0000"/>
                <w:szCs w:val="21"/>
              </w:rPr>
            </w:pPr>
            <w:r>
              <w:rPr>
                <w:rFonts w:hint="eastAsia" w:ascii="仿宋_GB2312" w:hAnsi="华文仿宋" w:eastAsia="仿宋_GB2312"/>
                <w:color w:val="FF0000"/>
                <w:sz w:val="28"/>
                <w:szCs w:val="28"/>
              </w:rPr>
              <w:t>511200</w:t>
            </w:r>
            <w:r>
              <w:rPr>
                <w:rFonts w:ascii="仿宋_GB2312" w:hAnsi="华文仿宋" w:eastAsia="仿宋_GB2312"/>
                <w:sz w:val="28"/>
                <w:szCs w:val="2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ascii="仿宋_GB2312" w:hAnsi="华文仿宋" w:eastAsia="仿宋_GB2312"/>
                <w:color w:val="FF0000"/>
                <w:sz w:val="28"/>
                <w:szCs w:val="28"/>
              </w:rPr>
              <w:t>511200</w:t>
            </w:r>
            <w:r>
              <w:rPr>
                <w:rFonts w:ascii="仿宋_GB2312" w:hAnsi="华文仿宋" w:eastAsia="仿宋_GB2312"/>
                <w:sz w:val="28"/>
                <w:szCs w:val="28"/>
              </w:rPr>
              <w:t>.00</w:t>
            </w:r>
          </w:p>
        </w:tc>
      </w:tr>
    </w:tbl>
    <w:p>
      <w:pPr>
        <w:rPr>
          <w:rFonts w:hint="eastAsia" w:ascii="宋体" w:hAnsi="宋体"/>
          <w:b/>
          <w:color w:val="FF0000"/>
          <w:szCs w:val="21"/>
        </w:rPr>
      </w:pPr>
    </w:p>
    <w:p>
      <w:pPr>
        <w:rPr>
          <w:rFonts w:hint="eastAsia"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202"/>
        <w:gridCol w:w="1599"/>
        <w:gridCol w:w="531"/>
        <w:gridCol w:w="426"/>
        <w:gridCol w:w="1008"/>
        <w:gridCol w:w="1166"/>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pPr>
              <w:jc w:val="center"/>
              <w:rPr>
                <w:bCs/>
                <w:szCs w:val="21"/>
              </w:rPr>
            </w:pPr>
            <w:r>
              <w:rPr>
                <w:rFonts w:hint="eastAsia"/>
                <w:bCs/>
                <w:szCs w:val="21"/>
              </w:rPr>
              <w:t>序号</w:t>
            </w:r>
          </w:p>
        </w:tc>
        <w:tc>
          <w:tcPr>
            <w:tcW w:w="498" w:type="pct"/>
            <w:vAlign w:val="center"/>
          </w:tcPr>
          <w:p>
            <w:pPr>
              <w:jc w:val="center"/>
              <w:rPr>
                <w:bCs/>
                <w:szCs w:val="21"/>
              </w:rPr>
            </w:pPr>
            <w:r>
              <w:rPr>
                <w:rFonts w:hint="eastAsia"/>
                <w:szCs w:val="21"/>
              </w:rPr>
              <w:t>采购计划编号</w:t>
            </w:r>
          </w:p>
        </w:tc>
        <w:tc>
          <w:tcPr>
            <w:tcW w:w="1114" w:type="pct"/>
            <w:vAlign w:val="center"/>
          </w:tcPr>
          <w:p>
            <w:pPr>
              <w:jc w:val="center"/>
              <w:rPr>
                <w:bCs/>
                <w:szCs w:val="21"/>
              </w:rPr>
            </w:pPr>
            <w:r>
              <w:rPr>
                <w:rFonts w:hint="eastAsia"/>
                <w:bCs/>
                <w:szCs w:val="21"/>
              </w:rPr>
              <w:t>货物名称（标的名称）</w:t>
            </w:r>
          </w:p>
        </w:tc>
        <w:tc>
          <w:tcPr>
            <w:tcW w:w="305" w:type="pct"/>
            <w:vAlign w:val="center"/>
          </w:tcPr>
          <w:p>
            <w:pPr>
              <w:jc w:val="center"/>
              <w:rPr>
                <w:bCs/>
                <w:szCs w:val="21"/>
              </w:rPr>
            </w:pPr>
            <w:r>
              <w:rPr>
                <w:rFonts w:hint="eastAsia"/>
                <w:bCs/>
                <w:szCs w:val="21"/>
              </w:rPr>
              <w:t>数量</w:t>
            </w:r>
          </w:p>
        </w:tc>
        <w:tc>
          <w:tcPr>
            <w:tcW w:w="282" w:type="pct"/>
            <w:vAlign w:val="center"/>
          </w:tcPr>
          <w:p>
            <w:pPr>
              <w:jc w:val="center"/>
              <w:rPr>
                <w:bCs/>
                <w:szCs w:val="21"/>
              </w:rPr>
            </w:pPr>
            <w:r>
              <w:rPr>
                <w:rFonts w:hint="eastAsia"/>
                <w:bCs/>
                <w:szCs w:val="21"/>
              </w:rPr>
              <w:t>单位</w:t>
            </w:r>
          </w:p>
        </w:tc>
        <w:tc>
          <w:tcPr>
            <w:tcW w:w="797" w:type="pct"/>
            <w:vAlign w:val="center"/>
          </w:tcPr>
          <w:p>
            <w:pPr>
              <w:jc w:val="center"/>
              <w:rPr>
                <w:rFonts w:eastAsia="宋体"/>
                <w:b/>
                <w:bCs/>
                <w:color w:val="FF0000"/>
                <w:szCs w:val="21"/>
              </w:rPr>
            </w:pPr>
            <w:r>
              <w:rPr>
                <w:rFonts w:hint="eastAsia"/>
                <w:b/>
                <w:bCs/>
                <w:color w:val="FF0000"/>
                <w:szCs w:val="21"/>
              </w:rPr>
              <w:t>是否接受进口</w:t>
            </w:r>
          </w:p>
        </w:tc>
        <w:tc>
          <w:tcPr>
            <w:tcW w:w="797" w:type="pct"/>
            <w:vAlign w:val="center"/>
          </w:tcPr>
          <w:p>
            <w:pPr>
              <w:jc w:val="center"/>
              <w:rPr>
                <w:b/>
                <w:bCs/>
                <w:color w:val="FF0000"/>
                <w:szCs w:val="21"/>
              </w:rPr>
            </w:pPr>
            <w:r>
              <w:rPr>
                <w:rFonts w:hint="eastAsia"/>
                <w:b/>
                <w:bCs/>
                <w:color w:val="FF0000"/>
                <w:szCs w:val="21"/>
              </w:rPr>
              <w:t>是否专门面向中小企业</w:t>
            </w:r>
          </w:p>
        </w:tc>
        <w:tc>
          <w:tcPr>
            <w:tcW w:w="898" w:type="pct"/>
            <w:vAlign w:val="center"/>
          </w:tcPr>
          <w:p>
            <w:pPr>
              <w:jc w:val="center"/>
              <w:rPr>
                <w:b/>
                <w:bCs/>
                <w:color w:val="FF0000"/>
                <w:szCs w:val="21"/>
              </w:rPr>
            </w:pPr>
            <w:r>
              <w:rPr>
                <w:rFonts w:hint="eastAsia"/>
                <w:b/>
                <w:bCs/>
                <w:color w:val="FF0000"/>
                <w:szCs w:val="21"/>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pPr>
              <w:jc w:val="center"/>
              <w:rPr>
                <w:bCs/>
                <w:szCs w:val="21"/>
              </w:rPr>
            </w:pPr>
            <w:r>
              <w:rPr>
                <w:rFonts w:hint="eastAsia"/>
                <w:bCs/>
                <w:szCs w:val="21"/>
              </w:rPr>
              <w:t>1</w:t>
            </w:r>
          </w:p>
        </w:tc>
        <w:tc>
          <w:tcPr>
            <w:tcW w:w="498" w:type="pct"/>
            <w:vMerge w:val="restart"/>
            <w:vAlign w:val="center"/>
          </w:tcPr>
          <w:p>
            <w:pPr>
              <w:jc w:val="center"/>
              <w:rPr>
                <w:bCs/>
                <w:szCs w:val="21"/>
              </w:rPr>
            </w:pPr>
            <w:r>
              <w:rPr>
                <w:rFonts w:hint="eastAsia"/>
                <w:bCs/>
                <w:szCs w:val="21"/>
              </w:rPr>
              <w:t>JYCG-DECL-2025-34794</w:t>
            </w:r>
          </w:p>
        </w:tc>
        <w:tc>
          <w:tcPr>
            <w:tcW w:w="1114" w:type="pct"/>
            <w:vAlign w:val="center"/>
          </w:tcPr>
          <w:p>
            <w:pPr>
              <w:jc w:val="center"/>
              <w:rPr>
                <w:bCs/>
                <w:szCs w:val="21"/>
              </w:rPr>
            </w:pPr>
            <w:r>
              <w:rPr>
                <w:rFonts w:hint="eastAsia" w:ascii="宋体" w:hAnsi="宋体" w:cs="宋体"/>
                <w:color w:val="000000"/>
                <w:szCs w:val="21"/>
              </w:rPr>
              <w:t>天花机1</w:t>
            </w:r>
          </w:p>
        </w:tc>
        <w:tc>
          <w:tcPr>
            <w:tcW w:w="305" w:type="pct"/>
            <w:vAlign w:val="center"/>
          </w:tcPr>
          <w:p>
            <w:pPr>
              <w:jc w:val="center"/>
              <w:rPr>
                <w:bCs/>
                <w:szCs w:val="21"/>
              </w:rPr>
            </w:pPr>
            <w:r>
              <w:rPr>
                <w:rFonts w:hint="eastAsia" w:ascii="宋体" w:hAnsi="宋体" w:cs="宋体"/>
                <w:color w:val="000000"/>
                <w:szCs w:val="21"/>
              </w:rPr>
              <w:t>25</w:t>
            </w:r>
          </w:p>
        </w:tc>
        <w:tc>
          <w:tcPr>
            <w:tcW w:w="282" w:type="pct"/>
            <w:vAlign w:val="center"/>
          </w:tcPr>
          <w:p>
            <w:pPr>
              <w:widowControl/>
              <w:jc w:val="center"/>
              <w:textAlignment w:val="center"/>
              <w:rPr>
                <w:bCs/>
                <w:szCs w:val="21"/>
              </w:rPr>
            </w:pPr>
            <w:r>
              <w:rPr>
                <w:rFonts w:hint="eastAsia" w:ascii="宋体" w:hAnsi="宋体" w:cs="宋体"/>
                <w:color w:val="000000"/>
                <w:szCs w:val="21"/>
                <w:lang w:bidi="ar"/>
              </w:rPr>
              <w:t>套</w:t>
            </w:r>
          </w:p>
        </w:tc>
        <w:tc>
          <w:tcPr>
            <w:tcW w:w="797" w:type="pct"/>
            <w:vAlign w:val="center"/>
          </w:tcPr>
          <w:p>
            <w:pPr>
              <w:jc w:val="center"/>
              <w:rPr>
                <w:b/>
                <w:bCs/>
                <w:color w:val="FF0000"/>
                <w:szCs w:val="21"/>
              </w:rPr>
            </w:pPr>
            <w:r>
              <w:rPr>
                <w:rFonts w:hint="eastAsia"/>
                <w:b/>
                <w:bCs/>
                <w:szCs w:val="21"/>
              </w:rPr>
              <w:t>拒绝进口</w:t>
            </w:r>
          </w:p>
        </w:tc>
        <w:tc>
          <w:tcPr>
            <w:tcW w:w="797" w:type="pct"/>
            <w:vAlign w:val="center"/>
          </w:tcPr>
          <w:p>
            <w:pPr>
              <w:jc w:val="center"/>
              <w:rPr>
                <w:b/>
                <w:bCs/>
                <w:color w:val="FF0000"/>
                <w:szCs w:val="21"/>
              </w:rPr>
            </w:pPr>
            <w:r>
              <w:rPr>
                <w:rFonts w:hint="eastAsia"/>
                <w:b/>
                <w:bCs/>
                <w:szCs w:val="21"/>
              </w:rPr>
              <w:t>否</w:t>
            </w:r>
          </w:p>
        </w:tc>
        <w:tc>
          <w:tcPr>
            <w:tcW w:w="898" w:type="pct"/>
            <w:vAlign w:val="center"/>
          </w:tcPr>
          <w:p>
            <w:pPr>
              <w:jc w:val="center"/>
              <w:rPr>
                <w:b/>
                <w:bCs/>
                <w:color w:val="FF0000"/>
                <w:szCs w:val="21"/>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pPr>
              <w:jc w:val="center"/>
              <w:rPr>
                <w:bCs/>
                <w:szCs w:val="21"/>
              </w:rPr>
            </w:pPr>
            <w:r>
              <w:rPr>
                <w:rFonts w:hint="eastAsia"/>
                <w:bCs/>
                <w:szCs w:val="21"/>
              </w:rPr>
              <w:t>2</w:t>
            </w:r>
          </w:p>
        </w:tc>
        <w:tc>
          <w:tcPr>
            <w:tcW w:w="498" w:type="pct"/>
            <w:vMerge w:val="continue"/>
            <w:vAlign w:val="center"/>
          </w:tcPr>
          <w:p>
            <w:pPr>
              <w:jc w:val="center"/>
              <w:rPr>
                <w:bCs/>
                <w:szCs w:val="21"/>
              </w:rPr>
            </w:pPr>
          </w:p>
        </w:tc>
        <w:tc>
          <w:tcPr>
            <w:tcW w:w="1114" w:type="pct"/>
            <w:vAlign w:val="center"/>
          </w:tcPr>
          <w:p>
            <w:pPr>
              <w:jc w:val="center"/>
              <w:rPr>
                <w:bCs/>
                <w:szCs w:val="21"/>
              </w:rPr>
            </w:pPr>
            <w:r>
              <w:rPr>
                <w:rFonts w:hint="eastAsia" w:ascii="宋体" w:hAnsi="宋体" w:cs="宋体"/>
                <w:color w:val="000000"/>
                <w:szCs w:val="21"/>
              </w:rPr>
              <w:t>天花机2</w:t>
            </w:r>
          </w:p>
        </w:tc>
        <w:tc>
          <w:tcPr>
            <w:tcW w:w="305" w:type="pct"/>
            <w:vAlign w:val="center"/>
          </w:tcPr>
          <w:p>
            <w:pPr>
              <w:jc w:val="center"/>
              <w:rPr>
                <w:bCs/>
                <w:szCs w:val="21"/>
              </w:rPr>
            </w:pPr>
            <w:r>
              <w:rPr>
                <w:rFonts w:hint="eastAsia" w:ascii="宋体" w:hAnsi="宋体" w:cs="宋体"/>
                <w:color w:val="000000"/>
                <w:szCs w:val="21"/>
              </w:rPr>
              <w:t>14</w:t>
            </w:r>
          </w:p>
        </w:tc>
        <w:tc>
          <w:tcPr>
            <w:tcW w:w="282" w:type="pct"/>
            <w:vAlign w:val="center"/>
          </w:tcPr>
          <w:p>
            <w:pPr>
              <w:widowControl/>
              <w:jc w:val="center"/>
              <w:textAlignment w:val="center"/>
              <w:rPr>
                <w:bCs/>
                <w:szCs w:val="21"/>
              </w:rPr>
            </w:pPr>
            <w:r>
              <w:rPr>
                <w:rFonts w:hint="eastAsia" w:ascii="宋体" w:hAnsi="宋体" w:cs="宋体"/>
                <w:color w:val="000000"/>
                <w:szCs w:val="21"/>
                <w:lang w:bidi="ar"/>
              </w:rPr>
              <w:t>套</w:t>
            </w:r>
          </w:p>
        </w:tc>
        <w:tc>
          <w:tcPr>
            <w:tcW w:w="797" w:type="pct"/>
            <w:vAlign w:val="center"/>
          </w:tcPr>
          <w:p>
            <w:pPr>
              <w:jc w:val="center"/>
              <w:rPr>
                <w:b/>
                <w:bCs/>
                <w:color w:val="FF0000"/>
                <w:szCs w:val="21"/>
              </w:rPr>
            </w:pPr>
            <w:r>
              <w:rPr>
                <w:rFonts w:hint="eastAsia"/>
                <w:b/>
                <w:bCs/>
                <w:szCs w:val="21"/>
              </w:rPr>
              <w:t>拒绝进口</w:t>
            </w:r>
          </w:p>
        </w:tc>
        <w:tc>
          <w:tcPr>
            <w:tcW w:w="797" w:type="pct"/>
            <w:vAlign w:val="center"/>
          </w:tcPr>
          <w:p>
            <w:pPr>
              <w:jc w:val="center"/>
              <w:rPr>
                <w:b/>
                <w:bCs/>
                <w:color w:val="FF0000"/>
                <w:szCs w:val="21"/>
              </w:rPr>
            </w:pPr>
            <w:r>
              <w:rPr>
                <w:rFonts w:hint="eastAsia"/>
                <w:b/>
                <w:bCs/>
                <w:szCs w:val="21"/>
              </w:rPr>
              <w:t>否</w:t>
            </w:r>
          </w:p>
        </w:tc>
        <w:tc>
          <w:tcPr>
            <w:tcW w:w="898" w:type="pct"/>
            <w:vAlign w:val="center"/>
          </w:tcPr>
          <w:p>
            <w:pPr>
              <w:jc w:val="center"/>
              <w:rPr>
                <w:b/>
                <w:bCs/>
                <w:color w:val="FF0000"/>
                <w:szCs w:val="21"/>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pPr>
              <w:jc w:val="center"/>
              <w:rPr>
                <w:bCs/>
                <w:szCs w:val="21"/>
              </w:rPr>
            </w:pPr>
            <w:r>
              <w:rPr>
                <w:rFonts w:hint="eastAsia"/>
                <w:bCs/>
                <w:szCs w:val="21"/>
              </w:rPr>
              <w:t>3</w:t>
            </w:r>
          </w:p>
        </w:tc>
        <w:tc>
          <w:tcPr>
            <w:tcW w:w="498" w:type="pct"/>
            <w:vMerge w:val="continue"/>
            <w:vAlign w:val="center"/>
          </w:tcPr>
          <w:p>
            <w:pPr>
              <w:jc w:val="center"/>
              <w:rPr>
                <w:bCs/>
                <w:szCs w:val="21"/>
              </w:rPr>
            </w:pPr>
          </w:p>
        </w:tc>
        <w:tc>
          <w:tcPr>
            <w:tcW w:w="1114" w:type="pct"/>
            <w:vAlign w:val="center"/>
          </w:tcPr>
          <w:p>
            <w:pPr>
              <w:jc w:val="center"/>
              <w:rPr>
                <w:bCs/>
                <w:szCs w:val="21"/>
              </w:rPr>
            </w:pPr>
            <w:r>
              <w:rPr>
                <w:rFonts w:hint="eastAsia" w:ascii="宋体" w:hAnsi="宋体" w:cs="宋体"/>
                <w:color w:val="000000"/>
                <w:szCs w:val="21"/>
              </w:rPr>
              <w:t>空气净化模块</w:t>
            </w:r>
          </w:p>
        </w:tc>
        <w:tc>
          <w:tcPr>
            <w:tcW w:w="305" w:type="pct"/>
            <w:vAlign w:val="center"/>
          </w:tcPr>
          <w:p>
            <w:pPr>
              <w:jc w:val="center"/>
              <w:rPr>
                <w:bCs/>
                <w:szCs w:val="21"/>
              </w:rPr>
            </w:pPr>
            <w:r>
              <w:rPr>
                <w:rFonts w:hint="eastAsia" w:ascii="宋体" w:hAnsi="宋体" w:cs="宋体"/>
                <w:color w:val="000000"/>
                <w:szCs w:val="21"/>
              </w:rPr>
              <w:t>16</w:t>
            </w:r>
          </w:p>
        </w:tc>
        <w:tc>
          <w:tcPr>
            <w:tcW w:w="282" w:type="pct"/>
            <w:vAlign w:val="center"/>
          </w:tcPr>
          <w:p>
            <w:pPr>
              <w:widowControl/>
              <w:jc w:val="center"/>
              <w:textAlignment w:val="center"/>
              <w:rPr>
                <w:bCs/>
                <w:szCs w:val="21"/>
              </w:rPr>
            </w:pPr>
            <w:r>
              <w:rPr>
                <w:rFonts w:hint="eastAsia" w:ascii="宋体" w:hAnsi="宋体" w:cs="宋体"/>
                <w:color w:val="000000"/>
                <w:szCs w:val="21"/>
                <w:lang w:bidi="ar"/>
              </w:rPr>
              <w:t>个</w:t>
            </w:r>
          </w:p>
        </w:tc>
        <w:tc>
          <w:tcPr>
            <w:tcW w:w="797" w:type="pct"/>
            <w:vAlign w:val="center"/>
          </w:tcPr>
          <w:p>
            <w:pPr>
              <w:jc w:val="center"/>
              <w:rPr>
                <w:b/>
                <w:bCs/>
                <w:szCs w:val="21"/>
              </w:rPr>
            </w:pPr>
            <w:r>
              <w:rPr>
                <w:rFonts w:hint="eastAsia"/>
                <w:b/>
                <w:bCs/>
                <w:szCs w:val="21"/>
              </w:rPr>
              <w:t>拒绝进口</w:t>
            </w:r>
          </w:p>
        </w:tc>
        <w:tc>
          <w:tcPr>
            <w:tcW w:w="797" w:type="pct"/>
            <w:vAlign w:val="center"/>
          </w:tcPr>
          <w:p>
            <w:pPr>
              <w:jc w:val="center"/>
              <w:rPr>
                <w:b/>
                <w:bCs/>
                <w:szCs w:val="21"/>
              </w:rPr>
            </w:pPr>
            <w:r>
              <w:rPr>
                <w:rFonts w:hint="eastAsia"/>
                <w:b/>
                <w:bCs/>
                <w:szCs w:val="21"/>
              </w:rPr>
              <w:t>否</w:t>
            </w:r>
          </w:p>
        </w:tc>
        <w:tc>
          <w:tcPr>
            <w:tcW w:w="898" w:type="pct"/>
            <w:vAlign w:val="center"/>
          </w:tcPr>
          <w:p>
            <w:pPr>
              <w:jc w:val="center"/>
              <w:rPr>
                <w:b/>
                <w:bCs/>
                <w:szCs w:val="21"/>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pPr>
              <w:jc w:val="center"/>
              <w:rPr>
                <w:bCs/>
                <w:szCs w:val="21"/>
              </w:rPr>
            </w:pPr>
            <w:r>
              <w:rPr>
                <w:rFonts w:hint="eastAsia"/>
                <w:bCs/>
                <w:szCs w:val="21"/>
              </w:rPr>
              <w:t>4</w:t>
            </w:r>
          </w:p>
        </w:tc>
        <w:tc>
          <w:tcPr>
            <w:tcW w:w="498" w:type="pct"/>
            <w:vMerge w:val="continue"/>
            <w:vAlign w:val="center"/>
          </w:tcPr>
          <w:p>
            <w:pPr>
              <w:jc w:val="center"/>
              <w:rPr>
                <w:bCs/>
                <w:szCs w:val="21"/>
              </w:rPr>
            </w:pPr>
          </w:p>
        </w:tc>
        <w:tc>
          <w:tcPr>
            <w:tcW w:w="1114" w:type="pct"/>
            <w:vAlign w:val="center"/>
          </w:tcPr>
          <w:p>
            <w:pPr>
              <w:jc w:val="center"/>
              <w:rPr>
                <w:bCs/>
                <w:szCs w:val="21"/>
              </w:rPr>
            </w:pPr>
            <w:r>
              <w:rPr>
                <w:rFonts w:hint="eastAsia" w:ascii="宋体" w:hAnsi="宋体" w:cs="宋体"/>
                <w:color w:val="000000"/>
                <w:szCs w:val="21"/>
                <w:lang w:bidi="ar"/>
              </w:rPr>
              <w:t>消毒净化机</w:t>
            </w:r>
          </w:p>
        </w:tc>
        <w:tc>
          <w:tcPr>
            <w:tcW w:w="305" w:type="pct"/>
            <w:vAlign w:val="center"/>
          </w:tcPr>
          <w:p>
            <w:pPr>
              <w:jc w:val="center"/>
              <w:rPr>
                <w:bCs/>
                <w:szCs w:val="21"/>
              </w:rPr>
            </w:pPr>
            <w:r>
              <w:rPr>
                <w:rFonts w:hint="eastAsia" w:ascii="宋体" w:hAnsi="宋体" w:cs="宋体"/>
                <w:color w:val="000000"/>
                <w:szCs w:val="21"/>
              </w:rPr>
              <w:t>1</w:t>
            </w:r>
          </w:p>
        </w:tc>
        <w:tc>
          <w:tcPr>
            <w:tcW w:w="282" w:type="pct"/>
            <w:vAlign w:val="center"/>
          </w:tcPr>
          <w:p>
            <w:pPr>
              <w:widowControl/>
              <w:jc w:val="center"/>
              <w:textAlignment w:val="center"/>
              <w:rPr>
                <w:bCs/>
                <w:szCs w:val="21"/>
              </w:rPr>
            </w:pPr>
            <w:r>
              <w:rPr>
                <w:rFonts w:hint="eastAsia" w:ascii="宋体" w:hAnsi="宋体" w:cs="宋体"/>
                <w:color w:val="000000"/>
                <w:szCs w:val="21"/>
                <w:lang w:bidi="ar"/>
              </w:rPr>
              <w:t>台</w:t>
            </w:r>
          </w:p>
        </w:tc>
        <w:tc>
          <w:tcPr>
            <w:tcW w:w="797" w:type="pct"/>
            <w:vAlign w:val="center"/>
          </w:tcPr>
          <w:p>
            <w:pPr>
              <w:jc w:val="center"/>
              <w:rPr>
                <w:b/>
                <w:bCs/>
                <w:color w:val="FF0000"/>
                <w:szCs w:val="21"/>
              </w:rPr>
            </w:pPr>
            <w:r>
              <w:rPr>
                <w:rFonts w:hint="eastAsia"/>
                <w:b/>
                <w:bCs/>
                <w:szCs w:val="21"/>
              </w:rPr>
              <w:t>拒绝进口</w:t>
            </w:r>
          </w:p>
        </w:tc>
        <w:tc>
          <w:tcPr>
            <w:tcW w:w="797" w:type="pct"/>
            <w:vAlign w:val="center"/>
          </w:tcPr>
          <w:p>
            <w:pPr>
              <w:jc w:val="center"/>
              <w:rPr>
                <w:b/>
                <w:bCs/>
                <w:szCs w:val="21"/>
              </w:rPr>
            </w:pPr>
            <w:r>
              <w:rPr>
                <w:rFonts w:hint="eastAsia"/>
                <w:b/>
                <w:bCs/>
                <w:szCs w:val="21"/>
              </w:rPr>
              <w:t>否</w:t>
            </w:r>
          </w:p>
        </w:tc>
        <w:tc>
          <w:tcPr>
            <w:tcW w:w="898" w:type="pct"/>
            <w:vAlign w:val="center"/>
          </w:tcPr>
          <w:p>
            <w:pPr>
              <w:jc w:val="center"/>
              <w:rPr>
                <w:b/>
                <w:bCs/>
                <w:szCs w:val="21"/>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pPr>
              <w:jc w:val="center"/>
              <w:rPr>
                <w:bCs/>
                <w:szCs w:val="21"/>
              </w:rPr>
            </w:pPr>
            <w:r>
              <w:rPr>
                <w:rFonts w:hint="eastAsia"/>
                <w:bCs/>
                <w:szCs w:val="21"/>
              </w:rPr>
              <w:t>5</w:t>
            </w:r>
          </w:p>
        </w:tc>
        <w:tc>
          <w:tcPr>
            <w:tcW w:w="498" w:type="pct"/>
            <w:vMerge w:val="continue"/>
            <w:vAlign w:val="center"/>
          </w:tcPr>
          <w:p>
            <w:pPr>
              <w:jc w:val="center"/>
              <w:rPr>
                <w:bCs/>
                <w:szCs w:val="21"/>
              </w:rPr>
            </w:pPr>
          </w:p>
        </w:tc>
        <w:tc>
          <w:tcPr>
            <w:tcW w:w="1114" w:type="pct"/>
            <w:vAlign w:val="center"/>
          </w:tcPr>
          <w:p>
            <w:pPr>
              <w:jc w:val="center"/>
              <w:rPr>
                <w:bCs/>
                <w:szCs w:val="21"/>
              </w:rPr>
            </w:pPr>
            <w:r>
              <w:rPr>
                <w:rFonts w:hint="eastAsia" w:ascii="宋体" w:hAnsi="宋体"/>
                <w:color w:val="000000"/>
                <w:szCs w:val="21"/>
              </w:rPr>
              <w:t>铜管1</w:t>
            </w:r>
          </w:p>
        </w:tc>
        <w:tc>
          <w:tcPr>
            <w:tcW w:w="305" w:type="pct"/>
            <w:vAlign w:val="center"/>
          </w:tcPr>
          <w:p>
            <w:pPr>
              <w:jc w:val="center"/>
              <w:rPr>
                <w:bCs/>
                <w:szCs w:val="21"/>
              </w:rPr>
            </w:pPr>
            <w:r>
              <w:rPr>
                <w:rFonts w:hint="eastAsia" w:ascii="宋体" w:hAnsi="宋体" w:cs="宋体"/>
                <w:color w:val="000000"/>
                <w:szCs w:val="21"/>
              </w:rPr>
              <w:t>275</w:t>
            </w:r>
          </w:p>
        </w:tc>
        <w:tc>
          <w:tcPr>
            <w:tcW w:w="282" w:type="pct"/>
            <w:vAlign w:val="center"/>
          </w:tcPr>
          <w:p>
            <w:pPr>
              <w:widowControl/>
              <w:jc w:val="center"/>
              <w:textAlignment w:val="center"/>
              <w:rPr>
                <w:bCs/>
                <w:szCs w:val="21"/>
              </w:rPr>
            </w:pPr>
            <w:r>
              <w:rPr>
                <w:rFonts w:hint="eastAsia" w:ascii="宋体" w:hAnsi="宋体"/>
                <w:szCs w:val="21"/>
              </w:rPr>
              <w:t>米</w:t>
            </w:r>
          </w:p>
        </w:tc>
        <w:tc>
          <w:tcPr>
            <w:tcW w:w="797" w:type="pct"/>
            <w:vAlign w:val="center"/>
          </w:tcPr>
          <w:p>
            <w:pPr>
              <w:jc w:val="center"/>
              <w:rPr>
                <w:b/>
                <w:bCs/>
                <w:color w:val="FF0000"/>
                <w:szCs w:val="21"/>
                <w:highlight w:val="yellow"/>
              </w:rPr>
            </w:pPr>
            <w:r>
              <w:rPr>
                <w:rFonts w:hint="eastAsia"/>
                <w:b/>
                <w:bCs/>
                <w:szCs w:val="21"/>
              </w:rPr>
              <w:t>拒绝进口</w:t>
            </w:r>
          </w:p>
        </w:tc>
        <w:tc>
          <w:tcPr>
            <w:tcW w:w="797" w:type="pct"/>
            <w:vAlign w:val="center"/>
          </w:tcPr>
          <w:p>
            <w:pPr>
              <w:jc w:val="center"/>
              <w:rPr>
                <w:b/>
                <w:bCs/>
                <w:color w:val="FF0000"/>
                <w:szCs w:val="21"/>
                <w:highlight w:val="yellow"/>
              </w:rPr>
            </w:pPr>
            <w:r>
              <w:rPr>
                <w:rFonts w:hint="eastAsia"/>
                <w:b/>
                <w:bCs/>
                <w:szCs w:val="21"/>
              </w:rPr>
              <w:t>否</w:t>
            </w:r>
          </w:p>
        </w:tc>
        <w:tc>
          <w:tcPr>
            <w:tcW w:w="898" w:type="pct"/>
            <w:vAlign w:val="center"/>
          </w:tcPr>
          <w:p>
            <w:pPr>
              <w:jc w:val="center"/>
              <w:rPr>
                <w:b/>
                <w:bCs/>
                <w:color w:val="FF0000"/>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pPr>
              <w:jc w:val="center"/>
              <w:rPr>
                <w:bCs/>
                <w:szCs w:val="21"/>
              </w:rPr>
            </w:pPr>
            <w:r>
              <w:rPr>
                <w:rFonts w:hint="eastAsia"/>
                <w:bCs/>
                <w:szCs w:val="21"/>
              </w:rPr>
              <w:t>6</w:t>
            </w:r>
          </w:p>
        </w:tc>
        <w:tc>
          <w:tcPr>
            <w:tcW w:w="498" w:type="pct"/>
            <w:vMerge w:val="continue"/>
            <w:vAlign w:val="center"/>
          </w:tcPr>
          <w:p>
            <w:pPr>
              <w:jc w:val="center"/>
              <w:rPr>
                <w:bCs/>
                <w:szCs w:val="21"/>
              </w:rPr>
            </w:pPr>
          </w:p>
        </w:tc>
        <w:tc>
          <w:tcPr>
            <w:tcW w:w="1114" w:type="pct"/>
            <w:vAlign w:val="center"/>
          </w:tcPr>
          <w:p>
            <w:pPr>
              <w:jc w:val="center"/>
              <w:rPr>
                <w:bCs/>
                <w:szCs w:val="21"/>
              </w:rPr>
            </w:pPr>
            <w:r>
              <w:rPr>
                <w:rFonts w:hint="eastAsia" w:ascii="宋体" w:hAnsi="宋体"/>
                <w:color w:val="000000"/>
                <w:szCs w:val="21"/>
              </w:rPr>
              <w:t>铜管2</w:t>
            </w:r>
          </w:p>
        </w:tc>
        <w:tc>
          <w:tcPr>
            <w:tcW w:w="305" w:type="pct"/>
            <w:vAlign w:val="center"/>
          </w:tcPr>
          <w:p>
            <w:pPr>
              <w:jc w:val="center"/>
              <w:rPr>
                <w:bCs/>
                <w:szCs w:val="21"/>
              </w:rPr>
            </w:pPr>
            <w:r>
              <w:rPr>
                <w:rFonts w:hint="eastAsia" w:ascii="宋体" w:hAnsi="宋体" w:cs="宋体"/>
                <w:szCs w:val="21"/>
              </w:rPr>
              <w:t>154</w:t>
            </w:r>
          </w:p>
        </w:tc>
        <w:tc>
          <w:tcPr>
            <w:tcW w:w="282" w:type="pct"/>
            <w:vAlign w:val="center"/>
          </w:tcPr>
          <w:p>
            <w:pPr>
              <w:widowControl/>
              <w:jc w:val="center"/>
              <w:textAlignment w:val="center"/>
              <w:rPr>
                <w:bCs/>
                <w:szCs w:val="21"/>
              </w:rPr>
            </w:pPr>
            <w:r>
              <w:rPr>
                <w:rFonts w:hint="eastAsia" w:ascii="宋体" w:hAnsi="宋体"/>
                <w:szCs w:val="21"/>
              </w:rPr>
              <w:t>米</w:t>
            </w:r>
          </w:p>
        </w:tc>
        <w:tc>
          <w:tcPr>
            <w:tcW w:w="797" w:type="pct"/>
            <w:vAlign w:val="center"/>
          </w:tcPr>
          <w:p>
            <w:pPr>
              <w:jc w:val="center"/>
              <w:rPr>
                <w:b/>
                <w:bCs/>
                <w:szCs w:val="21"/>
                <w:highlight w:val="yellow"/>
              </w:rPr>
            </w:pPr>
            <w:r>
              <w:rPr>
                <w:rFonts w:hint="eastAsia"/>
                <w:b/>
                <w:bCs/>
                <w:szCs w:val="21"/>
              </w:rPr>
              <w:t>拒绝进口</w:t>
            </w:r>
          </w:p>
        </w:tc>
        <w:tc>
          <w:tcPr>
            <w:tcW w:w="797" w:type="pct"/>
            <w:vAlign w:val="center"/>
          </w:tcPr>
          <w:p>
            <w:pPr>
              <w:jc w:val="center"/>
              <w:rPr>
                <w:b/>
                <w:bCs/>
                <w:szCs w:val="21"/>
                <w:highlight w:val="yellow"/>
              </w:rPr>
            </w:pPr>
            <w:r>
              <w:rPr>
                <w:rFonts w:hint="eastAsia"/>
                <w:b/>
                <w:bCs/>
                <w:szCs w:val="21"/>
              </w:rPr>
              <w:t>否</w:t>
            </w:r>
          </w:p>
        </w:tc>
        <w:tc>
          <w:tcPr>
            <w:tcW w:w="898"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pPr>
              <w:jc w:val="center"/>
              <w:rPr>
                <w:bCs/>
                <w:szCs w:val="21"/>
              </w:rPr>
            </w:pPr>
            <w:r>
              <w:rPr>
                <w:rFonts w:hint="eastAsia"/>
                <w:bCs/>
                <w:szCs w:val="21"/>
              </w:rPr>
              <w:t>7</w:t>
            </w:r>
          </w:p>
        </w:tc>
        <w:tc>
          <w:tcPr>
            <w:tcW w:w="498" w:type="pct"/>
            <w:vMerge w:val="continue"/>
          </w:tcPr>
          <w:p>
            <w:pPr>
              <w:jc w:val="center"/>
              <w:rPr>
                <w:bCs/>
                <w:szCs w:val="21"/>
              </w:rPr>
            </w:pPr>
          </w:p>
        </w:tc>
        <w:tc>
          <w:tcPr>
            <w:tcW w:w="1114" w:type="pct"/>
            <w:vAlign w:val="center"/>
          </w:tcPr>
          <w:p>
            <w:pPr>
              <w:jc w:val="center"/>
              <w:rPr>
                <w:bCs/>
                <w:szCs w:val="21"/>
              </w:rPr>
            </w:pPr>
            <w:r>
              <w:rPr>
                <w:rFonts w:hint="eastAsia" w:ascii="宋体" w:hAnsi="宋体"/>
                <w:color w:val="000000"/>
                <w:szCs w:val="21"/>
              </w:rPr>
              <w:t>PVC冷凝水排水管</w:t>
            </w:r>
          </w:p>
        </w:tc>
        <w:tc>
          <w:tcPr>
            <w:tcW w:w="305" w:type="pct"/>
            <w:vAlign w:val="center"/>
          </w:tcPr>
          <w:p>
            <w:pPr>
              <w:jc w:val="center"/>
              <w:rPr>
                <w:bCs/>
                <w:szCs w:val="21"/>
              </w:rPr>
            </w:pPr>
            <w:r>
              <w:rPr>
                <w:rFonts w:hint="eastAsia" w:ascii="宋体" w:hAnsi="宋体" w:cs="宋体"/>
                <w:szCs w:val="21"/>
              </w:rPr>
              <w:t>429</w:t>
            </w:r>
          </w:p>
        </w:tc>
        <w:tc>
          <w:tcPr>
            <w:tcW w:w="282" w:type="pct"/>
            <w:vAlign w:val="center"/>
          </w:tcPr>
          <w:p>
            <w:pPr>
              <w:widowControl/>
              <w:jc w:val="center"/>
              <w:textAlignment w:val="center"/>
              <w:rPr>
                <w:bCs/>
                <w:szCs w:val="21"/>
              </w:rPr>
            </w:pPr>
            <w:r>
              <w:rPr>
                <w:rFonts w:hint="eastAsia" w:ascii="宋体" w:hAnsi="宋体"/>
                <w:szCs w:val="21"/>
              </w:rPr>
              <w:t>米</w:t>
            </w:r>
          </w:p>
        </w:tc>
        <w:tc>
          <w:tcPr>
            <w:tcW w:w="797" w:type="pct"/>
            <w:vAlign w:val="center"/>
          </w:tcPr>
          <w:p>
            <w:pPr>
              <w:jc w:val="center"/>
              <w:rPr>
                <w:b/>
                <w:bCs/>
                <w:szCs w:val="21"/>
                <w:highlight w:val="yellow"/>
              </w:rPr>
            </w:pPr>
            <w:r>
              <w:rPr>
                <w:rFonts w:hint="eastAsia"/>
                <w:b/>
                <w:bCs/>
                <w:szCs w:val="21"/>
              </w:rPr>
              <w:t>拒绝进口</w:t>
            </w:r>
          </w:p>
        </w:tc>
        <w:tc>
          <w:tcPr>
            <w:tcW w:w="797" w:type="pct"/>
            <w:vAlign w:val="center"/>
          </w:tcPr>
          <w:p>
            <w:pPr>
              <w:jc w:val="center"/>
              <w:rPr>
                <w:b/>
                <w:bCs/>
                <w:szCs w:val="21"/>
                <w:highlight w:val="yellow"/>
              </w:rPr>
            </w:pPr>
            <w:r>
              <w:rPr>
                <w:rFonts w:hint="eastAsia"/>
                <w:b/>
                <w:bCs/>
                <w:szCs w:val="21"/>
              </w:rPr>
              <w:t>否</w:t>
            </w:r>
          </w:p>
        </w:tc>
        <w:tc>
          <w:tcPr>
            <w:tcW w:w="898" w:type="pct"/>
            <w:vAlign w:val="center"/>
          </w:tcPr>
          <w:p>
            <w:pPr>
              <w:jc w:val="center"/>
              <w:rPr>
                <w:b/>
                <w:bCs/>
                <w:szCs w:val="21"/>
                <w:highlight w:val="yellow"/>
              </w:rPr>
            </w:pPr>
            <w:r>
              <w:rPr>
                <w:rFonts w:hint="eastAsia"/>
                <w:b/>
                <w:bCs/>
                <w:szCs w:val="21"/>
              </w:rPr>
              <w:t>工业</w:t>
            </w:r>
          </w:p>
        </w:tc>
      </w:tr>
    </w:tbl>
    <w:p>
      <w:pPr>
        <w:ind w:firstLine="422" w:firstLineChars="200"/>
        <w:rPr>
          <w:rFonts w:hint="eastAsia"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ind w:firstLine="422" w:firstLineChars="200"/>
        <w:rPr>
          <w:rFonts w:hint="eastAsia"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3、★如注明有单价控制金额的产品，投标人对该产品的报价不得超过控制金额，否则将作投标无效处理。</w:t>
      </w:r>
    </w:p>
    <w:p>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4、参照《政府采购货物和服务招标投标管理办法》（财政部令第87号）第三十一条规定，单一产品项目或非单一产品项目中的核心产品均应明确品牌，如未填报品牌信息的，所造成的后果由供应商自行承担。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hint="eastAsia" w:ascii="宋体" w:hAnsi="宋体"/>
          <w:b/>
          <w:color w:val="FF0000"/>
          <w:szCs w:val="21"/>
        </w:rPr>
      </w:pPr>
      <w:r>
        <w:rPr>
          <w:rFonts w:hint="eastAsia" w:ascii="宋体" w:hAnsi="宋体" w:eastAsia="宋体" w:cs="Times New Roman"/>
          <w:b/>
          <w:color w:val="FF0000"/>
          <w:szCs w:val="21"/>
        </w:rPr>
        <w:t>5、</w:t>
      </w:r>
      <w:r>
        <w:rPr>
          <w:rFonts w:hint="eastAsia" w:ascii="宋体" w:hAnsi="宋体"/>
          <w:b/>
          <w:color w:val="FF0000"/>
          <w:szCs w:val="21"/>
        </w:rPr>
        <w:t>本项目核心产品为：</w:t>
      </w:r>
      <w:r>
        <w:rPr>
          <w:rFonts w:hint="eastAsia" w:ascii="宋体" w:hAnsi="宋体"/>
          <w:b/>
          <w:color w:val="FF0000"/>
          <w:szCs w:val="21"/>
          <w:u w:val="single"/>
        </w:rPr>
        <w:t xml:space="preserve">  天花机1   </w:t>
      </w:r>
      <w:r>
        <w:rPr>
          <w:rFonts w:hint="eastAsia" w:ascii="宋体" w:hAnsi="宋体"/>
          <w:b/>
          <w:color w:val="FF0000"/>
          <w:szCs w:val="21"/>
        </w:rPr>
        <w:t>。</w:t>
      </w:r>
    </w:p>
    <w:bookmarkEnd w:id="37"/>
    <w:p>
      <w:pPr>
        <w:rPr>
          <w:rFonts w:hint="eastAsia"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pPr>
              <w:jc w:val="center"/>
            </w:pPr>
            <w:r>
              <w:rPr>
                <w:rFonts w:hint="eastAsia"/>
              </w:rPr>
              <w:t>1</w:t>
            </w:r>
          </w:p>
        </w:tc>
        <w:tc>
          <w:tcPr>
            <w:tcW w:w="7832" w:type="dxa"/>
          </w:tcPr>
          <w:p>
            <w:pPr>
              <w:jc w:val="center"/>
              <w:rPr>
                <w:rFonts w:eastAsia="宋体"/>
              </w:rPr>
            </w:pPr>
            <w:r>
              <w:rPr>
                <w:rFonts w:hint="eastAsia"/>
              </w:rPr>
              <w:t>本项目招标文件中所有带★号条款内容</w:t>
            </w:r>
          </w:p>
        </w:tc>
      </w:tr>
    </w:tbl>
    <w:p>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pPr>
        <w:spacing w:after="60"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rPr>
        <w:t>四、技术要求</w:t>
      </w:r>
    </w:p>
    <w:p>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841" w:type="dxa"/>
            <w:vAlign w:val="center"/>
          </w:tcPr>
          <w:p>
            <w:pPr>
              <w:jc w:val="center"/>
              <w:rPr>
                <w:color w:val="000000" w:themeColor="text1"/>
                <w:szCs w:val="21"/>
                <w14:textFill>
                  <w14:solidFill>
                    <w14:schemeClr w14:val="tx1"/>
                  </w14:solidFill>
                </w14:textFill>
              </w:rPr>
            </w:pPr>
            <w:bookmarkStart w:id="41" w:name="_Hlk70236148"/>
            <w:r>
              <w:rPr>
                <w:color w:val="000000" w:themeColor="text1"/>
                <w:szCs w:val="21"/>
                <w14:textFill>
                  <w14:solidFill>
                    <w14:schemeClr w14:val="tx1"/>
                  </w14:solidFill>
                </w14:textFill>
              </w:rPr>
              <w:t>序号</w:t>
            </w:r>
          </w:p>
        </w:tc>
        <w:tc>
          <w:tcPr>
            <w:tcW w:w="113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64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 w:val="24"/>
                <w:szCs w:val="24"/>
                <w:lang w:bidi="ar"/>
              </w:rPr>
              <w:t>1</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天花机1</w:t>
            </w:r>
          </w:p>
        </w:tc>
        <w:tc>
          <w:tcPr>
            <w:tcW w:w="6485" w:type="dxa"/>
            <w:vAlign w:val="center"/>
          </w:tcPr>
          <w:p>
            <w:pPr>
              <w:widowControl/>
              <w:jc w:val="left"/>
              <w:textAlignment w:val="center"/>
              <w:rPr>
                <w:color w:val="000000" w:themeColor="text1"/>
                <w:szCs w:val="21"/>
                <w14:textFill>
                  <w14:solidFill>
                    <w14:schemeClr w14:val="tx1"/>
                  </w14:solidFill>
                </w14:textFill>
              </w:rPr>
            </w:pPr>
            <w:r>
              <w:rPr>
                <w:rStyle w:val="40"/>
                <w:rFonts w:hint="default"/>
                <w:lang w:bidi="ar"/>
              </w:rPr>
              <w:t>▲1.额定制冷量(W)≥7200、额定制热量(W)≥9200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color w:val="000000" w:themeColor="text1"/>
                <w:szCs w:val="21"/>
                <w14:textFill>
                  <w14:solidFill>
                    <w14:schemeClr w14:val="tx1"/>
                  </w14:solidFill>
                </w14:textFill>
              </w:rPr>
            </w:pPr>
            <w:r>
              <w:rPr>
                <w:rStyle w:val="39"/>
                <w:rFonts w:hint="default"/>
                <w:lang w:bidi="ar"/>
              </w:rPr>
              <w:t>2.制冷消耗功率(W)≤2500、制热消耗功率(W)≤3100、电源：220V-50HZ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3.全年能源消耗效率（APF）≥3.48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4.内机噪音/高风档dB(</w:t>
            </w:r>
            <w:r>
              <w:rPr>
                <w:rStyle w:val="41"/>
                <w:rFonts w:hint="default"/>
                <w:lang w:bidi="ar"/>
              </w:rPr>
              <w:t>A)≤40、</w:t>
            </w:r>
            <w:r>
              <w:rPr>
                <w:rStyle w:val="39"/>
                <w:rFonts w:hint="default"/>
                <w:lang w:bidi="ar"/>
              </w:rPr>
              <w:t>外机噪音dB(A)≤</w:t>
            </w:r>
            <w:r>
              <w:rPr>
                <w:rStyle w:val="41"/>
                <w:rFonts w:hint="default"/>
                <w:lang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5.制冷剂 ：R32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6.循环风量(m³/h)≥1100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40"/>
                <w:rFonts w:hint="default"/>
                <w:lang w:bidi="ar"/>
              </w:rPr>
              <w:t>★投标时提供所投产品获得国家认可的认证机构出具的处于有效期内的节能产品认证证书。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 w:val="24"/>
                <w:szCs w:val="24"/>
                <w:lang w:bidi="ar"/>
              </w:rPr>
              <w:t>2</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天花机2</w:t>
            </w:r>
          </w:p>
        </w:tc>
        <w:tc>
          <w:tcPr>
            <w:tcW w:w="6485" w:type="dxa"/>
            <w:vAlign w:val="center"/>
          </w:tcPr>
          <w:p>
            <w:pPr>
              <w:widowControl/>
              <w:jc w:val="left"/>
              <w:textAlignment w:val="center"/>
              <w:rPr>
                <w:rFonts w:eastAsia="宋体"/>
              </w:rPr>
            </w:pPr>
            <w:r>
              <w:rPr>
                <w:rStyle w:val="40"/>
                <w:rFonts w:hint="default"/>
                <w:lang w:bidi="ar"/>
              </w:rPr>
              <w:t>▲7.额定制冷量(W)≥5000、额定制热量(W)≥6350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8.制冷消耗功率(W)≤1300、制热消耗功率(W)≤1600、电源：220V-50HZ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9.全年能源消耗效率（APF）≥4.35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10.内机噪音/高风档dB(A)≤39、外机噪音dB(A)≤56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Fonts w:hint="eastAsia" w:ascii="宋体" w:hAnsi="宋体" w:eastAsia="宋体" w:cs="宋体"/>
                <w:color w:val="000000"/>
                <w:kern w:val="0"/>
                <w:szCs w:val="21"/>
                <w:lang w:bidi="ar"/>
              </w:rPr>
              <w:t>11.制冷剂：R32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12.循环风量(m³/h)≥1000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40"/>
                <w:rFonts w:hint="default"/>
                <w:lang w:bidi="ar"/>
              </w:rPr>
              <w:t>★投标时提供所投产品获得国家认可的认证机构出具的处于有效期内的节能产品认证证书。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 w:val="24"/>
                <w:szCs w:val="24"/>
                <w:lang w:bidi="ar"/>
              </w:rPr>
              <w:t>3</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空气净化模块</w:t>
            </w:r>
          </w:p>
        </w:tc>
        <w:tc>
          <w:tcPr>
            <w:tcW w:w="6485" w:type="dxa"/>
            <w:vAlign w:val="center"/>
          </w:tcPr>
          <w:p>
            <w:pPr>
              <w:widowControl/>
              <w:jc w:val="left"/>
              <w:textAlignment w:val="center"/>
              <w:rPr>
                <w:rFonts w:eastAsia="宋体"/>
              </w:rPr>
            </w:pPr>
            <w:r>
              <w:rPr>
                <w:rFonts w:hint="eastAsia" w:ascii="宋体" w:hAnsi="宋体" w:eastAsia="宋体" w:cs="宋体"/>
                <w:color w:val="FF0000"/>
                <w:kern w:val="0"/>
                <w:szCs w:val="21"/>
                <w:lang w:bidi="ar"/>
              </w:rPr>
              <w:t>▲13.据GB/T 18801-2022白色葡萄球菌120min除菌率≥97.21%；（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Fonts w:hint="eastAsia" w:ascii="宋体" w:hAnsi="宋体" w:eastAsia="宋体" w:cs="宋体"/>
                <w:color w:val="FF0000"/>
                <w:kern w:val="0"/>
                <w:szCs w:val="21"/>
                <w:lang w:bidi="ar"/>
              </w:rPr>
              <w:t>▲14.据 GB/T 18801-2022 洁净空气量（甲醛）洁净空气量CADR≥137.5(m³/h)；（投标时同时提供：①由第三方检验检测机构出具并加盖（或带有）CMA和CNAS标志的检验检测报告扫描件，原件备查；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 w:val="24"/>
                <w:szCs w:val="24"/>
                <w:lang w:bidi="ar"/>
              </w:rPr>
              <w:t>4</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消毒净化机</w:t>
            </w:r>
          </w:p>
        </w:tc>
        <w:tc>
          <w:tcPr>
            <w:tcW w:w="6485" w:type="dxa"/>
            <w:vAlign w:val="center"/>
          </w:tcPr>
          <w:p>
            <w:pPr>
              <w:widowControl/>
              <w:jc w:val="left"/>
              <w:textAlignment w:val="center"/>
              <w:rPr>
                <w:rFonts w:eastAsia="宋体"/>
              </w:rPr>
            </w:pPr>
            <w:r>
              <w:rPr>
                <w:rStyle w:val="39"/>
                <w:rFonts w:hint="default"/>
                <w:lang w:bidi="ar"/>
              </w:rPr>
              <w:t>15、同时具有空气消毒、空气净化功能；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16、循环风量≥450m³/h；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17、配电要求：220V 50Hz；功率≤70W；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40"/>
                <w:rFonts w:hint="default"/>
                <w:lang w:bidi="ar"/>
              </w:rPr>
              <w:t>▲18、空气消毒采用消毒杀菌滤网+全封闭紫外光触媒，可灭杀空气中的细菌病毒。对白色葡萄球菌去除率≥99.9%；对空气自然菌灭杀率≥90%；消毒功能开启时，危害物泄漏需满足国家要求，臭氧泄漏量≤0.016mg/m³、紫外线泄漏量中紫外线强度值≤1uw/cm²；（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19、空气净化采用初效滤网+活性炭滤网+HEPA滤网三重净化。可去除空气中的细微颗粒污染物。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20、具备三挡风量调节；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21、具备定时功能和耗材更换提醒功能；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22、产品噪声≤55dB(A);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9"/>
                <w:rFonts w:hint="default"/>
                <w:lang w:bidi="ar"/>
              </w:rPr>
              <w:t>23、产品尺寸（长宽高）：365mm*205mm*545mm（±5%）；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Fonts w:hint="eastAsia" w:ascii="宋体" w:hAnsi="宋体" w:eastAsia="宋体" w:cs="宋体"/>
                <w:color w:val="FF0000"/>
                <w:kern w:val="0"/>
                <w:szCs w:val="21"/>
                <w:lang w:bidi="ar"/>
              </w:rPr>
              <w:t>★（投标时须提供全国消毒产品网上备案信息服务平台截图https://credit.jdzx.net.cn/xdcp/loginPage.do)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5</w:t>
            </w:r>
          </w:p>
        </w:tc>
        <w:tc>
          <w:tcPr>
            <w:tcW w:w="1134" w:type="dxa"/>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铜管1</w:t>
            </w:r>
          </w:p>
        </w:tc>
        <w:tc>
          <w:tcPr>
            <w:tcW w:w="6485" w:type="dxa"/>
          </w:tcPr>
          <w:p>
            <w:pPr>
              <w:widowControl/>
              <w:textAlignment w:val="top"/>
              <w:rPr>
                <w:rFonts w:eastAsia="宋体"/>
              </w:rPr>
            </w:pPr>
            <w:r>
              <w:rPr>
                <w:rStyle w:val="39"/>
                <w:rFonts w:hint="default"/>
                <w:lang w:bidi="ar"/>
              </w:rPr>
              <w:t>24.适用于3匹空调冷煤铜管，含保温棉、电线；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6</w:t>
            </w:r>
          </w:p>
        </w:tc>
        <w:tc>
          <w:tcPr>
            <w:tcW w:w="1134" w:type="dxa"/>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铜管2</w:t>
            </w:r>
          </w:p>
        </w:tc>
        <w:tc>
          <w:tcPr>
            <w:tcW w:w="6485" w:type="dxa"/>
          </w:tcPr>
          <w:p>
            <w:pPr>
              <w:widowControl/>
              <w:textAlignment w:val="top"/>
              <w:rPr>
                <w:rFonts w:eastAsia="宋体"/>
              </w:rPr>
            </w:pPr>
            <w:r>
              <w:rPr>
                <w:rStyle w:val="39"/>
                <w:rFonts w:hint="default"/>
                <w:lang w:bidi="ar"/>
              </w:rPr>
              <w:t>25.适用于2匹空调冷煤铜管，含保温棉、电线；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7</w:t>
            </w:r>
          </w:p>
        </w:tc>
        <w:tc>
          <w:tcPr>
            <w:tcW w:w="1134" w:type="dxa"/>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PVC冷凝水排水管</w:t>
            </w:r>
          </w:p>
        </w:tc>
        <w:tc>
          <w:tcPr>
            <w:tcW w:w="6485" w:type="dxa"/>
          </w:tcPr>
          <w:p>
            <w:pPr>
              <w:widowControl/>
              <w:textAlignment w:val="top"/>
              <w:rPr>
                <w:rFonts w:eastAsia="宋体"/>
              </w:rPr>
            </w:pPr>
            <w:r>
              <w:rPr>
                <w:rStyle w:val="39"/>
                <w:rFonts w:hint="default"/>
                <w:lang w:bidi="ar"/>
              </w:rPr>
              <w:t>26.不小于DN25规格PVC排水管，含各种转接头；</w:t>
            </w:r>
          </w:p>
        </w:tc>
      </w:tr>
      <w:bookmarkEnd w:id="41"/>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b/>
              </w:rPr>
            </w:pPr>
            <w:r>
              <w:rPr>
                <w:rFonts w:hint="eastAsia"/>
                <w:b/>
              </w:rPr>
              <w:t>序号</w:t>
            </w:r>
          </w:p>
        </w:tc>
        <w:tc>
          <w:tcPr>
            <w:tcW w:w="1457" w:type="dxa"/>
            <w:vAlign w:val="center"/>
          </w:tcPr>
          <w:p>
            <w:pPr>
              <w:jc w:val="center"/>
              <w:rPr>
                <w:b/>
              </w:rPr>
            </w:pPr>
            <w:r>
              <w:rPr>
                <w:rFonts w:hint="eastAsia"/>
                <w:b/>
              </w:rPr>
              <w:t>商务需求项</w:t>
            </w:r>
          </w:p>
        </w:tc>
        <w:tc>
          <w:tcPr>
            <w:tcW w:w="6523" w:type="dxa"/>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bCs/>
              </w:rPr>
            </w:pPr>
            <w:r>
              <w:rPr>
                <w:rFonts w:hint="eastAsia"/>
                <w:bCs/>
              </w:rPr>
              <w:t>1</w:t>
            </w:r>
          </w:p>
        </w:tc>
        <w:tc>
          <w:tcPr>
            <w:tcW w:w="1457" w:type="dxa"/>
          </w:tcPr>
          <w:p>
            <w:pPr>
              <w:jc w:val="center"/>
            </w:pPr>
            <w:r>
              <w:rPr>
                <w:rFonts w:hint="eastAsia"/>
              </w:rPr>
              <w:t>维修响应及故障解决时间</w:t>
            </w:r>
          </w:p>
        </w:tc>
        <w:tc>
          <w:tcPr>
            <w:tcW w:w="6523" w:type="dxa"/>
          </w:tcPr>
          <w:p>
            <w:pPr>
              <w:rPr>
                <w:b/>
              </w:rPr>
            </w:pPr>
            <w:r>
              <w:rPr>
                <w:rFonts w:hint="eastAsia"/>
                <w:bCs/>
                <w:szCs w:val="21"/>
              </w:rPr>
              <w:t>在免费保修期内，一旦发生质量问题，中标人保证在接到通知12小时内赶到现场进行修理或更换。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szCs w:val="21"/>
              </w:rPr>
            </w:pPr>
            <w:r>
              <w:rPr>
                <w:rFonts w:hint="eastAsia"/>
                <w:szCs w:val="21"/>
              </w:rPr>
              <w:t>2</w:t>
            </w:r>
          </w:p>
        </w:tc>
        <w:tc>
          <w:tcPr>
            <w:tcW w:w="1457" w:type="dxa"/>
            <w:vMerge w:val="restart"/>
            <w:vAlign w:val="center"/>
          </w:tcPr>
          <w:p>
            <w:pPr>
              <w:jc w:val="center"/>
              <w:rPr>
                <w:szCs w:val="21"/>
              </w:rPr>
            </w:pPr>
            <w:r>
              <w:rPr>
                <w:rFonts w:hint="eastAsia"/>
                <w:szCs w:val="21"/>
              </w:rPr>
              <w:t>免费保修期</w:t>
            </w:r>
          </w:p>
        </w:tc>
        <w:tc>
          <w:tcPr>
            <w:tcW w:w="6523" w:type="dxa"/>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pPr>
              <w:jc w:val="center"/>
              <w:rPr>
                <w:b/>
              </w:rPr>
            </w:pPr>
          </w:p>
        </w:tc>
        <w:tc>
          <w:tcPr>
            <w:tcW w:w="1457" w:type="dxa"/>
            <w:vMerge w:val="continue"/>
            <w:vAlign w:val="center"/>
          </w:tcPr>
          <w:p/>
        </w:tc>
        <w:tc>
          <w:tcPr>
            <w:tcW w:w="6523" w:type="dxa"/>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
              </w:rPr>
            </w:pPr>
            <w:r>
              <w:rPr>
                <w:rFonts w:hint="eastAsia"/>
                <w:szCs w:val="21"/>
              </w:rPr>
              <w:t>3</w:t>
            </w:r>
          </w:p>
        </w:tc>
        <w:tc>
          <w:tcPr>
            <w:tcW w:w="1457" w:type="dxa"/>
            <w:vAlign w:val="center"/>
          </w:tcPr>
          <w:p>
            <w:pPr>
              <w:jc w:val="center"/>
              <w:rPr>
                <w:b/>
              </w:rPr>
            </w:pPr>
            <w:r>
              <w:rPr>
                <w:rFonts w:hint="eastAsia"/>
                <w:szCs w:val="21"/>
              </w:rPr>
              <w:t>技术文件</w:t>
            </w:r>
          </w:p>
        </w:tc>
        <w:tc>
          <w:tcPr>
            <w:tcW w:w="6523" w:type="dxa"/>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hint="eastAsia"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b/>
                <w:sz w:val="20"/>
                <w:szCs w:val="20"/>
              </w:rPr>
            </w:pPr>
            <w:r>
              <w:rPr>
                <w:rFonts w:hint="eastAsia" w:ascii="宋体" w:hAnsi="宋体"/>
                <w:b/>
                <w:sz w:val="20"/>
                <w:szCs w:val="20"/>
              </w:rPr>
              <w:t>1</w:t>
            </w:r>
          </w:p>
        </w:tc>
        <w:tc>
          <w:tcPr>
            <w:tcW w:w="1457" w:type="dxa"/>
            <w:vAlign w:val="center"/>
          </w:tcPr>
          <w:p>
            <w:pPr>
              <w:spacing w:line="360" w:lineRule="exact"/>
              <w:jc w:val="center"/>
              <w:rPr>
                <w:rFonts w:hint="eastAsia"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vAlign w:val="center"/>
          </w:tcPr>
          <w:p>
            <w:pPr>
              <w:spacing w:line="360" w:lineRule="exact"/>
              <w:rPr>
                <w:rFonts w:hint="eastAsia"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rPr>
              <w:t xml:space="preserve"> 1 </w:t>
            </w:r>
            <w:r>
              <w:rPr>
                <w:rFonts w:hint="eastAsia" w:ascii="宋体" w:hAnsi="宋体" w:cs="宋体"/>
                <w:color w:val="000000"/>
                <w:sz w:val="20"/>
                <w:szCs w:val="20"/>
              </w:rPr>
              <w:t>小时内响应，</w:t>
            </w:r>
            <w:r>
              <w:rPr>
                <w:rFonts w:hint="eastAsia" w:ascii="宋体" w:hAnsi="宋体" w:cs="宋体"/>
                <w:color w:val="000000"/>
                <w:sz w:val="20"/>
                <w:szCs w:val="20"/>
                <w:u w:val="single"/>
              </w:rPr>
              <w:t xml:space="preserve"> 24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hint="eastAsia"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1</w:t>
            </w:r>
          </w:p>
        </w:tc>
        <w:tc>
          <w:tcPr>
            <w:tcW w:w="1457" w:type="dxa"/>
            <w:vMerge w:val="restart"/>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tcPr>
          <w:p>
            <w:pPr>
              <w:spacing w:line="360" w:lineRule="exact"/>
              <w:rPr>
                <w:rFonts w:hint="eastAsia" w:ascii="宋体" w:hAnsi="宋体" w:cs="宋体"/>
                <w:color w:val="000000"/>
                <w:sz w:val="20"/>
                <w:szCs w:val="20"/>
              </w:rPr>
            </w:pPr>
            <w:r>
              <w:rPr>
                <w:rFonts w:hint="eastAsia" w:ascii="宋体" w:hAnsi="宋体" w:cs="宋体"/>
                <w:color w:val="000000"/>
                <w:sz w:val="20"/>
                <w:szCs w:val="20"/>
              </w:rPr>
              <w:t>1.1中标人不能交货的，需偿付不能交货部分货款的</w:t>
            </w:r>
            <w:r>
              <w:rPr>
                <w:rFonts w:hint="eastAsia" w:ascii="宋体" w:hAnsi="宋体" w:cs="宋体"/>
                <w:color w:val="000000"/>
                <w:sz w:val="20"/>
                <w:szCs w:val="20"/>
                <w:u w:val="single"/>
              </w:rPr>
              <w:t xml:space="preserve"> 10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jc w:val="center"/>
              <w:rPr>
                <w:rFonts w:hint="eastAsia" w:ascii="宋体" w:hAnsi="宋体"/>
                <w:b/>
                <w:sz w:val="20"/>
                <w:szCs w:val="20"/>
              </w:rPr>
            </w:pPr>
          </w:p>
        </w:tc>
        <w:tc>
          <w:tcPr>
            <w:tcW w:w="6523" w:type="dxa"/>
          </w:tcPr>
          <w:p>
            <w:pPr>
              <w:spacing w:line="360" w:lineRule="exact"/>
              <w:rPr>
                <w:rFonts w:hint="eastAsia" w:ascii="宋体" w:hAnsi="宋体" w:cs="宋体"/>
                <w:color w:val="000000"/>
                <w:sz w:val="20"/>
                <w:szCs w:val="20"/>
              </w:rPr>
            </w:pPr>
            <w:r>
              <w:rPr>
                <w:rFonts w:hint="eastAsia" w:ascii="宋体" w:hAnsi="宋体" w:cs="宋体"/>
                <w:color w:val="000000"/>
                <w:sz w:val="20"/>
                <w:szCs w:val="20"/>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jc w:val="center"/>
              <w:rPr>
                <w:rFonts w:hint="eastAsia" w:ascii="宋体" w:hAnsi="宋体"/>
                <w:b/>
                <w:sz w:val="20"/>
                <w:szCs w:val="20"/>
              </w:rPr>
            </w:pPr>
          </w:p>
        </w:tc>
        <w:tc>
          <w:tcPr>
            <w:tcW w:w="6523" w:type="dxa"/>
          </w:tcPr>
          <w:p>
            <w:pPr>
              <w:spacing w:line="360" w:lineRule="exact"/>
              <w:rPr>
                <w:rFonts w:hint="eastAsia" w:ascii="宋体" w:hAnsi="宋体" w:cs="宋体"/>
                <w:color w:val="000000"/>
                <w:sz w:val="20"/>
                <w:szCs w:val="20"/>
              </w:rPr>
            </w:pPr>
            <w:r>
              <w:rPr>
                <w:rFonts w:hint="eastAsia" w:ascii="宋体" w:hAnsi="宋体" w:cs="宋体"/>
                <w:color w:val="000000"/>
                <w:sz w:val="20"/>
                <w:szCs w:val="20"/>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2</w:t>
            </w:r>
          </w:p>
        </w:tc>
        <w:tc>
          <w:tcPr>
            <w:tcW w:w="1457"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交货及付款要求</w:t>
            </w:r>
          </w:p>
        </w:tc>
        <w:tc>
          <w:tcPr>
            <w:tcW w:w="6523" w:type="dxa"/>
            <w:vAlign w:val="center"/>
          </w:tcPr>
          <w:p>
            <w:pPr>
              <w:spacing w:line="360" w:lineRule="exact"/>
            </w:pPr>
            <w:r>
              <w:rPr>
                <w:rFonts w:hint="eastAsia"/>
              </w:rPr>
              <w:t>2.1履约时间和地点：投标供应商在签订合同之日起</w:t>
            </w:r>
            <w:r>
              <w:t>30</w:t>
            </w:r>
            <w:r>
              <w:rPr>
                <w:rFonts w:hint="eastAsia"/>
              </w:rPr>
              <w:t>天内交货，交货地点为采购人指定地点。</w:t>
            </w:r>
          </w:p>
          <w:p>
            <w:pPr>
              <w:pStyle w:val="7"/>
              <w:rPr>
                <w:rFonts w:eastAsia="宋体"/>
              </w:rPr>
            </w:pPr>
            <w:r>
              <w:rPr>
                <w:rFonts w:hint="eastAsia" w:ascii="Times New Roman" w:hAnsi="Times New Roman" w:eastAsia="宋体" w:cs="Times New Roman"/>
                <w:b w:val="0"/>
                <w:bCs w:val="0"/>
                <w:sz w:val="21"/>
                <w:szCs w:val="24"/>
              </w:rPr>
              <w:t>注：长期货物政府采购（自行采购）合同履行期限最长不得超过二十四个月，如甲方对履约情况不满意，甲方不再续约</w:t>
            </w:r>
            <w:r>
              <w:rPr>
                <w:rFonts w:hint="eastAsia" w:cs="Times New Roman"/>
                <w:b w:val="0"/>
                <w:bCs w:val="0"/>
                <w:sz w:val="2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jc w:val="center"/>
              <w:rPr>
                <w:rFonts w:hint="eastAsia" w:ascii="宋体" w:hAnsi="宋体"/>
                <w:b/>
                <w:sz w:val="20"/>
                <w:szCs w:val="20"/>
              </w:rPr>
            </w:pPr>
          </w:p>
        </w:tc>
        <w:tc>
          <w:tcPr>
            <w:tcW w:w="6523" w:type="dxa"/>
            <w:vAlign w:val="center"/>
          </w:tcPr>
          <w:p>
            <w:pPr>
              <w:spacing w:line="360" w:lineRule="exact"/>
              <w:rPr>
                <w:rFonts w:hint="eastAsia" w:ascii="宋体" w:hAnsi="宋体" w:eastAsia="宋体" w:cs="宋体"/>
                <w:color w:val="FF0000"/>
                <w:szCs w:val="21"/>
              </w:rPr>
            </w:pPr>
            <w:r>
              <w:rPr>
                <w:rFonts w:hint="eastAsia"/>
              </w:rPr>
              <w:t>2</w:t>
            </w:r>
            <w:r>
              <w:t>.2</w:t>
            </w:r>
            <w:r>
              <w:rPr>
                <w:rFonts w:hint="eastAsia"/>
              </w:rPr>
              <w:t>付款期限和方式：</w:t>
            </w:r>
            <w:r>
              <w:rPr>
                <w:rFonts w:hint="eastAsia" w:ascii="宋体" w:hAnsi="宋体" w:eastAsia="宋体" w:cs="宋体"/>
                <w:color w:val="FF0000"/>
                <w:szCs w:val="21"/>
              </w:rPr>
              <w:t>本项目完成并经验收合格后，对于满足合同约定支付条件的，采购人应当自收到发票后10工作日内（</w:t>
            </w:r>
            <w:r>
              <w:rPr>
                <w:rFonts w:hint="eastAsia" w:ascii="宋体" w:hAnsi="宋体" w:eastAsia="宋体" w:cs="宋体"/>
                <w:color w:val="FF0000"/>
                <w:szCs w:val="21"/>
                <w:highlight w:val="yellow"/>
              </w:rPr>
              <w:t>最长不超过15日历日）</w:t>
            </w:r>
            <w:r>
              <w:rPr>
                <w:rFonts w:hint="eastAsia" w:ascii="宋体" w:hAnsi="宋体" w:eastAsia="宋体" w:cs="宋体"/>
                <w:color w:val="FF0000"/>
                <w:szCs w:val="21"/>
              </w:rPr>
              <w:t>将资金支付到合同约定的中标供应商账户。</w:t>
            </w:r>
          </w:p>
          <w:p>
            <w:pPr>
              <w:spacing w:line="360" w:lineRule="exact"/>
            </w:pPr>
          </w:p>
          <w:p>
            <w:pPr>
              <w:pStyle w:val="7"/>
              <w:rPr>
                <w:rFonts w:eastAsia="宋体"/>
              </w:rPr>
            </w:pPr>
            <w:r>
              <w:rPr>
                <w:rFonts w:hint="eastAsia" w:ascii="Times New Roman" w:hAnsi="Times New Roman" w:eastAsia="宋体" w:cs="Times New Roman"/>
                <w:b w:val="0"/>
                <w:bCs w:val="0"/>
                <w:sz w:val="21"/>
                <w:szCs w:val="24"/>
              </w:rPr>
              <w:t>注：根据《深圳市落实采购人主体责任实施办法》</w:t>
            </w:r>
            <w:r>
              <w:rPr>
                <w:rFonts w:hint="eastAsia" w:cs="Times New Roman"/>
                <w:b w:val="0"/>
                <w:bCs w:val="0"/>
                <w:sz w:val="21"/>
                <w:szCs w:val="24"/>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b/>
                <w:sz w:val="20"/>
                <w:szCs w:val="20"/>
              </w:rPr>
            </w:pPr>
            <w:r>
              <w:rPr>
                <w:rFonts w:hint="eastAsia" w:ascii="宋体" w:hAnsi="宋体"/>
                <w:b/>
                <w:sz w:val="20"/>
                <w:szCs w:val="20"/>
              </w:rPr>
              <w:t>3</w:t>
            </w:r>
          </w:p>
        </w:tc>
        <w:tc>
          <w:tcPr>
            <w:tcW w:w="1457" w:type="dxa"/>
            <w:vAlign w:val="center"/>
          </w:tcPr>
          <w:p>
            <w:pPr>
              <w:spacing w:line="360" w:lineRule="exact"/>
              <w:jc w:val="center"/>
              <w:rPr>
                <w:rStyle w:val="20"/>
                <w:rFonts w:hint="eastAsia" w:ascii="宋体" w:hAnsi="宋体" w:cs="宋体"/>
                <w:bCs w:val="0"/>
                <w:color w:val="000000"/>
                <w:sz w:val="20"/>
                <w:szCs w:val="20"/>
              </w:rPr>
            </w:pPr>
            <w:r>
              <w:rPr>
                <w:rFonts w:hint="eastAsia" w:ascii="宋体" w:hAnsi="宋体" w:cs="宋体"/>
                <w:b/>
                <w:color w:val="000000"/>
                <w:sz w:val="20"/>
                <w:szCs w:val="20"/>
              </w:rPr>
              <w:t>验收条件</w:t>
            </w:r>
          </w:p>
        </w:tc>
        <w:tc>
          <w:tcPr>
            <w:tcW w:w="6523" w:type="dxa"/>
            <w:vAlign w:val="center"/>
          </w:tcPr>
          <w:p>
            <w:pPr>
              <w:spacing w:line="360" w:lineRule="exact"/>
              <w:rPr>
                <w:rFonts w:hint="eastAsia" w:ascii="宋体" w:hAnsi="宋体" w:cs="宋体"/>
                <w:color w:val="000000"/>
                <w:sz w:val="20"/>
                <w:szCs w:val="20"/>
              </w:rPr>
            </w:pPr>
            <w:r>
              <w:rPr>
                <w:rFonts w:hint="eastAsia" w:ascii="宋体" w:hAnsi="宋体" w:eastAsia="宋体" w:cs="宋体"/>
                <w:color w:val="000000"/>
                <w:sz w:val="20"/>
                <w:szCs w:val="20"/>
              </w:rPr>
              <w:t>3.1 投标供应商应在到货（安装、调试完）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restart"/>
            <w:vAlign w:val="center"/>
          </w:tcPr>
          <w:p>
            <w:pPr>
              <w:spacing w:line="360" w:lineRule="exact"/>
              <w:jc w:val="center"/>
              <w:rPr>
                <w:rFonts w:hint="eastAsia" w:ascii="宋体" w:hAnsi="宋体"/>
                <w:b/>
                <w:sz w:val="20"/>
                <w:szCs w:val="20"/>
              </w:rPr>
            </w:pPr>
            <w:r>
              <w:rPr>
                <w:rFonts w:hint="eastAsia" w:ascii="宋体" w:hAnsi="宋体"/>
                <w:b/>
                <w:sz w:val="20"/>
                <w:szCs w:val="20"/>
              </w:rPr>
              <w:t>4</w:t>
            </w:r>
          </w:p>
        </w:tc>
        <w:tc>
          <w:tcPr>
            <w:tcW w:w="1457" w:type="dxa"/>
            <w:vMerge w:val="restart"/>
            <w:vAlign w:val="center"/>
          </w:tcPr>
          <w:p>
            <w:pPr>
              <w:spacing w:line="360" w:lineRule="exact"/>
              <w:jc w:val="center"/>
              <w:rPr>
                <w:rStyle w:val="20"/>
                <w:rFonts w:hint="eastAsia" w:ascii="宋体" w:hAnsi="宋体" w:cs="宋体"/>
                <w:bCs w:val="0"/>
                <w:color w:val="000000"/>
                <w:sz w:val="20"/>
                <w:szCs w:val="20"/>
              </w:rPr>
            </w:pPr>
            <w:r>
              <w:rPr>
                <w:rFonts w:hint="eastAsia" w:ascii="宋体" w:hAnsi="宋体" w:cs="宋体"/>
                <w:b/>
                <w:color w:val="000000"/>
                <w:sz w:val="20"/>
                <w:szCs w:val="20"/>
              </w:rPr>
              <w:t>争议解决方法</w:t>
            </w:r>
          </w:p>
        </w:tc>
        <w:tc>
          <w:tcPr>
            <w:tcW w:w="6523" w:type="dxa"/>
            <w:vAlign w:val="center"/>
          </w:tcPr>
          <w:p>
            <w:pPr>
              <w:spacing w:line="360" w:lineRule="exact"/>
              <w:rPr>
                <w:rFonts w:hint="eastAsia" w:ascii="宋体" w:hAnsi="宋体" w:cs="宋体"/>
                <w:color w:val="000000"/>
                <w:sz w:val="20"/>
                <w:szCs w:val="20"/>
              </w:rPr>
            </w:pPr>
            <w:r>
              <w:rPr>
                <w:rFonts w:hint="eastAsia" w:ascii="宋体" w:hAnsi="宋体" w:eastAsia="宋体" w:cs="宋体"/>
                <w:sz w:val="20"/>
                <w:szCs w:val="20"/>
              </w:rPr>
              <w:t>4.1 因货物的质量问题发生争议的，应当邀请国家认可的质量检测机构对货物质量进行鉴定。货物符合标准的，鉴定费由甲方承担；货物不符合质量标准的，鉴定费由投标供应商承担。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continue"/>
            <w:vAlign w:val="center"/>
          </w:tcPr>
          <w:p>
            <w:pPr>
              <w:spacing w:line="360" w:lineRule="exact"/>
            </w:pPr>
          </w:p>
        </w:tc>
        <w:tc>
          <w:tcPr>
            <w:tcW w:w="1457" w:type="dxa"/>
            <w:vMerge w:val="continue"/>
            <w:vAlign w:val="center"/>
          </w:tcPr>
          <w:p>
            <w:pPr>
              <w:spacing w:line="360" w:lineRule="exact"/>
            </w:pPr>
          </w:p>
        </w:tc>
        <w:tc>
          <w:tcPr>
            <w:tcW w:w="6523" w:type="dxa"/>
            <w:vAlign w:val="center"/>
          </w:tcPr>
          <w:p>
            <w:pPr>
              <w:spacing w:line="360" w:lineRule="exact"/>
              <w:rPr>
                <w:rFonts w:hint="eastAsia" w:ascii="宋体" w:hAnsi="宋体" w:cs="宋体"/>
                <w:color w:val="000000"/>
                <w:sz w:val="20"/>
                <w:szCs w:val="20"/>
              </w:rPr>
            </w:pPr>
            <w:r>
              <w:rPr>
                <w:rFonts w:hint="eastAsia" w:ascii="宋体" w:hAnsi="宋体" w:eastAsia="宋体" w:cs="宋体"/>
                <w:sz w:val="20"/>
                <w:szCs w:val="20"/>
              </w:rPr>
              <w:t>4.2 因履行本合同引起的或与本合同有关的争议，双方应首先通过友好协商解决，如果协商不能解决争议，则向甲方所在地有管辖权的人民法院提起诉讼；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b/>
                <w:sz w:val="20"/>
                <w:szCs w:val="20"/>
              </w:rPr>
            </w:pPr>
            <w:r>
              <w:rPr>
                <w:rFonts w:hint="eastAsia" w:ascii="宋体" w:hAnsi="宋体"/>
                <w:b/>
                <w:sz w:val="20"/>
                <w:szCs w:val="20"/>
              </w:rPr>
              <w:t>5</w:t>
            </w:r>
          </w:p>
        </w:tc>
        <w:tc>
          <w:tcPr>
            <w:tcW w:w="1457" w:type="dxa"/>
            <w:vAlign w:val="center"/>
          </w:tcPr>
          <w:p>
            <w:pPr>
              <w:spacing w:line="360" w:lineRule="exact"/>
              <w:jc w:val="center"/>
              <w:rPr>
                <w:rFonts w:hint="eastAsia" w:ascii="宋体" w:hAnsi="宋体"/>
                <w:color w:val="000000"/>
                <w:sz w:val="20"/>
                <w:szCs w:val="20"/>
              </w:rPr>
            </w:pPr>
            <w:r>
              <w:rPr>
                <w:rStyle w:val="20"/>
                <w:rFonts w:hint="eastAsia" w:ascii="宋体" w:hAnsi="宋体" w:cs="宋体"/>
                <w:color w:val="000000"/>
                <w:sz w:val="20"/>
                <w:szCs w:val="20"/>
              </w:rPr>
              <w:t>运输、安装条件</w:t>
            </w:r>
          </w:p>
        </w:tc>
        <w:tc>
          <w:tcPr>
            <w:tcW w:w="6523" w:type="dxa"/>
            <w:vAlign w:val="center"/>
          </w:tcPr>
          <w:p>
            <w:pPr>
              <w:spacing w:line="360" w:lineRule="exact"/>
              <w:rPr>
                <w:rFonts w:hint="eastAsia" w:ascii="宋体" w:hAnsi="宋体"/>
                <w:bCs/>
                <w:color w:val="000000"/>
                <w:szCs w:val="21"/>
              </w:rPr>
            </w:pPr>
            <w:r>
              <w:rPr>
                <w:rFonts w:hint="eastAsia" w:ascii="宋体" w:hAnsi="宋体" w:cs="宋体"/>
                <w:color w:val="000000"/>
                <w:sz w:val="20"/>
                <w:szCs w:val="20"/>
              </w:rPr>
              <w:t>5.1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6</w:t>
            </w:r>
          </w:p>
        </w:tc>
        <w:tc>
          <w:tcPr>
            <w:tcW w:w="1457" w:type="dxa"/>
            <w:vMerge w:val="restart"/>
            <w:vAlign w:val="center"/>
          </w:tcPr>
          <w:p>
            <w:pPr>
              <w:spacing w:line="360" w:lineRule="exact"/>
              <w:jc w:val="center"/>
              <w:rPr>
                <w:rFonts w:hint="eastAsia" w:ascii="宋体" w:hAnsi="宋体"/>
                <w:b/>
                <w:sz w:val="20"/>
                <w:szCs w:val="20"/>
              </w:rPr>
            </w:pPr>
            <w:r>
              <w:rPr>
                <w:rFonts w:ascii="宋体" w:hAnsi="宋体"/>
                <w:b/>
                <w:sz w:val="20"/>
                <w:szCs w:val="20"/>
              </w:rPr>
              <w:t>培训</w:t>
            </w:r>
          </w:p>
        </w:tc>
        <w:tc>
          <w:tcPr>
            <w:tcW w:w="6523" w:type="dxa"/>
          </w:tcPr>
          <w:p>
            <w:pPr>
              <w:widowControl/>
              <w:jc w:val="left"/>
              <w:rPr>
                <w:rFonts w:hint="eastAsia" w:ascii="宋体" w:hAnsi="宋体" w:cs="宋体"/>
                <w:color w:val="000000"/>
                <w:sz w:val="20"/>
                <w:szCs w:val="20"/>
              </w:rPr>
            </w:pPr>
            <w:r>
              <w:rPr>
                <w:rFonts w:hint="eastAsia" w:ascii="宋体" w:hAnsi="宋体" w:cs="宋体"/>
                <w:color w:val="000000"/>
                <w:sz w:val="20"/>
                <w:szCs w:val="20"/>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rPr>
                <w:rFonts w:hint="eastAsia" w:ascii="宋体" w:hAnsi="宋体"/>
                <w:b/>
                <w:sz w:val="20"/>
                <w:szCs w:val="20"/>
              </w:rPr>
            </w:pPr>
          </w:p>
        </w:tc>
        <w:tc>
          <w:tcPr>
            <w:tcW w:w="6523" w:type="dxa"/>
          </w:tcPr>
          <w:p>
            <w:pPr>
              <w:widowControl/>
              <w:jc w:val="left"/>
              <w:rPr>
                <w:rFonts w:hint="eastAsia" w:ascii="宋体" w:hAnsi="宋体" w:cs="宋体"/>
                <w:color w:val="000000"/>
                <w:sz w:val="20"/>
                <w:szCs w:val="20"/>
              </w:rPr>
            </w:pPr>
            <w:r>
              <w:rPr>
                <w:rFonts w:hint="eastAsia" w:ascii="宋体" w:hAnsi="宋体" w:cs="宋体"/>
                <w:color w:val="000000"/>
                <w:sz w:val="20"/>
                <w:szCs w:val="20"/>
              </w:rPr>
              <w:t>6.2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7</w:t>
            </w:r>
          </w:p>
        </w:tc>
        <w:tc>
          <w:tcPr>
            <w:tcW w:w="1457" w:type="dxa"/>
            <w:vMerge w:val="restart"/>
            <w:vAlign w:val="center"/>
          </w:tcPr>
          <w:p>
            <w:pPr>
              <w:spacing w:line="360" w:lineRule="exact"/>
              <w:jc w:val="center"/>
              <w:rPr>
                <w:rFonts w:hint="eastAsia" w:ascii="宋体" w:hAnsi="宋体"/>
                <w:b/>
                <w:sz w:val="20"/>
                <w:szCs w:val="20"/>
              </w:rPr>
            </w:pPr>
            <w:r>
              <w:rPr>
                <w:rFonts w:ascii="宋体" w:hAnsi="宋体"/>
                <w:b/>
                <w:sz w:val="20"/>
                <w:szCs w:val="20"/>
              </w:rPr>
              <w:t>知识产权</w:t>
            </w:r>
          </w:p>
        </w:tc>
        <w:tc>
          <w:tcPr>
            <w:tcW w:w="6523" w:type="dxa"/>
          </w:tcPr>
          <w:p>
            <w:r>
              <w:rPr>
                <w:rFonts w:hint="eastAsia" w:ascii="宋体" w:hAnsi="宋体" w:cs="宋体"/>
                <w:color w:val="000000"/>
                <w:sz w:val="20"/>
                <w:szCs w:val="20"/>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rPr>
            </w:pPr>
          </w:p>
        </w:tc>
        <w:tc>
          <w:tcPr>
            <w:tcW w:w="1457" w:type="dxa"/>
            <w:vMerge w:val="continue"/>
            <w:vAlign w:val="center"/>
          </w:tcPr>
          <w:p>
            <w:pPr>
              <w:spacing w:line="360" w:lineRule="exact"/>
              <w:rPr>
                <w:rFonts w:hint="eastAsia" w:ascii="宋体" w:hAnsi="宋体"/>
                <w:b/>
              </w:rPr>
            </w:pPr>
          </w:p>
        </w:tc>
        <w:tc>
          <w:tcPr>
            <w:tcW w:w="6523" w:type="dxa"/>
          </w:tcPr>
          <w:p>
            <w:pPr>
              <w:widowControl/>
              <w:jc w:val="left"/>
              <w:rPr>
                <w:rFonts w:hint="eastAsia" w:ascii="宋体" w:hAnsi="宋体" w:cs="宋体"/>
                <w:color w:val="000000"/>
                <w:sz w:val="20"/>
                <w:szCs w:val="20"/>
              </w:rPr>
            </w:pPr>
            <w:r>
              <w:rPr>
                <w:rFonts w:hint="eastAsia" w:ascii="宋体" w:hAnsi="宋体" w:cs="宋体"/>
                <w:color w:val="000000"/>
                <w:sz w:val="20"/>
                <w:szCs w:val="20"/>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b/>
              </w:rPr>
            </w:pPr>
            <w:r>
              <w:rPr>
                <w:rFonts w:hint="eastAsia"/>
                <w:b/>
              </w:rPr>
              <w:t>8</w:t>
            </w:r>
          </w:p>
        </w:tc>
        <w:tc>
          <w:tcPr>
            <w:tcW w:w="1457" w:type="dxa"/>
            <w:vAlign w:val="center"/>
          </w:tcPr>
          <w:p>
            <w:pPr>
              <w:spacing w:line="360" w:lineRule="exact"/>
              <w:jc w:val="center"/>
              <w:rPr>
                <w:rFonts w:hint="eastAsia" w:ascii="宋体" w:hAnsi="宋体"/>
                <w:b/>
              </w:rPr>
            </w:pPr>
            <w:r>
              <w:rPr>
                <w:rFonts w:ascii="宋体" w:hAnsi="宋体"/>
                <w:b/>
                <w:color w:val="0000FF"/>
                <w:sz w:val="20"/>
                <w:szCs w:val="20"/>
              </w:rPr>
              <w:t>其他</w:t>
            </w:r>
          </w:p>
        </w:tc>
        <w:tc>
          <w:tcPr>
            <w:tcW w:w="6523" w:type="dxa"/>
          </w:tcPr>
          <w:p>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bl>
    <w:p>
      <w:pPr>
        <w:rPr>
          <w:b/>
        </w:rPr>
      </w:pPr>
    </w:p>
    <w:p>
      <w:pPr>
        <w:pStyle w:val="6"/>
        <w:spacing w:before="60" w:beforeLines="25" w:after="60" w:afterLines="25"/>
        <w:ind w:firstLine="0"/>
        <w:rPr>
          <w:rFonts w:hint="eastAsia" w:ascii="宋体" w:hAnsi="宋体"/>
          <w:szCs w:val="21"/>
        </w:rPr>
      </w:pPr>
    </w:p>
    <w:p>
      <w:pPr>
        <w:pStyle w:val="5"/>
        <w:spacing w:before="120" w:beforeLines="50" w:after="120" w:afterLines="50"/>
        <w:jc w:val="center"/>
        <w:rPr>
          <w:sz w:val="28"/>
          <w:szCs w:val="28"/>
        </w:rPr>
      </w:pPr>
      <w:r>
        <w:rPr>
          <w:rFonts w:hint="eastAsia"/>
          <w:sz w:val="28"/>
          <w:szCs w:val="28"/>
        </w:rPr>
        <w:t>六、其他重要条款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rPr>
          <w:rFonts w:hint="eastAsia" w:ascii="宋体" w:hAnsi="宋体"/>
        </w:rPr>
      </w:pPr>
    </w:p>
    <w:p>
      <w:pPr>
        <w:pStyle w:val="7"/>
        <w:rPr>
          <w:rFonts w:hint="eastAsia" w:ascii="宋体" w:hAnsi="宋体"/>
        </w:rPr>
      </w:pPr>
    </w:p>
    <w:p>
      <w:pPr>
        <w:pStyle w:val="8"/>
      </w:pPr>
    </w:p>
    <w:p>
      <w:pPr>
        <w:pStyle w:val="7"/>
        <w:rPr>
          <w:rFonts w:hint="eastAsia" w:ascii="宋体" w:hAnsi="宋体"/>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第四章</w:t>
      </w:r>
      <w:r>
        <w:t xml:space="preserve"> </w:t>
      </w:r>
      <w:r>
        <w:rPr>
          <w:rFonts w:hint="eastAsia"/>
        </w:rPr>
        <w:t xml:space="preserve">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hint="eastAsia"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hint="eastAsia"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hint="eastAsia" w:ascii="宋体" w:hAnsi="宋体"/>
          <w:sz w:val="24"/>
        </w:rPr>
      </w:pPr>
      <w:bookmarkStart w:id="43" w:name="_Hlk72263559"/>
      <w:bookmarkStart w:id="44" w:name="_Hlk72257771"/>
      <w:r>
        <w:rPr>
          <w:rFonts w:hint="eastAsia" w:ascii="宋体" w:hAnsi="宋体"/>
          <w:sz w:val="24"/>
        </w:rPr>
        <w:t>投标文件组成：</w:t>
      </w:r>
    </w:p>
    <w:p>
      <w:pPr>
        <w:ind w:firstLine="1200" w:firstLineChars="500"/>
        <w:rPr>
          <w:rFonts w:hint="eastAsia"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szCs w:val="21"/>
        </w:rPr>
      </w:pPr>
      <w:r>
        <w:rPr>
          <w:rFonts w:hint="eastAsia"/>
          <w:szCs w:val="21"/>
        </w:rPr>
        <w:t>（1）</w:t>
      </w:r>
      <w:bookmarkStart w:id="45" w:name="_Hlk72070784"/>
      <w:r>
        <w:rPr>
          <w:rFonts w:hint="eastAsia"/>
          <w:szCs w:val="21"/>
        </w:rPr>
        <w:t>投标函</w:t>
      </w:r>
      <w:bookmarkEnd w:id="45"/>
      <w:r>
        <w:rPr>
          <w:rFonts w:hint="eastAsia"/>
          <w:szCs w:val="21"/>
        </w:rPr>
        <w:t>；</w:t>
      </w:r>
    </w:p>
    <w:p>
      <w:pPr>
        <w:ind w:left="718" w:leftChars="342" w:firstLine="1417" w:firstLineChars="675"/>
        <w:rPr>
          <w:szCs w:val="21"/>
        </w:rPr>
      </w:pPr>
      <w:r>
        <w:rPr>
          <w:rFonts w:hint="eastAsia"/>
          <w:szCs w:val="21"/>
        </w:rPr>
        <w:t>（2）自行采购投标及履约承诺函；</w:t>
      </w:r>
    </w:p>
    <w:p>
      <w:pPr>
        <w:ind w:left="718" w:leftChars="342" w:firstLine="1417" w:firstLineChars="675"/>
        <w:rPr>
          <w:szCs w:val="21"/>
        </w:rPr>
      </w:pPr>
      <w:r>
        <w:rPr>
          <w:rFonts w:hint="eastAsia"/>
          <w:szCs w:val="21"/>
        </w:rPr>
        <w:t>（3）投标人情况及资格证明文件；</w:t>
      </w:r>
    </w:p>
    <w:p>
      <w:pPr>
        <w:ind w:left="718" w:leftChars="342" w:firstLine="1417" w:firstLineChars="675"/>
        <w:rPr>
          <w:szCs w:val="21"/>
        </w:rPr>
      </w:pPr>
      <w:bookmarkStart w:id="46" w:name="_Hlk72257201"/>
      <w:r>
        <w:rPr>
          <w:rFonts w:hint="eastAsia"/>
          <w:szCs w:val="21"/>
        </w:rPr>
        <w:t>（4）</w:t>
      </w:r>
      <w:bookmarkEnd w:id="46"/>
      <w:r>
        <w:rPr>
          <w:rFonts w:hint="eastAsia"/>
          <w:szCs w:val="21"/>
        </w:rPr>
        <w:t>项目详细报价；</w:t>
      </w:r>
    </w:p>
    <w:p>
      <w:pPr>
        <w:ind w:left="718" w:leftChars="342" w:firstLine="1417" w:firstLineChars="675"/>
        <w:rPr>
          <w:szCs w:val="21"/>
        </w:rPr>
      </w:pPr>
      <w:r>
        <w:rPr>
          <w:rFonts w:hint="eastAsia"/>
          <w:szCs w:val="21"/>
        </w:rPr>
        <w:t>（5）经验评价；</w:t>
      </w:r>
    </w:p>
    <w:p>
      <w:pPr>
        <w:ind w:left="718" w:leftChars="342" w:firstLine="1417" w:firstLineChars="675"/>
        <w:rPr>
          <w:szCs w:val="21"/>
        </w:rPr>
      </w:pPr>
      <w:r>
        <w:rPr>
          <w:rFonts w:hint="eastAsia"/>
          <w:szCs w:val="21"/>
        </w:rPr>
        <w:t>（6）企业认证；</w:t>
      </w:r>
    </w:p>
    <w:p>
      <w:pPr>
        <w:ind w:left="718" w:leftChars="342" w:firstLine="1627" w:firstLineChars="775"/>
        <w:rPr>
          <w:szCs w:val="21"/>
        </w:rPr>
      </w:pPr>
    </w:p>
    <w:p>
      <w:pPr>
        <w:ind w:firstLine="1200" w:firstLineChars="50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left="718" w:leftChars="342" w:firstLine="1417" w:firstLineChars="675"/>
        <w:rPr>
          <w:szCs w:val="21"/>
        </w:rPr>
      </w:pPr>
      <w:r>
        <w:rPr>
          <w:rFonts w:hint="eastAsia"/>
          <w:szCs w:val="21"/>
        </w:rPr>
        <w:t>（1）供应商基本情况表；</w:t>
      </w:r>
    </w:p>
    <w:p>
      <w:pPr>
        <w:ind w:left="718" w:leftChars="342" w:firstLine="1417" w:firstLineChars="675"/>
        <w:rPr>
          <w:szCs w:val="21"/>
        </w:rPr>
      </w:pPr>
      <w:r>
        <w:rPr>
          <w:rFonts w:hint="eastAsia"/>
          <w:szCs w:val="21"/>
        </w:rPr>
        <w:t>（2）法定代表人（负责人）证明书；</w:t>
      </w:r>
    </w:p>
    <w:p>
      <w:pPr>
        <w:ind w:left="718" w:leftChars="342" w:firstLine="1417" w:firstLineChars="675"/>
        <w:rPr>
          <w:szCs w:val="21"/>
        </w:rPr>
      </w:pPr>
      <w:r>
        <w:rPr>
          <w:rFonts w:hint="eastAsia"/>
          <w:szCs w:val="21"/>
        </w:rPr>
        <w:t>（3）投标文件签署授权委托书；</w:t>
      </w:r>
    </w:p>
    <w:p>
      <w:pPr>
        <w:ind w:left="718" w:leftChars="342" w:firstLine="1417" w:firstLineChars="675"/>
        <w:rPr>
          <w:szCs w:val="21"/>
        </w:rPr>
      </w:pPr>
      <w:r>
        <w:rPr>
          <w:rFonts w:hint="eastAsia"/>
          <w:szCs w:val="21"/>
        </w:rPr>
        <w:t>（4）实质性条款响应情况表；</w:t>
      </w:r>
    </w:p>
    <w:p>
      <w:pPr>
        <w:ind w:left="718" w:leftChars="342" w:firstLine="1417" w:firstLineChars="675"/>
        <w:rPr>
          <w:szCs w:val="21"/>
        </w:rPr>
      </w:pPr>
      <w:r>
        <w:rPr>
          <w:rFonts w:hint="eastAsia"/>
          <w:szCs w:val="21"/>
        </w:rPr>
        <w:t>（5）技术要求偏离表；</w:t>
      </w:r>
    </w:p>
    <w:p>
      <w:pPr>
        <w:ind w:left="718" w:leftChars="342" w:firstLine="1417" w:firstLineChars="675"/>
        <w:rPr>
          <w:szCs w:val="21"/>
        </w:rPr>
      </w:pPr>
      <w:r>
        <w:rPr>
          <w:rFonts w:hint="eastAsia"/>
          <w:szCs w:val="21"/>
        </w:rPr>
        <w:t>（6）政府采购节能环保产品情况；</w:t>
      </w:r>
    </w:p>
    <w:p>
      <w:pPr>
        <w:ind w:left="718" w:leftChars="342" w:firstLine="1417" w:firstLineChars="675"/>
        <w:rPr>
          <w:szCs w:val="21"/>
        </w:rPr>
      </w:pPr>
      <w:r>
        <w:rPr>
          <w:rFonts w:hint="eastAsia"/>
          <w:szCs w:val="21"/>
        </w:rPr>
        <w:t>（7）绿色采购情况；</w:t>
      </w:r>
    </w:p>
    <w:p>
      <w:pPr>
        <w:ind w:left="718" w:leftChars="342" w:firstLine="1417" w:firstLineChars="675"/>
        <w:rPr>
          <w:szCs w:val="21"/>
        </w:rPr>
      </w:pPr>
      <w:r>
        <w:rPr>
          <w:rFonts w:hint="eastAsia"/>
          <w:szCs w:val="21"/>
        </w:rPr>
        <w:t>（8）项目组织实施方案的评价；</w:t>
      </w:r>
    </w:p>
    <w:p>
      <w:pPr>
        <w:ind w:left="718" w:leftChars="342" w:firstLine="1417" w:firstLineChars="675"/>
        <w:rPr>
          <w:szCs w:val="21"/>
        </w:rPr>
      </w:pPr>
      <w:r>
        <w:rPr>
          <w:rFonts w:hint="eastAsia"/>
          <w:szCs w:val="21"/>
        </w:rPr>
        <w:t>（9）设计图评价；</w:t>
      </w:r>
    </w:p>
    <w:p>
      <w:pPr>
        <w:ind w:left="718" w:leftChars="342" w:firstLine="1417" w:firstLineChars="675"/>
        <w:rPr>
          <w:szCs w:val="21"/>
        </w:rPr>
      </w:pPr>
      <w:r>
        <w:rPr>
          <w:rFonts w:hint="eastAsia"/>
          <w:szCs w:val="21"/>
        </w:rPr>
        <w:t>（10）拟安排的项目团队成员情况；</w:t>
      </w:r>
    </w:p>
    <w:p>
      <w:pPr>
        <w:ind w:left="718" w:leftChars="342" w:firstLine="1417" w:firstLineChars="675"/>
        <w:rPr>
          <w:szCs w:val="21"/>
        </w:rPr>
      </w:pPr>
      <w:r>
        <w:rPr>
          <w:rFonts w:hint="eastAsia"/>
          <w:szCs w:val="21"/>
        </w:rPr>
        <w:t>（11）售后服务评价；</w:t>
      </w:r>
    </w:p>
    <w:p>
      <w:pPr>
        <w:ind w:left="718" w:leftChars="342" w:firstLine="1417" w:firstLineChars="675"/>
        <w:rPr>
          <w:szCs w:val="21"/>
        </w:rPr>
      </w:pPr>
      <w:r>
        <w:rPr>
          <w:rFonts w:hint="eastAsia"/>
          <w:szCs w:val="21"/>
        </w:rPr>
        <w:t>（12）投标人认为需要加以说明的其他内容；</w:t>
      </w:r>
    </w:p>
    <w:p>
      <w:pPr>
        <w:pStyle w:val="7"/>
      </w:pPr>
    </w:p>
    <w:p>
      <w:pPr>
        <w:pStyle w:val="6"/>
        <w:ind w:left="210" w:leftChars="100" w:firstLine="781" w:firstLineChars="372"/>
        <w:rPr>
          <w:rFonts w:hint="eastAsia" w:ascii="宋体" w:hAnsi="宋体"/>
          <w:szCs w:val="21"/>
        </w:rPr>
      </w:pPr>
    </w:p>
    <w:p>
      <w:pPr>
        <w:rPr>
          <w:rFonts w:ascii="仿宋_GB2312" w:eastAsia="仿宋_GB2312"/>
          <w:sz w:val="24"/>
        </w:rPr>
      </w:pPr>
    </w:p>
    <w:p>
      <w:pPr>
        <w:ind w:firstLine="426" w:firstLineChars="202"/>
        <w:rPr>
          <w:rFonts w:hint="eastAsia" w:ascii="宋体" w:hAnsi="宋体"/>
          <w:b/>
          <w:szCs w:val="21"/>
        </w:rPr>
      </w:pPr>
      <w:r>
        <w:rPr>
          <w:rFonts w:hint="eastAsia" w:ascii="宋体" w:hAnsi="宋体"/>
          <w:b/>
          <w:szCs w:val="21"/>
        </w:rPr>
        <w:t>备注：</w:t>
      </w:r>
    </w:p>
    <w:p>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hint="eastAsia"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hint="eastAsia" w:ascii="宋体" w:hAnsi="宋体"/>
          <w:color w:val="FF0000"/>
          <w:sz w:val="24"/>
        </w:rPr>
      </w:pPr>
    </w:p>
    <w:p>
      <w:pPr>
        <w:rPr>
          <w:rFonts w:hint="eastAsia" w:ascii="宋体" w:hAnsi="宋体"/>
          <w:color w:val="FF0000"/>
          <w:sz w:val="24"/>
        </w:rPr>
      </w:pPr>
    </w:p>
    <w:p>
      <w:pPr>
        <w:rPr>
          <w:rFonts w:hint="eastAsia" w:ascii="宋体" w:hAnsi="宋体"/>
          <w:color w:val="FF0000"/>
          <w:sz w:val="24"/>
        </w:rPr>
      </w:pPr>
    </w:p>
    <w:p>
      <w:pPr>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hint="eastAsia" w:ascii="黑体" w:eastAsia="黑体"/>
          <w:b w:val="0"/>
          <w:sz w:val="24"/>
        </w:rPr>
      </w:pPr>
      <w:r>
        <w:rPr>
          <w:rFonts w:hint="eastAsia" w:ascii="黑体" w:eastAsia="黑体"/>
          <w:b w:val="0"/>
          <w:sz w:val="24"/>
        </w:rPr>
        <w:t>一、投标函</w:t>
      </w:r>
    </w:p>
    <w:p>
      <w:pPr>
        <w:spacing w:line="360" w:lineRule="auto"/>
        <w:rPr>
          <w:rFonts w:hint="eastAsia"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hint="eastAsia" w:ascii="宋体" w:hAnsi="宋体"/>
          <w:szCs w:val="21"/>
        </w:rPr>
      </w:pPr>
      <w:bookmarkStart w:id="48" w:name="_Hlk73818812"/>
      <w:r>
        <w:rPr>
          <w:rFonts w:hint="eastAsia"/>
          <w:szCs w:val="21"/>
        </w:rPr>
        <w:t>1、根据已收到贵单位的项目编号为</w:t>
      </w:r>
      <w:r>
        <w:rPr>
          <w:rFonts w:hint="eastAsia"/>
          <w:szCs w:val="21"/>
          <w:u w:val="thick"/>
        </w:rPr>
        <w:t xml:space="preserve">          xxx（项目编号）xxx         </w:t>
      </w:r>
      <w:r>
        <w:rPr>
          <w:rFonts w:hint="eastAsia"/>
          <w:szCs w:val="21"/>
        </w:rPr>
        <w:t>的</w:t>
      </w:r>
      <w:r>
        <w:rPr>
          <w:rFonts w:hint="eastAsia"/>
          <w:szCs w:val="21"/>
          <w:u w:val="thick"/>
        </w:rPr>
        <w:t xml:space="preserve">      xxx（项目名称）xxx           </w:t>
      </w:r>
      <w:r>
        <w:rPr>
          <w:rFonts w:hint="eastAsia"/>
          <w:szCs w:val="21"/>
        </w:rPr>
        <w:t>项目的招标文件，参照《深圳经济特区政府采购条例》和《深圳网上政府采购管理暂行办法》等有关规定，我单位经研究上述招标文件的专用条款及通用条款后，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hint="eastAsia" w:ascii="黑体" w:hAnsi="宋体" w:eastAsia="黑体"/>
        </w:rPr>
      </w:pPr>
    </w:p>
    <w:p>
      <w:pPr>
        <w:rPr>
          <w:rFonts w:hint="eastAsia" w:ascii="黑体" w:hAnsi="宋体" w:eastAsia="黑体"/>
        </w:rPr>
      </w:pPr>
    </w:p>
    <w:bookmarkEnd w:id="47"/>
    <w:p>
      <w:pPr>
        <w:pStyle w:val="3"/>
        <w:jc w:val="center"/>
        <w:rPr>
          <w:rFonts w:hint="eastAsia" w:ascii="黑体" w:eastAsia="黑体"/>
          <w:b w:val="0"/>
          <w:sz w:val="24"/>
        </w:rPr>
      </w:pPr>
      <w:r>
        <w:rPr>
          <w:rFonts w:hint="eastAsia" w:ascii="黑体" w:eastAsia="黑体"/>
          <w:b w:val="0"/>
          <w:sz w:val="24"/>
        </w:rPr>
        <w:t>二、自行采购投标及履约承诺函</w:t>
      </w:r>
    </w:p>
    <w:p>
      <w:pPr>
        <w:rPr>
          <w:rFonts w:hint="eastAsia"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hint="eastAsia"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Cs/>
          <w:szCs w:val="21"/>
        </w:rPr>
        <w:t>1.我单位参与本项目所投标的货物、工程或服务，不存在侵犯知识产权的情况。</w:t>
      </w:r>
    </w:p>
    <w:p>
      <w:pPr>
        <w:ind w:firstLine="420" w:firstLineChars="200"/>
        <w:rPr>
          <w:rFonts w:hint="eastAsia"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pPr>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pPr>
        <w:ind w:firstLine="420" w:firstLineChars="200"/>
        <w:rPr>
          <w:rFonts w:hint="eastAsia" w:ascii="宋体" w:hAnsi="宋体"/>
          <w:szCs w:val="21"/>
        </w:rPr>
      </w:pPr>
      <w:r>
        <w:rPr>
          <w:rFonts w:hint="eastAsia" w:ascii="宋体" w:hAnsi="宋体"/>
          <w:szCs w:val="21"/>
        </w:rPr>
        <w:t>6.</w:t>
      </w:r>
      <w:bookmarkStart w:id="52" w:name="_Hlk72587269"/>
      <w:bookmarkStart w:id="53"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2"/>
      <w:r>
        <w:rPr>
          <w:rFonts w:hint="eastAsia" w:ascii="宋体" w:hAnsi="宋体"/>
          <w:szCs w:val="21"/>
        </w:rPr>
        <w:t>。</w:t>
      </w:r>
    </w:p>
    <w:bookmarkEnd w:id="53"/>
    <w:p>
      <w:pPr>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pPr>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pPr>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pPr>
        <w:ind w:firstLine="420" w:firstLineChars="200"/>
        <w:rPr>
          <w:rFonts w:hint="eastAsia"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pPr>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pPr>
        <w:spacing w:line="260" w:lineRule="exact"/>
        <w:ind w:firstLine="420" w:firstLineChars="200"/>
        <w:rPr>
          <w:rFonts w:hint="eastAsia"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hint="eastAsia" w:ascii="宋体" w:hAnsi="宋体"/>
        </w:rPr>
      </w:pPr>
    </w:p>
    <w:p>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bookmarkEnd w:id="51"/>
    <w:p>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pPr>
        <w:ind w:firstLine="645"/>
        <w:jc w:val="right"/>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pPr>
        <w:ind w:firstLine="645"/>
        <w:rPr>
          <w:rFonts w:hint="eastAsia" w:ascii="宋体" w:hAnsi="宋体"/>
          <w:szCs w:val="21"/>
        </w:rPr>
      </w:pPr>
    </w:p>
    <w:p>
      <w:pPr>
        <w:rPr>
          <w:rFonts w:ascii="宋体"/>
          <w:b/>
          <w:szCs w:val="21"/>
        </w:rPr>
      </w:pPr>
    </w:p>
    <w:p>
      <w:pPr>
        <w:ind w:firstLine="482" w:firstLineChars="200"/>
        <w:jc w:val="center"/>
        <w:rPr>
          <w:rFonts w:hint="eastAsia" w:hAnsi="宋体"/>
          <w:b/>
          <w:bCs/>
          <w:sz w:val="24"/>
        </w:rPr>
      </w:pPr>
    </w:p>
    <w:p>
      <w:pPr>
        <w:pStyle w:val="3"/>
        <w:jc w:val="center"/>
        <w:rPr>
          <w:rFonts w:hint="eastAsia"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hint="eastAsia"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pPr>
        <w:rPr>
          <w:b/>
          <w:bCs/>
          <w:sz w:val="24"/>
        </w:rPr>
      </w:pPr>
    </w:p>
    <w:p>
      <w:pPr>
        <w:ind w:firstLine="480" w:firstLineChars="200"/>
        <w:outlineLvl w:val="3"/>
        <w:rPr>
          <w:rFonts w:hint="eastAsia"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rPr>
          <w:rFonts w:hint="eastAsia" w:ascii="黑体" w:hAnsi="宋体" w:eastAsia="黑体"/>
          <w:bCs/>
          <w:kern w:val="0"/>
          <w:sz w:val="24"/>
          <w:szCs w:val="32"/>
        </w:rPr>
      </w:pP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投标人提供的声明函不属实的，属于提供虚假资料谋取中标，参照《中华人民共和国政府采购法》等国家有关规定追究相应责任。</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2"/>
        </w:numPr>
        <w:jc w:val="center"/>
        <w:rPr>
          <w:b/>
          <w:sz w:val="24"/>
        </w:rPr>
      </w:pPr>
      <w:r>
        <w:rPr>
          <w:b/>
          <w:sz w:val="24"/>
        </w:rPr>
        <w:t>中小企业声明函（货物）</w:t>
      </w:r>
    </w:p>
    <w:p>
      <w:pPr>
        <w:pStyle w:val="7"/>
      </w:pPr>
    </w:p>
    <w:p>
      <w:pPr>
        <w:pStyle w:val="8"/>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pPr>
        <w:pStyle w:val="8"/>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8"/>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8"/>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w:t>
      </w:r>
    </w:p>
    <w:p>
      <w:pPr>
        <w:pStyle w:val="8"/>
        <w:ind w:firstLine="420" w:firstLineChars="200"/>
        <w:rPr>
          <w:rFonts w:hint="eastAsia" w:asciiTheme="minorEastAsia" w:hAnsiTheme="minorEastAsia" w:cstheme="minorEastAsia"/>
          <w:sz w:val="21"/>
          <w:szCs w:val="21"/>
        </w:rPr>
      </w:pP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pPr>
        <w:spacing w:line="360" w:lineRule="auto"/>
        <w:ind w:firstLine="420" w:firstLineChars="200"/>
        <w:rPr>
          <w:rFonts w:hint="eastAsia" w:asciiTheme="minorEastAsia" w:hAnsiTheme="minorEastAsia" w:cstheme="minorEastAsia"/>
          <w:szCs w:val="21"/>
        </w:rPr>
      </w:pPr>
      <w:bookmarkStart w:id="56" w:name="_Hlk73562203"/>
      <w:r>
        <w:rPr>
          <w:rFonts w:hint="eastAsia" w:asciiTheme="minorEastAsia" w:hAnsiTheme="minorEastAsia" w:cstheme="minorEastAsia"/>
          <w:szCs w:val="21"/>
        </w:rPr>
        <w:t>本投标人对上述声明内容的真实性负责。如有虚假，将依法承担相应责任。</w:t>
      </w:r>
    </w:p>
    <w:p>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56"/>
    </w:p>
    <w:p>
      <w:pPr>
        <w:ind w:firstLine="420" w:firstLineChars="200"/>
        <w:rPr>
          <w:rFonts w:hint="eastAsia" w:ascii="宋体" w:hAnsi="宋体"/>
          <w:bCs/>
          <w:color w:val="FF0000"/>
          <w:kern w:val="0"/>
          <w:szCs w:val="21"/>
        </w:rPr>
      </w:pPr>
    </w:p>
    <w:p/>
    <w:p>
      <w:pPr>
        <w:ind w:firstLine="420" w:firstLineChars="200"/>
      </w:pPr>
    </w:p>
    <w:p>
      <w:pPr>
        <w:jc w:val="center"/>
        <w:rPr>
          <w:b/>
          <w:sz w:val="24"/>
        </w:rPr>
      </w:pPr>
      <w:r>
        <w:rPr>
          <w:rFonts w:hint="eastAsia"/>
          <w:b/>
          <w:sz w:val="24"/>
        </w:rPr>
        <w:t>2、残疾人福利性单位声明函（货物类）</w:t>
      </w:r>
    </w:p>
    <w:p>
      <w:pPr>
        <w:rPr>
          <w:b/>
          <w:bCs/>
        </w:rPr>
      </w:pPr>
    </w:p>
    <w:p>
      <w:pPr>
        <w:spacing w:line="360" w:lineRule="auto"/>
        <w:ind w:firstLine="420" w:firstLineChars="200"/>
        <w:rPr>
          <w:rFonts w:hint="eastAsia" w:asciiTheme="minorEastAsia" w:hAnsiTheme="minorEastAsia" w:cstheme="minorEastAsia"/>
          <w:szCs w:val="21"/>
        </w:rPr>
      </w:pPr>
      <w:bookmarkStart w:id="57" w:name="_Hlk73562331"/>
      <w:bookmarkStart w:id="58"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hint="eastAsia" w:ascii="宋体" w:hAnsi="宋体"/>
          <w:szCs w:val="21"/>
        </w:rPr>
      </w:pPr>
    </w:p>
    <w:p>
      <w:pPr>
        <w:ind w:firstLine="420" w:firstLineChars="200"/>
        <w:rPr>
          <w:rFonts w:hint="eastAsia" w:ascii="宋体" w:hAnsi="宋体"/>
          <w:szCs w:val="21"/>
        </w:rPr>
      </w:pPr>
    </w:p>
    <w:p>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spacing w:line="360" w:lineRule="auto"/>
        <w:ind w:firstLine="420" w:firstLineChars="200"/>
        <w:rPr>
          <w:rFonts w:hint="eastAsia"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pPr>
        <w:spacing w:line="360" w:lineRule="auto"/>
        <w:ind w:firstLine="420" w:firstLineChars="200"/>
        <w:rPr>
          <w:rFonts w:hint="eastAsia" w:ascii="宋体" w:hAnsi="宋体"/>
          <w:szCs w:val="21"/>
        </w:rPr>
      </w:pPr>
      <w:r>
        <w:rPr>
          <w:rFonts w:ascii="宋体" w:hAnsi="宋体"/>
          <w:szCs w:val="21"/>
        </w:rPr>
        <w:t xml:space="preserve">…… </w:t>
      </w:r>
    </w:p>
    <w:p>
      <w:pPr>
        <w:spacing w:line="360" w:lineRule="auto"/>
        <w:ind w:firstLine="420" w:firstLineChars="200"/>
        <w:rPr>
          <w:rFonts w:hint="eastAsia"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pPr>
        <w:spacing w:line="360" w:lineRule="auto"/>
        <w:ind w:firstLine="420" w:firstLineChars="200"/>
        <w:rPr>
          <w:rFonts w:hint="eastAsia" w:ascii="宋体" w:hAnsi="宋体"/>
          <w:szCs w:val="21"/>
        </w:rPr>
      </w:pPr>
      <w:r>
        <w:rPr>
          <w:rFonts w:hint="eastAsia" w:ascii="宋体" w:hAnsi="宋体"/>
          <w:szCs w:val="21"/>
        </w:rPr>
        <w:t>附：省级以上监狱管理局、戒毒管理局（含新疆生产建设兵团）出具的监狱企业证明文件。</w:t>
      </w:r>
      <w:bookmarkEnd w:id="55"/>
    </w:p>
    <w:p>
      <w:pPr>
        <w:widowControl/>
        <w:jc w:val="left"/>
        <w:rPr>
          <w:rFonts w:hint="eastAsia" w:ascii="宋体" w:hAnsi="宋体" w:eastAsia="宋体" w:cs="Times New Roman"/>
          <w:b/>
          <w:bCs/>
          <w:kern w:val="0"/>
          <w:sz w:val="24"/>
          <w:szCs w:val="20"/>
        </w:rPr>
      </w:pPr>
    </w:p>
    <w:p>
      <w:pPr>
        <w:spacing w:line="360" w:lineRule="auto"/>
        <w:ind w:firstLine="420" w:firstLineChars="200"/>
        <w:rPr>
          <w:rFonts w:hint="eastAsia" w:ascii="宋体" w:hAnsi="宋体"/>
          <w:szCs w:val="21"/>
        </w:rPr>
      </w:pPr>
    </w:p>
    <w:p>
      <w:pPr>
        <w:pStyle w:val="3"/>
        <w:jc w:val="center"/>
        <w:rPr>
          <w:rFonts w:hint="eastAsia"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JYCG-DECL-2025-34794</w:t>
            </w:r>
          </w:p>
        </w:tc>
        <w:tc>
          <w:tcPr>
            <w:tcW w:w="1147" w:type="dxa"/>
            <w:vAlign w:val="center"/>
          </w:tcPr>
          <w:p>
            <w:pPr>
              <w:jc w:val="center"/>
              <w:rPr>
                <w:rFonts w:ascii="Times New Roman" w:hAnsi="Times New Roman" w:eastAsia="宋体" w:cs="Times New Roman"/>
                <w:bCs/>
                <w:szCs w:val="21"/>
              </w:rPr>
            </w:pPr>
            <w:r>
              <w:rPr>
                <w:rFonts w:hint="eastAsia" w:ascii="宋体" w:hAnsi="宋体" w:cs="宋体"/>
                <w:color w:val="000000"/>
                <w:szCs w:val="21"/>
              </w:rPr>
              <w:t>天花机1</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宋体" w:hAnsi="宋体" w:cs="宋体"/>
                <w:color w:val="000000"/>
                <w:szCs w:val="21"/>
              </w:rPr>
              <w:t>25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Cs/>
                <w:szCs w:val="21"/>
              </w:rPr>
              <w:t>511200.00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宋体" w:hAnsi="宋体" w:cs="宋体"/>
                <w:color w:val="000000"/>
                <w:szCs w:val="21"/>
              </w:rPr>
              <w:t>天花机2</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宋体" w:hAnsi="宋体" w:cs="宋体"/>
                <w:color w:val="000000"/>
                <w:szCs w:val="21"/>
              </w:rPr>
              <w:t>14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宋体" w:hAnsi="宋体" w:cs="宋体"/>
                <w:color w:val="000000"/>
                <w:szCs w:val="21"/>
              </w:rPr>
              <w:t>空气净化模块</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宋体" w:hAnsi="宋体" w:cs="宋体"/>
                <w:color w:val="000000"/>
                <w:szCs w:val="21"/>
              </w:rPr>
              <w:t>16</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宋体" w:hAnsi="宋体" w:cs="宋体"/>
                <w:color w:val="000000"/>
                <w:szCs w:val="21"/>
                <w:lang w:bidi="ar"/>
              </w:rPr>
              <w:t>消毒净化机</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宋体" w:hAnsi="宋体" w:cs="宋体"/>
                <w:color w:val="000000"/>
                <w:szCs w:val="21"/>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宋体" w:hAnsi="宋体"/>
                <w:color w:val="000000"/>
                <w:szCs w:val="21"/>
              </w:rPr>
              <w:t>铜管1</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宋体" w:hAnsi="宋体" w:cs="宋体"/>
                <w:color w:val="000000"/>
                <w:szCs w:val="21"/>
              </w:rPr>
              <w:t>275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szCs w:val="21"/>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宋体" w:hAnsi="宋体"/>
                <w:color w:val="000000"/>
                <w:szCs w:val="21"/>
              </w:rPr>
              <w:t>铜管2</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宋体" w:hAnsi="宋体" w:cs="宋体"/>
                <w:szCs w:val="21"/>
              </w:rPr>
              <w:t>154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szCs w:val="21"/>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ascii="宋体" w:hAnsi="宋体"/>
                <w:color w:val="000000"/>
                <w:szCs w:val="21"/>
              </w:rPr>
              <w:t>PVC冷凝水排水管</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ascii="宋体" w:hAnsi="宋体" w:cs="宋体"/>
                <w:szCs w:val="21"/>
              </w:rPr>
              <w:t>429</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szCs w:val="21"/>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12"/>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hint="eastAsia" w:ascii="宋体" w:hAnsi="宋体"/>
          <w:b/>
          <w:sz w:val="24"/>
        </w:rPr>
      </w:pPr>
      <w:r>
        <w:rPr>
          <w:rFonts w:hint="eastAsia" w:ascii="宋体" w:hAnsi="宋体"/>
          <w:b/>
          <w:sz w:val="24"/>
        </w:rPr>
        <w:t>注：1.本表可按同样格式扩展。</w:t>
      </w:r>
    </w:p>
    <w:p>
      <w:pPr>
        <w:ind w:firstLine="472" w:firstLineChars="196"/>
        <w:rPr>
          <w:rFonts w:hint="eastAsia"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0"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0"/>
    </w:p>
    <w:p>
      <w:pPr>
        <w:ind w:firstLine="472" w:firstLineChars="196"/>
        <w:rPr>
          <w:rFonts w:hint="eastAsia"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hint="eastAsia"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pPr>
        <w:ind w:firstLine="482" w:firstLineChars="200"/>
        <w:rPr>
          <w:rFonts w:hint="eastAsia"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hint="eastAsia"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hint="eastAsia"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hint="eastAsia" w:ascii="宋体" w:hAnsi="宋体"/>
          <w:b/>
          <w:color w:val="FF0000"/>
          <w:sz w:val="24"/>
        </w:rPr>
      </w:pPr>
    </w:p>
    <w:p>
      <w:pPr>
        <w:ind w:firstLine="482" w:firstLineChars="200"/>
        <w:rPr>
          <w:rFonts w:hint="eastAsia"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hint="eastAsia" w:ascii="宋体" w:hAnsi="宋体"/>
          <w:b/>
          <w:color w:val="FF0000"/>
          <w:sz w:val="24"/>
        </w:rPr>
      </w:pPr>
    </w:p>
    <w:p>
      <w:pPr>
        <w:ind w:firstLine="482" w:firstLineChars="200"/>
        <w:rPr>
          <w:rFonts w:hint="eastAsia" w:ascii="宋体" w:hAnsi="宋体"/>
          <w:b/>
          <w:sz w:val="24"/>
        </w:rPr>
      </w:pPr>
      <w:r>
        <w:rPr>
          <w:rFonts w:hint="eastAsia"/>
          <w:b/>
          <w:sz w:val="24"/>
        </w:rPr>
        <w:t>我单位所投核心产品的品牌为：</w:t>
      </w:r>
      <w:r>
        <w:rPr>
          <w:rFonts w:hint="eastAsia"/>
          <w:b/>
          <w:sz w:val="24"/>
          <w:u w:val="single"/>
        </w:rPr>
        <w:t xml:space="preserve">  天花机1   </w:t>
      </w:r>
      <w:r>
        <w:rPr>
          <w:rFonts w:hint="eastAsia"/>
          <w:b/>
          <w:sz w:val="24"/>
        </w:rPr>
        <w:t>。</w:t>
      </w:r>
    </w:p>
    <w:p>
      <w:pPr>
        <w:ind w:firstLine="482" w:firstLineChars="200"/>
        <w:rPr>
          <w:rFonts w:hint="eastAsia" w:ascii="宋体" w:hAnsi="宋体"/>
          <w:b/>
          <w:color w:val="FF0000"/>
          <w:sz w:val="24"/>
        </w:rPr>
      </w:pPr>
    </w:p>
    <w:p>
      <w:pPr>
        <w:ind w:firstLine="480" w:firstLineChars="200"/>
        <w:rPr>
          <w:rFonts w:hint="eastAsia" w:ascii="宋体" w:hAnsi="宋体" w:eastAsia="宋体"/>
          <w:sz w:val="24"/>
        </w:rPr>
      </w:pPr>
      <w:r>
        <w:rPr>
          <w:rFonts w:hint="eastAsia" w:ascii="宋体" w:hAnsi="宋体"/>
          <w:sz w:val="24"/>
        </w:rPr>
        <w:t>备注：单一产品采购项目，核心产品即为该单一产品。</w:t>
      </w:r>
    </w:p>
    <w:p>
      <w:pPr>
        <w:ind w:firstLine="482" w:firstLineChars="200"/>
        <w:rPr>
          <w:rFonts w:hint="eastAsia" w:ascii="宋体" w:hAnsi="宋体"/>
          <w:b/>
          <w:color w:val="FF0000"/>
          <w:sz w:val="24"/>
        </w:rPr>
      </w:pPr>
    </w:p>
    <w:p>
      <w:pPr>
        <w:ind w:firstLine="482" w:firstLineChars="200"/>
        <w:rPr>
          <w:rFonts w:hint="eastAsia"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int="eastAsia"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int="eastAsia" w:hAnsi="宋体"/>
          <w:b/>
          <w:bCs/>
          <w:sz w:val="24"/>
        </w:rPr>
      </w:pPr>
    </w:p>
    <w:p>
      <w:pPr>
        <w:ind w:firstLine="482" w:firstLineChars="200"/>
        <w:rPr>
          <w:rFonts w:hint="eastAsia"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jc w:val="center"/>
        <w:outlineLvl w:val="2"/>
        <w:rPr>
          <w:rFonts w:hint="eastAsia" w:ascii="黑体" w:hAnsi="宋体" w:eastAsia="黑体"/>
          <w:bCs/>
          <w:sz w:val="24"/>
          <w:szCs w:val="32"/>
        </w:rPr>
      </w:pPr>
      <w:r>
        <w:rPr>
          <w:rFonts w:hint="eastAsia" w:ascii="黑体" w:hAnsi="宋体" w:eastAsia="黑体"/>
          <w:bCs/>
          <w:sz w:val="24"/>
          <w:szCs w:val="32"/>
        </w:rPr>
        <w:t>五、经验评价</w:t>
      </w:r>
    </w:p>
    <w:p>
      <w:pPr>
        <w:jc w:val="center"/>
        <w:rPr>
          <w:rFonts w:hint="eastAsia" w:ascii="黑体" w:hAnsi="宋体" w:eastAsia="黑体"/>
          <w:bCs/>
          <w:sz w:val="24"/>
          <w:szCs w:val="32"/>
        </w:rPr>
      </w:pPr>
      <w:r>
        <w:rPr>
          <w:rFonts w:hint="eastAsia"/>
        </w:rPr>
        <w:t>（特别提示：投标人须按本招标文件评标信息中这一评审因素要求，提供证明资料）</w:t>
      </w:r>
    </w:p>
    <w:p>
      <w:pPr>
        <w:jc w:val="center"/>
        <w:rPr>
          <w:rFonts w:hint="eastAsia" w:ascii="黑体" w:hAnsi="宋体" w:eastAsia="黑体"/>
          <w:bCs/>
          <w:sz w:val="24"/>
          <w:szCs w:val="32"/>
        </w:rPr>
      </w:pPr>
    </w:p>
    <w:p>
      <w:pPr>
        <w:jc w:val="center"/>
        <w:outlineLvl w:val="2"/>
        <w:rPr>
          <w:rFonts w:hint="eastAsia" w:ascii="黑体" w:hAnsi="宋体" w:eastAsia="黑体"/>
          <w:bCs/>
          <w:sz w:val="24"/>
          <w:szCs w:val="32"/>
        </w:rPr>
      </w:pPr>
      <w:r>
        <w:rPr>
          <w:rFonts w:hint="eastAsia" w:ascii="黑体" w:hAnsi="宋体" w:eastAsia="黑体"/>
          <w:bCs/>
          <w:sz w:val="24"/>
          <w:szCs w:val="32"/>
        </w:rPr>
        <w:t>六、企业认证</w:t>
      </w:r>
    </w:p>
    <w:p>
      <w:r>
        <w:rPr>
          <w:rFonts w:hint="eastAsia"/>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hint="eastAsia"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3"/>
        <w:jc w:val="center"/>
        <w:rPr>
          <w:rFonts w:hint="eastAsia" w:ascii="黑体" w:eastAsia="黑体"/>
          <w:b w:val="0"/>
          <w:sz w:val="24"/>
        </w:rPr>
      </w:pPr>
      <w:r>
        <w:rPr>
          <w:rFonts w:hint="eastAsia" w:ascii="黑体" w:eastAsia="黑体"/>
          <w:b w:val="0"/>
          <w:sz w:val="24"/>
        </w:rPr>
        <w:t>一、供应商基本情况表</w:t>
      </w:r>
    </w:p>
    <w:p>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tcBorders>
            <w:vAlign w:val="center"/>
          </w:tcPr>
          <w:p>
            <w:pPr>
              <w:jc w:val="center"/>
              <w:rPr>
                <w:rFonts w:hint="eastAsia" w:ascii="方正仿宋_GBK" w:hAnsi="方正仿宋_GBK" w:eastAsia="方正仿宋_GBK" w:cs="方正仿宋_GBK"/>
                <w:sz w:val="24"/>
                <w:szCs w:val="24"/>
              </w:rPr>
            </w:pPr>
          </w:p>
        </w:tc>
        <w:tc>
          <w:tcPr>
            <w:tcW w:w="1489" w:type="dxa"/>
            <w:tcBorders>
              <w:top w:val="single" w:color="auto" w:sz="4" w:space="0"/>
            </w:tcBorders>
            <w:vAlign w:val="center"/>
          </w:tcPr>
          <w:p>
            <w:pPr>
              <w:jc w:val="center"/>
              <w:rPr>
                <w:rFonts w:hint="eastAsia" w:ascii="方正仿宋_GBK" w:hAnsi="方正仿宋_GBK" w:eastAsia="方正仿宋_GBK" w:cs="方正仿宋_GBK"/>
                <w:sz w:val="24"/>
                <w:szCs w:val="24"/>
              </w:rPr>
            </w:pPr>
          </w:p>
        </w:tc>
        <w:tc>
          <w:tcPr>
            <w:tcW w:w="1475" w:type="dxa"/>
            <w:tcBorders>
              <w:top w:val="single" w:color="auto" w:sz="4" w:space="0"/>
            </w:tcBorders>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jc w:val="center"/>
              <w:rPr>
                <w:rFonts w:hint="eastAsia" w:ascii="方正仿宋_GBK" w:hAnsi="方正仿宋_GBK" w:eastAsia="方正仿宋_GBK" w:cs="方正仿宋_GBK"/>
                <w:sz w:val="24"/>
                <w:szCs w:val="24"/>
              </w:rPr>
            </w:pPr>
          </w:p>
        </w:tc>
        <w:tc>
          <w:tcPr>
            <w:tcW w:w="1489" w:type="dxa"/>
            <w:vAlign w:val="center"/>
          </w:tcPr>
          <w:p>
            <w:pPr>
              <w:jc w:val="center"/>
              <w:rPr>
                <w:rFonts w:hint="eastAsia" w:ascii="方正仿宋_GBK" w:hAnsi="方正仿宋_GBK" w:eastAsia="方正仿宋_GBK" w:cs="方正仿宋_GBK"/>
                <w:sz w:val="24"/>
                <w:szCs w:val="24"/>
              </w:rPr>
            </w:pPr>
          </w:p>
        </w:tc>
        <w:tc>
          <w:tcPr>
            <w:tcW w:w="1475" w:type="dxa"/>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pPr>
              <w:snapToGrid w:val="0"/>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jc w:val="center"/>
              <w:rPr>
                <w:rFonts w:hint="eastAsia" w:ascii="方正仿宋_GBK" w:hAnsi="方正仿宋_GBK" w:eastAsia="方正仿宋_GBK" w:cs="方正仿宋_GBK"/>
                <w:sz w:val="24"/>
                <w:szCs w:val="24"/>
              </w:rPr>
            </w:pPr>
          </w:p>
        </w:tc>
        <w:tc>
          <w:tcPr>
            <w:tcW w:w="1489" w:type="dxa"/>
            <w:vAlign w:val="center"/>
          </w:tcPr>
          <w:p>
            <w:pPr>
              <w:jc w:val="center"/>
              <w:rPr>
                <w:rFonts w:hint="eastAsia" w:ascii="方正仿宋_GBK" w:hAnsi="方正仿宋_GBK" w:eastAsia="方正仿宋_GBK" w:cs="方正仿宋_GBK"/>
                <w:sz w:val="24"/>
                <w:szCs w:val="24"/>
              </w:rPr>
            </w:pPr>
          </w:p>
        </w:tc>
        <w:tc>
          <w:tcPr>
            <w:tcW w:w="1475" w:type="dxa"/>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pPr>
        <w:rPr>
          <w:rFonts w:ascii="黑体" w:eastAsia="黑体"/>
          <w:sz w:val="24"/>
        </w:rPr>
      </w:pPr>
      <w:r>
        <w:rPr>
          <w:rFonts w:hint="eastAsia" w:ascii="黑体" w:eastAsia="黑体"/>
          <w:sz w:val="24"/>
        </w:rPr>
        <w:br w:type="page"/>
      </w:r>
    </w:p>
    <w:p>
      <w:pPr>
        <w:pStyle w:val="3"/>
        <w:spacing w:before="120" w:after="120"/>
        <w:jc w:val="center"/>
        <w:rPr>
          <w:rFonts w:hint="eastAsia"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3"/>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pPr>
        <w:numPr>
          <w:ilvl w:val="0"/>
          <w:numId w:val="3"/>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rPr>
              <w:t>证件扫描件正面</w:t>
            </w:r>
          </w:p>
          <w:p>
            <w:pPr>
              <w:pStyle w:val="7"/>
              <w:jc w:val="center"/>
            </w:pPr>
          </w:p>
          <w:p>
            <w:pPr>
              <w:pStyle w:val="8"/>
              <w:jc w:val="center"/>
            </w:pPr>
          </w:p>
          <w:p>
            <w:pPr>
              <w:pStyle w:val="8"/>
              <w:jc w:val="center"/>
            </w:pPr>
          </w:p>
          <w:p>
            <w:pPr>
              <w:pStyle w:val="8"/>
              <w:jc w:val="center"/>
            </w:pPr>
          </w:p>
          <w:p>
            <w:pPr>
              <w:pStyle w:val="8"/>
              <w:jc w:val="center"/>
            </w:pPr>
          </w:p>
          <w:p>
            <w:pPr>
              <w:pStyle w:val="8"/>
              <w:jc w:val="center"/>
            </w:pPr>
          </w:p>
          <w:p>
            <w:pPr>
              <w:pStyle w:val="8"/>
              <w:jc w:val="center"/>
            </w:pPr>
          </w:p>
        </w:tc>
        <w:tc>
          <w:tcPr>
            <w:tcW w:w="4265" w:type="dxa"/>
          </w:tcPr>
          <w:p>
            <w:pPr>
              <w:jc w:val="center"/>
            </w:pPr>
            <w:r>
              <w:rPr>
                <w:rFonts w:hint="eastAsia"/>
              </w:rPr>
              <w:t>证件扫描件反面</w:t>
            </w:r>
          </w:p>
          <w:p>
            <w:pPr>
              <w:pStyle w:val="7"/>
              <w:jc w:val="center"/>
            </w:pPr>
          </w:p>
          <w:p>
            <w:pPr>
              <w:pStyle w:val="8"/>
              <w:jc w:val="center"/>
            </w:pPr>
          </w:p>
        </w:tc>
      </w:tr>
    </w:tbl>
    <w:p>
      <w:pPr>
        <w:rPr>
          <w:sz w:val="24"/>
        </w:rPr>
      </w:pPr>
    </w:p>
    <w:p>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pPr>
        <w:rPr>
          <w:rFonts w:ascii="黑体" w:eastAsia="黑体"/>
          <w:kern w:val="0"/>
          <w:sz w:val="24"/>
          <w:szCs w:val="24"/>
        </w:rPr>
      </w:pPr>
      <w:r>
        <w:rPr>
          <w:rFonts w:hint="eastAsia" w:ascii="黑体" w:eastAsia="黑体"/>
          <w:kern w:val="0"/>
          <w:sz w:val="24"/>
          <w:szCs w:val="24"/>
        </w:rPr>
        <w:br w:type="page"/>
      </w:r>
    </w:p>
    <w:p>
      <w:pPr>
        <w:pStyle w:val="3"/>
        <w:jc w:val="center"/>
        <w:rPr>
          <w:rFonts w:hint="eastAsia"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rPr>
      </w:pPr>
    </w:p>
    <w:bookmarkEnd w:id="62"/>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ascii="Times New Roman" w:eastAsia="宋体"/>
              </w:rPr>
              <w:t>证件扫描件正面</w:t>
            </w:r>
          </w:p>
          <w:p>
            <w:pPr>
              <w:pStyle w:val="7"/>
              <w:jc w:val="center"/>
            </w:pPr>
          </w:p>
          <w:p>
            <w:pPr>
              <w:pStyle w:val="8"/>
              <w:jc w:val="center"/>
            </w:pPr>
          </w:p>
          <w:p>
            <w:pPr>
              <w:pStyle w:val="8"/>
              <w:jc w:val="center"/>
            </w:pPr>
          </w:p>
          <w:p>
            <w:pPr>
              <w:pStyle w:val="8"/>
              <w:jc w:val="center"/>
            </w:pPr>
          </w:p>
          <w:p>
            <w:pPr>
              <w:pStyle w:val="8"/>
              <w:jc w:val="center"/>
            </w:pPr>
          </w:p>
          <w:p>
            <w:pPr>
              <w:pStyle w:val="8"/>
              <w:jc w:val="center"/>
            </w:pPr>
          </w:p>
          <w:p>
            <w:pPr>
              <w:pStyle w:val="8"/>
              <w:jc w:val="center"/>
            </w:pPr>
          </w:p>
        </w:tc>
        <w:tc>
          <w:tcPr>
            <w:tcW w:w="4265" w:type="dxa"/>
          </w:tcPr>
          <w:p>
            <w:pPr>
              <w:jc w:val="center"/>
            </w:pPr>
            <w:r>
              <w:rPr>
                <w:rFonts w:hint="eastAsia" w:ascii="Times New Roman" w:eastAsia="宋体"/>
              </w:rPr>
              <w:t>证件扫描件反面</w:t>
            </w:r>
          </w:p>
          <w:p>
            <w:pPr>
              <w:pStyle w:val="7"/>
              <w:jc w:val="center"/>
            </w:pPr>
          </w:p>
          <w:p>
            <w:pPr>
              <w:pStyle w:val="8"/>
              <w:jc w:val="center"/>
            </w:pPr>
          </w:p>
        </w:tc>
      </w:tr>
    </w:tbl>
    <w:p>
      <w:pPr>
        <w:rPr>
          <w:rFonts w:hint="eastAsia" w:ascii="黑体" w:hAnsi="黑体" w:eastAsia="黑体" w:cs="黑体"/>
          <w:b/>
          <w:bCs/>
          <w:sz w:val="24"/>
          <w:szCs w:val="24"/>
        </w:rPr>
      </w:pPr>
    </w:p>
    <w:p>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p>
      <w:pPr>
        <w:rPr>
          <w:rFonts w:hint="eastAsia" w:ascii="黑体" w:hAnsi="宋体" w:eastAsia="黑体" w:cs="Times New Roman"/>
          <w:bCs/>
          <w:kern w:val="0"/>
          <w:sz w:val="24"/>
          <w:szCs w:val="24"/>
        </w:rPr>
      </w:pPr>
      <w:r>
        <w:rPr>
          <w:rFonts w:hint="eastAsia" w:ascii="黑体" w:hAnsi="宋体" w:eastAsia="黑体" w:cs="Times New Roman"/>
          <w:bCs/>
          <w:kern w:val="0"/>
          <w:sz w:val="24"/>
          <w:szCs w:val="24"/>
        </w:rPr>
        <w:br w:type="page"/>
      </w:r>
    </w:p>
    <w:p>
      <w:pPr>
        <w:pStyle w:val="15"/>
        <w:snapToGrid w:val="0"/>
        <w:spacing w:before="0" w:after="0"/>
        <w:outlineLvl w:val="2"/>
        <w:rPr>
          <w:rFonts w:hint="eastAsia"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hint="eastAsia"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hint="eastAsia"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hint="eastAsia"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hint="eastAsia"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hint="eastAsia"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int="eastAsia"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hint="eastAsia" w:ascii="宋体" w:hAnsi="宋体"/>
                <w:kern w:val="0"/>
                <w:szCs w:val="21"/>
              </w:rPr>
            </w:pPr>
          </w:p>
        </w:tc>
        <w:tc>
          <w:tcPr>
            <w:tcW w:w="1842" w:type="dxa"/>
          </w:tcPr>
          <w:p>
            <w:pPr>
              <w:adjustRightInd w:val="0"/>
              <w:snapToGrid w:val="0"/>
              <w:spacing w:line="360" w:lineRule="auto"/>
              <w:rPr>
                <w:rFonts w:hint="eastAsia" w:ascii="宋体" w:hAnsi="宋体"/>
                <w:kern w:val="0"/>
                <w:szCs w:val="21"/>
              </w:rPr>
            </w:pPr>
          </w:p>
        </w:tc>
        <w:tc>
          <w:tcPr>
            <w:tcW w:w="1418" w:type="dxa"/>
          </w:tcPr>
          <w:p>
            <w:pPr>
              <w:adjustRightInd w:val="0"/>
              <w:snapToGrid w:val="0"/>
              <w:spacing w:line="360" w:lineRule="auto"/>
              <w:rPr>
                <w:rFonts w:hint="eastAsia" w:ascii="宋体" w:hAnsi="宋体"/>
                <w:kern w:val="0"/>
                <w:szCs w:val="21"/>
              </w:rPr>
            </w:pPr>
          </w:p>
        </w:tc>
      </w:tr>
    </w:tbl>
    <w:p>
      <w:pPr>
        <w:ind w:firstLine="482" w:firstLineChars="200"/>
        <w:rPr>
          <w:b/>
          <w:sz w:val="24"/>
        </w:rPr>
      </w:pPr>
    </w:p>
    <w:p>
      <w:pPr>
        <w:ind w:firstLine="482" w:firstLineChars="200"/>
        <w:rPr>
          <w:b/>
          <w:sz w:val="24"/>
        </w:rPr>
      </w:pPr>
      <w:r>
        <w:rPr>
          <w:rFonts w:hint="eastAsia"/>
          <w:b/>
          <w:sz w:val="24"/>
        </w:rPr>
        <w:t>注：1.上表所列各项均为不可负偏离条款。</w:t>
      </w:r>
    </w:p>
    <w:p>
      <w:pPr>
        <w:ind w:firstLine="482" w:firstLineChars="200"/>
        <w:rPr>
          <w:b/>
          <w:sz w:val="24"/>
        </w:rPr>
      </w:pPr>
      <w:r>
        <w:rPr>
          <w:rFonts w:hint="eastAsia"/>
          <w:b/>
          <w:sz w:val="24"/>
        </w:rPr>
        <w:t>2.“投标响应”一栏应当详细填写投标人自身响应情况，而不能不合理照搬照抄招实质性条款具体内容。</w:t>
      </w:r>
    </w:p>
    <w:p>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pPr>
        <w:rPr>
          <w:rFonts w:ascii="黑体" w:eastAsia="黑体"/>
          <w:sz w:val="24"/>
          <w:szCs w:val="24"/>
        </w:rPr>
      </w:pPr>
      <w:r>
        <w:rPr>
          <w:rFonts w:hint="eastAsia" w:ascii="黑体" w:eastAsia="黑体"/>
          <w:sz w:val="24"/>
          <w:szCs w:val="24"/>
        </w:rPr>
        <w:br w:type="page"/>
      </w:r>
    </w:p>
    <w:p>
      <w:pPr>
        <w:pStyle w:val="3"/>
        <w:jc w:val="center"/>
        <w:rPr>
          <w:rFonts w:hint="eastAsia"/>
          <w:sz w:val="24"/>
        </w:rPr>
      </w:pPr>
      <w:r>
        <w:rPr>
          <w:rFonts w:hint="eastAsia" w:ascii="黑体" w:eastAsia="黑体"/>
          <w:b w:val="0"/>
          <w:sz w:val="24"/>
          <w:szCs w:val="24"/>
        </w:rPr>
        <w:t>五、技术要求偏离表</w:t>
      </w:r>
    </w:p>
    <w:tbl>
      <w:tblPr>
        <w:tblStyle w:val="17"/>
        <w:tblW w:w="89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744"/>
        <w:gridCol w:w="5712"/>
        <w:gridCol w:w="832"/>
        <w:gridCol w:w="728"/>
        <w:gridCol w:w="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7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74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571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c>
          <w:tcPr>
            <w:tcW w:w="832" w:type="dxa"/>
            <w:vAlign w:val="center"/>
          </w:tcPr>
          <w:p>
            <w:pPr>
              <w:jc w:val="center"/>
              <w:rPr>
                <w:rFonts w:hint="eastAsia"/>
                <w:color w:val="000000" w:themeColor="text1"/>
                <w:szCs w:val="21"/>
                <w14:textFill>
                  <w14:solidFill>
                    <w14:schemeClr w14:val="tx1"/>
                  </w14:solidFill>
                </w14:textFill>
              </w:rPr>
            </w:pPr>
            <w:r>
              <w:rPr>
                <w:rFonts w:hint="eastAsia"/>
                <w:sz w:val="24"/>
              </w:rPr>
              <w:t>投标技术响应</w:t>
            </w:r>
          </w:p>
        </w:tc>
        <w:tc>
          <w:tcPr>
            <w:tcW w:w="728" w:type="dxa"/>
            <w:vAlign w:val="center"/>
          </w:tcPr>
          <w:p>
            <w:pPr>
              <w:jc w:val="center"/>
              <w:rPr>
                <w:rFonts w:hint="eastAsia"/>
                <w:color w:val="000000" w:themeColor="text1"/>
                <w:szCs w:val="21"/>
                <w14:textFill>
                  <w14:solidFill>
                    <w14:schemeClr w14:val="tx1"/>
                  </w14:solidFill>
                </w14:textFill>
              </w:rPr>
            </w:pPr>
            <w:r>
              <w:rPr>
                <w:rFonts w:hint="eastAsia"/>
                <w:sz w:val="24"/>
              </w:rPr>
              <w:t>偏离情况</w:t>
            </w:r>
          </w:p>
        </w:tc>
        <w:tc>
          <w:tcPr>
            <w:tcW w:w="440" w:type="dxa"/>
            <w:vAlign w:val="center"/>
          </w:tcPr>
          <w:p>
            <w:pPr>
              <w:jc w:val="center"/>
              <w:rPr>
                <w:rFonts w:hint="eastAsia"/>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 w:val="24"/>
                <w:szCs w:val="24"/>
                <w:lang w:bidi="ar"/>
              </w:rPr>
              <w:t>1</w:t>
            </w:r>
          </w:p>
        </w:tc>
        <w:tc>
          <w:tcPr>
            <w:tcW w:w="744" w:type="dxa"/>
            <w:vMerge w:val="restart"/>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天花机1</w:t>
            </w:r>
          </w:p>
        </w:tc>
        <w:tc>
          <w:tcPr>
            <w:tcW w:w="5712" w:type="dxa"/>
            <w:vAlign w:val="center"/>
          </w:tcPr>
          <w:p>
            <w:pPr>
              <w:widowControl/>
              <w:jc w:val="left"/>
              <w:textAlignment w:val="center"/>
              <w:rPr>
                <w:color w:val="000000" w:themeColor="text1"/>
                <w:szCs w:val="21"/>
                <w14:textFill>
                  <w14:solidFill>
                    <w14:schemeClr w14:val="tx1"/>
                  </w14:solidFill>
                </w14:textFill>
              </w:rPr>
            </w:pPr>
            <w:r>
              <w:rPr>
                <w:rStyle w:val="40"/>
                <w:rFonts w:hint="default"/>
                <w:lang w:bidi="ar"/>
              </w:rPr>
              <w:t>▲1.额定制冷量(W)≥7200、额定制热量(W)≥9200</w:t>
            </w:r>
          </w:p>
        </w:tc>
        <w:tc>
          <w:tcPr>
            <w:tcW w:w="832" w:type="dxa"/>
            <w:vAlign w:val="center"/>
          </w:tcPr>
          <w:p>
            <w:pPr>
              <w:widowControl/>
              <w:jc w:val="left"/>
              <w:textAlignment w:val="center"/>
              <w:rPr>
                <w:rStyle w:val="40"/>
                <w:rFonts w:hint="default"/>
                <w:lang w:bidi="ar"/>
              </w:rPr>
            </w:pPr>
          </w:p>
        </w:tc>
        <w:tc>
          <w:tcPr>
            <w:tcW w:w="728" w:type="dxa"/>
            <w:vAlign w:val="center"/>
          </w:tcPr>
          <w:p>
            <w:pPr>
              <w:widowControl/>
              <w:jc w:val="left"/>
              <w:textAlignment w:val="center"/>
              <w:rPr>
                <w:rStyle w:val="40"/>
                <w:rFonts w:hint="default"/>
                <w:lang w:bidi="ar"/>
              </w:rPr>
            </w:pPr>
          </w:p>
        </w:tc>
        <w:tc>
          <w:tcPr>
            <w:tcW w:w="440" w:type="dxa"/>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color w:val="000000" w:themeColor="text1"/>
                <w:szCs w:val="21"/>
                <w14:textFill>
                  <w14:solidFill>
                    <w14:schemeClr w14:val="tx1"/>
                  </w14:solidFill>
                </w14:textFill>
              </w:rPr>
            </w:pPr>
            <w:r>
              <w:rPr>
                <w:rStyle w:val="39"/>
                <w:rFonts w:hint="default"/>
                <w:lang w:bidi="ar"/>
              </w:rPr>
              <w:t>2.制冷消耗功率(W)≤2500、制热消耗功率(W)≤3100、电源：220V-50HZ</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3.全年能源消耗效率（APF）≥3.48</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4.内机噪音/高风档dB(</w:t>
            </w:r>
            <w:r>
              <w:rPr>
                <w:rStyle w:val="41"/>
                <w:rFonts w:hint="default"/>
                <w:lang w:bidi="ar"/>
              </w:rPr>
              <w:t>A)≤40、</w:t>
            </w:r>
            <w:r>
              <w:rPr>
                <w:rStyle w:val="39"/>
                <w:rFonts w:hint="default"/>
                <w:lang w:bidi="ar"/>
              </w:rPr>
              <w:t>外机噪音dB(A)≤</w:t>
            </w:r>
            <w:r>
              <w:rPr>
                <w:rStyle w:val="41"/>
                <w:rFonts w:hint="default"/>
                <w:lang w:bidi="ar"/>
              </w:rPr>
              <w:t>55</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5.制冷剂 ：R32</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6.循环风量(m³/h)≥1100</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7712" w:type="dxa"/>
            <w:gridSpan w:val="4"/>
            <w:vAlign w:val="center"/>
          </w:tcPr>
          <w:p>
            <w:pPr>
              <w:widowControl/>
              <w:jc w:val="left"/>
              <w:textAlignment w:val="center"/>
              <w:rPr>
                <w:rStyle w:val="40"/>
                <w:rFonts w:hint="default"/>
                <w:lang w:bidi="ar"/>
              </w:rPr>
            </w:pPr>
            <w:r>
              <w:rPr>
                <w:rStyle w:val="40"/>
                <w:rFonts w:hint="default"/>
                <w:lang w:bidi="ar"/>
              </w:rPr>
              <w:t>★投标时提供所投产品获得国家认可的认证机构出具的处于有效期内的节能产品认证证书。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 w:val="24"/>
                <w:szCs w:val="24"/>
                <w:lang w:bidi="ar"/>
              </w:rPr>
              <w:t>2</w:t>
            </w:r>
          </w:p>
        </w:tc>
        <w:tc>
          <w:tcPr>
            <w:tcW w:w="744" w:type="dxa"/>
            <w:vMerge w:val="restart"/>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天花机2</w:t>
            </w:r>
          </w:p>
        </w:tc>
        <w:tc>
          <w:tcPr>
            <w:tcW w:w="5712" w:type="dxa"/>
            <w:vAlign w:val="center"/>
          </w:tcPr>
          <w:p>
            <w:pPr>
              <w:widowControl/>
              <w:jc w:val="left"/>
              <w:textAlignment w:val="center"/>
              <w:rPr>
                <w:rFonts w:eastAsia="宋体"/>
              </w:rPr>
            </w:pPr>
            <w:r>
              <w:rPr>
                <w:rStyle w:val="40"/>
                <w:rFonts w:hint="default"/>
                <w:lang w:bidi="ar"/>
              </w:rPr>
              <w:t>▲7.额定制冷量(W)≥5000、额定制热量(W)≥6350</w:t>
            </w:r>
          </w:p>
        </w:tc>
        <w:tc>
          <w:tcPr>
            <w:tcW w:w="832" w:type="dxa"/>
            <w:vAlign w:val="center"/>
          </w:tcPr>
          <w:p>
            <w:pPr>
              <w:widowControl/>
              <w:jc w:val="left"/>
              <w:textAlignment w:val="center"/>
              <w:rPr>
                <w:rStyle w:val="40"/>
                <w:rFonts w:hint="default"/>
                <w:lang w:bidi="ar"/>
              </w:rPr>
            </w:pPr>
          </w:p>
        </w:tc>
        <w:tc>
          <w:tcPr>
            <w:tcW w:w="728" w:type="dxa"/>
            <w:vAlign w:val="center"/>
          </w:tcPr>
          <w:p>
            <w:pPr>
              <w:widowControl/>
              <w:jc w:val="left"/>
              <w:textAlignment w:val="center"/>
              <w:rPr>
                <w:rStyle w:val="40"/>
                <w:rFonts w:hint="default"/>
                <w:lang w:bidi="ar"/>
              </w:rPr>
            </w:pPr>
          </w:p>
        </w:tc>
        <w:tc>
          <w:tcPr>
            <w:tcW w:w="440" w:type="dxa"/>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8.制冷消耗功率(W)≤1300、制热消耗功率(W)≤1600、电源：220V-50HZ</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9.全年能源消耗效率（APF）≥4.35</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10.内机噪音/高风档dB(A)≤39、外机噪音dB(A)≤56</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Fonts w:hint="eastAsia" w:ascii="宋体" w:hAnsi="宋体" w:eastAsia="宋体" w:cs="宋体"/>
                <w:color w:val="000000"/>
                <w:kern w:val="0"/>
                <w:szCs w:val="21"/>
                <w:lang w:bidi="ar"/>
              </w:rPr>
              <w:t>11.制冷剂：R32</w:t>
            </w:r>
          </w:p>
        </w:tc>
        <w:tc>
          <w:tcPr>
            <w:tcW w:w="832" w:type="dxa"/>
            <w:vAlign w:val="center"/>
          </w:tcPr>
          <w:p>
            <w:pPr>
              <w:widowControl/>
              <w:jc w:val="left"/>
              <w:textAlignment w:val="center"/>
              <w:rPr>
                <w:rFonts w:hint="eastAsia" w:ascii="宋体" w:hAnsi="宋体" w:eastAsia="宋体" w:cs="宋体"/>
                <w:color w:val="000000"/>
                <w:kern w:val="0"/>
                <w:szCs w:val="21"/>
                <w:lang w:bidi="ar"/>
              </w:rPr>
            </w:pPr>
          </w:p>
        </w:tc>
        <w:tc>
          <w:tcPr>
            <w:tcW w:w="728" w:type="dxa"/>
            <w:vAlign w:val="center"/>
          </w:tcPr>
          <w:p>
            <w:pPr>
              <w:widowControl/>
              <w:jc w:val="left"/>
              <w:textAlignment w:val="center"/>
              <w:rPr>
                <w:rFonts w:hint="eastAsia" w:ascii="宋体" w:hAnsi="宋体" w:eastAsia="宋体" w:cs="宋体"/>
                <w:color w:val="000000"/>
                <w:kern w:val="0"/>
                <w:szCs w:val="21"/>
                <w:lang w:bidi="ar"/>
              </w:rPr>
            </w:pPr>
          </w:p>
        </w:tc>
        <w:tc>
          <w:tcPr>
            <w:tcW w:w="440" w:type="dxa"/>
            <w:vAlign w:val="center"/>
          </w:tcPr>
          <w:p>
            <w:pPr>
              <w:widowControl/>
              <w:jc w:val="left"/>
              <w:textAlignment w:val="center"/>
              <w:rPr>
                <w:rFonts w:hint="eastAsia"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12.循环风量(m³/h)≥1000</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7712" w:type="dxa"/>
            <w:gridSpan w:val="4"/>
            <w:vAlign w:val="center"/>
          </w:tcPr>
          <w:p>
            <w:pPr>
              <w:widowControl/>
              <w:jc w:val="left"/>
              <w:textAlignment w:val="center"/>
              <w:rPr>
                <w:rStyle w:val="40"/>
                <w:rFonts w:hint="default"/>
                <w:lang w:bidi="ar"/>
              </w:rPr>
            </w:pPr>
            <w:r>
              <w:rPr>
                <w:rStyle w:val="40"/>
                <w:rFonts w:hint="default"/>
                <w:lang w:bidi="ar"/>
              </w:rPr>
              <w:t>★投标时提供所投产品获得国家认可的认证机构出具的处于有效期内的节能产品认证证书。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 w:val="24"/>
                <w:szCs w:val="24"/>
                <w:lang w:bidi="ar"/>
              </w:rPr>
              <w:t>3</w:t>
            </w:r>
          </w:p>
        </w:tc>
        <w:tc>
          <w:tcPr>
            <w:tcW w:w="744"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空气净化模块</w:t>
            </w:r>
          </w:p>
        </w:tc>
        <w:tc>
          <w:tcPr>
            <w:tcW w:w="5712" w:type="dxa"/>
            <w:vAlign w:val="center"/>
          </w:tcPr>
          <w:p>
            <w:pPr>
              <w:widowControl/>
              <w:jc w:val="left"/>
              <w:textAlignment w:val="center"/>
              <w:rPr>
                <w:rFonts w:eastAsia="宋体"/>
              </w:rPr>
            </w:pPr>
            <w:r>
              <w:rPr>
                <w:rFonts w:hint="eastAsia" w:ascii="宋体" w:hAnsi="宋体" w:eastAsia="宋体" w:cs="宋体"/>
                <w:color w:val="FF0000"/>
                <w:kern w:val="0"/>
                <w:szCs w:val="21"/>
                <w:lang w:bidi="ar"/>
              </w:rPr>
              <w:t>▲13.据GB/T 18801-2022白色葡萄球菌120min除菌率≥97.21%；（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832" w:type="dxa"/>
            <w:vAlign w:val="center"/>
          </w:tcPr>
          <w:p>
            <w:pPr>
              <w:widowControl/>
              <w:jc w:val="left"/>
              <w:textAlignment w:val="center"/>
              <w:rPr>
                <w:rFonts w:hint="eastAsia" w:ascii="宋体" w:hAnsi="宋体" w:eastAsia="宋体" w:cs="宋体"/>
                <w:color w:val="FF0000"/>
                <w:kern w:val="0"/>
                <w:szCs w:val="21"/>
                <w:lang w:bidi="ar"/>
              </w:rPr>
            </w:pPr>
          </w:p>
        </w:tc>
        <w:tc>
          <w:tcPr>
            <w:tcW w:w="728" w:type="dxa"/>
            <w:vAlign w:val="center"/>
          </w:tcPr>
          <w:p>
            <w:pPr>
              <w:widowControl/>
              <w:jc w:val="left"/>
              <w:textAlignment w:val="center"/>
              <w:rPr>
                <w:rFonts w:hint="eastAsia" w:ascii="宋体" w:hAnsi="宋体" w:eastAsia="宋体" w:cs="宋体"/>
                <w:color w:val="FF0000"/>
                <w:kern w:val="0"/>
                <w:szCs w:val="21"/>
                <w:lang w:bidi="ar"/>
              </w:rPr>
            </w:pPr>
          </w:p>
        </w:tc>
        <w:tc>
          <w:tcPr>
            <w:tcW w:w="440" w:type="dxa"/>
            <w:vAlign w:val="center"/>
          </w:tcPr>
          <w:p>
            <w:pPr>
              <w:widowControl/>
              <w:jc w:val="left"/>
              <w:textAlignment w:val="center"/>
              <w:rPr>
                <w:rFonts w:hint="eastAsia" w:ascii="宋体" w:hAnsi="宋体" w:eastAsia="宋体" w:cs="宋体"/>
                <w:color w:val="FF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Fonts w:hint="eastAsia" w:ascii="宋体" w:hAnsi="宋体" w:eastAsia="宋体" w:cs="宋体"/>
                <w:color w:val="FF0000"/>
                <w:kern w:val="0"/>
                <w:szCs w:val="21"/>
                <w:lang w:bidi="ar"/>
              </w:rPr>
              <w:t>▲14.据 GB/T 18801-2022 洁净空气量（甲醛）洁净空气量CADR≥137.5(m³/h)；（投标时同时提供：①由第三方检验检测机构出具并加盖（或带有）CMA和CNAS标志的检验检测报告扫描件，原件备查；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832" w:type="dxa"/>
            <w:vAlign w:val="center"/>
          </w:tcPr>
          <w:p>
            <w:pPr>
              <w:widowControl/>
              <w:jc w:val="left"/>
              <w:textAlignment w:val="center"/>
              <w:rPr>
                <w:rFonts w:hint="eastAsia" w:ascii="宋体" w:hAnsi="宋体" w:eastAsia="宋体" w:cs="宋体"/>
                <w:color w:val="FF0000"/>
                <w:kern w:val="0"/>
                <w:szCs w:val="21"/>
                <w:lang w:bidi="ar"/>
              </w:rPr>
            </w:pPr>
          </w:p>
        </w:tc>
        <w:tc>
          <w:tcPr>
            <w:tcW w:w="728" w:type="dxa"/>
            <w:vAlign w:val="center"/>
          </w:tcPr>
          <w:p>
            <w:pPr>
              <w:widowControl/>
              <w:jc w:val="left"/>
              <w:textAlignment w:val="center"/>
              <w:rPr>
                <w:rFonts w:hint="eastAsia" w:ascii="宋体" w:hAnsi="宋体" w:eastAsia="宋体" w:cs="宋体"/>
                <w:color w:val="FF0000"/>
                <w:kern w:val="0"/>
                <w:szCs w:val="21"/>
                <w:lang w:bidi="ar"/>
              </w:rPr>
            </w:pPr>
          </w:p>
        </w:tc>
        <w:tc>
          <w:tcPr>
            <w:tcW w:w="440" w:type="dxa"/>
            <w:vAlign w:val="center"/>
          </w:tcPr>
          <w:p>
            <w:pPr>
              <w:widowControl/>
              <w:jc w:val="left"/>
              <w:textAlignment w:val="center"/>
              <w:rPr>
                <w:rFonts w:hint="eastAsia" w:ascii="宋体" w:hAnsi="宋体" w:eastAsia="宋体" w:cs="宋体"/>
                <w:color w:val="FF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 w:val="24"/>
                <w:szCs w:val="24"/>
                <w:lang w:bidi="ar"/>
              </w:rPr>
              <w:t>4</w:t>
            </w:r>
          </w:p>
        </w:tc>
        <w:tc>
          <w:tcPr>
            <w:tcW w:w="744" w:type="dxa"/>
            <w:vMerge w:val="restart"/>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消毒净化机</w:t>
            </w:r>
          </w:p>
        </w:tc>
        <w:tc>
          <w:tcPr>
            <w:tcW w:w="5712" w:type="dxa"/>
            <w:vAlign w:val="center"/>
          </w:tcPr>
          <w:p>
            <w:pPr>
              <w:widowControl/>
              <w:jc w:val="left"/>
              <w:textAlignment w:val="center"/>
              <w:rPr>
                <w:rFonts w:eastAsia="宋体"/>
              </w:rPr>
            </w:pPr>
            <w:r>
              <w:rPr>
                <w:rStyle w:val="39"/>
                <w:rFonts w:hint="default"/>
                <w:lang w:bidi="ar"/>
              </w:rPr>
              <w:t>15、同时具有空气消毒、空气净化功能；</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16、循环风量≥450m³/h；</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17、配电要求：220V 50Hz；功率≤70W；</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40"/>
                <w:rFonts w:hint="default"/>
                <w:lang w:bidi="ar"/>
              </w:rPr>
              <w:t>▲18、空气消毒采用消毒杀菌滤网+全封闭紫外光触媒，可灭杀空气中的细菌病毒。对白色葡萄球菌去除率≥99.9%；对空气自然菌灭杀率≥90%；消毒功能开启时，危害物泄漏需满足国家要求，臭氧泄漏量≤0.016mg/m³、紫外线泄漏量中紫外线强度值≤1uw/cm²；（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832" w:type="dxa"/>
            <w:vAlign w:val="center"/>
          </w:tcPr>
          <w:p>
            <w:pPr>
              <w:widowControl/>
              <w:jc w:val="left"/>
              <w:textAlignment w:val="center"/>
              <w:rPr>
                <w:rStyle w:val="40"/>
                <w:rFonts w:hint="default"/>
                <w:lang w:bidi="ar"/>
              </w:rPr>
            </w:pPr>
          </w:p>
        </w:tc>
        <w:tc>
          <w:tcPr>
            <w:tcW w:w="728" w:type="dxa"/>
            <w:vAlign w:val="center"/>
          </w:tcPr>
          <w:p>
            <w:pPr>
              <w:widowControl/>
              <w:jc w:val="left"/>
              <w:textAlignment w:val="center"/>
              <w:rPr>
                <w:rStyle w:val="40"/>
                <w:rFonts w:hint="default"/>
                <w:lang w:bidi="ar"/>
              </w:rPr>
            </w:pPr>
          </w:p>
        </w:tc>
        <w:tc>
          <w:tcPr>
            <w:tcW w:w="440" w:type="dxa"/>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19、空气净化采用初效滤网+活性炭滤网+HEPA滤网三重净化。可去除空气中的细微颗粒污染物。</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20、具备三挡风量调节；</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21、具备定时功能和耗材更换提醒功能；</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22、产品噪声≤55dB(A);</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5712" w:type="dxa"/>
            <w:vAlign w:val="center"/>
          </w:tcPr>
          <w:p>
            <w:pPr>
              <w:widowControl/>
              <w:jc w:val="left"/>
              <w:textAlignment w:val="center"/>
              <w:rPr>
                <w:rFonts w:eastAsia="宋体"/>
              </w:rPr>
            </w:pPr>
            <w:r>
              <w:rPr>
                <w:rStyle w:val="39"/>
                <w:rFonts w:hint="default"/>
                <w:lang w:bidi="ar"/>
              </w:rPr>
              <w:t>23、产品尺寸（长宽高）：365mm*205mm*545mm（±5%）；</w:t>
            </w:r>
          </w:p>
        </w:tc>
        <w:tc>
          <w:tcPr>
            <w:tcW w:w="832" w:type="dxa"/>
            <w:vAlign w:val="center"/>
          </w:tcPr>
          <w:p>
            <w:pPr>
              <w:widowControl/>
              <w:jc w:val="left"/>
              <w:textAlignment w:val="center"/>
              <w:rPr>
                <w:rStyle w:val="39"/>
                <w:rFonts w:hint="default"/>
                <w:lang w:bidi="ar"/>
              </w:rPr>
            </w:pPr>
          </w:p>
        </w:tc>
        <w:tc>
          <w:tcPr>
            <w:tcW w:w="728" w:type="dxa"/>
            <w:vAlign w:val="center"/>
          </w:tcPr>
          <w:p>
            <w:pPr>
              <w:widowControl/>
              <w:jc w:val="left"/>
              <w:textAlignment w:val="center"/>
              <w:rPr>
                <w:rStyle w:val="39"/>
                <w:rFonts w:hint="default"/>
                <w:lang w:bidi="ar"/>
              </w:rPr>
            </w:pPr>
          </w:p>
        </w:tc>
        <w:tc>
          <w:tcPr>
            <w:tcW w:w="440" w:type="dxa"/>
            <w:vAlign w:val="center"/>
          </w:tcPr>
          <w:p>
            <w:pPr>
              <w:widowControl/>
              <w:jc w:val="left"/>
              <w:textAlignment w:val="center"/>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Merge w:val="continue"/>
            <w:vAlign w:val="center"/>
          </w:tcPr>
          <w:p>
            <w:pPr>
              <w:jc w:val="center"/>
              <w:rPr>
                <w:color w:val="000000" w:themeColor="text1"/>
                <w:szCs w:val="21"/>
                <w14:textFill>
                  <w14:solidFill>
                    <w14:schemeClr w14:val="tx1"/>
                  </w14:solidFill>
                </w14:textFill>
              </w:rPr>
            </w:pPr>
          </w:p>
        </w:tc>
        <w:tc>
          <w:tcPr>
            <w:tcW w:w="744" w:type="dxa"/>
            <w:vMerge w:val="continue"/>
            <w:vAlign w:val="center"/>
          </w:tcPr>
          <w:p>
            <w:pPr>
              <w:jc w:val="center"/>
              <w:rPr>
                <w:color w:val="000000" w:themeColor="text1"/>
                <w:szCs w:val="21"/>
                <w14:textFill>
                  <w14:solidFill>
                    <w14:schemeClr w14:val="tx1"/>
                  </w14:solidFill>
                </w14:textFill>
              </w:rPr>
            </w:pPr>
          </w:p>
        </w:tc>
        <w:tc>
          <w:tcPr>
            <w:tcW w:w="7712" w:type="dxa"/>
            <w:gridSpan w:val="4"/>
            <w:vAlign w:val="center"/>
          </w:tcPr>
          <w:p>
            <w:pPr>
              <w:widowControl/>
              <w:jc w:val="left"/>
              <w:textAlignment w:val="center"/>
              <w:rPr>
                <w:rFonts w:hint="eastAsia" w:ascii="宋体" w:hAnsi="宋体" w:eastAsia="宋体" w:cs="宋体"/>
                <w:color w:val="FF0000"/>
                <w:kern w:val="0"/>
                <w:szCs w:val="21"/>
                <w:lang w:bidi="ar"/>
              </w:rPr>
            </w:pPr>
            <w:r>
              <w:rPr>
                <w:rFonts w:hint="eastAsia" w:ascii="宋体" w:hAnsi="宋体" w:eastAsia="宋体" w:cs="宋体"/>
                <w:color w:val="FF0000"/>
                <w:kern w:val="0"/>
                <w:szCs w:val="21"/>
                <w:lang w:bidi="ar"/>
              </w:rPr>
              <w:t>★（投标时须提供全国消毒产品网上备案信息服务平台截图https://credit.jdzx.net.cn/xdcp/loginPage.do)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5</w:t>
            </w:r>
          </w:p>
        </w:tc>
        <w:tc>
          <w:tcPr>
            <w:tcW w:w="744" w:type="dxa"/>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铜管1</w:t>
            </w:r>
          </w:p>
        </w:tc>
        <w:tc>
          <w:tcPr>
            <w:tcW w:w="5712" w:type="dxa"/>
          </w:tcPr>
          <w:p>
            <w:pPr>
              <w:widowControl/>
              <w:textAlignment w:val="top"/>
              <w:rPr>
                <w:rFonts w:eastAsia="宋体"/>
              </w:rPr>
            </w:pPr>
            <w:r>
              <w:rPr>
                <w:rStyle w:val="39"/>
                <w:rFonts w:hint="default"/>
                <w:lang w:bidi="ar"/>
              </w:rPr>
              <w:t>24.适用于3匹空调冷煤铜管，含保温棉、电线；</w:t>
            </w:r>
          </w:p>
        </w:tc>
        <w:tc>
          <w:tcPr>
            <w:tcW w:w="832" w:type="dxa"/>
          </w:tcPr>
          <w:p>
            <w:pPr>
              <w:widowControl/>
              <w:textAlignment w:val="top"/>
              <w:rPr>
                <w:rStyle w:val="39"/>
                <w:rFonts w:hint="default"/>
                <w:lang w:bidi="ar"/>
              </w:rPr>
            </w:pPr>
          </w:p>
        </w:tc>
        <w:tc>
          <w:tcPr>
            <w:tcW w:w="728" w:type="dxa"/>
          </w:tcPr>
          <w:p>
            <w:pPr>
              <w:widowControl/>
              <w:textAlignment w:val="top"/>
              <w:rPr>
                <w:rStyle w:val="39"/>
                <w:rFonts w:hint="default"/>
                <w:lang w:bidi="ar"/>
              </w:rPr>
            </w:pPr>
          </w:p>
        </w:tc>
        <w:tc>
          <w:tcPr>
            <w:tcW w:w="440" w:type="dxa"/>
          </w:tcPr>
          <w:p>
            <w:pPr>
              <w:widowControl/>
              <w:textAlignment w:val="top"/>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6</w:t>
            </w:r>
          </w:p>
        </w:tc>
        <w:tc>
          <w:tcPr>
            <w:tcW w:w="744" w:type="dxa"/>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铜管2</w:t>
            </w:r>
          </w:p>
        </w:tc>
        <w:tc>
          <w:tcPr>
            <w:tcW w:w="5712" w:type="dxa"/>
          </w:tcPr>
          <w:p>
            <w:pPr>
              <w:widowControl/>
              <w:textAlignment w:val="top"/>
              <w:rPr>
                <w:rFonts w:eastAsia="宋体"/>
              </w:rPr>
            </w:pPr>
            <w:r>
              <w:rPr>
                <w:rStyle w:val="39"/>
                <w:rFonts w:hint="default"/>
                <w:lang w:bidi="ar"/>
              </w:rPr>
              <w:t>25.适用于2匹空调冷煤铜管，含保温棉、电线；</w:t>
            </w:r>
          </w:p>
        </w:tc>
        <w:tc>
          <w:tcPr>
            <w:tcW w:w="832" w:type="dxa"/>
          </w:tcPr>
          <w:p>
            <w:pPr>
              <w:widowControl/>
              <w:textAlignment w:val="top"/>
              <w:rPr>
                <w:rStyle w:val="39"/>
                <w:rFonts w:hint="default"/>
                <w:lang w:bidi="ar"/>
              </w:rPr>
            </w:pPr>
          </w:p>
        </w:tc>
        <w:tc>
          <w:tcPr>
            <w:tcW w:w="728" w:type="dxa"/>
          </w:tcPr>
          <w:p>
            <w:pPr>
              <w:widowControl/>
              <w:textAlignment w:val="top"/>
              <w:rPr>
                <w:rStyle w:val="39"/>
                <w:rFonts w:hint="default"/>
                <w:lang w:bidi="ar"/>
              </w:rPr>
            </w:pPr>
          </w:p>
        </w:tc>
        <w:tc>
          <w:tcPr>
            <w:tcW w:w="440" w:type="dxa"/>
          </w:tcPr>
          <w:p>
            <w:pPr>
              <w:widowControl/>
              <w:textAlignment w:val="top"/>
              <w:rPr>
                <w:rStyle w:val="39"/>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2"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7</w:t>
            </w:r>
          </w:p>
        </w:tc>
        <w:tc>
          <w:tcPr>
            <w:tcW w:w="744" w:type="dxa"/>
            <w:vAlign w:val="center"/>
          </w:tcPr>
          <w:p>
            <w:pPr>
              <w:widowControl/>
              <w:jc w:val="center"/>
              <w:textAlignment w:val="center"/>
              <w:rPr>
                <w:color w:val="000000" w:themeColor="text1"/>
                <w:szCs w:val="21"/>
                <w14:textFill>
                  <w14:solidFill>
                    <w14:schemeClr w14:val="tx1"/>
                  </w14:solidFill>
                </w14:textFill>
              </w:rPr>
            </w:pPr>
            <w:r>
              <w:rPr>
                <w:rStyle w:val="39"/>
                <w:rFonts w:hint="default"/>
                <w:lang w:bidi="ar"/>
              </w:rPr>
              <w:t>PVC冷凝水排水管</w:t>
            </w:r>
          </w:p>
        </w:tc>
        <w:tc>
          <w:tcPr>
            <w:tcW w:w="5712" w:type="dxa"/>
          </w:tcPr>
          <w:p>
            <w:pPr>
              <w:widowControl/>
              <w:textAlignment w:val="top"/>
              <w:rPr>
                <w:rFonts w:eastAsia="宋体"/>
              </w:rPr>
            </w:pPr>
            <w:r>
              <w:rPr>
                <w:rStyle w:val="39"/>
                <w:rFonts w:hint="default"/>
                <w:lang w:bidi="ar"/>
              </w:rPr>
              <w:t>26.不小于DN25规格PVC排水管，含各种转接头；</w:t>
            </w:r>
          </w:p>
        </w:tc>
        <w:tc>
          <w:tcPr>
            <w:tcW w:w="832" w:type="dxa"/>
          </w:tcPr>
          <w:p>
            <w:pPr>
              <w:widowControl/>
              <w:textAlignment w:val="top"/>
              <w:rPr>
                <w:rStyle w:val="39"/>
                <w:rFonts w:hint="default"/>
                <w:lang w:bidi="ar"/>
              </w:rPr>
            </w:pPr>
          </w:p>
        </w:tc>
        <w:tc>
          <w:tcPr>
            <w:tcW w:w="728" w:type="dxa"/>
          </w:tcPr>
          <w:p>
            <w:pPr>
              <w:widowControl/>
              <w:textAlignment w:val="top"/>
              <w:rPr>
                <w:rStyle w:val="39"/>
                <w:rFonts w:hint="default"/>
                <w:lang w:bidi="ar"/>
              </w:rPr>
            </w:pPr>
          </w:p>
        </w:tc>
        <w:tc>
          <w:tcPr>
            <w:tcW w:w="440" w:type="dxa"/>
          </w:tcPr>
          <w:p>
            <w:pPr>
              <w:widowControl/>
              <w:textAlignment w:val="top"/>
              <w:rPr>
                <w:rStyle w:val="39"/>
                <w:rFonts w:hint="default"/>
                <w:lang w:bidi="ar"/>
              </w:rPr>
            </w:pPr>
          </w:p>
        </w:tc>
      </w:tr>
    </w:tbl>
    <w:p>
      <w:pPr>
        <w:rPr>
          <w:sz w:val="24"/>
        </w:rPr>
      </w:pPr>
    </w:p>
    <w:p>
      <w:pPr>
        <w:rPr>
          <w:szCs w:val="21"/>
        </w:rPr>
      </w:pPr>
      <w:bookmarkStart w:id="65" w:name="_Hlk72095977"/>
      <w:r>
        <w:rPr>
          <w:rFonts w:hint="eastAsia"/>
          <w:szCs w:val="21"/>
        </w:rPr>
        <w:t>证明资料【如有的话，提供的证明资料应统一编号（排序），格式自定】</w:t>
      </w:r>
      <w:bookmarkEnd w:id="65"/>
      <w:r>
        <w:rPr>
          <w:rFonts w:hint="eastAsia"/>
          <w:szCs w:val="21"/>
        </w:rPr>
        <w:t>：</w:t>
      </w:r>
    </w:p>
    <w:p>
      <w:pPr>
        <w:ind w:firstLine="422" w:firstLineChars="200"/>
        <w:rPr>
          <w:b/>
          <w:szCs w:val="21"/>
        </w:rPr>
      </w:pPr>
    </w:p>
    <w:p>
      <w:pPr>
        <w:ind w:firstLine="422" w:firstLineChars="200"/>
        <w:rPr>
          <w:b/>
          <w:szCs w:val="21"/>
        </w:rPr>
      </w:pPr>
    </w:p>
    <w:p>
      <w:pPr>
        <w:ind w:firstLine="420" w:firstLineChars="200"/>
        <w:rPr>
          <w:bCs/>
          <w:szCs w:val="21"/>
        </w:rPr>
      </w:pPr>
      <w:r>
        <w:rPr>
          <w:rFonts w:hint="eastAsia"/>
          <w:bCs/>
          <w:szCs w:val="21"/>
        </w:rPr>
        <w:t>《技术要求偏离表》编制指引：</w:t>
      </w:r>
    </w:p>
    <w:p>
      <w:pPr>
        <w:ind w:firstLine="420" w:firstLineChars="200"/>
        <w:rPr>
          <w:bCs/>
          <w:szCs w:val="21"/>
        </w:rPr>
      </w:pPr>
      <w:r>
        <w:rPr>
          <w:rFonts w:hint="eastAsia"/>
          <w:bCs/>
          <w:szCs w:val="21"/>
        </w:rPr>
        <w:t>1、技术要求偏离表的序号、货物名称、招标技术要求等栏目</w:t>
      </w:r>
      <w:bookmarkStart w:id="66" w:name="_Hlk72094407"/>
      <w:r>
        <w:rPr>
          <w:rFonts w:hint="eastAsia"/>
          <w:bCs/>
          <w:szCs w:val="21"/>
        </w:rPr>
        <w:t>对应“用户需求书”中的“技术要求”章节</w:t>
      </w:r>
      <w:bookmarkEnd w:id="66"/>
      <w:r>
        <w:rPr>
          <w:rFonts w:hint="eastAsia"/>
          <w:bCs/>
          <w:szCs w:val="21"/>
        </w:rPr>
        <w:t>相关内容。</w:t>
      </w:r>
    </w:p>
    <w:p>
      <w:pPr>
        <w:pStyle w:val="14"/>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67" w:name="_Hlk72158270"/>
      <w:r>
        <w:rPr>
          <w:rFonts w:hint="eastAsia"/>
          <w:bCs/>
          <w:szCs w:val="21"/>
        </w:rPr>
        <w:t>“偏离情况”</w:t>
      </w:r>
      <w:bookmarkEnd w:id="67"/>
      <w:r>
        <w:rPr>
          <w:rFonts w:hint="eastAsia"/>
          <w:bCs/>
          <w:szCs w:val="21"/>
        </w:rPr>
        <w:t>一栏填写如实填写“正偏离”、“负偏离”或“无偏离”，其中：</w:t>
      </w:r>
      <w:bookmarkStart w:id="68" w:name="_Hlk72093866"/>
      <w:r>
        <w:rPr>
          <w:rFonts w:hint="eastAsia"/>
          <w:bCs/>
          <w:szCs w:val="21"/>
        </w:rPr>
        <w:t>“正偏离”表示“投标响应优于招标技术要求”，“负偏离”表示“投标响应不满足招标技术要求”，“无偏离”表示“投标响应与招标技术要求一致”</w:t>
      </w:r>
      <w:bookmarkEnd w:id="68"/>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pPr>
        <w:ind w:firstLine="420" w:firstLineChars="200"/>
        <w:rPr>
          <w:bCs/>
          <w:szCs w:val="21"/>
        </w:rPr>
      </w:pPr>
      <w:r>
        <w:rPr>
          <w:bCs/>
          <w:szCs w:val="21"/>
        </w:rPr>
        <w:t>4</w:t>
      </w:r>
      <w:r>
        <w:rPr>
          <w:rFonts w:hint="eastAsia"/>
          <w:bCs/>
          <w:szCs w:val="21"/>
        </w:rPr>
        <w:t>、未要求提供证明资料的招标技术要求，可以不提供证明资料（如实响应即可）。</w:t>
      </w:r>
    </w:p>
    <w:p>
      <w:pPr>
        <w:ind w:firstLine="420" w:firstLineChars="200"/>
        <w:rPr>
          <w:bCs/>
          <w:szCs w:val="21"/>
        </w:rPr>
      </w:pPr>
      <w:r>
        <w:rPr>
          <w:rFonts w:hint="eastAsia"/>
          <w:bCs/>
          <w:szCs w:val="21"/>
        </w:rPr>
        <w:t>5、</w:t>
      </w:r>
      <w:bookmarkStart w:id="69" w:name="_Hlk72096106"/>
      <w:r>
        <w:rPr>
          <w:rFonts w:hint="eastAsia"/>
          <w:bCs/>
          <w:szCs w:val="21"/>
        </w:rPr>
        <w:t>证明资料条款响应要求</w:t>
      </w:r>
      <w:bookmarkEnd w:id="69"/>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Cs/>
          <w:szCs w:val="21"/>
        </w:rPr>
        <w:t>且投标人在“偏离情况”一栏响应为“正偏离”或“无偏离”的，经评审委员会认定，将判定为负偏离。</w:t>
      </w:r>
      <w:bookmarkEnd w:id="70"/>
      <w:bookmarkEnd w:id="71"/>
    </w:p>
    <w:p>
      <w:pPr>
        <w:ind w:firstLine="420" w:firstLineChars="200"/>
        <w:rPr>
          <w:bCs/>
          <w:szCs w:val="21"/>
        </w:rPr>
      </w:pPr>
      <w:r>
        <w:rPr>
          <w:rFonts w:hint="eastAsia"/>
          <w:bCs/>
          <w:szCs w:val="21"/>
        </w:rPr>
        <w:t>6、</w:t>
      </w:r>
      <w:bookmarkStart w:id="72" w:name="_Hlk72096137"/>
      <w:r>
        <w:rPr>
          <w:rFonts w:hint="eastAsia"/>
          <w:bCs/>
          <w:szCs w:val="21"/>
        </w:rPr>
        <w:t>表后“证明资料”部分内容的编制</w:t>
      </w:r>
      <w:bookmarkEnd w:id="72"/>
      <w:r>
        <w:rPr>
          <w:rFonts w:hint="eastAsia"/>
          <w:bCs/>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Cs/>
          <w:szCs w:val="21"/>
        </w:rPr>
        <w:t>未按照招标文件要求在表后放置证明材料的供应商将承担不利后果，经评审委员会认定，相关技术要求将判定为负偏离。</w:t>
      </w:r>
      <w:bookmarkEnd w:id="73"/>
    </w:p>
    <w:p>
      <w:pPr>
        <w:ind w:firstLine="420" w:firstLineChars="200"/>
        <w:rPr>
          <w:bCs/>
          <w:szCs w:val="21"/>
        </w:rPr>
      </w:pPr>
      <w:r>
        <w:rPr>
          <w:rFonts w:hint="eastAsia"/>
          <w:bCs/>
          <w:szCs w:val="21"/>
        </w:rPr>
        <w:t>7、</w:t>
      </w:r>
      <w:bookmarkStart w:id="74" w:name="_Hlk72096176"/>
      <w:r>
        <w:rPr>
          <w:rFonts w:hint="eastAsia"/>
          <w:bCs/>
          <w:szCs w:val="21"/>
        </w:rPr>
        <w:t>证明资料的形式及其它具体要求</w:t>
      </w:r>
      <w:bookmarkEnd w:id="74"/>
      <w:r>
        <w:rPr>
          <w:rFonts w:hint="eastAsia"/>
          <w:bCs/>
          <w:szCs w:val="21"/>
        </w:rPr>
        <w:t>：</w:t>
      </w:r>
    </w:p>
    <w:p>
      <w:pPr>
        <w:ind w:firstLine="420" w:firstLineChars="200"/>
        <w:rPr>
          <w:bCs/>
          <w:szCs w:val="21"/>
        </w:rPr>
      </w:pPr>
      <w:r>
        <w:rPr>
          <w:rFonts w:hint="eastAsia"/>
          <w:bCs/>
          <w:szCs w:val="21"/>
        </w:rPr>
        <w:t>（1）除照片、图片（截图）及不需加盖公章的文字说明（技术说明）外，其它证明资料均要求为原件扫描件；</w:t>
      </w:r>
    </w:p>
    <w:p>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Cs/>
          <w:szCs w:val="21"/>
        </w:rPr>
      </w:pPr>
      <w:r>
        <w:rPr>
          <w:rFonts w:hint="eastAsia"/>
          <w:bCs/>
          <w:szCs w:val="21"/>
        </w:rPr>
        <w:t>其它证明资料的形式要求参照以上要求执行；</w:t>
      </w:r>
    </w:p>
    <w:p>
      <w:pPr>
        <w:ind w:firstLine="420" w:firstLineChars="200"/>
        <w:rPr>
          <w:bCs/>
          <w:szCs w:val="21"/>
        </w:rPr>
      </w:pPr>
      <w:r>
        <w:rPr>
          <w:rFonts w:hint="eastAsia"/>
          <w:bCs/>
          <w:szCs w:val="21"/>
        </w:rPr>
        <w:t>（4）证明资料均要求原件备查。</w:t>
      </w:r>
    </w:p>
    <w:p>
      <w:pPr>
        <w:ind w:firstLine="420" w:firstLineChars="200"/>
        <w:rPr>
          <w:bCs/>
          <w:szCs w:val="21"/>
        </w:rPr>
      </w:pPr>
      <w:r>
        <w:rPr>
          <w:rFonts w:hint="eastAsia"/>
          <w:bCs/>
          <w:szCs w:val="21"/>
        </w:rPr>
        <w:t>8、其它注意事项：</w:t>
      </w:r>
    </w:p>
    <w:p>
      <w:pPr>
        <w:ind w:firstLine="420" w:firstLineChars="200"/>
        <w:rPr>
          <w:bCs/>
          <w:szCs w:val="21"/>
        </w:rPr>
      </w:pPr>
      <w:r>
        <w:rPr>
          <w:rFonts w:hint="eastAsia"/>
          <w:bCs/>
          <w:szCs w:val="21"/>
        </w:rPr>
        <w:t>（1）评审委员会有权对投标人的响应情况作出判断（评审结论）；</w:t>
      </w:r>
    </w:p>
    <w:p>
      <w:pPr>
        <w:ind w:firstLine="420" w:firstLineChars="200"/>
        <w:rPr>
          <w:bCs/>
          <w:szCs w:val="21"/>
        </w:rPr>
      </w:pPr>
      <w:r>
        <w:rPr>
          <w:rFonts w:hint="eastAsia"/>
          <w:bCs/>
          <w:szCs w:val="21"/>
        </w:rPr>
        <w:t>（2）</w:t>
      </w:r>
      <w:bookmarkStart w:id="75"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ind w:left="420" w:leftChars="200" w:firstLine="210" w:firstLineChars="100"/>
      </w:pPr>
      <w:bookmarkStart w:id="76" w:name="_Hlk72260576"/>
    </w:p>
    <w:p>
      <w:pPr>
        <w:jc w:val="center"/>
        <w:outlineLvl w:val="2"/>
        <w:rPr>
          <w:rFonts w:hint="eastAsia" w:ascii="黑体" w:hAnsi="宋体" w:eastAsia="黑体"/>
          <w:sz w:val="24"/>
          <w:szCs w:val="20"/>
        </w:rPr>
      </w:pPr>
      <w:r>
        <w:rPr>
          <w:rFonts w:hint="eastAsia" w:ascii="黑体" w:hAnsi="宋体" w:eastAsia="黑体"/>
          <w:sz w:val="24"/>
          <w:szCs w:val="20"/>
        </w:rPr>
        <w:t>六、政府采购节能环保产品情况</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jc w:val="center"/>
        <w:outlineLvl w:val="2"/>
        <w:rPr>
          <w:rFonts w:hint="eastAsia" w:ascii="黑体" w:hAnsi="宋体" w:eastAsia="黑体"/>
          <w:sz w:val="24"/>
          <w:szCs w:val="20"/>
        </w:rPr>
      </w:pPr>
      <w:r>
        <w:rPr>
          <w:rFonts w:hint="eastAsia" w:ascii="黑体" w:hAnsi="宋体" w:eastAsia="黑体"/>
          <w:sz w:val="24"/>
          <w:szCs w:val="20"/>
        </w:rPr>
        <w:t>七、绿色采购情况</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jc w:val="center"/>
        <w:rPr>
          <w:rFonts w:hint="eastAsia" w:ascii="黑体" w:hAnsi="宋体" w:eastAsia="黑体"/>
          <w:sz w:val="24"/>
          <w:szCs w:val="20"/>
        </w:rPr>
      </w:pPr>
    </w:p>
    <w:p>
      <w:pPr>
        <w:jc w:val="center"/>
        <w:outlineLvl w:val="2"/>
        <w:rPr>
          <w:rFonts w:hint="eastAsia" w:ascii="黑体" w:hAnsi="宋体" w:eastAsia="黑体"/>
          <w:sz w:val="24"/>
          <w:szCs w:val="20"/>
        </w:rPr>
      </w:pPr>
      <w:r>
        <w:rPr>
          <w:rFonts w:hint="eastAsia" w:ascii="黑体" w:hAnsi="宋体" w:eastAsia="黑体"/>
          <w:sz w:val="24"/>
          <w:szCs w:val="20"/>
        </w:rPr>
        <w:t>八、项目组织实施方案的评价</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jc w:val="center"/>
        <w:rPr>
          <w:rFonts w:hint="eastAsia" w:ascii="黑体" w:hAnsi="宋体" w:eastAsia="黑体"/>
          <w:sz w:val="24"/>
          <w:szCs w:val="20"/>
        </w:rPr>
      </w:pPr>
    </w:p>
    <w:p>
      <w:pPr>
        <w:jc w:val="center"/>
        <w:outlineLvl w:val="2"/>
        <w:rPr>
          <w:rFonts w:hint="eastAsia" w:ascii="黑体" w:hAnsi="宋体" w:eastAsia="黑体"/>
          <w:sz w:val="24"/>
          <w:szCs w:val="20"/>
        </w:rPr>
      </w:pPr>
      <w:r>
        <w:rPr>
          <w:rFonts w:hint="eastAsia" w:ascii="黑体" w:hAnsi="宋体" w:eastAsia="黑体"/>
          <w:sz w:val="24"/>
          <w:szCs w:val="20"/>
        </w:rPr>
        <w:t>九、设计图评价</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jc w:val="center"/>
        <w:rPr>
          <w:rFonts w:hint="eastAsia" w:ascii="黑体" w:hAnsi="宋体" w:eastAsia="黑体"/>
          <w:sz w:val="24"/>
          <w:szCs w:val="20"/>
        </w:rPr>
      </w:pPr>
    </w:p>
    <w:p>
      <w:pPr>
        <w:jc w:val="center"/>
        <w:outlineLvl w:val="2"/>
        <w:rPr>
          <w:rFonts w:hint="eastAsia" w:ascii="黑体" w:hAnsi="宋体" w:eastAsia="黑体"/>
          <w:sz w:val="24"/>
          <w:szCs w:val="20"/>
        </w:rPr>
      </w:pPr>
      <w:r>
        <w:rPr>
          <w:rFonts w:hint="eastAsia" w:ascii="黑体" w:hAnsi="宋体" w:eastAsia="黑体"/>
          <w:sz w:val="24"/>
          <w:szCs w:val="20"/>
        </w:rPr>
        <w:t>十、拟安排的项目团队成员情况</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jc w:val="center"/>
        <w:rPr>
          <w:rFonts w:hint="eastAsia" w:ascii="黑体" w:hAnsi="宋体" w:eastAsia="黑体"/>
          <w:sz w:val="24"/>
          <w:szCs w:val="20"/>
        </w:rPr>
      </w:pPr>
    </w:p>
    <w:p>
      <w:pPr>
        <w:jc w:val="center"/>
        <w:outlineLvl w:val="2"/>
        <w:rPr>
          <w:rFonts w:hint="eastAsia" w:ascii="黑体" w:hAnsi="宋体" w:eastAsia="黑体"/>
          <w:sz w:val="24"/>
          <w:szCs w:val="20"/>
        </w:rPr>
      </w:pPr>
      <w:r>
        <w:rPr>
          <w:rFonts w:hint="eastAsia" w:ascii="黑体" w:hAnsi="宋体" w:eastAsia="黑体"/>
          <w:sz w:val="24"/>
          <w:szCs w:val="20"/>
        </w:rPr>
        <w:t>十一、售后服务评价</w:t>
      </w:r>
    </w:p>
    <w:p>
      <w:pPr>
        <w:pStyle w:val="6"/>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pStyle w:val="3"/>
        <w:jc w:val="center"/>
        <w:rPr>
          <w:rFonts w:hint="eastAsia" w:ascii="黑体" w:eastAsia="黑体"/>
          <w:b w:val="0"/>
          <w:bCs w:val="0"/>
          <w:sz w:val="24"/>
          <w:szCs w:val="20"/>
        </w:rPr>
      </w:pPr>
      <w:r>
        <w:rPr>
          <w:rFonts w:hint="eastAsia" w:ascii="黑体" w:eastAsia="黑体"/>
          <w:b w:val="0"/>
          <w:bCs w:val="0"/>
          <w:sz w:val="24"/>
          <w:szCs w:val="20"/>
        </w:rPr>
        <w:t>十二、</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pPr>
        <w:widowControl/>
        <w:jc w:val="center"/>
        <w:rPr>
          <w:rFonts w:hint="eastAsia" w:ascii="黑体" w:hAnsi="宋体" w:eastAsia="黑体"/>
          <w:kern w:val="0"/>
          <w:sz w:val="24"/>
          <w:szCs w:val="20"/>
        </w:rPr>
      </w:pPr>
    </w:p>
    <w:p>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pPr>
        <w:spacing w:before="120" w:beforeLines="50" w:line="380" w:lineRule="exact"/>
        <w:ind w:firstLine="422" w:firstLineChars="200"/>
        <w:rPr>
          <w:b/>
        </w:rPr>
      </w:pPr>
      <w:r>
        <w:rPr>
          <w:rFonts w:hint="eastAsia"/>
          <w:b/>
        </w:rPr>
        <w:t>一、我单位已充分知悉“隐瞒真实情况，提供虚假资料”的法定情形，包括但不限于：</w:t>
      </w:r>
    </w:p>
    <w:p>
      <w:pPr>
        <w:spacing w:line="380" w:lineRule="exact"/>
        <w:ind w:firstLine="420" w:firstLineChars="200"/>
      </w:pPr>
      <w:r>
        <w:rPr>
          <w:rFonts w:hint="eastAsia"/>
        </w:rPr>
        <w:t>（一）通过转让或者租借等方式从其他单位获取资格或者资质证书投标的。</w:t>
      </w:r>
    </w:p>
    <w:p>
      <w:pPr>
        <w:spacing w:line="380" w:lineRule="exact"/>
        <w:ind w:firstLine="420" w:firstLineChars="200"/>
      </w:pPr>
      <w:r>
        <w:rPr>
          <w:rFonts w:hint="eastAsia"/>
        </w:rPr>
        <w:t>（二）由其他单位或者其他单位负责人在投标供应商编制的投标文件上加盖印章或者签字的。</w:t>
      </w:r>
    </w:p>
    <w:p>
      <w:pPr>
        <w:spacing w:line="380" w:lineRule="exact"/>
        <w:ind w:firstLine="420" w:firstLineChars="200"/>
      </w:pPr>
      <w:r>
        <w:rPr>
          <w:rFonts w:hint="eastAsia"/>
        </w:rPr>
        <w:t>（三）项目负责人或者主要技术人员不是本单位人员的。</w:t>
      </w:r>
    </w:p>
    <w:p>
      <w:pPr>
        <w:spacing w:line="380" w:lineRule="exact"/>
        <w:ind w:firstLine="420" w:firstLineChars="200"/>
      </w:pPr>
      <w:r>
        <w:rPr>
          <w:rFonts w:hint="eastAsia"/>
        </w:rPr>
        <w:t>（四）投标保证金不是从投标供应商基本账户转出的。</w:t>
      </w:r>
    </w:p>
    <w:p>
      <w:pPr>
        <w:spacing w:line="380" w:lineRule="exact"/>
        <w:ind w:firstLine="420" w:firstLineChars="200"/>
      </w:pPr>
      <w:r>
        <w:rPr>
          <w:rFonts w:hint="eastAsia"/>
        </w:rPr>
        <w:t>（五）其他隐瞒真实情况、提供虚假资料的行为。</w:t>
      </w:r>
    </w:p>
    <w:p>
      <w:pPr>
        <w:spacing w:line="380" w:lineRule="exact"/>
        <w:ind w:firstLine="422" w:firstLineChars="200"/>
        <w:rPr>
          <w:b/>
        </w:rPr>
      </w:pPr>
      <w:r>
        <w:rPr>
          <w:rFonts w:hint="eastAsia"/>
          <w:b/>
        </w:rPr>
        <w:t>二、我单位已充分知悉“与其他采购参加人串通投标”的法定情形，包括但不限于：</w:t>
      </w:r>
    </w:p>
    <w:p>
      <w:pPr>
        <w:spacing w:line="380" w:lineRule="exact"/>
        <w:ind w:firstLine="420" w:firstLineChars="200"/>
      </w:pPr>
      <w:r>
        <w:rPr>
          <w:rFonts w:hint="eastAsia"/>
        </w:rPr>
        <w:t>（一）投标供应商之间相互约定给予未中标的供应商利益补偿。</w:t>
      </w:r>
    </w:p>
    <w:p>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pPr>
        <w:spacing w:line="340" w:lineRule="exact"/>
        <w:ind w:firstLine="420" w:firstLineChars="200"/>
      </w:pPr>
      <w:r>
        <w:rPr>
          <w:rFonts w:hint="eastAsia"/>
        </w:rPr>
        <w:t>（三）不同投标供应商的投标文件由同一单位或者同一人编制，或者由同一人分阶段参与编制的。</w:t>
      </w:r>
    </w:p>
    <w:p>
      <w:pPr>
        <w:spacing w:line="340" w:lineRule="exact"/>
        <w:ind w:firstLine="420" w:firstLineChars="200"/>
      </w:pPr>
      <w:r>
        <w:rPr>
          <w:rFonts w:hint="eastAsia"/>
        </w:rPr>
        <w:t>（四）不同投标供应商的投标文件或部分投标文件相互混装。</w:t>
      </w:r>
    </w:p>
    <w:p>
      <w:pPr>
        <w:spacing w:line="340" w:lineRule="exact"/>
        <w:ind w:firstLine="420" w:firstLineChars="200"/>
      </w:pPr>
      <w:r>
        <w:rPr>
          <w:rFonts w:hint="eastAsia"/>
        </w:rPr>
        <w:t>（五）不同投标供应商的投标文件内容存在非正常一致。</w:t>
      </w:r>
    </w:p>
    <w:p>
      <w:pPr>
        <w:spacing w:line="340" w:lineRule="exact"/>
        <w:ind w:firstLine="420" w:firstLineChars="200"/>
      </w:pPr>
      <w:r>
        <w:rPr>
          <w:rFonts w:hint="eastAsia"/>
        </w:rPr>
        <w:t>（六）由同一单位工作人员为两家以上（含两家）供应商进行同一项投标活动的。</w:t>
      </w:r>
    </w:p>
    <w:p>
      <w:pPr>
        <w:spacing w:line="340" w:lineRule="exact"/>
        <w:ind w:firstLine="420" w:firstLineChars="200"/>
      </w:pPr>
      <w:r>
        <w:rPr>
          <w:rFonts w:hint="eastAsia"/>
        </w:rPr>
        <w:t>（七）不同投标人的投标报价呈规律性差异。</w:t>
      </w:r>
    </w:p>
    <w:p>
      <w:pPr>
        <w:spacing w:line="340" w:lineRule="exact"/>
        <w:ind w:firstLine="420" w:firstLineChars="200"/>
      </w:pPr>
      <w:r>
        <w:rPr>
          <w:rFonts w:hint="eastAsia"/>
        </w:rPr>
        <w:t>（八）不同投标人的投标保证金从同一单位或者个人的账户转出。</w:t>
      </w:r>
    </w:p>
    <w:p>
      <w:pPr>
        <w:spacing w:line="340" w:lineRule="exact"/>
        <w:ind w:firstLine="420" w:firstLineChars="200"/>
      </w:pPr>
      <w:r>
        <w:rPr>
          <w:rFonts w:hint="eastAsia"/>
        </w:rPr>
        <w:t>（九）主管部门依照法律、法规认定的其他情形。</w:t>
      </w:r>
    </w:p>
    <w:p>
      <w:pPr>
        <w:spacing w:line="340" w:lineRule="exact"/>
        <w:ind w:firstLine="422" w:firstLineChars="200"/>
        <w:rPr>
          <w:b/>
        </w:rPr>
      </w:pPr>
      <w:r>
        <w:rPr>
          <w:rFonts w:hint="eastAsia"/>
          <w:b/>
        </w:rPr>
        <w:t>三、我单位已充分知悉下列情形存在法律风险，在投标前已对相关风险事项进行排查。</w:t>
      </w:r>
    </w:p>
    <w:p>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pPr>
        <w:spacing w:line="340" w:lineRule="exact"/>
        <w:ind w:firstLine="422" w:firstLineChars="200"/>
        <w:rPr>
          <w:b/>
        </w:rPr>
      </w:pPr>
      <w:r>
        <w:rPr>
          <w:rFonts w:hint="eastAsia"/>
          <w:b/>
        </w:rPr>
        <w:t>四、我单位已充分知悉政府采购（自行采购）违法、违规行为的法律后果。</w:t>
      </w:r>
    </w:p>
    <w:p>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hint="eastAsia" w:ascii="宋体" w:hAnsi="宋体"/>
                <w:spacing w:val="-4"/>
                <w:kern w:val="0"/>
                <w:szCs w:val="21"/>
              </w:rPr>
            </w:pPr>
          </w:p>
        </w:tc>
      </w:tr>
    </w:tbl>
    <w:p>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hint="eastAsia" w:ascii="宋体" w:hAnsi="宋体" w:eastAsia="宋体"/>
          <w:spacing w:val="-4"/>
          <w:kern w:val="0"/>
          <w:szCs w:val="21"/>
          <w:u w:val="single"/>
        </w:rPr>
      </w:pPr>
      <w:r>
        <w:rPr>
          <w:rFonts w:hint="eastAsia" w:ascii="宋体" w:hAnsi="宋体" w:eastAsia="宋体"/>
          <w:spacing w:val="-4"/>
          <w:kern w:val="0"/>
          <w:szCs w:val="21"/>
        </w:rPr>
        <w:t xml:space="preserve">                                 （加盖公章）</w:t>
      </w:r>
    </w:p>
    <w:p>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pPr>
        <w:widowControl/>
        <w:autoSpaceDE w:val="0"/>
        <w:autoSpaceDN w:val="0"/>
        <w:spacing w:line="340" w:lineRule="exact"/>
        <w:ind w:firstLine="406" w:firstLineChars="200"/>
        <w:jc w:val="left"/>
        <w:rPr>
          <w:rFonts w:hint="eastAsia" w:ascii="宋体" w:hAnsi="宋体" w:eastAsia="宋体"/>
          <w:b/>
          <w:bCs/>
          <w:spacing w:val="-4"/>
          <w:kern w:val="0"/>
          <w:szCs w:val="21"/>
        </w:rPr>
      </w:pPr>
    </w:p>
    <w:p>
      <w:pPr>
        <w:widowControl/>
        <w:autoSpaceDE w:val="0"/>
        <w:autoSpaceDN w:val="0"/>
        <w:spacing w:line="340" w:lineRule="exact"/>
        <w:ind w:firstLine="406" w:firstLineChars="200"/>
        <w:jc w:val="left"/>
        <w:rPr>
          <w:rFonts w:hint="eastAsia"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pPr>
        <w:widowControl/>
        <w:autoSpaceDE w:val="0"/>
        <w:autoSpaceDN w:val="0"/>
        <w:spacing w:line="400" w:lineRule="exact"/>
        <w:ind w:firstLine="406" w:firstLineChars="200"/>
        <w:jc w:val="left"/>
        <w:rPr>
          <w:rFonts w:hint="eastAsia"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pPr>
        <w:widowControl/>
        <w:autoSpaceDE w:val="0"/>
        <w:autoSpaceDN w:val="0"/>
        <w:spacing w:line="400" w:lineRule="exact"/>
        <w:ind w:right="1414" w:firstLine="480" w:firstLineChars="200"/>
        <w:jc w:val="right"/>
        <w:rPr>
          <w:kern w:val="0"/>
          <w:sz w:val="24"/>
        </w:rPr>
      </w:pPr>
    </w:p>
    <w:p>
      <w:pPr>
        <w:jc w:val="center"/>
        <w:rPr>
          <w:rFonts w:ascii="黑体" w:eastAsia="黑体"/>
          <w:sz w:val="24"/>
          <w:szCs w:val="20"/>
        </w:rPr>
      </w:pPr>
      <w:r>
        <w:rPr>
          <w:rFonts w:hint="eastAsia" w:ascii="黑体" w:eastAsia="黑体"/>
          <w:sz w:val="24"/>
          <w:szCs w:val="20"/>
        </w:rPr>
        <w:t>（二）订单融资情况</w:t>
      </w:r>
    </w:p>
    <w:p>
      <w:pPr>
        <w:ind w:firstLine="422" w:firstLineChars="200"/>
        <w:rPr>
          <w:rFonts w:hint="eastAsia"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pPr>
        <w:pStyle w:val="7"/>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ascii="宋体" w:hAnsi="宋体" w:cs="宋体"/>
          <w:b/>
          <w:bCs/>
        </w:rPr>
      </w:pPr>
      <w:r>
        <w:rPr>
          <w:rFonts w:hint="eastAsia" w:ascii="宋体" w:hAnsi="宋体" w:cs="宋体"/>
          <w:b/>
          <w:bCs/>
        </w:rPr>
        <w:t>2、供应商账户信息</w:t>
      </w:r>
    </w:p>
    <w:p>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pPr>
        <w:ind w:left="420" w:leftChars="200" w:firstLine="210" w:firstLineChars="100"/>
        <w:rPr>
          <w:szCs w:val="21"/>
        </w:rPr>
      </w:pPr>
    </w:p>
    <w:p>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pPr>
        <w:widowControl/>
        <w:tabs>
          <w:tab w:val="left" w:pos="8200"/>
        </w:tabs>
        <w:autoSpaceDE w:val="0"/>
        <w:autoSpaceDN w:val="0"/>
        <w:spacing w:line="400" w:lineRule="exact"/>
        <w:ind w:right="1414" w:firstLine="406" w:firstLineChars="200"/>
        <w:rPr>
          <w:rFonts w:hint="eastAsia" w:ascii="宋体" w:hAnsi="宋体"/>
          <w:b/>
          <w:bCs/>
          <w:color w:val="FF0000"/>
          <w:spacing w:val="-4"/>
          <w:kern w:val="0"/>
          <w:szCs w:val="21"/>
        </w:rPr>
      </w:pPr>
    </w:p>
    <w:p>
      <w:pPr>
        <w:widowControl/>
        <w:tabs>
          <w:tab w:val="left" w:pos="6930"/>
          <w:tab w:val="left" w:pos="8200"/>
        </w:tabs>
        <w:autoSpaceDE w:val="0"/>
        <w:autoSpaceDN w:val="0"/>
        <w:spacing w:line="400" w:lineRule="exact"/>
        <w:ind w:right="1414" w:firstLine="480" w:firstLineChars="200"/>
        <w:rPr>
          <w:kern w:val="0"/>
          <w:sz w:val="24"/>
        </w:rPr>
      </w:pPr>
    </w:p>
    <w:p>
      <w:pPr>
        <w:widowControl/>
        <w:autoSpaceDE w:val="0"/>
        <w:autoSpaceDN w:val="0"/>
        <w:spacing w:line="400" w:lineRule="exact"/>
        <w:ind w:right="1414" w:firstLine="480" w:firstLineChars="200"/>
        <w:jc w:val="right"/>
        <w:rPr>
          <w:kern w:val="0"/>
          <w:sz w:val="24"/>
        </w:rPr>
      </w:pPr>
    </w:p>
    <w:p>
      <w:pPr>
        <w:ind w:firstLine="720" w:firstLineChars="300"/>
        <w:rPr>
          <w:sz w:val="24"/>
        </w:rPr>
      </w:pPr>
    </w:p>
    <w:p>
      <w:pPr>
        <w:widowControl/>
        <w:spacing w:line="360" w:lineRule="auto"/>
        <w:jc w:val="left"/>
        <w:rPr>
          <w:b/>
          <w:bCs/>
          <w:kern w:val="0"/>
          <w:sz w:val="24"/>
        </w:rPr>
      </w:pPr>
    </w:p>
    <w:p>
      <w:pPr>
        <w:widowControl/>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pPr>
        <w:jc w:val="center"/>
        <w:rPr>
          <w:b/>
          <w:sz w:val="32"/>
          <w:szCs w:val="32"/>
        </w:rPr>
      </w:pPr>
    </w:p>
    <w:p>
      <w:pPr>
        <w:ind w:firstLine="424" w:firstLineChars="202"/>
        <w:rPr>
          <w:rFonts w:hint="eastAsia" w:ascii="宋体" w:hAnsi="宋体"/>
          <w:szCs w:val="21"/>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pPr>
      <w:bookmarkStart w:id="78" w:name="_Toc3995"/>
      <w:r>
        <w:rPr>
          <w:rFonts w:hint="eastAsia"/>
          <w:b/>
          <w:sz w:val="24"/>
        </w:rPr>
        <w:t>（仅供参考，具体以项目需求及采购结果为准）</w:t>
      </w:r>
    </w:p>
    <w:p>
      <w:pPr>
        <w:jc w:val="center"/>
        <w:rPr>
          <w:rFonts w:hint="eastAsia" w:ascii="宋体" w:hAnsi="宋体" w:eastAsia="宋体" w:cs="宋体"/>
          <w:b/>
          <w:bCs/>
          <w:spacing w:val="-20"/>
          <w:kern w:val="44"/>
          <w:sz w:val="48"/>
          <w:szCs w:val="48"/>
        </w:rPr>
      </w:pPr>
    </w:p>
    <w:p>
      <w:pPr>
        <w:jc w:val="center"/>
        <w:rPr>
          <w:rFonts w:hint="eastAsia" w:ascii="宋体" w:hAnsi="宋体" w:eastAsia="宋体" w:cs="宋体"/>
          <w:b/>
          <w:bCs/>
          <w:spacing w:val="-20"/>
          <w:kern w:val="44"/>
          <w:sz w:val="48"/>
          <w:szCs w:val="48"/>
        </w:rPr>
      </w:pPr>
    </w:p>
    <w:p>
      <w:pPr>
        <w:pStyle w:val="7"/>
      </w:pPr>
    </w:p>
    <w:p>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pPr>
        <w:rPr>
          <w:rFonts w:hint="eastAsia" w:ascii="宋体" w:hAnsi="宋体" w:eastAsia="宋体" w:cs="宋体"/>
          <w:b/>
          <w:bCs/>
          <w:spacing w:val="-20"/>
          <w:kern w:val="44"/>
          <w:sz w:val="40"/>
          <w:szCs w:val="40"/>
        </w:rPr>
      </w:pPr>
    </w:p>
    <w:p>
      <w:pPr>
        <w:rPr>
          <w:rFonts w:hint="eastAsia" w:ascii="宋体" w:hAnsi="宋体" w:eastAsia="宋体" w:cs="宋体"/>
          <w:b/>
          <w:bCs/>
          <w:spacing w:val="-20"/>
          <w:kern w:val="44"/>
          <w:sz w:val="40"/>
          <w:szCs w:val="40"/>
        </w:rPr>
      </w:pPr>
    </w:p>
    <w:p>
      <w:pPr>
        <w:rPr>
          <w:rFonts w:hint="eastAsia"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eastAsia="黑体"/>
          <w:sz w:val="44"/>
          <w:szCs w:val="44"/>
        </w:rPr>
      </w:pPr>
      <w:r>
        <w:rPr>
          <w:rFonts w:hint="eastAsia" w:eastAsia="黑体"/>
          <w:sz w:val="44"/>
          <w:szCs w:val="44"/>
        </w:rPr>
        <w:t>使 用 说 明</w:t>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78"/>
    <w:p>
      <w:pPr>
        <w:keepNext/>
        <w:keepLines/>
        <w:adjustRightInd w:val="0"/>
        <w:snapToGrid w:val="0"/>
        <w:spacing w:line="400" w:lineRule="exact"/>
        <w:jc w:val="center"/>
        <w:rPr>
          <w:rFonts w:hint="eastAsia" w:ascii="黑体" w:hAnsi="黑体" w:eastAsia="黑体" w:cs="Times New Roman"/>
          <w:b/>
          <w:bCs/>
          <w:sz w:val="28"/>
          <w:szCs w:val="28"/>
        </w:rPr>
      </w:pPr>
      <w:bookmarkStart w:id="79" w:name="_Toc22209"/>
    </w:p>
    <w:p>
      <w:pPr>
        <w:keepNext/>
        <w:keepLines/>
        <w:adjustRightInd w:val="0"/>
        <w:snapToGrid w:val="0"/>
        <w:spacing w:line="400" w:lineRule="exact"/>
        <w:jc w:val="center"/>
        <w:outlineLvl w:val="1"/>
        <w:rPr>
          <w:rFonts w:hint="eastAsia"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79"/>
    </w:p>
    <w:p>
      <w:pPr>
        <w:keepNext/>
        <w:keepLines/>
        <w:adjustRightInd w:val="0"/>
        <w:snapToGrid w:val="0"/>
        <w:spacing w:line="400" w:lineRule="exact"/>
        <w:jc w:val="center"/>
        <w:rPr>
          <w:rFonts w:hint="eastAsia" w:ascii="黑体" w:hAnsi="华文中宋" w:eastAsia="黑体" w:cs="Times New Roman"/>
          <w:sz w:val="28"/>
          <w:szCs w:val="28"/>
        </w:rPr>
      </w:pPr>
    </w:p>
    <w:p>
      <w:pPr>
        <w:adjustRightInd w:val="0"/>
        <w:snapToGrid w:val="0"/>
        <w:spacing w:line="400" w:lineRule="exact"/>
        <w:rPr>
          <w:rFonts w:hint="eastAsia"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pPr>
        <w:adjustRightInd w:val="0"/>
        <w:snapToGrid w:val="0"/>
        <w:spacing w:line="400" w:lineRule="exact"/>
        <w:rPr>
          <w:rFonts w:hint="eastAsia"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line="400" w:lineRule="exact"/>
        <w:rPr>
          <w:rFonts w:hint="eastAsia"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line="400" w:lineRule="exact"/>
        <w:rPr>
          <w:rFonts w:eastAsia="宋体"/>
        </w:rPr>
      </w:pPr>
    </w:p>
    <w:p>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项目信息</w:t>
      </w:r>
    </w:p>
    <w:p>
      <w:pPr>
        <w:numPr>
          <w:ilvl w:val="0"/>
          <w:numId w:val="5"/>
        </w:numPr>
        <w:adjustRightInd w:val="0"/>
        <w:snapToGrid w:val="0"/>
        <w:spacing w:line="400" w:lineRule="exact"/>
        <w:ind w:firstLine="420" w:firstLineChars="200"/>
        <w:rPr>
          <w:rFonts w:hint="eastAsia"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pPr>
        <w:numPr>
          <w:ilvl w:val="255"/>
          <w:numId w:val="0"/>
        </w:numPr>
        <w:tabs>
          <w:tab w:val="left" w:pos="999"/>
        </w:tabs>
        <w:adjustRightInd w:val="0"/>
        <w:snapToGrid w:val="0"/>
        <w:spacing w:line="400" w:lineRule="exact"/>
        <w:rPr>
          <w:rFonts w:hint="eastAsia"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pPr>
        <w:numPr>
          <w:ilvl w:val="255"/>
          <w:numId w:val="0"/>
        </w:numPr>
        <w:adjustRightInd w:val="0"/>
        <w:snapToGrid w:val="0"/>
        <w:spacing w:line="400" w:lineRule="exact"/>
        <w:ind w:firstLine="420" w:firstLineChars="200"/>
        <w:rPr>
          <w:rFonts w:hint="eastAsia"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pPr>
        <w:adjustRightInd w:val="0"/>
        <w:snapToGrid w:val="0"/>
        <w:spacing w:line="400" w:lineRule="exact"/>
        <w:ind w:firstLine="945" w:firstLineChars="450"/>
        <w:rPr>
          <w:rFonts w:hint="eastAsia" w:ascii="宋体" w:hAnsi="宋体" w:eastAsia="宋体"/>
          <w:szCs w:val="21"/>
          <w:u w:val="single"/>
        </w:rPr>
      </w:pPr>
      <w:r>
        <w:rPr>
          <w:rFonts w:hint="eastAsia" w:ascii="宋体" w:hAnsi="宋体" w:eastAsia="宋体"/>
          <w:szCs w:val="21"/>
        </w:rPr>
        <w:t>采购标的的技术要求、商务要求具体见附件。</w:t>
      </w:r>
    </w:p>
    <w:p>
      <w:pPr>
        <w:numPr>
          <w:ilvl w:val="255"/>
          <w:numId w:val="0"/>
        </w:numPr>
        <w:adjustRightInd w:val="0"/>
        <w:snapToGrid w:val="0"/>
        <w:spacing w:line="400" w:lineRule="exact"/>
        <w:ind w:firstLine="945" w:firstLineChars="450"/>
        <w:rPr>
          <w:rFonts w:hint="eastAsia"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pPr>
        <w:numPr>
          <w:ilvl w:val="255"/>
          <w:numId w:val="0"/>
        </w:numPr>
        <w:adjustRightInd w:val="0"/>
        <w:snapToGrid w:val="0"/>
        <w:spacing w:line="400" w:lineRule="exact"/>
        <w:ind w:firstLine="420" w:firstLineChars="200"/>
        <w:rPr>
          <w:rFonts w:hint="eastAsia"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pPr>
        <w:numPr>
          <w:ilvl w:val="255"/>
          <w:numId w:val="0"/>
        </w:numPr>
        <w:autoSpaceDE w:val="0"/>
        <w:autoSpaceDN w:val="0"/>
        <w:adjustRightInd w:val="0"/>
        <w:snapToGrid w:val="0"/>
        <w:spacing w:line="400" w:lineRule="exact"/>
        <w:ind w:left="210" w:leftChars="100" w:firstLine="210" w:firstLineChars="100"/>
        <w:rPr>
          <w:rFonts w:hint="eastAsia"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ind w:firstLine="420"/>
        <w:rPr>
          <w:rFonts w:hint="eastAsia" w:ascii="宋体" w:hAnsi="宋体" w:eastAsia="宋体" w:cs="宋体"/>
          <w:szCs w:val="21"/>
        </w:rPr>
      </w:pPr>
      <w:r>
        <w:rPr>
          <w:rFonts w:hint="eastAsia" w:ascii="宋体" w:hAnsi="宋体" w:eastAsia="宋体" w:cs="宋体"/>
          <w:szCs w:val="21"/>
        </w:rPr>
        <w:t>（注：在框架协议采购的第二阶段，可选择使用该合同文本）</w:t>
      </w:r>
    </w:p>
    <w:p>
      <w:pPr>
        <w:numPr>
          <w:ilvl w:val="255"/>
          <w:numId w:val="0"/>
        </w:numPr>
        <w:autoSpaceDE w:val="0"/>
        <w:autoSpaceDN w:val="0"/>
        <w:adjustRightInd w:val="0"/>
        <w:snapToGrid w:val="0"/>
        <w:spacing w:line="400" w:lineRule="exact"/>
        <w:ind w:firstLine="220" w:firstLineChars="100"/>
        <w:rPr>
          <w:rFonts w:hint="eastAsia"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分包供应商/制造商名称（如供应商和制造商不同，请分别填写）：</w:t>
      </w:r>
    </w:p>
    <w:p>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分包供应商/制造商类型（如果供应商和制造商不同，只填写制造商类型）：</w:t>
      </w:r>
    </w:p>
    <w:p>
      <w:pPr>
        <w:adjustRightInd w:val="0"/>
        <w:snapToGrid w:val="0"/>
        <w:spacing w:line="400" w:lineRule="exact"/>
        <w:ind w:firstLine="840" w:firstLineChars="400"/>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pPr>
        <w:numPr>
          <w:ilvl w:val="255"/>
          <w:numId w:val="0"/>
        </w:numPr>
        <w:adjustRightInd w:val="0"/>
        <w:snapToGrid w:val="0"/>
        <w:spacing w:line="400" w:lineRule="exact"/>
        <w:rPr>
          <w:rFonts w:hint="eastAsia"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pPr>
        <w:tabs>
          <w:tab w:val="left" w:pos="1340"/>
        </w:tabs>
        <w:autoSpaceDE w:val="0"/>
        <w:autoSpaceDN w:val="0"/>
        <w:adjustRightIn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pPr>
        <w:numPr>
          <w:ilvl w:val="255"/>
          <w:numId w:val="0"/>
        </w:numPr>
        <w:adjustRightInd w:val="0"/>
        <w:snapToGrid w:val="0"/>
        <w:spacing w:line="400" w:lineRule="exact"/>
        <w:ind w:firstLine="840" w:firstLineChars="400"/>
        <w:rPr>
          <w:rFonts w:hint="eastAsia"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是否涉及环境标志产品：</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autoSpaceDE w:val="0"/>
        <w:autoSpaceDN w:val="0"/>
        <w:adjustRightInd w:val="0"/>
        <w:snapToGrid w:val="0"/>
        <w:spacing w:line="400" w:lineRule="exact"/>
        <w:rPr>
          <w:rFonts w:hint="eastAsia"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pPr>
        <w:autoSpaceDE w:val="0"/>
        <w:autoSpaceDN w:val="0"/>
        <w:adjustRightInd w:val="0"/>
        <w:spacing w:line="400" w:lineRule="exact"/>
        <w:ind w:firstLine="420"/>
        <w:rPr>
          <w:rFonts w:hint="eastAsia"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合同金额</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（注：固定单价合同应填写单价和最高限价）</w:t>
      </w:r>
    </w:p>
    <w:p>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（2）合同定价方式（采用组合定价方式的，可以勾选多项）：</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line="400" w:lineRule="exact"/>
        <w:ind w:firstLine="630" w:firstLineChars="3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4"/>
        </w:numPr>
        <w:adjustRightInd w:val="0"/>
        <w:snapToGrid w:val="0"/>
        <w:spacing w:line="400" w:lineRule="exact"/>
        <w:ind w:firstLine="422" w:firstLineChars="200"/>
        <w:rPr>
          <w:rFonts w:hint="eastAsia" w:ascii="宋体" w:hAnsi="宋体" w:eastAsia="宋体"/>
          <w:b/>
          <w:szCs w:val="21"/>
          <w:u w:val="single"/>
        </w:rPr>
      </w:pPr>
      <w:r>
        <w:rPr>
          <w:rFonts w:hint="eastAsia" w:ascii="宋体" w:hAnsi="宋体" w:eastAsia="宋体"/>
          <w:b/>
          <w:szCs w:val="21"/>
        </w:rPr>
        <w:t>合同履行</w:t>
      </w:r>
    </w:p>
    <w:p>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pPr>
        <w:autoSpaceDE w:val="0"/>
        <w:autoSpaceDN w:val="0"/>
        <w:adjustRightInd w:val="0"/>
        <w:spacing w:line="400" w:lineRule="exact"/>
        <w:ind w:firstLine="440" w:firstLineChars="200"/>
        <w:rPr>
          <w:rFonts w:hint="eastAsia"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pPr>
        <w:snapToGrid w:val="0"/>
        <w:spacing w:line="400" w:lineRule="exact"/>
        <w:ind w:firstLine="420" w:firstLineChars="200"/>
        <w:rPr>
          <w:rFonts w:hint="eastAsia"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合同验收</w:t>
      </w:r>
    </w:p>
    <w:p>
      <w:pPr>
        <w:numPr>
          <w:ilvl w:val="0"/>
          <w:numId w:val="6"/>
        </w:num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pPr>
        <w:adjustRightInd w:val="0"/>
        <w:snapToGrid w:val="0"/>
        <w:spacing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（1）政府采购合同协议书及其变更、补充协议</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（2）政府采购合同专用条款</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（3）政府采购合同通用条款</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（4）中标（成交）通知书</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（5）投标文件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（6）采购文件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（7）有关技术文件，图纸</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pPr>
        <w:rPr>
          <w:rFonts w:eastAsia="宋体"/>
        </w:rPr>
      </w:pPr>
      <w:r>
        <w:rPr>
          <w:rFonts w:hint="eastAsia" w:eastAsia="宋体"/>
        </w:rPr>
        <w:br w:type="page"/>
      </w:r>
    </w:p>
    <w:p>
      <w:pPr>
        <w:ind w:firstLine="420" w:firstLineChars="200"/>
        <w:rPr>
          <w:rFonts w:ascii="Times New Roman" w:hAnsi="Times New Roman" w:eastAsia="宋体" w:cs="Times New Roman"/>
          <w:szCs w:val="21"/>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pPr>
        <w:keepNext/>
        <w:keepLines/>
        <w:adjustRightInd w:val="0"/>
        <w:snapToGrid w:val="0"/>
        <w:spacing w:before="156" w:beforeLines="50" w:line="360" w:lineRule="auto"/>
        <w:jc w:val="center"/>
        <w:outlineLvl w:val="1"/>
        <w:rPr>
          <w:rFonts w:hint="eastAsia" w:ascii="黑体" w:hAnsi="黑体" w:eastAsia="黑体" w:cs="Times New Roman"/>
          <w:b/>
          <w:bCs/>
          <w:sz w:val="28"/>
          <w:szCs w:val="28"/>
        </w:rPr>
      </w:pPr>
      <w:r>
        <w:rPr>
          <w:rFonts w:ascii="宋体" w:hAnsi="宋体" w:eastAsia="宋体" w:cs="Times New Roman"/>
          <w:b/>
          <w:bCs/>
          <w:szCs w:val="21"/>
          <w:u w:val="single"/>
        </w:rPr>
        <w:br w:type="page"/>
      </w:r>
      <w:bookmarkStart w:id="80" w:name="_Toc27624"/>
      <w:r>
        <w:rPr>
          <w:rFonts w:hint="eastAsia" w:ascii="黑体" w:hAnsi="黑体" w:eastAsia="黑体" w:cs="Times New Roman"/>
          <w:sz w:val="28"/>
          <w:szCs w:val="28"/>
        </w:rPr>
        <w:t>第二节 政府采购合同通用条款</w:t>
      </w:r>
      <w:bookmarkEnd w:id="80"/>
    </w:p>
    <w:p>
      <w:pPr>
        <w:tabs>
          <w:tab w:val="left" w:pos="8820"/>
          <w:tab w:val="left" w:pos="9345"/>
          <w:tab w:val="left" w:pos="9765"/>
        </w:tabs>
        <w:adjustRightInd w:val="0"/>
        <w:snapToGrid w:val="0"/>
        <w:spacing w:line="400" w:lineRule="exact"/>
        <w:jc w:val="left"/>
        <w:rPr>
          <w:rFonts w:hint="eastAsia"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1.1合同当事人</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1.2本合同下列术语应解释为：</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numPr>
          <w:ilvl w:val="0"/>
          <w:numId w:val="7"/>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color w:val="000000"/>
          <w:sz w:val="24"/>
        </w:rPr>
        <w:t>合同标的及金额</w:t>
      </w:r>
    </w:p>
    <w:p>
      <w:pPr>
        <w:autoSpaceDE w:val="0"/>
        <w:autoSpaceDN w:val="0"/>
        <w:adjustRightInd w:val="0"/>
        <w:snapToGrid w:val="0"/>
        <w:spacing w:line="400" w:lineRule="exact"/>
        <w:ind w:firstLine="420" w:firstLineChars="200"/>
        <w:jc w:val="left"/>
        <w:rPr>
          <w:rFonts w:hint="eastAsia"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pPr>
        <w:adjustRightInd w:val="0"/>
        <w:snapToGrid w:val="0"/>
        <w:spacing w:line="400" w:lineRule="exact"/>
        <w:jc w:val="left"/>
        <w:rPr>
          <w:rFonts w:hint="eastAsia" w:ascii="宋体" w:hAnsi="宋体" w:eastAsia="宋体"/>
          <w:b/>
          <w:color w:val="000000"/>
          <w:sz w:val="24"/>
        </w:rPr>
      </w:pPr>
      <w:r>
        <w:rPr>
          <w:rFonts w:hint="eastAsia" w:ascii="宋体" w:hAnsi="宋体" w:eastAsia="宋体"/>
          <w:b/>
          <w:color w:val="000000"/>
          <w:sz w:val="24"/>
        </w:rPr>
        <w:t>3. 履行合同的时间、地点和方式</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4. 甲方的权利和义务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5. 乙方的权利和义务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pPr>
        <w:numPr>
          <w:ilvl w:val="0"/>
          <w:numId w:val="8"/>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合同履行</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7. 货物包装、运输、保险和交付要求</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hint="eastAsia"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pPr>
        <w:adjustRightInd w:val="0"/>
        <w:snapToGrid w:val="0"/>
        <w:spacing w:line="400" w:lineRule="exact"/>
        <w:ind w:firstLine="420" w:firstLineChars="200"/>
        <w:jc w:val="left"/>
        <w:rPr>
          <w:rFonts w:hint="eastAsia" w:ascii="宋体" w:hAnsi="宋体" w:eastAsia="宋体" w:cs="Courier New"/>
          <w:b/>
          <w:szCs w:val="21"/>
        </w:rPr>
      </w:pPr>
      <w:r>
        <w:rPr>
          <w:rFonts w:hint="eastAsia" w:ascii="宋体" w:hAnsi="宋体" w:eastAsia="宋体" w:cs="Courier New"/>
          <w:szCs w:val="21"/>
        </w:rPr>
        <w:t>8.1 质量标准</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hint="eastAsia" w:ascii="宋体" w:hAnsi="宋体" w:eastAsia="宋体" w:cs="Courier New"/>
          <w:szCs w:val="21"/>
        </w:rPr>
      </w:pPr>
      <w:r>
        <w:rPr>
          <w:rFonts w:hint="eastAsia" w:ascii="宋体" w:hAnsi="宋体" w:eastAsia="宋体" w:cs="Courier New"/>
          <w:szCs w:val="21"/>
        </w:rPr>
        <w:t>（2）采用中华人民共和国法定计量单位。</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8.2 保证</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hint="eastAsia"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9.1 乙方保证对其出售的货物享有合法的权利。</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10. 知识产权保护</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szCs w:val="21"/>
        </w:rPr>
        <w:t>。</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11. 保密义务</w:t>
      </w:r>
    </w:p>
    <w:p>
      <w:pPr>
        <w:autoSpaceDE w:val="0"/>
        <w:autoSpaceDN w:val="0"/>
        <w:adjustRightInd w:val="0"/>
        <w:snapToGrid w:val="0"/>
        <w:spacing w:line="400" w:lineRule="exact"/>
        <w:ind w:firstLine="420" w:firstLineChars="200"/>
        <w:jc w:val="left"/>
        <w:rPr>
          <w:rFonts w:hint="eastAsia"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12. 合同价款支付</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12.1 合同价款支付按照国库集中支付制度及财政管理相关规定执行。</w:t>
      </w:r>
    </w:p>
    <w:p>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pPr>
        <w:spacing w:line="400" w:lineRule="exact"/>
        <w:rPr>
          <w:rFonts w:hint="eastAsia" w:ascii="宋体" w:hAnsi="宋体" w:eastAsia="宋体" w:cs="Times New Roman"/>
          <w:b/>
          <w:bCs/>
          <w:sz w:val="24"/>
          <w:szCs w:val="24"/>
        </w:rPr>
      </w:pPr>
      <w:r>
        <w:rPr>
          <w:rFonts w:hint="eastAsia" w:ascii="宋体" w:hAnsi="宋体" w:eastAsia="宋体" w:cs="Times New Roman"/>
          <w:b/>
          <w:bCs/>
          <w:sz w:val="24"/>
          <w:szCs w:val="24"/>
        </w:rPr>
        <w:t>13. 履约保证金</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（1）货物的现场移动、安装、调试、启动监督及技术支持；</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（2）提供货物组装和维修所需的专用工具和辅助材料；</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14.2 乙方提供的售后服务的费用已包含在合同价款中，甲方不再另行支付。</w:t>
      </w:r>
    </w:p>
    <w:p>
      <w:p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15. 违约责任</w:t>
      </w:r>
    </w:p>
    <w:p>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15.1质量瑕疵的违约责任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pPr>
        <w:autoSpaceDE w:val="0"/>
        <w:autoSpaceDN w:val="0"/>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15.2 迟延交货的违约责任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15.3 迟延支付的违约责任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pPr>
        <w:numPr>
          <w:ilvl w:val="0"/>
          <w:numId w:val="9"/>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合同变更、中止与终止</w:t>
      </w:r>
    </w:p>
    <w:p>
      <w:pPr>
        <w:adjustRightInd w:val="0"/>
        <w:snapToGrid w:val="0"/>
        <w:spacing w:line="400" w:lineRule="exact"/>
        <w:jc w:val="left"/>
        <w:rPr>
          <w:rFonts w:hint="eastAsia" w:ascii="宋体" w:hAnsi="宋体" w:eastAsia="宋体"/>
          <w:szCs w:val="21"/>
        </w:rPr>
      </w:pPr>
      <w:r>
        <w:rPr>
          <w:rFonts w:hint="eastAsia" w:ascii="宋体" w:hAnsi="宋体" w:eastAsia="宋体"/>
          <w:szCs w:val="21"/>
        </w:rPr>
        <w:t xml:space="preserve">    16.1合同的变更</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16.2合同的中止</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16.3合同的终止</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（1）合同因有效期限届满而终止；</w:t>
      </w:r>
    </w:p>
    <w:p>
      <w:pPr>
        <w:snapToGrid w:val="0"/>
        <w:spacing w:line="400" w:lineRule="exact"/>
        <w:ind w:firstLine="420" w:firstLineChars="200"/>
        <w:rPr>
          <w:rFonts w:hint="eastAsia"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17. 合同分包</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18. 不可抗力</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19. 解决争议的方法</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hint="eastAsia" w:ascii="宋体" w:hAnsi="宋体" w:eastAsia="宋体"/>
          <w:sz w:val="24"/>
        </w:rPr>
      </w:pPr>
      <w:r>
        <w:rPr>
          <w:rFonts w:hint="eastAsia" w:ascii="宋体" w:hAnsi="宋体" w:eastAsia="宋体"/>
          <w:b/>
          <w:sz w:val="24"/>
        </w:rPr>
        <w:t>20. 政府采购政策</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21. 法律适用</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22. 通知</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22.4通知以送达之日或通知书中规定的生效之日起生效，两者中以较迟之日为准。</w:t>
      </w:r>
    </w:p>
    <w:p>
      <w:pPr>
        <w:numPr>
          <w:ilvl w:val="0"/>
          <w:numId w:val="10"/>
        </w:num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合同未尽事项</w:t>
      </w:r>
    </w:p>
    <w:p>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pPr>
        <w:adjustRightInd w:val="0"/>
        <w:snapToGrid w:val="0"/>
        <w:spacing w:line="400" w:lineRule="exact"/>
        <w:jc w:val="left"/>
        <w:rPr>
          <w:rFonts w:hint="eastAsia"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2" w:name="_Toc20313"/>
    </w:p>
    <w:p>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pPr>
        <w:keepNext/>
        <w:keepLines/>
        <w:adjustRightInd w:val="0"/>
        <w:snapToGrid w:val="0"/>
        <w:spacing w:line="360" w:lineRule="auto"/>
        <w:jc w:val="center"/>
        <w:outlineLvl w:val="1"/>
        <w:rPr>
          <w:rFonts w:hint="eastAsia"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第1.2（6）项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联合体具体要求</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szCs w:val="21"/>
              </w:rPr>
            </w:pPr>
            <w:r>
              <w:rPr>
                <w:rFonts w:hint="eastAsia" w:ascii="宋体" w:hAnsi="宋体" w:eastAsia="宋体"/>
                <w:szCs w:val="21"/>
              </w:rPr>
              <w:t>第1.2（7）项</w:t>
            </w:r>
          </w:p>
        </w:tc>
        <w:tc>
          <w:tcPr>
            <w:tcW w:w="1742" w:type="dxa"/>
            <w:vAlign w:val="center"/>
          </w:tcPr>
          <w:p>
            <w:pPr>
              <w:adjustRightInd w:val="0"/>
              <w:snapToGrid w:val="0"/>
              <w:jc w:val="left"/>
              <w:rPr>
                <w:rFonts w:hint="eastAsia" w:ascii="宋体" w:hAnsi="宋体" w:eastAsia="宋体" w:cs="Times New Roman"/>
                <w:szCs w:val="21"/>
              </w:rPr>
            </w:pPr>
            <w:r>
              <w:rPr>
                <w:rFonts w:hint="eastAsia" w:ascii="宋体" w:hAnsi="宋体" w:eastAsia="宋体"/>
                <w:szCs w:val="21"/>
              </w:rPr>
              <w:t>其他术语解释</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第4.4款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第4.6款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约定甲方承担的其他义务和责任</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snapToGrid w:val="0"/>
              <w:jc w:val="center"/>
              <w:rPr>
                <w:rFonts w:eastAsia="宋体"/>
              </w:rPr>
            </w:pPr>
            <w:r>
              <w:rPr>
                <w:rFonts w:hint="eastAsia" w:ascii="宋体" w:hAnsi="宋体" w:eastAsia="宋体"/>
                <w:szCs w:val="21"/>
              </w:rPr>
              <w:t>第5.4款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约定乙方承担的其他义务和责任</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snapToGrid w:val="0"/>
              <w:jc w:val="center"/>
              <w:rPr>
                <w:rFonts w:hint="eastAsia" w:ascii="宋体" w:hAnsi="宋体" w:eastAsia="宋体"/>
                <w:szCs w:val="21"/>
              </w:rPr>
            </w:pPr>
            <w:r>
              <w:rPr>
                <w:rFonts w:hint="eastAsia" w:ascii="宋体" w:hAnsi="宋体" w:eastAsia="宋体"/>
                <w:szCs w:val="21"/>
              </w:rPr>
              <w:t>第6.1款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履行合同义务的顺序</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包装特殊要求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指定现场</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运输特殊要求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保险要求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第8.2（1）项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第8.2（3）项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货物质量缺陷</w:t>
            </w:r>
          </w:p>
          <w:p>
            <w:pPr>
              <w:adjustRightInd w:val="0"/>
              <w:snapToGrid w:val="0"/>
              <w:jc w:val="left"/>
              <w:rPr>
                <w:rFonts w:hint="eastAsia"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rPr>
            </w:pPr>
            <w:r>
              <w:rPr>
                <w:rFonts w:hint="eastAsia" w:ascii="宋体" w:hAnsi="宋体" w:eastAsia="宋体" w:cs="宋体"/>
                <w:szCs w:val="21"/>
              </w:rPr>
              <w:t>第二节</w:t>
            </w:r>
          </w:p>
          <w:p>
            <w:pPr>
              <w:autoSpaceDE w:val="0"/>
              <w:autoSpaceDN w:val="0"/>
              <w:adjustRightInd w:val="0"/>
              <w:spacing w:line="400" w:lineRule="exact"/>
              <w:jc w:val="center"/>
              <w:rPr>
                <w:rFonts w:hint="eastAsia"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pPr>
              <w:adjustRightInd w:val="0"/>
              <w:snapToGrid w:val="0"/>
              <w:rPr>
                <w:rFonts w:hint="eastAsia" w:ascii="宋体" w:hAnsi="宋体" w:eastAsia="宋体"/>
                <w:szCs w:val="21"/>
              </w:rPr>
            </w:pPr>
            <w:r>
              <w:rPr>
                <w:rFonts w:hint="eastAsia" w:ascii="宋体" w:hAnsi="宋体" w:eastAsia="宋体"/>
                <w:szCs w:val="21"/>
              </w:rPr>
              <w:t>其他应当保密的信息</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第12.2款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合同价款支付时间</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第13.2款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履约保证金不予退还的情形</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第13.3款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第14.1（3）项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运行监督、维修期限</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第14.1（5）项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货物回收的约定</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第14.1（6）项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修理、重作、更换相关具体规定</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第15.2（2）项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pPr>
              <w:adjustRightInd w:val="0"/>
              <w:snapToGrid w:val="0"/>
              <w:jc w:val="left"/>
              <w:rPr>
                <w:rFonts w:hint="eastAsia"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第23.1款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bCs/>
                <w:szCs w:val="21"/>
              </w:rPr>
              <w:t>其他专用条款</w:t>
            </w:r>
          </w:p>
        </w:tc>
        <w:tc>
          <w:tcPr>
            <w:tcW w:w="5170" w:type="dxa"/>
            <w:vAlign w:val="center"/>
          </w:tcPr>
          <w:p>
            <w:pPr>
              <w:adjustRightInd w:val="0"/>
              <w:snapToGrid w:val="0"/>
              <w:jc w:val="left"/>
              <w:rPr>
                <w:rFonts w:hint="eastAsia" w:ascii="宋体" w:hAnsi="宋体" w:eastAsia="宋体"/>
                <w:szCs w:val="21"/>
              </w:rPr>
            </w:pPr>
          </w:p>
        </w:tc>
      </w:tr>
    </w:tbl>
    <w:p>
      <w:pPr>
        <w:rPr>
          <w:rFonts w:eastAsia="宋体"/>
        </w:rPr>
      </w:pPr>
    </w:p>
    <w:p>
      <w:pPr>
        <w:rPr>
          <w:rFonts w:eastAsia="宋体"/>
        </w:rPr>
      </w:pPr>
    </w:p>
    <w:p>
      <w:pPr>
        <w:widowControl/>
        <w:jc w:val="left"/>
        <w:rPr>
          <w:rFonts w:hint="eastAsia" w:ascii="宋体" w:hAnsi="宋体"/>
          <w:szCs w:val="21"/>
        </w:rPr>
      </w:pPr>
      <w:r>
        <w:rPr>
          <w:rFonts w:ascii="宋体" w:hAnsi="宋体"/>
          <w:szCs w:val="21"/>
        </w:rPr>
        <w:br w:type="page"/>
      </w:r>
    </w:p>
    <w:p>
      <w:pPr>
        <w:widowControl/>
        <w:jc w:val="left"/>
        <w:rPr>
          <w:rFonts w:hint="eastAsia" w:ascii="宋体" w:hAnsi="宋体"/>
          <w:szCs w:val="21"/>
        </w:rPr>
      </w:pPr>
    </w:p>
    <w:p>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hint="eastAsia" w:ascii="黑体" w:hAnsi="宋体" w:eastAsia="黑体"/>
          <w:szCs w:val="21"/>
        </w:rPr>
      </w:pPr>
      <w:r>
        <w:rPr>
          <w:rFonts w:hint="eastAsia" w:ascii="黑体" w:hAnsi="宋体" w:eastAsia="黑体"/>
          <w:szCs w:val="21"/>
        </w:rPr>
        <w:t>1. 通用条款说明</w:t>
      </w:r>
    </w:p>
    <w:p>
      <w:pPr>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hint="eastAsia" w:ascii="宋体" w:hAnsi="宋体"/>
          <w:szCs w:val="21"/>
        </w:rPr>
      </w:pPr>
      <w:r>
        <w:rPr>
          <w:rFonts w:hint="eastAsia" w:ascii="宋体" w:hAnsi="宋体"/>
          <w:szCs w:val="21"/>
        </w:rPr>
        <w:t>1.2招标文件分为第一册“专用条款”和第二册“通用条款”。</w:t>
      </w:r>
    </w:p>
    <w:p>
      <w:pPr>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pPr>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hint="eastAsia" w:ascii="黑体" w:hAnsi="宋体" w:eastAsia="黑体"/>
          <w:szCs w:val="21"/>
        </w:rPr>
      </w:pPr>
      <w:r>
        <w:rPr>
          <w:rFonts w:hint="eastAsia" w:ascii="黑体" w:hAnsi="宋体" w:eastAsia="黑体"/>
          <w:szCs w:val="21"/>
        </w:rPr>
        <w:t>3．定义</w:t>
      </w:r>
    </w:p>
    <w:p>
      <w:pPr>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hint="eastAsia" w:ascii="宋体" w:hAnsi="宋体"/>
          <w:szCs w:val="21"/>
        </w:rPr>
      </w:pPr>
      <w:r>
        <w:rPr>
          <w:rFonts w:hint="eastAsia" w:ascii="宋体" w:hAnsi="宋体"/>
          <w:szCs w:val="21"/>
        </w:rPr>
        <w:t>3.6“合同”指由本次招标所产生的合同或合约文件；</w:t>
      </w:r>
    </w:p>
    <w:p>
      <w:pPr>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hint="eastAsia"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pPr>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hint="eastAsia" w:ascii="黑体" w:hAnsi="宋体" w:eastAsia="黑体"/>
          <w:szCs w:val="21"/>
        </w:rPr>
      </w:pPr>
      <w:r>
        <w:rPr>
          <w:rFonts w:hint="eastAsia" w:ascii="黑体" w:hAnsi="宋体" w:eastAsia="黑体"/>
          <w:szCs w:val="21"/>
        </w:rPr>
        <w:t>5．投标人参加自行采购的条件</w:t>
      </w:r>
    </w:p>
    <w:p>
      <w:pPr>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hint="eastAsia" w:ascii="宋体" w:hAnsi="宋体"/>
          <w:szCs w:val="21"/>
        </w:rPr>
      </w:pPr>
      <w:r>
        <w:rPr>
          <w:rFonts w:hint="eastAsia" w:ascii="宋体" w:hAnsi="宋体"/>
          <w:szCs w:val="21"/>
        </w:rPr>
        <w:t>5.2投标人资格要求</w:t>
      </w:r>
    </w:p>
    <w:p>
      <w:pPr>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hint="eastAsia" w:ascii="宋体" w:hAnsi="宋体"/>
          <w:szCs w:val="21"/>
        </w:rPr>
      </w:pPr>
      <w:r>
        <w:rPr>
          <w:rFonts w:hint="eastAsia" w:ascii="宋体" w:hAnsi="宋体"/>
          <w:szCs w:val="21"/>
        </w:rPr>
        <w:t>5.3联合体投标</w:t>
      </w:r>
    </w:p>
    <w:p>
      <w:pPr>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hint="eastAsia" w:ascii="黑体" w:hAnsi="宋体" w:eastAsia="黑体"/>
          <w:szCs w:val="21"/>
        </w:rPr>
      </w:pPr>
      <w:r>
        <w:rPr>
          <w:rFonts w:hint="eastAsia" w:ascii="黑体" w:hAnsi="宋体" w:eastAsia="黑体"/>
          <w:szCs w:val="21"/>
        </w:rPr>
        <w:t>6．政策导向</w:t>
      </w:r>
    </w:p>
    <w:p>
      <w:pPr>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hint="eastAsia" w:ascii="黑体" w:hAnsi="宋体" w:eastAsia="黑体"/>
          <w:szCs w:val="21"/>
        </w:rPr>
      </w:pPr>
      <w:r>
        <w:rPr>
          <w:rFonts w:hint="eastAsia" w:ascii="黑体" w:hAnsi="宋体" w:eastAsia="黑体"/>
          <w:szCs w:val="21"/>
        </w:rPr>
        <w:t>8．投标费用</w:t>
      </w:r>
    </w:p>
    <w:p>
      <w:pPr>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hint="eastAsia" w:ascii="黑体" w:hAnsi="宋体" w:eastAsia="黑体"/>
          <w:szCs w:val="21"/>
        </w:rPr>
      </w:pPr>
      <w:r>
        <w:rPr>
          <w:rFonts w:hint="eastAsia" w:ascii="黑体" w:hAnsi="宋体" w:eastAsia="黑体"/>
          <w:szCs w:val="21"/>
        </w:rPr>
        <w:t>9．踏勘现场</w:t>
      </w:r>
    </w:p>
    <w:p>
      <w:pPr>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hint="eastAsia" w:ascii="宋体" w:hAnsi="宋体"/>
        </w:rPr>
      </w:pPr>
    </w:p>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hint="eastAsia" w:ascii="宋体" w:hAnsi="宋体"/>
          <w:szCs w:val="21"/>
        </w:rPr>
      </w:pPr>
      <w:r>
        <w:rPr>
          <w:rFonts w:hint="eastAsia" w:ascii="宋体" w:hAnsi="宋体"/>
          <w:szCs w:val="21"/>
        </w:rPr>
        <w:t>招标文件包括下列内容：</w:t>
      </w:r>
    </w:p>
    <w:p>
      <w:pPr>
        <w:ind w:firstLine="422" w:firstLineChars="200"/>
        <w:rPr>
          <w:rFonts w:hint="eastAsia" w:ascii="宋体" w:hAnsi="宋体"/>
          <w:b/>
          <w:szCs w:val="21"/>
        </w:rPr>
      </w:pPr>
      <w:r>
        <w:rPr>
          <w:rFonts w:hint="eastAsia" w:ascii="宋体" w:hAnsi="宋体"/>
          <w:b/>
          <w:szCs w:val="21"/>
        </w:rPr>
        <w:t>第一册  专用条款</w:t>
      </w:r>
    </w:p>
    <w:p>
      <w:pPr>
        <w:ind w:firstLine="422" w:firstLineChars="200"/>
        <w:rPr>
          <w:rFonts w:hint="eastAsia" w:ascii="宋体" w:hAnsi="宋体"/>
          <w:b/>
          <w:szCs w:val="21"/>
        </w:rPr>
      </w:pPr>
      <w:r>
        <w:rPr>
          <w:rFonts w:hint="eastAsia" w:ascii="宋体" w:hAnsi="宋体"/>
          <w:b/>
          <w:szCs w:val="21"/>
        </w:rPr>
        <w:t>关键信息</w:t>
      </w:r>
    </w:p>
    <w:p>
      <w:pPr>
        <w:ind w:firstLine="420" w:firstLineChars="200"/>
        <w:rPr>
          <w:rFonts w:hint="eastAsia" w:ascii="宋体" w:hAnsi="宋体"/>
          <w:szCs w:val="21"/>
        </w:rPr>
      </w:pPr>
      <w:r>
        <w:rPr>
          <w:rFonts w:hint="eastAsia" w:ascii="宋体" w:hAnsi="宋体"/>
          <w:szCs w:val="21"/>
        </w:rPr>
        <w:t>第一章  招标公告</w:t>
      </w:r>
    </w:p>
    <w:p>
      <w:pPr>
        <w:ind w:firstLine="420" w:firstLineChars="200"/>
        <w:rPr>
          <w:rFonts w:hint="eastAsia" w:ascii="宋体" w:hAnsi="宋体"/>
          <w:szCs w:val="21"/>
        </w:rPr>
      </w:pPr>
      <w:r>
        <w:rPr>
          <w:rFonts w:hint="eastAsia" w:ascii="宋体" w:hAnsi="宋体"/>
          <w:szCs w:val="21"/>
        </w:rPr>
        <w:t>第二章  对通用条款的补充内容及其他关键信息</w:t>
      </w:r>
    </w:p>
    <w:p>
      <w:pPr>
        <w:ind w:firstLine="420" w:firstLineChars="200"/>
        <w:rPr>
          <w:rFonts w:hint="eastAsia" w:ascii="宋体" w:hAnsi="宋体"/>
          <w:szCs w:val="21"/>
        </w:rPr>
      </w:pPr>
      <w:r>
        <w:rPr>
          <w:rFonts w:hint="eastAsia" w:ascii="宋体" w:hAnsi="宋体"/>
          <w:szCs w:val="21"/>
        </w:rPr>
        <w:t>第三章  用户需求书</w:t>
      </w:r>
    </w:p>
    <w:p>
      <w:pPr>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hint="eastAsia" w:ascii="宋体" w:hAnsi="宋体"/>
          <w:szCs w:val="21"/>
        </w:rPr>
      </w:pPr>
      <w:r>
        <w:rPr>
          <w:rFonts w:hint="eastAsia" w:ascii="宋体" w:hAnsi="宋体"/>
          <w:szCs w:val="21"/>
        </w:rPr>
        <w:t>第五章  合同条款及格式</w:t>
      </w:r>
    </w:p>
    <w:p>
      <w:pPr>
        <w:ind w:firstLine="422" w:firstLineChars="200"/>
        <w:rPr>
          <w:rFonts w:hint="eastAsia" w:ascii="宋体" w:hAnsi="宋体"/>
          <w:b/>
          <w:szCs w:val="21"/>
        </w:rPr>
      </w:pPr>
      <w:r>
        <w:rPr>
          <w:rFonts w:hint="eastAsia" w:ascii="宋体" w:hAnsi="宋体"/>
          <w:b/>
          <w:szCs w:val="21"/>
        </w:rPr>
        <w:t>第二册  通用条款</w:t>
      </w:r>
    </w:p>
    <w:p>
      <w:pPr>
        <w:ind w:firstLine="420" w:firstLineChars="200"/>
        <w:rPr>
          <w:rFonts w:hint="eastAsia" w:ascii="宋体" w:hAnsi="宋体"/>
          <w:szCs w:val="21"/>
        </w:rPr>
      </w:pPr>
      <w:r>
        <w:rPr>
          <w:rFonts w:hint="eastAsia" w:ascii="宋体" w:hAnsi="宋体"/>
          <w:szCs w:val="21"/>
        </w:rPr>
        <w:t>第一章  总则</w:t>
      </w:r>
    </w:p>
    <w:p>
      <w:pPr>
        <w:ind w:firstLine="420" w:firstLineChars="200"/>
        <w:rPr>
          <w:rFonts w:hint="eastAsia" w:ascii="宋体" w:hAnsi="宋体"/>
          <w:szCs w:val="21"/>
        </w:rPr>
      </w:pPr>
      <w:r>
        <w:rPr>
          <w:rFonts w:hint="eastAsia" w:ascii="宋体" w:hAnsi="宋体"/>
          <w:szCs w:val="21"/>
        </w:rPr>
        <w:t>第二章  招标文件</w:t>
      </w:r>
    </w:p>
    <w:p>
      <w:pPr>
        <w:ind w:firstLine="420" w:firstLineChars="200"/>
        <w:rPr>
          <w:rFonts w:hint="eastAsia" w:ascii="宋体" w:hAnsi="宋体"/>
          <w:szCs w:val="21"/>
        </w:rPr>
      </w:pPr>
      <w:r>
        <w:rPr>
          <w:rFonts w:hint="eastAsia" w:ascii="宋体" w:hAnsi="宋体"/>
          <w:szCs w:val="21"/>
        </w:rPr>
        <w:t>第三章  投标文件的编制</w:t>
      </w:r>
    </w:p>
    <w:p>
      <w:pPr>
        <w:ind w:firstLine="420" w:firstLineChars="200"/>
        <w:rPr>
          <w:rFonts w:hint="eastAsia" w:ascii="宋体" w:hAnsi="宋体"/>
          <w:szCs w:val="21"/>
        </w:rPr>
      </w:pPr>
      <w:r>
        <w:rPr>
          <w:rFonts w:hint="eastAsia" w:ascii="宋体" w:hAnsi="宋体"/>
          <w:szCs w:val="21"/>
        </w:rPr>
        <w:t>第四章  投标文件的递交</w:t>
      </w:r>
    </w:p>
    <w:p>
      <w:pPr>
        <w:ind w:firstLine="420" w:firstLineChars="200"/>
        <w:rPr>
          <w:rFonts w:hint="eastAsia" w:ascii="宋体" w:hAnsi="宋体"/>
          <w:szCs w:val="21"/>
        </w:rPr>
      </w:pPr>
      <w:r>
        <w:rPr>
          <w:rFonts w:hint="eastAsia" w:ascii="宋体" w:hAnsi="宋体"/>
          <w:szCs w:val="21"/>
        </w:rPr>
        <w:t>第五章  开标</w:t>
      </w:r>
    </w:p>
    <w:p>
      <w:pPr>
        <w:ind w:firstLine="420" w:firstLineChars="200"/>
        <w:rPr>
          <w:rFonts w:hint="eastAsia" w:ascii="宋体" w:hAnsi="宋体"/>
          <w:szCs w:val="21"/>
        </w:rPr>
      </w:pPr>
      <w:r>
        <w:rPr>
          <w:rFonts w:hint="eastAsia" w:ascii="宋体" w:hAnsi="宋体"/>
          <w:szCs w:val="21"/>
        </w:rPr>
        <w:t>第六章  评审要求</w:t>
      </w:r>
    </w:p>
    <w:p>
      <w:pPr>
        <w:ind w:firstLine="420" w:firstLineChars="200"/>
        <w:rPr>
          <w:rFonts w:hint="eastAsia" w:ascii="宋体" w:hAnsi="宋体"/>
          <w:szCs w:val="21"/>
        </w:rPr>
      </w:pPr>
      <w:r>
        <w:rPr>
          <w:rFonts w:hint="eastAsia" w:ascii="宋体" w:hAnsi="宋体"/>
          <w:szCs w:val="21"/>
        </w:rPr>
        <w:t>第七章  评审程序及评审方法</w:t>
      </w:r>
    </w:p>
    <w:p>
      <w:pPr>
        <w:ind w:firstLine="420" w:firstLineChars="200"/>
        <w:rPr>
          <w:rFonts w:hint="eastAsia" w:ascii="宋体" w:hAnsi="宋体"/>
          <w:szCs w:val="21"/>
        </w:rPr>
      </w:pPr>
      <w:r>
        <w:rPr>
          <w:rFonts w:hint="eastAsia" w:ascii="宋体" w:hAnsi="宋体"/>
          <w:szCs w:val="21"/>
        </w:rPr>
        <w:t>第八章  定标及公示</w:t>
      </w:r>
    </w:p>
    <w:p>
      <w:pPr>
        <w:ind w:firstLine="420" w:firstLineChars="200"/>
        <w:rPr>
          <w:rFonts w:hint="eastAsia" w:ascii="宋体" w:hAnsi="宋体"/>
          <w:szCs w:val="21"/>
        </w:rPr>
      </w:pPr>
      <w:r>
        <w:rPr>
          <w:rFonts w:hint="eastAsia" w:ascii="宋体" w:hAnsi="宋体"/>
          <w:szCs w:val="21"/>
        </w:rPr>
        <w:t>第九章  公开招标失败的后续处理</w:t>
      </w:r>
    </w:p>
    <w:p>
      <w:pPr>
        <w:ind w:firstLine="420" w:firstLineChars="200"/>
        <w:rPr>
          <w:rFonts w:hint="eastAsia" w:ascii="宋体" w:hAnsi="宋体"/>
          <w:szCs w:val="21"/>
        </w:rPr>
      </w:pPr>
      <w:r>
        <w:rPr>
          <w:rFonts w:hint="eastAsia" w:ascii="宋体" w:hAnsi="宋体"/>
          <w:szCs w:val="21"/>
        </w:rPr>
        <w:t>第十章  合同的授予与备案</w:t>
      </w:r>
    </w:p>
    <w:p>
      <w:pPr>
        <w:ind w:firstLine="420" w:firstLineChars="200"/>
        <w:rPr>
          <w:rFonts w:hint="eastAsia" w:ascii="宋体" w:hAnsi="宋体"/>
          <w:szCs w:val="21"/>
        </w:rPr>
      </w:pPr>
      <w:r>
        <w:rPr>
          <w:rFonts w:hint="eastAsia" w:ascii="宋体" w:hAnsi="宋体"/>
          <w:szCs w:val="21"/>
        </w:rPr>
        <w:t>第十一章  质疑处理</w:t>
      </w:r>
    </w:p>
    <w:p>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hint="eastAsia" w:ascii="宋体" w:hAnsi="宋体"/>
          <w:szCs w:val="21"/>
        </w:rPr>
      </w:pPr>
    </w:p>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hint="eastAsia"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hint="eastAsia"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hint="eastAsia" w:ascii="宋体" w:hAnsi="宋体"/>
          <w:szCs w:val="21"/>
        </w:rPr>
      </w:pPr>
      <w:r>
        <w:rPr>
          <w:rFonts w:hint="eastAsia" w:ascii="宋体" w:hAnsi="宋体"/>
          <w:szCs w:val="21"/>
        </w:rPr>
        <w:t>具体内容在招标文件专用条款中进行规定。</w:t>
      </w:r>
    </w:p>
    <w:p>
      <w:pPr>
        <w:ind w:firstLine="420" w:firstLineChars="200"/>
        <w:rPr>
          <w:rFonts w:hint="eastAsia" w:ascii="黑体" w:hAnsi="宋体" w:eastAsia="黑体"/>
          <w:szCs w:val="21"/>
        </w:rPr>
      </w:pPr>
      <w:r>
        <w:rPr>
          <w:rFonts w:ascii="黑体" w:hAnsi="宋体" w:eastAsia="黑体"/>
          <w:szCs w:val="21"/>
        </w:rPr>
        <w:t>16．投标文件格式</w:t>
      </w:r>
    </w:p>
    <w:p>
      <w:pPr>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hint="eastAsia" w:ascii="黑体" w:hAnsi="宋体" w:eastAsia="黑体"/>
          <w:szCs w:val="21"/>
        </w:rPr>
      </w:pPr>
      <w:r>
        <w:rPr>
          <w:rFonts w:hint="eastAsia" w:ascii="黑体" w:hAnsi="宋体" w:eastAsia="黑体"/>
          <w:szCs w:val="21"/>
        </w:rPr>
        <w:t>17．投标货币</w:t>
      </w:r>
    </w:p>
    <w:p>
      <w:pPr>
        <w:ind w:firstLine="420" w:firstLineChars="200"/>
        <w:rPr>
          <w:rFonts w:hint="eastAsia" w:ascii="宋体" w:hAnsi="宋体"/>
          <w:szCs w:val="21"/>
        </w:rPr>
      </w:pPr>
      <w:r>
        <w:rPr>
          <w:rFonts w:hint="eastAsia" w:ascii="宋体" w:hAnsi="宋体"/>
          <w:szCs w:val="21"/>
        </w:rPr>
        <w:t>本项目的投标报价应以人民币计。</w:t>
      </w:r>
    </w:p>
    <w:bookmarkEnd w:id="90"/>
    <w:p>
      <w:pPr>
        <w:ind w:firstLine="420" w:firstLineChars="200"/>
        <w:rPr>
          <w:rFonts w:hint="eastAsia"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hint="eastAsia" w:ascii="宋体" w:hAnsi="宋体"/>
          <w:szCs w:val="21"/>
        </w:rPr>
      </w:pPr>
      <w:r>
        <w:rPr>
          <w:rFonts w:hint="eastAsia" w:ascii="宋体" w:hAnsi="宋体"/>
          <w:szCs w:val="21"/>
        </w:rPr>
        <w:t>18.2.1主要技术指标和性能的详细说明。</w:t>
      </w:r>
    </w:p>
    <w:p>
      <w:pPr>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hint="eastAsia"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hint="eastAsia" w:ascii="黑体" w:hAnsi="宋体" w:eastAsia="黑体"/>
          <w:szCs w:val="21"/>
        </w:rPr>
      </w:pPr>
      <w:r>
        <w:rPr>
          <w:rFonts w:hint="eastAsia" w:ascii="黑体" w:hAnsi="宋体" w:eastAsia="黑体"/>
          <w:szCs w:val="21"/>
        </w:rPr>
        <w:t>20．投标有效期</w:t>
      </w:r>
    </w:p>
    <w:bookmarkEnd w:id="92"/>
    <w:p>
      <w:pPr>
        <w:ind w:firstLine="420" w:firstLineChars="200"/>
        <w:rPr>
          <w:rFonts w:hint="eastAsia"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hint="eastAsia"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hint="eastAsia" w:ascii="黑体" w:hAnsi="宋体" w:eastAsia="黑体"/>
          <w:szCs w:val="21"/>
        </w:rPr>
      </w:pPr>
      <w:r>
        <w:rPr>
          <w:rFonts w:hint="eastAsia" w:ascii="黑体" w:hAnsi="宋体" w:eastAsia="黑体"/>
          <w:szCs w:val="21"/>
        </w:rPr>
        <w:t>22．投标人的替代方案</w:t>
      </w:r>
    </w:p>
    <w:p>
      <w:pPr>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hint="eastAsia"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hint="eastAsia" w:ascii="宋体" w:hAnsi="宋体"/>
          <w:szCs w:val="21"/>
        </w:rPr>
      </w:pPr>
      <w:r>
        <w:rPr>
          <w:rFonts w:hint="eastAsia" w:ascii="宋体" w:hAnsi="宋体"/>
          <w:szCs w:val="21"/>
        </w:rPr>
        <w:t>23.1投标人应准备所投项目的电子投标文件一份。</w:t>
      </w:r>
    </w:p>
    <w:p>
      <w:pPr>
        <w:ind w:firstLine="420" w:firstLineChars="200"/>
        <w:rPr>
          <w:rFonts w:hint="eastAsia" w:ascii="宋体" w:hAnsi="宋体"/>
          <w:szCs w:val="21"/>
        </w:rPr>
      </w:pPr>
      <w:r>
        <w:rPr>
          <w:rFonts w:hint="eastAsia" w:ascii="宋体" w:hAnsi="宋体"/>
          <w:szCs w:val="21"/>
        </w:rPr>
        <w:t>23.2投标人在使用《投标书编制软件》编制投标书时须注意：</w:t>
      </w:r>
    </w:p>
    <w:p>
      <w:pPr>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hint="eastAsia" w:ascii="宋体" w:hAnsi="宋体"/>
          <w:szCs w:val="21"/>
        </w:rPr>
      </w:pPr>
      <w:r>
        <w:rPr>
          <w:rFonts w:hint="eastAsia" w:ascii="宋体" w:hAnsi="宋体"/>
          <w:szCs w:val="21"/>
        </w:rPr>
        <w:t>23.3电报、电话、传真形式的投标概不接受。</w:t>
      </w:r>
    </w:p>
    <w:p>
      <w:pPr>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hint="eastAsia" w:ascii="宋体" w:hAnsi="宋体"/>
          <w:szCs w:val="21"/>
        </w:rPr>
      </w:pPr>
    </w:p>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hint="eastAsia"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hint="eastAsia"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hint="eastAsia" w:ascii="宋体" w:hAnsi="宋体"/>
          <w:b/>
          <w:szCs w:val="21"/>
        </w:rPr>
      </w:pPr>
      <w:r>
        <w:rPr>
          <w:rFonts w:hint="eastAsia" w:ascii="宋体" w:hAnsi="宋体"/>
          <w:b/>
          <w:szCs w:val="21"/>
        </w:rPr>
        <w:t>24.2若采购项目出现延期情况：</w:t>
      </w:r>
    </w:p>
    <w:p>
      <w:pPr>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hint="eastAsia" w:ascii="黑体" w:hAnsi="宋体" w:eastAsia="黑体"/>
          <w:szCs w:val="21"/>
        </w:rPr>
      </w:pPr>
      <w:r>
        <w:rPr>
          <w:rFonts w:hint="eastAsia" w:ascii="黑体" w:hAnsi="宋体" w:eastAsia="黑体"/>
          <w:szCs w:val="21"/>
        </w:rPr>
        <w:t>25．上传投标文件及投标截止日期</w:t>
      </w:r>
    </w:p>
    <w:p>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hint="eastAsia" w:ascii="黑体" w:hAnsi="宋体" w:eastAsia="黑体"/>
          <w:szCs w:val="21"/>
        </w:rPr>
      </w:pPr>
      <w:r>
        <w:rPr>
          <w:rFonts w:hint="eastAsia" w:ascii="黑体" w:hAnsi="宋体" w:eastAsia="黑体"/>
          <w:szCs w:val="21"/>
        </w:rPr>
        <w:t>26. 样品、现场演示、方案讲解</w:t>
      </w:r>
    </w:p>
    <w:p>
      <w:pPr>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hint="eastAsia"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98"/>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hint="eastAsia" w:ascii="黑体" w:hAnsi="宋体" w:eastAsia="黑体"/>
          <w:szCs w:val="21"/>
        </w:rPr>
      </w:pPr>
      <w:r>
        <w:rPr>
          <w:rFonts w:hint="eastAsia" w:ascii="黑体" w:hAnsi="宋体" w:eastAsia="黑体"/>
          <w:szCs w:val="21"/>
        </w:rPr>
        <w:t>28．开标</w:t>
      </w:r>
    </w:p>
    <w:p>
      <w:pPr>
        <w:wordWrap w:val="0"/>
        <w:ind w:firstLine="420" w:firstLineChars="200"/>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hint="eastAsia" w:ascii="宋体" w:hAnsi="宋体"/>
          <w:szCs w:val="21"/>
        </w:rPr>
      </w:pPr>
    </w:p>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hint="eastAsia" w:ascii="黑体" w:hAnsi="宋体" w:eastAsia="黑体"/>
          <w:szCs w:val="21"/>
        </w:rPr>
      </w:pPr>
      <w:r>
        <w:rPr>
          <w:rFonts w:hint="eastAsia" w:ascii="黑体" w:hAnsi="宋体" w:eastAsia="黑体"/>
          <w:szCs w:val="21"/>
        </w:rPr>
        <w:t>29．评审委员会组成</w:t>
      </w:r>
    </w:p>
    <w:p>
      <w:pPr>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hint="eastAsia"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hint="eastAsia" w:ascii="宋体" w:hAnsi="宋体"/>
          <w:szCs w:val="21"/>
        </w:rPr>
      </w:pPr>
      <w:r>
        <w:rPr>
          <w:rFonts w:hint="eastAsia" w:ascii="宋体" w:hAnsi="宋体"/>
          <w:szCs w:val="21"/>
        </w:rPr>
        <w:t>29.2评审定标应当遵循公平、公正、科学、择优的原则。</w:t>
      </w:r>
    </w:p>
    <w:p>
      <w:pPr>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hint="eastAsia" w:ascii="黑体" w:hAnsi="宋体" w:eastAsia="黑体"/>
          <w:szCs w:val="21"/>
        </w:rPr>
      </w:pPr>
      <w:r>
        <w:rPr>
          <w:rFonts w:hint="eastAsia" w:ascii="黑体" w:hAnsi="宋体" w:eastAsia="黑体"/>
          <w:szCs w:val="21"/>
        </w:rPr>
        <w:t>30．向评审委员会提供的资料</w:t>
      </w:r>
    </w:p>
    <w:p>
      <w:pPr>
        <w:ind w:firstLine="420" w:firstLineChars="200"/>
        <w:rPr>
          <w:rFonts w:hint="eastAsia" w:ascii="宋体" w:hAnsi="宋体"/>
          <w:szCs w:val="21"/>
        </w:rPr>
      </w:pPr>
      <w:r>
        <w:rPr>
          <w:rFonts w:hint="eastAsia" w:ascii="宋体" w:hAnsi="宋体"/>
          <w:szCs w:val="21"/>
        </w:rPr>
        <w:t>30.1公开发布的招标文件，包括图纸、服务清单、答疑文件等；</w:t>
      </w:r>
    </w:p>
    <w:p>
      <w:pPr>
        <w:ind w:firstLine="420" w:firstLineChars="200"/>
        <w:rPr>
          <w:rFonts w:hint="eastAsia" w:ascii="宋体" w:hAnsi="宋体"/>
          <w:szCs w:val="21"/>
        </w:rPr>
      </w:pPr>
      <w:r>
        <w:rPr>
          <w:rFonts w:hint="eastAsia" w:ascii="宋体" w:hAnsi="宋体"/>
          <w:szCs w:val="21"/>
        </w:rPr>
        <w:t>30.2其他评标必须的资料。</w:t>
      </w:r>
    </w:p>
    <w:p>
      <w:pPr>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pPr>
        <w:ind w:firstLine="420" w:firstLineChars="200"/>
        <w:rPr>
          <w:rFonts w:hint="eastAsia" w:ascii="宋体" w:hAnsi="宋体"/>
          <w:szCs w:val="21"/>
        </w:rPr>
      </w:pPr>
      <w:r>
        <w:rPr>
          <w:rFonts w:hint="eastAsia" w:ascii="宋体" w:hAnsi="宋体"/>
          <w:szCs w:val="21"/>
        </w:rPr>
        <w:t>（1）招标的目的；</w:t>
      </w:r>
    </w:p>
    <w:p>
      <w:pPr>
        <w:ind w:firstLine="420" w:firstLineChars="200"/>
        <w:rPr>
          <w:rFonts w:hint="eastAsia" w:ascii="宋体" w:hAnsi="宋体"/>
          <w:szCs w:val="21"/>
        </w:rPr>
      </w:pPr>
      <w:r>
        <w:rPr>
          <w:rFonts w:hint="eastAsia" w:ascii="宋体" w:hAnsi="宋体"/>
          <w:szCs w:val="21"/>
        </w:rPr>
        <w:t>（2）招标项目需求的范围和性质；</w:t>
      </w:r>
    </w:p>
    <w:p>
      <w:pPr>
        <w:ind w:firstLine="420" w:firstLineChars="200"/>
        <w:rPr>
          <w:rFonts w:hint="eastAsia" w:ascii="宋体" w:hAnsi="宋体"/>
          <w:szCs w:val="21"/>
        </w:rPr>
      </w:pPr>
      <w:r>
        <w:rPr>
          <w:rFonts w:hint="eastAsia" w:ascii="宋体" w:hAnsi="宋体"/>
          <w:szCs w:val="21"/>
        </w:rPr>
        <w:t>（3）招标文件规定的投标人的资格、财政预算限额、商务条款；</w:t>
      </w:r>
    </w:p>
    <w:p>
      <w:pPr>
        <w:ind w:firstLine="420" w:firstLineChars="200"/>
        <w:rPr>
          <w:rFonts w:hint="eastAsia" w:ascii="宋体" w:hAnsi="宋体"/>
          <w:szCs w:val="21"/>
        </w:rPr>
      </w:pPr>
      <w:r>
        <w:rPr>
          <w:rFonts w:hint="eastAsia" w:ascii="宋体" w:hAnsi="宋体"/>
          <w:szCs w:val="21"/>
        </w:rPr>
        <w:t>（4）招标文件规定的评标程序、评标方法和评标因素；</w:t>
      </w:r>
    </w:p>
    <w:p>
      <w:pPr>
        <w:ind w:firstLine="420" w:firstLineChars="200"/>
        <w:rPr>
          <w:rFonts w:hint="eastAsia" w:ascii="宋体" w:hAnsi="宋体"/>
          <w:szCs w:val="21"/>
        </w:rPr>
      </w:pPr>
      <w:r>
        <w:rPr>
          <w:rFonts w:hint="eastAsia" w:ascii="宋体" w:hAnsi="宋体"/>
          <w:szCs w:val="21"/>
        </w:rPr>
        <w:t>（5）招标文件所列示的资格性审查表及符合性审查表。</w:t>
      </w:r>
    </w:p>
    <w:p>
      <w:pPr>
        <w:ind w:firstLine="420" w:firstLineChars="200"/>
        <w:rPr>
          <w:rFonts w:hint="eastAsia" w:ascii="黑体" w:hAnsi="宋体" w:eastAsia="黑体"/>
          <w:szCs w:val="21"/>
        </w:rPr>
      </w:pPr>
      <w:r>
        <w:rPr>
          <w:rFonts w:hint="eastAsia" w:ascii="黑体" w:hAnsi="宋体" w:eastAsia="黑体"/>
          <w:szCs w:val="21"/>
        </w:rPr>
        <w:t>31．独立评审</w:t>
      </w:r>
    </w:p>
    <w:p>
      <w:pPr>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hint="eastAsia" w:ascii="宋体" w:hAnsi="宋体"/>
          <w:bCs/>
          <w:szCs w:val="21"/>
        </w:rPr>
      </w:pPr>
    </w:p>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hint="eastAsia" w:ascii="黑体" w:hAnsi="宋体" w:eastAsia="黑体"/>
          <w:szCs w:val="21"/>
        </w:rPr>
      </w:pPr>
      <w:r>
        <w:rPr>
          <w:rFonts w:hint="eastAsia" w:ascii="黑体" w:hAnsi="宋体" w:eastAsia="黑体"/>
          <w:szCs w:val="21"/>
        </w:rPr>
        <w:t>32．投标文件初审</w:t>
      </w:r>
    </w:p>
    <w:p>
      <w:pPr>
        <w:ind w:firstLine="420" w:firstLineChars="200"/>
        <w:rPr>
          <w:rFonts w:hint="eastAsia" w:ascii="宋体" w:hAnsi="宋体"/>
          <w:szCs w:val="21"/>
        </w:rPr>
      </w:pPr>
      <w:r>
        <w:rPr>
          <w:rFonts w:hint="eastAsia" w:ascii="宋体" w:hAnsi="宋体"/>
          <w:szCs w:val="21"/>
        </w:rPr>
        <w:t>32.1投标文件初审包括资格性审查和符合性审查。</w:t>
      </w:r>
    </w:p>
    <w:p>
      <w:pPr>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hint="eastAsia" w:ascii="宋体" w:hAnsi="宋体"/>
          <w:bCs/>
          <w:szCs w:val="21"/>
        </w:rPr>
      </w:pPr>
      <w:r>
        <w:rPr>
          <w:rFonts w:hint="eastAsia" w:ascii="宋体" w:hAnsi="宋体"/>
          <w:bCs/>
          <w:szCs w:val="21"/>
        </w:rPr>
        <w:t>32.3 投标文件初审中关于供应商家数的计算:</w:t>
      </w:r>
    </w:p>
    <w:p>
      <w:pPr>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pPr>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pPr>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hint="eastAsia" w:ascii="宋体" w:hAnsi="宋体"/>
          <w:szCs w:val="21"/>
        </w:rPr>
      </w:pPr>
      <w:r>
        <w:rPr>
          <w:rFonts w:hint="eastAsia" w:ascii="宋体" w:hAnsi="宋体"/>
          <w:szCs w:val="21"/>
        </w:rPr>
        <w:t>32.4.8不同投标供应商的投标文件内容存在非正常一致；</w:t>
      </w:r>
    </w:p>
    <w:p>
      <w:pPr>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hint="eastAsia" w:ascii="宋体" w:hAnsi="宋体"/>
          <w:szCs w:val="21"/>
        </w:rPr>
      </w:pPr>
      <w:r>
        <w:rPr>
          <w:rFonts w:hint="eastAsia" w:ascii="宋体" w:hAnsi="宋体"/>
          <w:szCs w:val="21"/>
        </w:rPr>
        <w:t>32.4.10主管部门依照法律、法规认定的其他情形。</w:t>
      </w:r>
    </w:p>
    <w:p>
      <w:pPr>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hint="eastAsia" w:ascii="黑体" w:hAnsi="宋体" w:eastAsia="黑体"/>
          <w:szCs w:val="21"/>
        </w:rPr>
      </w:pPr>
      <w:r>
        <w:rPr>
          <w:rFonts w:hint="eastAsia" w:ascii="黑体" w:hAnsi="宋体" w:eastAsia="黑体"/>
          <w:szCs w:val="21"/>
        </w:rPr>
        <w:t>33．澄清有关问题</w:t>
      </w:r>
    </w:p>
    <w:p>
      <w:pPr>
        <w:ind w:firstLine="420" w:firstLineChars="200"/>
        <w:rPr>
          <w:rFonts w:hint="eastAsia"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hint="eastAsia" w:ascii="黑体" w:hAnsi="宋体" w:eastAsia="黑体"/>
          <w:szCs w:val="21"/>
        </w:rPr>
      </w:pPr>
      <w:bookmarkStart w:id="101" w:name="_Toc100052400"/>
      <w:bookmarkStart w:id="102" w:name="_Toc73517673"/>
      <w:bookmarkStart w:id="103" w:name="_Toc73521669"/>
      <w:bookmarkStart w:id="104" w:name="_Toc73521581"/>
      <w:bookmarkStart w:id="105" w:name="_Toc73518151"/>
      <w:r>
        <w:rPr>
          <w:rFonts w:hint="eastAsia" w:ascii="黑体" w:hAnsi="宋体" w:eastAsia="黑体"/>
          <w:szCs w:val="21"/>
        </w:rPr>
        <w:t>34．错误的修正</w:t>
      </w:r>
      <w:bookmarkEnd w:id="101"/>
      <w:bookmarkEnd w:id="102"/>
      <w:bookmarkEnd w:id="103"/>
      <w:bookmarkEnd w:id="104"/>
      <w:bookmarkEnd w:id="105"/>
    </w:p>
    <w:p>
      <w:pPr>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hint="eastAsia" w:ascii="宋体" w:hAnsi="宋体"/>
          <w:szCs w:val="21"/>
        </w:rPr>
      </w:pPr>
      <w:r>
        <w:rPr>
          <w:rFonts w:hint="eastAsia" w:ascii="宋体" w:hAnsi="宋体"/>
          <w:szCs w:val="21"/>
        </w:rPr>
        <w:t>34.2大写金额和小写金额不一致的，以大写金额为准；</w:t>
      </w:r>
    </w:p>
    <w:p>
      <w:pPr>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pPr>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hint="eastAsia" w:ascii="黑体" w:hAnsi="宋体" w:eastAsia="黑体"/>
          <w:szCs w:val="21"/>
        </w:rPr>
      </w:pPr>
      <w:r>
        <w:rPr>
          <w:rFonts w:hint="eastAsia" w:ascii="黑体" w:hAnsi="宋体" w:eastAsia="黑体"/>
          <w:szCs w:val="21"/>
        </w:rPr>
        <w:t>35．投标文件的比较与评价</w:t>
      </w:r>
    </w:p>
    <w:p>
      <w:pPr>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hint="eastAsia" w:ascii="黑体" w:hAnsi="宋体" w:eastAsia="黑体"/>
          <w:szCs w:val="21"/>
        </w:rPr>
      </w:pPr>
      <w:r>
        <w:rPr>
          <w:rFonts w:hint="eastAsia" w:ascii="黑体" w:hAnsi="宋体" w:eastAsia="黑体"/>
          <w:szCs w:val="21"/>
        </w:rPr>
        <w:t>36. 实地考察或资料查验</w:t>
      </w:r>
    </w:p>
    <w:p>
      <w:pPr>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hint="eastAsia" w:ascii="黑体" w:hAnsi="宋体" w:eastAsia="黑体"/>
          <w:szCs w:val="21"/>
        </w:rPr>
      </w:pPr>
      <w:r>
        <w:rPr>
          <w:rFonts w:hint="eastAsia" w:ascii="黑体" w:hAnsi="宋体" w:eastAsia="黑体"/>
          <w:szCs w:val="21"/>
        </w:rPr>
        <w:t>37．评审方法</w:t>
      </w:r>
    </w:p>
    <w:p>
      <w:pPr>
        <w:ind w:firstLine="422" w:firstLineChars="200"/>
        <w:rPr>
          <w:rFonts w:hint="eastAsia" w:ascii="宋体" w:hAnsi="宋体"/>
          <w:b/>
          <w:bCs/>
          <w:szCs w:val="21"/>
        </w:rPr>
      </w:pPr>
      <w:r>
        <w:rPr>
          <w:rFonts w:hint="eastAsia" w:ascii="宋体" w:hAnsi="宋体"/>
          <w:b/>
          <w:bCs/>
          <w:szCs w:val="21"/>
        </w:rPr>
        <w:t>37.1.1最低价法</w:t>
      </w:r>
    </w:p>
    <w:p>
      <w:pPr>
        <w:ind w:firstLine="420" w:firstLineChars="200"/>
        <w:rPr>
          <w:rFonts w:hint="eastAsia"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hint="eastAsia" w:ascii="宋体" w:hAnsi="宋体"/>
          <w:b/>
          <w:bCs/>
          <w:szCs w:val="21"/>
        </w:rPr>
      </w:pPr>
      <w:r>
        <w:rPr>
          <w:rFonts w:hint="eastAsia" w:ascii="宋体" w:hAnsi="宋体"/>
          <w:b/>
          <w:bCs/>
          <w:szCs w:val="21"/>
        </w:rPr>
        <w:t>37.1.2综合评分法</w:t>
      </w:r>
    </w:p>
    <w:p>
      <w:pPr>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hint="eastAsia" w:ascii="宋体" w:hAnsi="宋体"/>
          <w:b/>
          <w:bCs/>
          <w:szCs w:val="21"/>
        </w:rPr>
      </w:pPr>
      <w:r>
        <w:rPr>
          <w:rFonts w:hint="eastAsia" w:ascii="宋体" w:hAnsi="宋体"/>
          <w:b/>
          <w:bCs/>
          <w:szCs w:val="21"/>
        </w:rPr>
        <w:t>37.3重新评审的情形</w:t>
      </w:r>
    </w:p>
    <w:p>
      <w:pPr>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hint="eastAsia" w:ascii="宋体" w:hAnsi="宋体" w:cs="宋体"/>
          <w:kern w:val="0"/>
          <w:szCs w:val="21"/>
        </w:rPr>
      </w:pPr>
      <w:r>
        <w:rPr>
          <w:rFonts w:hint="eastAsia" w:ascii="宋体" w:hAnsi="宋体" w:cs="宋体"/>
          <w:kern w:val="0"/>
          <w:szCs w:val="21"/>
        </w:rPr>
        <w:t>37.3.1分值汇总计算错误的；</w:t>
      </w:r>
    </w:p>
    <w:p>
      <w:pPr>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hint="eastAsia" w:ascii="宋体" w:hAnsi="宋体"/>
          <w:b/>
          <w:bCs/>
          <w:szCs w:val="21"/>
        </w:rPr>
      </w:pPr>
      <w:r>
        <w:rPr>
          <w:rFonts w:hint="eastAsia" w:ascii="宋体" w:hAnsi="宋体"/>
          <w:b/>
          <w:bCs/>
          <w:szCs w:val="21"/>
        </w:rPr>
        <w:t xml:space="preserve"> 37.4重新组建评审委员会的情形</w:t>
      </w:r>
    </w:p>
    <w:p>
      <w:pPr>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hint="eastAsia" w:ascii="宋体" w:hAnsi="宋体"/>
          <w:szCs w:val="21"/>
        </w:rPr>
      </w:pPr>
    </w:p>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hint="eastAsia" w:ascii="黑体" w:hAnsi="宋体" w:eastAsia="黑体"/>
          <w:szCs w:val="21"/>
        </w:rPr>
      </w:pPr>
      <w:r>
        <w:rPr>
          <w:rFonts w:hint="eastAsia" w:ascii="黑体" w:hAnsi="宋体" w:eastAsia="黑体"/>
          <w:szCs w:val="21"/>
        </w:rPr>
        <w:t>38．定标方法</w:t>
      </w:r>
    </w:p>
    <w:p>
      <w:pPr>
        <w:ind w:firstLine="420" w:firstLineChars="200"/>
        <w:rPr>
          <w:rFonts w:hint="eastAsia" w:ascii="宋体" w:hAnsi="宋体"/>
          <w:szCs w:val="21"/>
        </w:rPr>
      </w:pPr>
      <w:bookmarkStart w:id="107" w:name="_Hlk73782795"/>
      <w:r>
        <w:rPr>
          <w:rFonts w:hint="eastAsia" w:ascii="宋体" w:hAnsi="宋体"/>
          <w:szCs w:val="21"/>
        </w:rPr>
        <w:t>38.1非评定分离项目定标方法</w:t>
      </w:r>
    </w:p>
    <w:p>
      <w:pPr>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hint="eastAsia" w:ascii="宋体" w:hAnsi="宋体"/>
          <w:szCs w:val="21"/>
        </w:rPr>
      </w:pPr>
      <w:r>
        <w:rPr>
          <w:rFonts w:hint="eastAsia" w:ascii="宋体" w:hAnsi="宋体"/>
          <w:szCs w:val="21"/>
        </w:rPr>
        <w:t>38.2评定分离项目定标方法</w:t>
      </w:r>
    </w:p>
    <w:p>
      <w:pPr>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hint="eastAsia"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pPr>
        <w:ind w:firstLine="420" w:firstLineChars="200"/>
        <w:rPr>
          <w:rFonts w:hint="eastAsia" w:ascii="宋体" w:hAnsi="宋体"/>
          <w:szCs w:val="21"/>
        </w:rPr>
      </w:pPr>
      <w:r>
        <w:rPr>
          <w:rFonts w:hint="eastAsia" w:ascii="宋体" w:hAnsi="宋体"/>
          <w:szCs w:val="21"/>
        </w:rPr>
        <w:t>38.3专用条款另有规定的，按专用条款相关要求定标。</w:t>
      </w:r>
      <w:bookmarkEnd w:id="107"/>
    </w:p>
    <w:p>
      <w:pPr>
        <w:ind w:firstLine="420" w:firstLineChars="200"/>
        <w:rPr>
          <w:rFonts w:hint="eastAsia" w:ascii="黑体" w:hAnsi="宋体" w:eastAsia="黑体"/>
          <w:szCs w:val="21"/>
        </w:rPr>
      </w:pPr>
      <w:r>
        <w:rPr>
          <w:rFonts w:hint="eastAsia" w:ascii="黑体" w:hAnsi="宋体" w:eastAsia="黑体"/>
          <w:szCs w:val="21"/>
        </w:rPr>
        <w:t>39．编写评审报告</w:t>
      </w:r>
    </w:p>
    <w:p>
      <w:pPr>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hint="eastAsia" w:ascii="黑体" w:hAnsi="宋体" w:eastAsia="黑体"/>
          <w:szCs w:val="21"/>
        </w:rPr>
      </w:pPr>
      <w:r>
        <w:rPr>
          <w:rFonts w:hint="eastAsia" w:ascii="黑体" w:hAnsi="宋体" w:eastAsia="黑体"/>
          <w:szCs w:val="21"/>
        </w:rPr>
        <w:t>40．中标（成交）公告</w:t>
      </w:r>
    </w:p>
    <w:p>
      <w:pPr>
        <w:ind w:firstLine="420" w:firstLineChars="200"/>
        <w:rPr>
          <w:rFonts w:hint="eastAsia"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hint="eastAsia" w:ascii="黑体" w:hAnsi="宋体" w:eastAsia="黑体"/>
          <w:szCs w:val="21"/>
        </w:rPr>
      </w:pPr>
      <w:r>
        <w:rPr>
          <w:rFonts w:hint="eastAsia" w:ascii="黑体" w:hAnsi="宋体" w:eastAsia="黑体"/>
          <w:szCs w:val="21"/>
        </w:rPr>
        <w:t>41．中标通知书</w:t>
      </w:r>
    </w:p>
    <w:p>
      <w:pPr>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hint="eastAsia"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hint="eastAsia" w:ascii="宋体" w:hAnsi="宋体"/>
          <w:szCs w:val="21"/>
        </w:rPr>
      </w:pPr>
    </w:p>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hint="eastAsia" w:ascii="黑体" w:hAnsi="宋体" w:eastAsia="黑体"/>
          <w:szCs w:val="21"/>
        </w:rPr>
      </w:pPr>
      <w:r>
        <w:rPr>
          <w:rFonts w:hint="eastAsia" w:ascii="黑体" w:hAnsi="宋体" w:eastAsia="黑体"/>
          <w:szCs w:val="21"/>
        </w:rPr>
        <w:t>42．公开招标失败的处理</w:t>
      </w:r>
    </w:p>
    <w:p>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hint="eastAsia" w:ascii="宋体" w:hAnsi="宋体"/>
          <w:szCs w:val="21"/>
        </w:rPr>
      </w:pPr>
      <w:r>
        <w:rPr>
          <w:rFonts w:hint="eastAsia" w:ascii="宋体" w:hAnsi="宋体"/>
          <w:szCs w:val="21"/>
        </w:rPr>
        <w:t>42.3重新组织采购有以下两种组织形式：</w:t>
      </w:r>
    </w:p>
    <w:p>
      <w:pPr>
        <w:ind w:firstLine="411" w:firstLineChars="196"/>
        <w:rPr>
          <w:rFonts w:hint="eastAsia" w:ascii="宋体" w:hAnsi="宋体"/>
        </w:rPr>
      </w:pPr>
      <w:r>
        <w:rPr>
          <w:rFonts w:hint="eastAsia" w:ascii="宋体" w:hAnsi="宋体"/>
        </w:rPr>
        <w:t>（1）由政府集中采购机构重新组织公开招标；</w:t>
      </w:r>
    </w:p>
    <w:p>
      <w:pPr>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hint="eastAsia" w:ascii="宋体" w:hAnsi="宋体"/>
          <w:szCs w:val="21"/>
        </w:rPr>
      </w:pPr>
    </w:p>
    <w:p>
      <w:pPr>
        <w:rPr>
          <w:rFonts w:hint="eastAsia" w:ascii="黑体" w:hAnsi="宋体" w:eastAsia="黑体"/>
          <w:sz w:val="24"/>
        </w:rPr>
      </w:pPr>
    </w:p>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hint="eastAsia" w:ascii="黑体" w:hAnsi="宋体" w:eastAsia="黑体"/>
          <w:szCs w:val="21"/>
        </w:rPr>
      </w:pPr>
      <w:bookmarkStart w:id="116" w:name="_Toc73517679"/>
      <w:bookmarkStart w:id="117" w:name="_Toc73521674"/>
      <w:bookmarkStart w:id="118" w:name="_Toc100052408"/>
      <w:bookmarkStart w:id="119" w:name="_Toc73521586"/>
      <w:bookmarkStart w:id="120" w:name="_Toc73518157"/>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pPr>
        <w:ind w:firstLine="420" w:firstLineChars="200"/>
        <w:rPr>
          <w:rFonts w:hint="eastAsia" w:ascii="黑体" w:hAnsi="宋体" w:eastAsia="黑体"/>
          <w:szCs w:val="21"/>
        </w:rPr>
      </w:pPr>
      <w:bookmarkStart w:id="122" w:name="_Toc73521587"/>
      <w:bookmarkStart w:id="123" w:name="_Toc73518158"/>
      <w:bookmarkStart w:id="124" w:name="_Toc73517680"/>
      <w:bookmarkStart w:id="125" w:name="_Toc100052409"/>
      <w:bookmarkStart w:id="126" w:name="_Toc73521675"/>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hint="eastAsia" w:ascii="黑体" w:hAnsi="宋体" w:eastAsia="黑体"/>
          <w:szCs w:val="21"/>
        </w:rPr>
      </w:pPr>
      <w:bookmarkStart w:id="127" w:name="_Toc73521589"/>
      <w:bookmarkStart w:id="128" w:name="_Toc73517682"/>
      <w:bookmarkStart w:id="129" w:name="_Toc100052410"/>
      <w:bookmarkStart w:id="130" w:name="_Toc73521677"/>
      <w:bookmarkStart w:id="131" w:name="_Toc73518160"/>
      <w:r>
        <w:rPr>
          <w:rFonts w:hint="eastAsia" w:ascii="黑体" w:hAnsi="宋体" w:eastAsia="黑体"/>
          <w:szCs w:val="21"/>
        </w:rPr>
        <w:t>45．合同的签订</w:t>
      </w:r>
      <w:bookmarkEnd w:id="127"/>
      <w:bookmarkEnd w:id="128"/>
      <w:bookmarkEnd w:id="129"/>
      <w:bookmarkEnd w:id="130"/>
      <w:bookmarkEnd w:id="131"/>
    </w:p>
    <w:p>
      <w:pPr>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hint="eastAsia" w:ascii="黑体" w:hAnsi="宋体" w:eastAsia="黑体"/>
          <w:szCs w:val="21"/>
        </w:rPr>
      </w:pPr>
      <w:bookmarkStart w:id="132" w:name="_Toc73517683"/>
      <w:bookmarkStart w:id="133" w:name="_Toc100052411"/>
      <w:bookmarkStart w:id="134" w:name="_Toc73518161"/>
      <w:bookmarkStart w:id="135" w:name="_Toc73521678"/>
      <w:bookmarkStart w:id="136" w:name="_Toc73521590"/>
      <w:r>
        <w:rPr>
          <w:rFonts w:hint="eastAsia" w:ascii="黑体" w:hAnsi="宋体" w:eastAsia="黑体"/>
          <w:szCs w:val="21"/>
        </w:rPr>
        <w:t>46．履约担保</w:t>
      </w:r>
      <w:bookmarkEnd w:id="132"/>
      <w:bookmarkEnd w:id="133"/>
      <w:bookmarkEnd w:id="134"/>
      <w:bookmarkEnd w:id="135"/>
      <w:bookmarkEnd w:id="136"/>
    </w:p>
    <w:p>
      <w:pPr>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hint="eastAsia" w:ascii="黑体" w:hAnsi="宋体" w:eastAsia="黑体"/>
          <w:szCs w:val="21"/>
        </w:rPr>
      </w:pPr>
      <w:r>
        <w:rPr>
          <w:rFonts w:hint="eastAsia" w:ascii="黑体" w:hAnsi="宋体" w:eastAsia="黑体"/>
          <w:szCs w:val="21"/>
        </w:rPr>
        <w:t>47. 合同备案</w:t>
      </w:r>
    </w:p>
    <w:p>
      <w:pPr>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hint="eastAsia" w:ascii="黑体" w:hAnsi="宋体" w:eastAsia="黑体"/>
          <w:szCs w:val="21"/>
        </w:rPr>
      </w:pPr>
      <w:r>
        <w:rPr>
          <w:rFonts w:hint="eastAsia" w:ascii="黑体" w:hAnsi="宋体" w:eastAsia="黑体"/>
          <w:szCs w:val="21"/>
        </w:rPr>
        <w:t>48. 合同变更</w:t>
      </w:r>
    </w:p>
    <w:p>
      <w:pPr>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hint="eastAsia" w:ascii="黑体" w:hAnsi="宋体" w:eastAsia="黑体"/>
          <w:szCs w:val="21"/>
        </w:rPr>
      </w:pPr>
      <w:r>
        <w:rPr>
          <w:rFonts w:hint="eastAsia" w:ascii="黑体" w:hAnsi="宋体" w:eastAsia="黑体"/>
          <w:szCs w:val="21"/>
        </w:rPr>
        <w:t>49. 项目验收</w:t>
      </w:r>
    </w:p>
    <w:p>
      <w:pPr>
        <w:widowControl/>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hint="eastAsia" w:ascii="黑体" w:hAnsi="宋体" w:eastAsia="黑体"/>
          <w:szCs w:val="21"/>
        </w:rPr>
      </w:pPr>
      <w:r>
        <w:rPr>
          <w:rFonts w:hint="eastAsia" w:ascii="黑体" w:hAnsi="宋体" w:eastAsia="黑体"/>
          <w:szCs w:val="21"/>
        </w:rPr>
        <w:t>50. 宣传</w:t>
      </w:r>
    </w:p>
    <w:p>
      <w:pPr>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hint="eastAsia" w:ascii="宋体" w:hAnsi="宋体"/>
          <w:szCs w:val="21"/>
        </w:rPr>
      </w:pPr>
      <w:r>
        <w:rPr>
          <w:rFonts w:hint="eastAsia" w:ascii="宋体" w:hAnsi="宋体"/>
          <w:szCs w:val="21"/>
        </w:rPr>
        <w:t>a.名片、宣传册、广告标语等；</w:t>
      </w:r>
    </w:p>
    <w:p>
      <w:pPr>
        <w:ind w:firstLine="420" w:firstLineChars="200"/>
        <w:rPr>
          <w:rFonts w:hint="eastAsia" w:ascii="宋体" w:hAnsi="宋体"/>
          <w:szCs w:val="21"/>
        </w:rPr>
      </w:pPr>
      <w:r>
        <w:rPr>
          <w:rFonts w:hint="eastAsia" w:ascii="宋体" w:hAnsi="宋体"/>
          <w:szCs w:val="21"/>
        </w:rPr>
        <w:t>b.案例介绍、推广等；</w:t>
      </w:r>
    </w:p>
    <w:p>
      <w:pPr>
        <w:ind w:firstLine="420" w:firstLineChars="200"/>
        <w:rPr>
          <w:rFonts w:hint="eastAsia" w:ascii="宋体" w:hAnsi="宋体"/>
          <w:szCs w:val="21"/>
        </w:rPr>
      </w:pPr>
      <w:r>
        <w:rPr>
          <w:rFonts w:hint="eastAsia" w:ascii="宋体" w:hAnsi="宋体"/>
          <w:szCs w:val="21"/>
        </w:rPr>
        <w:t>c.工作人员向其他消费群体宣传。</w:t>
      </w:r>
    </w:p>
    <w:p>
      <w:pPr>
        <w:ind w:firstLine="420" w:firstLineChars="200"/>
        <w:rPr>
          <w:rFonts w:hint="eastAsia" w:ascii="黑体" w:hAnsi="宋体" w:eastAsia="黑体"/>
          <w:szCs w:val="21"/>
        </w:rPr>
      </w:pPr>
      <w:r>
        <w:rPr>
          <w:rFonts w:hint="eastAsia" w:ascii="黑体" w:hAnsi="宋体" w:eastAsia="黑体"/>
          <w:szCs w:val="21"/>
        </w:rPr>
        <w:t>51. 供应商违法责任</w:t>
      </w:r>
    </w:p>
    <w:p>
      <w:pPr>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hint="eastAsia" w:ascii="宋体" w:hAnsi="宋体"/>
          <w:szCs w:val="21"/>
        </w:rPr>
      </w:pPr>
      <w:r>
        <w:rPr>
          <w:rFonts w:hint="eastAsia" w:ascii="宋体" w:hAnsi="宋体"/>
          <w:szCs w:val="21"/>
        </w:rPr>
        <w:t>（1）在采购活动中应当回避而未回避的；</w:t>
      </w:r>
    </w:p>
    <w:p>
      <w:pPr>
        <w:ind w:firstLine="420" w:firstLineChars="200"/>
        <w:rPr>
          <w:rFonts w:hint="eastAsia" w:ascii="宋体" w:hAnsi="宋体"/>
          <w:szCs w:val="21"/>
        </w:rPr>
      </w:pPr>
      <w:r>
        <w:rPr>
          <w:rFonts w:hint="eastAsia" w:ascii="宋体" w:hAnsi="宋体"/>
          <w:szCs w:val="21"/>
        </w:rPr>
        <w:t>（2）未按本条例规定签订、履行采购合同，造成严重后果的；</w:t>
      </w:r>
    </w:p>
    <w:p>
      <w:pPr>
        <w:ind w:firstLine="420" w:firstLineChars="200"/>
        <w:rPr>
          <w:rFonts w:hint="eastAsia" w:ascii="宋体" w:hAnsi="宋体"/>
          <w:szCs w:val="21"/>
        </w:rPr>
      </w:pPr>
      <w:r>
        <w:rPr>
          <w:rFonts w:hint="eastAsia" w:ascii="宋体" w:hAnsi="宋体"/>
          <w:szCs w:val="21"/>
        </w:rPr>
        <w:t>（3）隐瞒真实情况，提供虚假资料的；</w:t>
      </w:r>
    </w:p>
    <w:p>
      <w:pPr>
        <w:ind w:firstLine="420" w:firstLineChars="200"/>
        <w:rPr>
          <w:rFonts w:hint="eastAsia" w:ascii="宋体" w:hAnsi="宋体"/>
          <w:szCs w:val="21"/>
        </w:rPr>
      </w:pPr>
      <w:r>
        <w:rPr>
          <w:rFonts w:hint="eastAsia" w:ascii="宋体" w:hAnsi="宋体"/>
          <w:szCs w:val="21"/>
        </w:rPr>
        <w:t>（4）以非法手段排斥其他供应商参与竞争的；</w:t>
      </w:r>
    </w:p>
    <w:p>
      <w:pPr>
        <w:ind w:firstLine="420" w:firstLineChars="200"/>
        <w:rPr>
          <w:rFonts w:hint="eastAsia" w:ascii="宋体" w:hAnsi="宋体"/>
          <w:szCs w:val="21"/>
        </w:rPr>
      </w:pPr>
      <w:r>
        <w:rPr>
          <w:rFonts w:hint="eastAsia" w:ascii="宋体" w:hAnsi="宋体"/>
          <w:szCs w:val="21"/>
        </w:rPr>
        <w:t>（5）与其他采购参加人串通投标的；</w:t>
      </w:r>
    </w:p>
    <w:p>
      <w:pPr>
        <w:ind w:firstLine="420" w:firstLineChars="200"/>
        <w:rPr>
          <w:rFonts w:hint="eastAsia" w:ascii="宋体" w:hAnsi="宋体"/>
          <w:szCs w:val="21"/>
        </w:rPr>
      </w:pPr>
      <w:r>
        <w:rPr>
          <w:rFonts w:hint="eastAsia" w:ascii="宋体" w:hAnsi="宋体"/>
          <w:szCs w:val="21"/>
        </w:rPr>
        <w:t>（6）恶意投诉的；</w:t>
      </w:r>
    </w:p>
    <w:p>
      <w:pPr>
        <w:ind w:firstLine="420" w:firstLineChars="200"/>
        <w:rPr>
          <w:rFonts w:hint="eastAsia" w:ascii="宋体" w:hAnsi="宋体"/>
          <w:szCs w:val="21"/>
        </w:rPr>
      </w:pPr>
      <w:r>
        <w:rPr>
          <w:rFonts w:hint="eastAsia" w:ascii="宋体" w:hAnsi="宋体"/>
          <w:szCs w:val="21"/>
        </w:rPr>
        <w:t>（7）向采购项目相关人行贿或者提供其他不当利益的；</w:t>
      </w:r>
    </w:p>
    <w:p>
      <w:pPr>
        <w:ind w:firstLine="420" w:firstLineChars="200"/>
        <w:rPr>
          <w:rFonts w:hint="eastAsia" w:ascii="宋体" w:hAnsi="宋体"/>
          <w:szCs w:val="21"/>
        </w:rPr>
      </w:pPr>
      <w:r>
        <w:rPr>
          <w:rFonts w:hint="eastAsia" w:ascii="宋体" w:hAnsi="宋体"/>
          <w:szCs w:val="21"/>
        </w:rPr>
        <w:t>（8）阻碍、抗拒主管部门监督检查的；</w:t>
      </w:r>
    </w:p>
    <w:p>
      <w:pPr>
        <w:ind w:firstLine="420" w:firstLineChars="200"/>
        <w:rPr>
          <w:rFonts w:hint="eastAsia" w:ascii="宋体" w:hAnsi="宋体"/>
          <w:szCs w:val="21"/>
        </w:rPr>
      </w:pPr>
      <w:r>
        <w:rPr>
          <w:rFonts w:hint="eastAsia" w:ascii="宋体" w:hAnsi="宋体"/>
          <w:szCs w:val="21"/>
        </w:rPr>
        <w:t>（9）其他违反本条例规定的行为。</w:t>
      </w:r>
    </w:p>
    <w:p>
      <w:pPr>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2"/>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hint="eastAsia" w:ascii="黑体" w:hAnsi="宋体" w:eastAsia="黑体"/>
          <w:szCs w:val="21"/>
        </w:rPr>
      </w:pPr>
      <w:r>
        <w:rPr>
          <w:rFonts w:hint="eastAsia" w:ascii="黑体" w:hAnsi="宋体" w:eastAsia="黑体"/>
          <w:szCs w:val="21"/>
        </w:rPr>
        <w:t>52.质疑提出与答复</w:t>
      </w:r>
    </w:p>
    <w:p>
      <w:pPr>
        <w:ind w:firstLine="420" w:firstLineChars="200"/>
        <w:rPr>
          <w:rFonts w:hint="eastAsia" w:ascii="宋体" w:hAnsi="宋体"/>
          <w:szCs w:val="21"/>
        </w:rPr>
      </w:pPr>
      <w:r>
        <w:rPr>
          <w:rFonts w:hint="eastAsia" w:ascii="宋体" w:hAnsi="宋体"/>
          <w:szCs w:val="21"/>
        </w:rPr>
        <w:t>52.1提出质疑</w:t>
      </w:r>
    </w:p>
    <w:p>
      <w:pPr>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pPr>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hint="eastAsia" w:ascii="宋体" w:hAnsi="宋体"/>
          <w:szCs w:val="21"/>
        </w:rPr>
      </w:pPr>
      <w:r>
        <w:rPr>
          <w:rFonts w:hint="eastAsia" w:ascii="宋体" w:hAnsi="宋体"/>
          <w:szCs w:val="21"/>
        </w:rPr>
        <w:t>52.3质疑条件</w:t>
      </w:r>
    </w:p>
    <w:p>
      <w:pPr>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（1）供应商的名称（或者姓名）、地址、邮编、邮箱、联系人及联系电话；</w:t>
      </w:r>
    </w:p>
    <w:p>
      <w:pPr>
        <w:ind w:firstLine="420" w:firstLineChars="200"/>
        <w:rPr>
          <w:rFonts w:hint="eastAsia" w:ascii="宋体" w:hAnsi="宋体"/>
          <w:szCs w:val="21"/>
        </w:rPr>
      </w:pPr>
      <w:r>
        <w:rPr>
          <w:rFonts w:hint="eastAsia" w:ascii="宋体" w:hAnsi="宋体"/>
          <w:szCs w:val="21"/>
        </w:rPr>
        <w:t>（2）质疑项目的名称、编号；</w:t>
      </w:r>
    </w:p>
    <w:p>
      <w:pPr>
        <w:ind w:firstLine="420" w:firstLineChars="200"/>
        <w:rPr>
          <w:rFonts w:hint="eastAsia" w:ascii="宋体" w:hAnsi="宋体"/>
          <w:szCs w:val="21"/>
        </w:rPr>
      </w:pPr>
      <w:r>
        <w:rPr>
          <w:rFonts w:hint="eastAsia" w:ascii="宋体" w:hAnsi="宋体"/>
          <w:szCs w:val="21"/>
        </w:rPr>
        <w:t>（3）具体、明确的质疑对象、质疑事项和质疑请求；</w:t>
      </w:r>
    </w:p>
    <w:p>
      <w:pPr>
        <w:ind w:firstLine="420" w:firstLineChars="200"/>
        <w:rPr>
          <w:rFonts w:hint="eastAsia" w:ascii="宋体" w:hAnsi="宋体"/>
          <w:szCs w:val="21"/>
        </w:rPr>
      </w:pPr>
      <w:r>
        <w:rPr>
          <w:rFonts w:hint="eastAsia" w:ascii="宋体" w:hAnsi="宋体"/>
          <w:szCs w:val="21"/>
        </w:rPr>
        <w:t>（4）因质疑事项而受损害的权益；</w:t>
      </w:r>
    </w:p>
    <w:p>
      <w:pPr>
        <w:ind w:firstLine="420" w:firstLineChars="200"/>
        <w:rPr>
          <w:rFonts w:hint="eastAsia" w:ascii="宋体" w:hAnsi="宋体"/>
          <w:szCs w:val="21"/>
        </w:rPr>
      </w:pPr>
      <w:r>
        <w:rPr>
          <w:rFonts w:hint="eastAsia" w:ascii="宋体" w:hAnsi="宋体"/>
          <w:szCs w:val="21"/>
        </w:rPr>
        <w:t>（5）事实依据；</w:t>
      </w:r>
    </w:p>
    <w:p>
      <w:pPr>
        <w:ind w:firstLine="420" w:firstLineChars="200"/>
        <w:rPr>
          <w:rFonts w:hint="eastAsia" w:ascii="宋体" w:hAnsi="宋体"/>
          <w:szCs w:val="21"/>
        </w:rPr>
      </w:pPr>
      <w:r>
        <w:rPr>
          <w:rFonts w:hint="eastAsia" w:ascii="宋体" w:hAnsi="宋体"/>
          <w:szCs w:val="21"/>
        </w:rPr>
        <w:t>（6）必要的法律依据；</w:t>
      </w:r>
    </w:p>
    <w:p>
      <w:pPr>
        <w:ind w:firstLine="420" w:firstLineChars="200"/>
        <w:rPr>
          <w:rFonts w:hint="eastAsia" w:ascii="宋体" w:hAnsi="宋体"/>
          <w:szCs w:val="21"/>
        </w:rPr>
      </w:pPr>
      <w:r>
        <w:rPr>
          <w:rFonts w:hint="eastAsia" w:ascii="宋体" w:hAnsi="宋体"/>
          <w:szCs w:val="21"/>
        </w:rPr>
        <w:t>（7）提出质疑的日期。</w:t>
      </w:r>
    </w:p>
    <w:p>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hint="eastAsia" w:ascii="宋体" w:hAnsi="宋体"/>
          <w:szCs w:val="21"/>
        </w:rPr>
      </w:pPr>
      <w:r>
        <w:rPr>
          <w:rFonts w:hint="eastAsia" w:ascii="宋体" w:hAnsi="宋体"/>
          <w:szCs w:val="21"/>
        </w:rPr>
        <w:t>52.5收文地点</w:t>
      </w:r>
    </w:p>
    <w:p>
      <w:pPr>
        <w:ind w:firstLine="422" w:firstLineChars="200"/>
        <w:rPr>
          <w:rFonts w:hint="eastAsia"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hint="eastAsia" w:ascii="宋体" w:hAnsi="宋体"/>
          <w:szCs w:val="21"/>
        </w:rPr>
      </w:pPr>
      <w:r>
        <w:rPr>
          <w:rFonts w:hint="eastAsia" w:ascii="宋体" w:hAnsi="宋体"/>
          <w:szCs w:val="21"/>
        </w:rPr>
        <w:t>供应商提交的质疑存在下列情形之一的，不予受理：</w:t>
      </w:r>
    </w:p>
    <w:p>
      <w:pPr>
        <w:ind w:firstLine="420" w:firstLineChars="200"/>
        <w:rPr>
          <w:rFonts w:hint="eastAsia" w:ascii="宋体" w:hAnsi="宋体"/>
          <w:szCs w:val="21"/>
        </w:rPr>
      </w:pPr>
      <w:r>
        <w:rPr>
          <w:rFonts w:hint="eastAsia" w:ascii="宋体" w:hAnsi="宋体"/>
          <w:szCs w:val="21"/>
        </w:rPr>
        <w:t>（1）质疑主体不满足要求的；</w:t>
      </w:r>
    </w:p>
    <w:p>
      <w:pPr>
        <w:ind w:firstLine="420" w:firstLineChars="200"/>
        <w:rPr>
          <w:rFonts w:hint="eastAsia" w:ascii="宋体" w:hAnsi="宋体"/>
          <w:szCs w:val="21"/>
        </w:rPr>
      </w:pPr>
      <w:r>
        <w:rPr>
          <w:rFonts w:hint="eastAsia" w:ascii="宋体" w:hAnsi="宋体"/>
          <w:szCs w:val="21"/>
        </w:rPr>
        <w:t>（2）供应商自身权益未受到损害的；</w:t>
      </w:r>
    </w:p>
    <w:p>
      <w:pPr>
        <w:ind w:firstLine="420" w:firstLineChars="200"/>
        <w:rPr>
          <w:rFonts w:hint="eastAsia" w:ascii="宋体" w:hAnsi="宋体"/>
          <w:szCs w:val="21"/>
        </w:rPr>
      </w:pPr>
      <w:r>
        <w:rPr>
          <w:rFonts w:hint="eastAsia" w:ascii="宋体" w:hAnsi="宋体"/>
          <w:szCs w:val="21"/>
        </w:rPr>
        <w:t>（3）供应商未在法定质疑期限内提出质疑的；</w:t>
      </w:r>
    </w:p>
    <w:p>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hint="eastAsia" w:ascii="宋体" w:hAnsi="宋体"/>
          <w:szCs w:val="21"/>
        </w:rPr>
      </w:pPr>
      <w:r>
        <w:rPr>
          <w:rFonts w:hint="eastAsia" w:ascii="宋体" w:hAnsi="宋体"/>
          <w:szCs w:val="21"/>
        </w:rPr>
        <w:t>（5）其他不符合受理条件情形的。</w:t>
      </w:r>
    </w:p>
    <w:p>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hint="eastAsia" w:ascii="宋体" w:hAnsi="宋体"/>
          <w:szCs w:val="21"/>
        </w:rPr>
      </w:pPr>
      <w:r>
        <w:rPr>
          <w:rFonts w:hint="eastAsia" w:ascii="宋体" w:hAnsi="宋体"/>
          <w:szCs w:val="21"/>
        </w:rPr>
        <w:t>52.7质疑答复时限</w:t>
      </w:r>
    </w:p>
    <w:p>
      <w:pPr>
        <w:ind w:firstLine="420" w:firstLineChars="200"/>
        <w:rPr>
          <w:rFonts w:hint="eastAsia" w:ascii="宋体" w:hAnsi="宋体"/>
          <w:szCs w:val="21"/>
        </w:rPr>
      </w:pPr>
      <w:r>
        <w:rPr>
          <w:rFonts w:hint="eastAsia" w:ascii="宋体" w:hAnsi="宋体"/>
          <w:szCs w:val="21"/>
        </w:rPr>
        <w:t>自收文之日起七个工作日内。</w:t>
      </w:r>
    </w:p>
    <w:p>
      <w:pPr>
        <w:ind w:firstLine="420" w:firstLineChars="200"/>
        <w:rPr>
          <w:rFonts w:hint="eastAsia" w:ascii="宋体" w:hAnsi="宋体"/>
          <w:szCs w:val="21"/>
        </w:rPr>
      </w:pPr>
      <w:r>
        <w:rPr>
          <w:rFonts w:hint="eastAsia" w:ascii="宋体" w:hAnsi="宋体"/>
          <w:szCs w:val="21"/>
        </w:rPr>
        <w:t>52.8争议（投诉）</w:t>
      </w:r>
    </w:p>
    <w:p>
      <w:pPr>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hint="eastAsia" w:ascii="黑体" w:hAnsi="宋体" w:eastAsia="黑体"/>
          <w:szCs w:val="21"/>
        </w:rPr>
      </w:pPr>
      <w:r>
        <w:rPr>
          <w:rFonts w:hint="eastAsia" w:ascii="黑体" w:hAnsi="宋体" w:eastAsia="黑体"/>
          <w:szCs w:val="21"/>
        </w:rPr>
        <w:t>53. 质疑后续处理</w:t>
      </w:r>
    </w:p>
    <w:p>
      <w:pPr>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F4A9A99-A2D4-4BFE-B20D-E51696C91055}"/>
  </w:font>
  <w:font w:name="Arial">
    <w:panose1 w:val="020B0604020202020204"/>
    <w:charset w:val="01"/>
    <w:family w:val="swiss"/>
    <w:pitch w:val="default"/>
    <w:sig w:usb0="E0002EFF" w:usb1="C000785B" w:usb2="00000009" w:usb3="00000000" w:csb0="400001FF" w:csb1="FFFF0000"/>
    <w:embedRegular r:id="rId2" w:fontKey="{15B47D4D-72B3-4E9B-9244-DA8944C42630}"/>
  </w:font>
  <w:font w:name="黑体">
    <w:panose1 w:val="02010609060101010101"/>
    <w:charset w:val="86"/>
    <w:family w:val="auto"/>
    <w:pitch w:val="default"/>
    <w:sig w:usb0="800002BF" w:usb1="38CF7CFA" w:usb2="00000016" w:usb3="00000000" w:csb0="00040001" w:csb1="00000000"/>
    <w:embedRegular r:id="rId3" w:fontKey="{389B1A01-D377-4BDA-9B9A-1314BB2E1771}"/>
  </w:font>
  <w:font w:name="Courier New">
    <w:panose1 w:val="02070309020205020404"/>
    <w:charset w:val="01"/>
    <w:family w:val="modern"/>
    <w:pitch w:val="default"/>
    <w:sig w:usb0="E0002EFF" w:usb1="C0007843" w:usb2="00000009" w:usb3="00000000" w:csb0="400001FF" w:csb1="FFFF0000"/>
    <w:embedRegular r:id="rId4" w:fontKey="{C64EF20D-90E6-4D15-9F7A-1FBD5CA1E71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586BFC70-7EB6-496C-B037-7B6A94854ED9}"/>
  </w:font>
  <w:font w:name="Cambria">
    <w:panose1 w:val="02040503050406030204"/>
    <w:charset w:val="00"/>
    <w:family w:val="roman"/>
    <w:pitch w:val="default"/>
    <w:sig w:usb0="E00006FF" w:usb1="420024FF" w:usb2="02000000" w:usb3="00000000" w:csb0="2000019F" w:csb1="00000000"/>
    <w:embedRegular r:id="rId6" w:fontKey="{8B2BBF46-25D8-46EC-AC92-31B7D28C83B0}"/>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embedRegular r:id="rId7" w:fontKey="{6C478B81-6413-4BB4-8DCB-7D9F7D78112C}"/>
  </w:font>
  <w:font w:name="华文仿宋">
    <w:panose1 w:val="02010600040101010101"/>
    <w:charset w:val="86"/>
    <w:family w:val="auto"/>
    <w:pitch w:val="default"/>
    <w:sig w:usb0="00000287" w:usb1="080F0000" w:usb2="00000000" w:usb3="00000000" w:csb0="0004009F" w:csb1="DFD70000"/>
    <w:embedRegular r:id="rId8" w:fontKey="{DBC6A29D-499C-4BC2-8A16-8A8331651358}"/>
  </w:font>
  <w:font w:name="方正仿宋_GBK">
    <w:panose1 w:val="02000000000000000000"/>
    <w:charset w:val="86"/>
    <w:family w:val="auto"/>
    <w:pitch w:val="default"/>
    <w:sig w:usb0="00000001" w:usb1="08000000" w:usb2="00000000" w:usb3="00000000" w:csb0="00040000" w:csb1="00000000"/>
    <w:embedRegular r:id="rId9" w:fontKey="{CAA285E7-437B-42C8-AEF0-9C5836D7274B}"/>
  </w:font>
  <w:font w:name="华文中宋">
    <w:panose1 w:val="02010600040101010101"/>
    <w:charset w:val="86"/>
    <w:family w:val="auto"/>
    <w:pitch w:val="default"/>
    <w:sig w:usb0="00000287" w:usb1="080F0000" w:usb2="00000000" w:usb3="00000000" w:csb0="0004009F" w:csb1="DFD70000"/>
    <w:embedRegular r:id="rId10" w:fontKey="{3DB30696-2558-4C1A-A55A-979F4FD9A5CB}"/>
  </w:font>
  <w:font w:name="汉仪书宋二S">
    <w:panose1 w:val="00020600040101010101"/>
    <w:charset w:val="86"/>
    <w:family w:val="auto"/>
    <w:pitch w:val="default"/>
    <w:sig w:usb0="A00002BF" w:usb1="18EF7CFA" w:usb2="00000016" w:usb3="00000000" w:csb0="00040000" w:csb1="00000000"/>
    <w:embedRegular r:id="rId11" w:fontKey="{7EB3DF26-21F7-4784-8636-DA1BF9BC8B41}"/>
  </w:font>
  <w:font w:name="华文楷体">
    <w:panose1 w:val="02010600040101010101"/>
    <w:charset w:val="86"/>
    <w:family w:val="auto"/>
    <w:pitch w:val="default"/>
    <w:sig w:usb0="00000287" w:usb1="080F0000" w:usb2="00000000" w:usb3="00000000" w:csb0="0004009F" w:csb1="DFD70000"/>
    <w:embedRegular r:id="rId12" w:fontKey="{3446DE3D-39B8-4BFB-A8AC-2C9603544B3F}"/>
  </w:font>
  <w:font w:name="ˎ̥">
    <w:altName w:val="Times New Roman"/>
    <w:panose1 w:val="00000000000000000000"/>
    <w:charset w:val="00"/>
    <w:family w:val="auto"/>
    <w:pitch w:val="default"/>
    <w:sig w:usb0="00000000" w:usb1="00000000" w:usb2="00000000" w:usb3="00000000" w:csb0="00040001" w:csb1="00000000"/>
    <w:embedRegular r:id="rId13" w:fontKey="{B57D1D93-3C16-42BF-AFDD-C6AD260499B3}"/>
  </w:font>
  <w:font w:name="仿宋">
    <w:panose1 w:val="02010609060101010101"/>
    <w:charset w:val="86"/>
    <w:family w:val="modern"/>
    <w:pitch w:val="default"/>
    <w:sig w:usb0="800002BF" w:usb1="38CF7CFA" w:usb2="00000016" w:usb3="00000000" w:csb0="00040001" w:csb1="00000000"/>
    <w:embedRegular r:id="rId14" w:fontKey="{F82B61AC-3DBC-4E16-B2E9-1B0513AEE71B}"/>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1D64E0E"/>
    <w:multiLevelType w:val="singleLevel"/>
    <w:tmpl w:val="61D64E0E"/>
    <w:lvl w:ilvl="0" w:tentative="0">
      <w:start w:val="2"/>
      <w:numFmt w:val="decimal"/>
      <w:suff w:val="nothing"/>
      <w:lvlText w:val="%1、"/>
      <w:lvlJc w:val="left"/>
    </w:lvl>
  </w:abstractNum>
  <w:abstractNum w:abstractNumId="10">
    <w:nsid w:val="7A0F6431"/>
    <w:multiLevelType w:val="singleLevel"/>
    <w:tmpl w:val="7A0F6431"/>
    <w:lvl w:ilvl="0" w:tentative="0">
      <w:start w:val="1"/>
      <w:numFmt w:val="decimal"/>
      <w:suff w:val="space"/>
      <w:lvlText w:val="%1."/>
      <w:lvlJc w:val="left"/>
    </w:lvl>
  </w:abstractNum>
  <w:num w:numId="1">
    <w:abstractNumId w:val="9"/>
  </w:num>
  <w:num w:numId="2">
    <w:abstractNumId w:val="0"/>
  </w:num>
  <w:num w:numId="3">
    <w:abstractNumId w:val="1"/>
  </w:num>
  <w:num w:numId="4">
    <w:abstractNumId w:val="10"/>
  </w:num>
  <w:num w:numId="5">
    <w:abstractNumId w:val="3"/>
  </w:num>
  <w:num w:numId="6">
    <w:abstractNumId w:val="7"/>
  </w:num>
  <w:num w:numId="7">
    <w:abstractNumId w:val="5"/>
  </w:num>
  <w:num w:numId="8">
    <w:abstractNumId w:val="4"/>
  </w:num>
  <w:num w:numId="9">
    <w:abstractNumId w:val="2"/>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4F1B"/>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75D"/>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2A70"/>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1AB7"/>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0FC9"/>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532D"/>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75E92"/>
    <w:rsid w:val="00D8046B"/>
    <w:rsid w:val="00D825BB"/>
    <w:rsid w:val="00D9165B"/>
    <w:rsid w:val="00DA03A3"/>
    <w:rsid w:val="00DA044F"/>
    <w:rsid w:val="00DA0F19"/>
    <w:rsid w:val="00DA1172"/>
    <w:rsid w:val="00DA4D0F"/>
    <w:rsid w:val="00DA72AF"/>
    <w:rsid w:val="00DB05CE"/>
    <w:rsid w:val="00DB09FD"/>
    <w:rsid w:val="00DB214F"/>
    <w:rsid w:val="00DB43FA"/>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6C48EA"/>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8F1E91"/>
    <w:rsid w:val="07B37245"/>
    <w:rsid w:val="07EC1177"/>
    <w:rsid w:val="08A54D99"/>
    <w:rsid w:val="08E33B14"/>
    <w:rsid w:val="097A64AA"/>
    <w:rsid w:val="09985D7B"/>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2074A"/>
    <w:rsid w:val="0BC750CE"/>
    <w:rsid w:val="0BE16F32"/>
    <w:rsid w:val="0C0C0F57"/>
    <w:rsid w:val="0C204376"/>
    <w:rsid w:val="0C254A1B"/>
    <w:rsid w:val="0C4E6089"/>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DF7707"/>
    <w:rsid w:val="0FEE5EBF"/>
    <w:rsid w:val="108300B5"/>
    <w:rsid w:val="108654B0"/>
    <w:rsid w:val="108C64EF"/>
    <w:rsid w:val="10BE733F"/>
    <w:rsid w:val="10CA1840"/>
    <w:rsid w:val="10D97CD5"/>
    <w:rsid w:val="10FC5772"/>
    <w:rsid w:val="11093651"/>
    <w:rsid w:val="11314419"/>
    <w:rsid w:val="11662604"/>
    <w:rsid w:val="11785EE8"/>
    <w:rsid w:val="11796EDC"/>
    <w:rsid w:val="119D5A3B"/>
    <w:rsid w:val="12635AA8"/>
    <w:rsid w:val="127840D2"/>
    <w:rsid w:val="12900790"/>
    <w:rsid w:val="12900868"/>
    <w:rsid w:val="134F24D1"/>
    <w:rsid w:val="13AA7707"/>
    <w:rsid w:val="13FF3EF7"/>
    <w:rsid w:val="144E2788"/>
    <w:rsid w:val="14806439"/>
    <w:rsid w:val="149C1746"/>
    <w:rsid w:val="14E4477F"/>
    <w:rsid w:val="151B5207"/>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8636D30"/>
    <w:rsid w:val="18E52904"/>
    <w:rsid w:val="193D1546"/>
    <w:rsid w:val="194505FE"/>
    <w:rsid w:val="195A676B"/>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2C3C1F"/>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57DFF"/>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1CB0254"/>
    <w:rsid w:val="324D032D"/>
    <w:rsid w:val="3257574A"/>
    <w:rsid w:val="32B16EAB"/>
    <w:rsid w:val="32FB3683"/>
    <w:rsid w:val="32FD564D"/>
    <w:rsid w:val="3328091C"/>
    <w:rsid w:val="338F3097"/>
    <w:rsid w:val="33A51F6D"/>
    <w:rsid w:val="33C06DA7"/>
    <w:rsid w:val="342509B8"/>
    <w:rsid w:val="34297F29"/>
    <w:rsid w:val="34AE6BFF"/>
    <w:rsid w:val="34CA3E45"/>
    <w:rsid w:val="34D34153"/>
    <w:rsid w:val="35111E45"/>
    <w:rsid w:val="359758E5"/>
    <w:rsid w:val="359D5EEA"/>
    <w:rsid w:val="35BA1D81"/>
    <w:rsid w:val="35D02BA5"/>
    <w:rsid w:val="35E8637E"/>
    <w:rsid w:val="35FC7E3E"/>
    <w:rsid w:val="363C3B17"/>
    <w:rsid w:val="36474247"/>
    <w:rsid w:val="365612FD"/>
    <w:rsid w:val="3677309A"/>
    <w:rsid w:val="36F40B16"/>
    <w:rsid w:val="370B6117"/>
    <w:rsid w:val="370C52DF"/>
    <w:rsid w:val="370C5E5F"/>
    <w:rsid w:val="374B6987"/>
    <w:rsid w:val="374D6BA3"/>
    <w:rsid w:val="375241BA"/>
    <w:rsid w:val="375A306E"/>
    <w:rsid w:val="37CE1367"/>
    <w:rsid w:val="37D746BF"/>
    <w:rsid w:val="38C84008"/>
    <w:rsid w:val="38CA5FD2"/>
    <w:rsid w:val="38EB0F04"/>
    <w:rsid w:val="39411452"/>
    <w:rsid w:val="397B72CC"/>
    <w:rsid w:val="397C49C3"/>
    <w:rsid w:val="39B22FFA"/>
    <w:rsid w:val="39C15930"/>
    <w:rsid w:val="39EF10D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0F4ECA"/>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1A760D"/>
    <w:rsid w:val="4D330192"/>
    <w:rsid w:val="4D461C73"/>
    <w:rsid w:val="4D766490"/>
    <w:rsid w:val="4D8409ED"/>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7DF7E99"/>
    <w:rsid w:val="57FF01BF"/>
    <w:rsid w:val="580A1AEF"/>
    <w:rsid w:val="586D4E06"/>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CD5C5D"/>
    <w:rsid w:val="5EE50BC0"/>
    <w:rsid w:val="5F181B76"/>
    <w:rsid w:val="5F463D55"/>
    <w:rsid w:val="5FD4389C"/>
    <w:rsid w:val="5FEC48FC"/>
    <w:rsid w:val="6013374F"/>
    <w:rsid w:val="60545FFD"/>
    <w:rsid w:val="607E307A"/>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055788"/>
    <w:rsid w:val="66EC6F90"/>
    <w:rsid w:val="66F2031E"/>
    <w:rsid w:val="67AA7E58"/>
    <w:rsid w:val="67AB0BF9"/>
    <w:rsid w:val="67EA0511"/>
    <w:rsid w:val="68077DF9"/>
    <w:rsid w:val="68382663"/>
    <w:rsid w:val="686314D3"/>
    <w:rsid w:val="68746AD1"/>
    <w:rsid w:val="6888718C"/>
    <w:rsid w:val="68A629A9"/>
    <w:rsid w:val="68B171A2"/>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DF565E2"/>
    <w:rsid w:val="6E0E1EE1"/>
    <w:rsid w:val="6E5A21EA"/>
    <w:rsid w:val="6E630967"/>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4FE395D"/>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8F3509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 w:val="7FBD1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1"/>
    <w:qFormat/>
    <w:uiPriority w:val="0"/>
    <w:pPr>
      <w:spacing w:before="340" w:afterLines="25" w:line="578" w:lineRule="auto"/>
      <w:outlineLvl w:val="0"/>
    </w:pPr>
    <w:rPr>
      <w:rFonts w:ascii="Arial" w:hAnsi="Arial" w:cs="Times New Roman"/>
      <w:kern w:val="44"/>
      <w:sz w:val="44"/>
      <w:szCs w:val="44"/>
    </w:rPr>
  </w:style>
  <w:style w:type="paragraph" w:styleId="5">
    <w:name w:val="heading 2"/>
    <w:basedOn w:val="3"/>
    <w:next w:val="4"/>
    <w:link w:val="34"/>
    <w:semiHidden/>
    <w:unhideWhenUsed/>
    <w:qFormat/>
    <w:uiPriority w:val="9"/>
    <w:pPr>
      <w:spacing w:line="416" w:lineRule="auto"/>
      <w:outlineLvl w:val="1"/>
    </w:pPr>
    <w:rPr>
      <w:rFonts w:asciiTheme="majorHAnsi" w:hAnsiTheme="majorHAnsi" w:eastAsiaTheme="majorEastAsia" w:cstheme="majorBidi"/>
      <w:sz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Body Text 2"/>
    <w:basedOn w:val="1"/>
    <w:qFormat/>
    <w:uiPriority w:val="0"/>
    <w:pPr>
      <w:spacing w:line="360" w:lineRule="auto"/>
    </w:pPr>
    <w:rPr>
      <w:sz w:val="24"/>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unhideWhenUsed/>
    <w:qFormat/>
    <w:uiPriority w:val="99"/>
    <w:pPr>
      <w:jc w:val="left"/>
    </w:pPr>
  </w:style>
  <w:style w:type="paragraph" w:styleId="11">
    <w:name w:val="Balloon Text"/>
    <w:basedOn w:val="1"/>
    <w:link w:val="29"/>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10"/>
    <w:next w:val="10"/>
    <w:link w:val="37"/>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customStyle="1" w:styleId="25">
    <w:name w:val="正文+缩进"/>
    <w:basedOn w:val="1"/>
    <w:qFormat/>
    <w:uiPriority w:val="0"/>
    <w:pPr>
      <w:ind w:firstLine="200" w:firstLineChars="200"/>
    </w:p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字符"/>
    <w:basedOn w:val="19"/>
    <w:link w:val="13"/>
    <w:semiHidden/>
    <w:qFormat/>
    <w:uiPriority w:val="99"/>
    <w:rPr>
      <w:sz w:val="18"/>
      <w:szCs w:val="18"/>
    </w:rPr>
  </w:style>
  <w:style w:type="character" w:customStyle="1" w:styleId="28">
    <w:name w:val="页脚 字符"/>
    <w:basedOn w:val="19"/>
    <w:link w:val="12"/>
    <w:qFormat/>
    <w:uiPriority w:val="99"/>
    <w:rPr>
      <w:sz w:val="18"/>
      <w:szCs w:val="18"/>
    </w:rPr>
  </w:style>
  <w:style w:type="character" w:customStyle="1" w:styleId="29">
    <w:name w:val="批注框文本 字符"/>
    <w:basedOn w:val="19"/>
    <w:link w:val="11"/>
    <w:semiHidden/>
    <w:qFormat/>
    <w:uiPriority w:val="99"/>
    <w:rPr>
      <w:sz w:val="18"/>
      <w:szCs w:val="18"/>
    </w:rPr>
  </w:style>
  <w:style w:type="character" w:customStyle="1" w:styleId="30">
    <w:name w:val="普通(网站) 字符"/>
    <w:link w:val="14"/>
    <w:qFormat/>
    <w:uiPriority w:val="99"/>
    <w:rPr>
      <w:rFonts w:ascii="宋体" w:hAnsi="宋体"/>
      <w:sz w:val="24"/>
      <w:szCs w:val="24"/>
    </w:rPr>
  </w:style>
  <w:style w:type="character" w:customStyle="1" w:styleId="31">
    <w:name w:val="标题 1 字符"/>
    <w:basedOn w:val="19"/>
    <w:link w:val="2"/>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字符"/>
    <w:basedOn w:val="19"/>
    <w:link w:val="9"/>
    <w:semiHidden/>
    <w:qFormat/>
    <w:uiPriority w:val="99"/>
    <w:rPr>
      <w:rFonts w:ascii="宋体" w:eastAsia="宋体"/>
      <w:sz w:val="18"/>
      <w:szCs w:val="18"/>
    </w:rPr>
  </w:style>
  <w:style w:type="character" w:customStyle="1" w:styleId="34">
    <w:name w:val="标题 2 字符"/>
    <w:basedOn w:val="19"/>
    <w:link w:val="5"/>
    <w:semiHidden/>
    <w:qFormat/>
    <w:uiPriority w:val="9"/>
    <w:rPr>
      <w:rFonts w:asciiTheme="majorHAnsi" w:hAnsiTheme="majorHAnsi" w:eastAsiaTheme="majorEastAsia" w:cstheme="majorBidi"/>
      <w:b/>
      <w:bCs/>
      <w:sz w:val="32"/>
      <w:szCs w:val="32"/>
    </w:rPr>
  </w:style>
  <w:style w:type="character" w:customStyle="1" w:styleId="35">
    <w:name w:val="批注文字 字符"/>
    <w:basedOn w:val="19"/>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字符"/>
    <w:basedOn w:val="35"/>
    <w:link w:val="16"/>
    <w:semiHidden/>
    <w:qFormat/>
    <w:uiPriority w:val="99"/>
    <w:rPr>
      <w:b/>
      <w:bCs/>
    </w:rPr>
  </w:style>
  <w:style w:type="table" w:customStyle="1" w:styleId="38">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font21"/>
    <w:basedOn w:val="19"/>
    <w:qFormat/>
    <w:uiPriority w:val="0"/>
    <w:rPr>
      <w:rFonts w:hint="eastAsia" w:ascii="宋体" w:hAnsi="宋体" w:eastAsia="宋体" w:cs="宋体"/>
      <w:color w:val="000000"/>
      <w:sz w:val="21"/>
      <w:szCs w:val="21"/>
      <w:u w:val="none"/>
    </w:rPr>
  </w:style>
  <w:style w:type="character" w:customStyle="1" w:styleId="40">
    <w:name w:val="font31"/>
    <w:basedOn w:val="19"/>
    <w:qFormat/>
    <w:uiPriority w:val="0"/>
    <w:rPr>
      <w:rFonts w:hint="eastAsia" w:ascii="宋体" w:hAnsi="宋体" w:eastAsia="宋体" w:cs="宋体"/>
      <w:color w:val="FF0000"/>
      <w:sz w:val="21"/>
      <w:szCs w:val="21"/>
      <w:u w:val="none"/>
    </w:rPr>
  </w:style>
  <w:style w:type="character" w:customStyle="1" w:styleId="41">
    <w:name w:val="font41"/>
    <w:basedOn w:val="19"/>
    <w:qFormat/>
    <w:uiPriority w:val="0"/>
    <w:rPr>
      <w:rFonts w:hint="eastAsia" w:ascii="宋体" w:hAnsi="宋体" w:eastAsia="宋体" w:cs="宋体"/>
      <w:color w:val="000000"/>
      <w:sz w:val="21"/>
      <w:szCs w:val="21"/>
      <w:u w:val="none"/>
    </w:rPr>
  </w:style>
  <w:style w:type="paragraph" w:customStyle="1" w:styleId="42">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paragraph" w:customStyle="1" w:styleId="43">
    <w:name w:val="Revision"/>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4">
    <w:name w:val="自定义正文"/>
    <w:basedOn w:val="1"/>
    <w:qFormat/>
    <w:uiPriority w:val="0"/>
    <w:pPr>
      <w:spacing w:afterLines="50"/>
      <w:ind w:left="600" w:leftChars="6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70</Pages>
  <Words>10459</Words>
  <Characters>11160</Characters>
  <Lines>461</Lines>
  <Paragraphs>129</Paragraphs>
  <TotalTime>0</TotalTime>
  <ScaleCrop>false</ScaleCrop>
  <LinksUpToDate>false</LinksUpToDate>
  <CharactersWithSpaces>11279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41442</dc:creator>
  <cp:lastModifiedBy>青山绿水</cp:lastModifiedBy>
  <cp:lastPrinted>2021-01-15T01:17:00Z</cp:lastPrinted>
  <dcterms:modified xsi:type="dcterms:W3CDTF">2025-09-04T02:38:08Z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8498B42B837D41F084E3BBDA16AC66EE_13</vt:lpwstr>
  </property>
  <property fmtid="{D5CDD505-2E9C-101B-9397-08002B2CF9AE}" pid="4" name="KSOTemplateDocerSaveRecord">
    <vt:lpwstr>eyJoZGlkIjoiMTc1NmJmNjY5OTM5NmQ1ODdkYTFhMWI4MmU0OGI0YjMiLCJ1c2VySWQiOiIxNjk5NDkxODY5In0=</vt:lpwstr>
  </property>
</Properties>
</file>