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964F0">
      <w:pPr>
        <w:keepNext w:val="0"/>
        <w:keepLines w:val="0"/>
        <w:widowControl w:val="0"/>
        <w:suppressLineNumbers w:val="0"/>
        <w:spacing w:before="0" w:beforeAutospacing="0" w:after="0" w:afterAutospacing="0"/>
        <w:ind w:left="0" w:right="0" w:firstLine="3654" w:firstLineChars="1300"/>
        <w:jc w:val="both"/>
        <w:rPr>
          <w:rFonts w:hint="eastAsia" w:ascii="宋体" w:hAnsi="宋体" w:eastAsia="宋体" w:cs="宋体"/>
          <w:kern w:val="2"/>
          <w:sz w:val="21"/>
          <w:szCs w:val="21"/>
          <w:lang w:eastAsia="zh-CN"/>
        </w:rPr>
      </w:pPr>
      <w:r>
        <w:rPr>
          <w:rFonts w:hint="eastAsia" w:ascii="宋体" w:hAnsi="宋体" w:eastAsia="黑体" w:cs="黑体"/>
          <w:b/>
          <w:bCs/>
          <w:kern w:val="44"/>
          <w:sz w:val="28"/>
          <w:szCs w:val="44"/>
          <w:lang w:eastAsia="zh-CN" w:bidi="ar"/>
        </w:rPr>
        <w:t>特别警示条款</w:t>
      </w:r>
    </w:p>
    <w:p w14:paraId="082CBEB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9"/>
        <w:gridCol w:w="8195"/>
      </w:tblGrid>
      <w:tr w14:paraId="6B3A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C62383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E3D8E4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bidi="ar"/>
              </w:rPr>
              <w:t>供应商参与投标禁止情形</w:t>
            </w:r>
          </w:p>
        </w:tc>
      </w:tr>
      <w:tr w14:paraId="67C61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5F3634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B0E940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与其他投标供应商的法定代表人、主要经营负责人、投标授权代表人、项目负责人、主要技术人员为</w:t>
            </w:r>
            <w:r>
              <w:rPr>
                <w:rFonts w:hint="eastAsia" w:ascii="宋体" w:hAnsi="宋体" w:eastAsia="宋体" w:cs="宋体"/>
                <w:b/>
                <w:bCs/>
                <w:kern w:val="2"/>
                <w:sz w:val="21"/>
                <w:szCs w:val="21"/>
                <w:lang w:eastAsia="zh-CN" w:bidi="ar"/>
              </w:rPr>
              <w:t>同一人、属同一单位或者在同一单位缴纳社会保险</w:t>
            </w:r>
            <w:r>
              <w:rPr>
                <w:rFonts w:hint="eastAsia" w:ascii="宋体" w:hAnsi="宋体" w:eastAsia="宋体" w:cs="宋体"/>
                <w:kern w:val="2"/>
                <w:sz w:val="21"/>
                <w:szCs w:val="21"/>
                <w:lang w:eastAsia="zh-CN" w:bidi="ar"/>
              </w:rPr>
              <w:t>。</w:t>
            </w:r>
          </w:p>
        </w:tc>
      </w:tr>
      <w:tr w14:paraId="53E77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2CC11C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69352B7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参与本项目采购活动时，与其他投标供应商存在单位负责人为</w:t>
            </w:r>
            <w:r>
              <w:rPr>
                <w:rFonts w:hint="eastAsia" w:ascii="宋体" w:hAnsi="宋体" w:eastAsia="宋体" w:cs="宋体"/>
                <w:b/>
                <w:bCs/>
                <w:kern w:val="2"/>
                <w:sz w:val="21"/>
                <w:szCs w:val="21"/>
                <w:lang w:eastAsia="zh-CN" w:bidi="ar"/>
              </w:rPr>
              <w:t>同一人或直接控股、管理关系</w:t>
            </w:r>
            <w:r>
              <w:rPr>
                <w:rFonts w:hint="eastAsia" w:ascii="宋体" w:hAnsi="宋体" w:eastAsia="宋体" w:cs="宋体"/>
                <w:kern w:val="2"/>
                <w:sz w:val="21"/>
                <w:szCs w:val="21"/>
                <w:lang w:eastAsia="zh-CN" w:bidi="ar"/>
              </w:rPr>
              <w:t>。</w:t>
            </w:r>
          </w:p>
        </w:tc>
      </w:tr>
      <w:tr w14:paraId="2B21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D47C1B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2F7662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与其他投标供应商的投标文件或部分投标文件</w:t>
            </w:r>
            <w:r>
              <w:rPr>
                <w:rFonts w:hint="eastAsia" w:ascii="宋体" w:hAnsi="宋体" w:eastAsia="宋体" w:cs="宋体"/>
                <w:b/>
                <w:bCs/>
                <w:kern w:val="2"/>
                <w:sz w:val="21"/>
                <w:szCs w:val="21"/>
                <w:lang w:eastAsia="zh-CN" w:bidi="ar"/>
              </w:rPr>
              <w:t>相互混装或存在非正常一致</w:t>
            </w:r>
            <w:r>
              <w:rPr>
                <w:rFonts w:hint="eastAsia" w:ascii="宋体" w:hAnsi="宋体" w:eastAsia="宋体" w:cs="宋体"/>
                <w:kern w:val="2"/>
                <w:sz w:val="21"/>
                <w:szCs w:val="21"/>
                <w:lang w:eastAsia="zh-CN" w:bidi="ar"/>
              </w:rPr>
              <w:t>。</w:t>
            </w:r>
          </w:p>
        </w:tc>
      </w:tr>
      <w:tr w14:paraId="5365C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201EDF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726D76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与其他投标供应商的投标文件由</w:t>
            </w:r>
            <w:r>
              <w:rPr>
                <w:rFonts w:hint="eastAsia" w:ascii="宋体" w:hAnsi="宋体" w:eastAsia="宋体" w:cs="宋体"/>
                <w:b/>
                <w:bCs/>
                <w:kern w:val="2"/>
                <w:sz w:val="21"/>
                <w:szCs w:val="21"/>
                <w:lang w:eastAsia="zh-CN" w:bidi="ar"/>
              </w:rPr>
              <w:t>同一单位或者同一人编制</w:t>
            </w:r>
            <w:r>
              <w:rPr>
                <w:rFonts w:hint="eastAsia" w:ascii="宋体" w:hAnsi="宋体" w:eastAsia="宋体" w:cs="宋体"/>
                <w:kern w:val="2"/>
                <w:sz w:val="21"/>
                <w:szCs w:val="21"/>
                <w:lang w:eastAsia="zh-CN" w:bidi="ar"/>
              </w:rPr>
              <w:t>，或者使用</w:t>
            </w:r>
            <w:r>
              <w:rPr>
                <w:rFonts w:hint="eastAsia" w:ascii="宋体" w:hAnsi="宋体" w:eastAsia="宋体" w:cs="宋体"/>
                <w:b/>
                <w:bCs/>
                <w:kern w:val="2"/>
                <w:sz w:val="21"/>
                <w:szCs w:val="21"/>
                <w:lang w:eastAsia="zh-CN" w:bidi="ar"/>
              </w:rPr>
              <w:t>同一设备编制</w:t>
            </w:r>
            <w:r>
              <w:rPr>
                <w:rFonts w:hint="eastAsia" w:ascii="宋体" w:hAnsi="宋体" w:eastAsia="宋体" w:cs="宋体"/>
                <w:kern w:val="2"/>
                <w:sz w:val="21"/>
                <w:szCs w:val="21"/>
                <w:lang w:eastAsia="zh-CN" w:bidi="ar"/>
              </w:rPr>
              <w:t>。</w:t>
            </w:r>
          </w:p>
        </w:tc>
      </w:tr>
      <w:tr w14:paraId="7AA1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239A36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BA64C1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提供</w:t>
            </w:r>
            <w:r>
              <w:rPr>
                <w:rFonts w:hint="eastAsia" w:ascii="宋体" w:hAnsi="宋体" w:eastAsia="宋体" w:cs="宋体"/>
                <w:b/>
                <w:bCs/>
                <w:kern w:val="2"/>
                <w:sz w:val="21"/>
                <w:szCs w:val="21"/>
                <w:lang w:eastAsia="zh-CN" w:bidi="ar"/>
              </w:rPr>
              <w:t>未经出具机构核实</w:t>
            </w:r>
            <w:r>
              <w:rPr>
                <w:rFonts w:hint="eastAsia" w:ascii="宋体" w:hAnsi="宋体" w:eastAsia="宋体" w:cs="宋体"/>
                <w:kern w:val="2"/>
                <w:sz w:val="21"/>
                <w:szCs w:val="21"/>
                <w:lang w:eastAsia="zh-CN" w:bidi="ar"/>
              </w:rPr>
              <w:t>的虚假的检验检测报告、业绩材料、社保缴纳证明、学历学位证书、职称认证证书等材料。</w:t>
            </w:r>
          </w:p>
        </w:tc>
      </w:tr>
      <w:tr w14:paraId="6FC2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94AAD4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20D438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擅自将投标密钥或电子营业执照出借他人使用或未妥善保管。</w:t>
            </w:r>
          </w:p>
        </w:tc>
      </w:tr>
    </w:tbl>
    <w:p w14:paraId="2B4866F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kern w:val="2"/>
          <w:sz w:val="21"/>
          <w:szCs w:val="21"/>
          <w:lang w:eastAsia="zh-CN"/>
        </w:rPr>
      </w:pPr>
    </w:p>
    <w:p w14:paraId="2635B10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一、</w:t>
      </w:r>
      <w:r>
        <w:rPr>
          <w:rFonts w:hint="eastAsia" w:ascii="宋体" w:hAnsi="宋体" w:eastAsia="宋体" w:cs="宋体"/>
          <w:b/>
          <w:bCs/>
          <w:kern w:val="2"/>
          <w:sz w:val="21"/>
          <w:szCs w:val="21"/>
          <w:lang w:eastAsia="zh-CN" w:bidi="ar"/>
        </w:rPr>
        <w:t>《深圳经济特区政府采购条例》第五十七条</w:t>
      </w:r>
      <w:r>
        <w:rPr>
          <w:rFonts w:hint="eastAsia" w:ascii="宋体" w:hAnsi="宋体" w:eastAsia="宋体" w:cs="宋体"/>
          <w:kern w:val="2"/>
          <w:sz w:val="21"/>
          <w:szCs w:val="21"/>
          <w:lang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34AE05A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（一）在采购活动中应当回避而未回避的；</w:t>
      </w:r>
    </w:p>
    <w:p w14:paraId="6940D7C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（二）未按本条例规定签订、履行采购合同，造成严重后果的；</w:t>
      </w:r>
    </w:p>
    <w:p w14:paraId="388517D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（三）隐瞒真实情况，提供虚假资料的；</w:t>
      </w:r>
    </w:p>
    <w:p w14:paraId="540FFCB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（四）以非法手段排斥其他供应商参与竞争的；</w:t>
      </w:r>
    </w:p>
    <w:p w14:paraId="24BD961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（五）与其他采购参加人串通投标的；</w:t>
      </w:r>
    </w:p>
    <w:p w14:paraId="55BD7AE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（六）恶意投诉的；</w:t>
      </w:r>
    </w:p>
    <w:p w14:paraId="0E58600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（七）向采购项目相关人行贿或者提供其他不当利益的；</w:t>
      </w:r>
    </w:p>
    <w:p w14:paraId="65620DB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（八）阻碍、抗拒主管部门监督检查的；</w:t>
      </w:r>
    </w:p>
    <w:p w14:paraId="3B5907D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（九）其他违反本条例规定的行为。</w:t>
      </w:r>
    </w:p>
    <w:p w14:paraId="3061E5C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bidi="ar"/>
        </w:rPr>
        <w:t xml:space="preserve">二、《深圳经济特区政府采购条例实施细则》第七十五条 </w:t>
      </w:r>
      <w:r>
        <w:rPr>
          <w:rFonts w:hint="eastAsia" w:ascii="宋体" w:hAnsi="宋体" w:eastAsia="宋体" w:cs="宋体"/>
          <w:kern w:val="2"/>
          <w:sz w:val="21"/>
          <w:szCs w:val="21"/>
          <w:lang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3A524A6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bidi="ar"/>
        </w:rPr>
        <w:t xml:space="preserve">三、《深圳经济特区政府采购条例实施细则》第七十七条 </w:t>
      </w:r>
      <w:r>
        <w:rPr>
          <w:rFonts w:hint="eastAsia" w:ascii="宋体" w:hAnsi="宋体" w:eastAsia="宋体" w:cs="宋体"/>
          <w:kern w:val="2"/>
          <w:sz w:val="21"/>
          <w:szCs w:val="21"/>
          <w:lang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061FFFF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投标供应商不能提供项目负责人或者主要技术人员的劳动合同、社会保险等劳动关系证明材料的，视为存在前款第（三）项规定的情形。</w:t>
      </w:r>
    </w:p>
    <w:p w14:paraId="4ABA42B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eastAsia="宋体"/>
          <w:bCs/>
          <w:kern w:val="2"/>
          <w:sz w:val="21"/>
          <w:szCs w:val="21"/>
          <w:lang w:eastAsia="zh-CN"/>
        </w:rPr>
      </w:pPr>
      <w:r>
        <w:rPr>
          <w:rFonts w:hint="eastAsia" w:eastAsia="宋体" w:cs="宋体"/>
          <w:b/>
          <w:kern w:val="2"/>
          <w:sz w:val="21"/>
          <w:szCs w:val="21"/>
          <w:lang w:eastAsia="zh-CN" w:bidi="ar"/>
        </w:rPr>
        <w:t>四、根据《深圳经济特区政府采购条例实施细则》第七十五条规定</w:t>
      </w:r>
      <w:r>
        <w:rPr>
          <w:rFonts w:hint="eastAsia" w:eastAsia="宋体" w:cs="宋体"/>
          <w:bCs/>
          <w:kern w:val="2"/>
          <w:sz w:val="21"/>
          <w:szCs w:val="21"/>
          <w:lang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kern w:val="2"/>
          <w:sz w:val="21"/>
          <w:szCs w:val="21"/>
          <w:lang w:eastAsia="zh-CN" w:bidi="ar"/>
        </w:rPr>
        <w:t>取消参与本市政府采购资格</w:t>
      </w:r>
      <w:r>
        <w:rPr>
          <w:rFonts w:hint="eastAsia" w:hAnsi="宋体" w:eastAsia="宋体" w:cs="宋体"/>
          <w:kern w:val="2"/>
          <w:sz w:val="21"/>
          <w:szCs w:val="21"/>
          <w:lang w:eastAsia="zh-CN" w:bidi="ar"/>
        </w:rPr>
        <w:t>、</w:t>
      </w:r>
      <w:r>
        <w:rPr>
          <w:rFonts w:hint="eastAsia" w:ascii="宋体" w:hAnsi="宋体" w:eastAsia="宋体" w:cs="宋体"/>
          <w:kern w:val="2"/>
          <w:sz w:val="21"/>
          <w:szCs w:val="21"/>
          <w:lang w:eastAsia="zh-CN" w:bidi="ar"/>
        </w:rPr>
        <w:t>依法吊销其营业</w:t>
      </w:r>
      <w:r>
        <w:rPr>
          <w:rFonts w:hint="eastAsia" w:hAnsi="宋体" w:eastAsia="宋体" w:cs="宋体"/>
          <w:kern w:val="2"/>
          <w:sz w:val="21"/>
          <w:szCs w:val="21"/>
          <w:lang w:eastAsia="zh-CN" w:bidi="ar"/>
        </w:rPr>
        <w:t>执照等行政处罚，</w:t>
      </w:r>
      <w:r>
        <w:rPr>
          <w:rFonts w:hint="eastAsia" w:ascii="宋体" w:hAnsi="宋体" w:eastAsia="宋体" w:cs="宋体"/>
          <w:kern w:val="2"/>
          <w:sz w:val="21"/>
          <w:szCs w:val="21"/>
          <w:lang w:eastAsia="zh-CN" w:bidi="ar"/>
        </w:rPr>
        <w:t>构成犯罪的，依法追究刑事责任</w:t>
      </w:r>
      <w:r>
        <w:rPr>
          <w:rFonts w:hint="eastAsia" w:eastAsia="宋体" w:cs="宋体"/>
          <w:bCs/>
          <w:kern w:val="2"/>
          <w:sz w:val="21"/>
          <w:szCs w:val="21"/>
          <w:lang w:eastAsia="zh-CN" w:bidi="ar"/>
        </w:rPr>
        <w:t>，请各供应商独立编制、上传投标文件，妥善保管和使用电子秘钥。</w:t>
      </w:r>
    </w:p>
    <w:p w14:paraId="38752DE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eastAsia="宋体"/>
          <w:kern w:val="2"/>
          <w:sz w:val="21"/>
          <w:szCs w:val="21"/>
          <w:lang w:eastAsia="zh-CN"/>
        </w:rPr>
      </w:pPr>
      <w:r>
        <w:rPr>
          <w:rFonts w:hint="eastAsia" w:eastAsia="宋体" w:cs="宋体"/>
          <w:b/>
          <w:kern w:val="2"/>
          <w:sz w:val="21"/>
          <w:szCs w:val="21"/>
          <w:lang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14:paraId="75D0F129">
      <w:pPr>
        <w:keepNext w:val="0"/>
        <w:keepLines w:val="0"/>
        <w:widowControl/>
        <w:suppressLineNumbers w:val="0"/>
        <w:spacing w:before="0" w:beforeAutospacing="1" w:after="0" w:afterAutospacing="1"/>
        <w:ind w:left="0" w:right="0"/>
        <w:jc w:val="left"/>
        <w:outlineLvl w:val="1"/>
        <w:rPr>
          <w:rFonts w:hint="eastAsia" w:ascii="黑体" w:hAnsi="宋体" w:eastAsia="黑体" w:cs="黑体"/>
          <w:sz w:val="21"/>
          <w:szCs w:val="21"/>
          <w:lang w:eastAsia="zh-CN"/>
        </w:rPr>
      </w:pPr>
      <w:r>
        <w:rPr>
          <w:rFonts w:hint="eastAsia" w:eastAsia="宋体" w:cs="宋体"/>
          <w:b/>
          <w:kern w:val="2"/>
          <w:sz w:val="21"/>
          <w:szCs w:val="21"/>
          <w:lang w:eastAsia="zh-CN" w:bidi="ar"/>
        </w:rPr>
        <w:t>注：“特别警示条款”和《采购违法行为风险知悉确认书》用于对供应商违法行为的提醒，不作为供应商资格性审查及符合性审查条件。</w:t>
      </w:r>
    </w:p>
    <w:p w14:paraId="65F539ED">
      <w:pPr>
        <w:widowControl w:val="0"/>
        <w:jc w:val="both"/>
        <w:rPr>
          <w:rFonts w:hint="eastAsia" w:ascii="方正小标宋简体" w:hAnsi="方正小标宋简体" w:eastAsia="方正小标宋简体" w:cs="方正小标宋简体"/>
          <w:bCs/>
          <w:kern w:val="2"/>
          <w:sz w:val="21"/>
          <w:szCs w:val="21"/>
          <w:lang w:eastAsia="zh-CN"/>
        </w:rPr>
      </w:pPr>
      <w:r>
        <w:rPr>
          <w:rFonts w:hint="eastAsia" w:ascii="方正小标宋简体" w:hAnsi="方正小标宋简体" w:eastAsia="方正小标宋简体" w:cs="方正小标宋简体"/>
          <w:bCs/>
          <w:kern w:val="2"/>
          <w:sz w:val="21"/>
          <w:szCs w:val="21"/>
          <w:lang w:eastAsia="zh-CN"/>
        </w:rPr>
        <w:br w:type="page"/>
      </w:r>
    </w:p>
    <w:p w14:paraId="24D1FF62">
      <w:pPr>
        <w:widowControl/>
        <w:spacing w:before="100" w:beforeAutospacing="1" w:after="100" w:afterAutospacing="1"/>
        <w:jc w:val="center"/>
        <w:outlineLvl w:val="1"/>
        <w:rPr>
          <w:rFonts w:ascii="方正小标宋简体" w:hAnsi="方正小标宋简体" w:eastAsia="方正小标宋简体" w:cs="方正小标宋简体"/>
          <w:bCs/>
          <w:kern w:val="2"/>
          <w:sz w:val="44"/>
          <w:szCs w:val="44"/>
          <w:lang w:eastAsia="zh-CN"/>
        </w:rPr>
      </w:pPr>
      <w:r>
        <w:rPr>
          <w:rFonts w:hint="eastAsia" w:ascii="方正小标宋简体" w:hAnsi="方正小标宋简体" w:eastAsia="方正小标宋简体" w:cs="方正小标宋简体"/>
          <w:bCs/>
          <w:kern w:val="2"/>
          <w:sz w:val="44"/>
          <w:szCs w:val="44"/>
          <w:lang w:eastAsia="zh-CN"/>
        </w:rPr>
        <w:t>招标文件信息</w:t>
      </w:r>
    </w:p>
    <w:tbl>
      <w:tblPr>
        <w:tblStyle w:val="13"/>
        <w:tblW w:w="5000" w:type="pct"/>
        <w:jc w:val="center"/>
        <w:tblCellSpacing w:w="0" w:type="dxa"/>
        <w:tblLayout w:type="fixed"/>
        <w:tblCellMar>
          <w:top w:w="45" w:type="dxa"/>
          <w:left w:w="45" w:type="dxa"/>
          <w:bottom w:w="45" w:type="dxa"/>
          <w:right w:w="45" w:type="dxa"/>
        </w:tblCellMar>
      </w:tblPr>
      <w:tblGrid>
        <w:gridCol w:w="3044"/>
        <w:gridCol w:w="5834"/>
      </w:tblGrid>
      <w:tr w14:paraId="0F303878">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79733D7">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项目编号：</w:t>
            </w:r>
          </w:p>
        </w:tc>
        <w:tc>
          <w:tcPr>
            <w:tcW w:w="5220" w:type="dxa"/>
            <w:shd w:val="clear" w:color="auto" w:fill="auto"/>
            <w:vAlign w:val="center"/>
          </w:tcPr>
          <w:p w14:paraId="6AEDB0DE">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eastAsia="宋体"/>
                <w:kern w:val="2"/>
                <w:sz w:val="30"/>
                <w:szCs w:val="30"/>
                <w:lang w:eastAsia="zh-CN"/>
              </w:rPr>
              <w:t>SZZXCG-2025-00465</w:t>
            </w:r>
          </w:p>
        </w:tc>
      </w:tr>
      <w:tr w14:paraId="513A36F9">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BB7AD16">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项目名称：</w:t>
            </w:r>
          </w:p>
        </w:tc>
        <w:tc>
          <w:tcPr>
            <w:tcW w:w="5220" w:type="dxa"/>
            <w:shd w:val="clear" w:color="auto" w:fill="auto"/>
            <w:vAlign w:val="center"/>
          </w:tcPr>
          <w:p w14:paraId="1341D9FC">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eastAsia="宋体"/>
                <w:kern w:val="2"/>
                <w:sz w:val="30"/>
                <w:szCs w:val="30"/>
                <w:lang w:eastAsia="zh-CN"/>
              </w:rPr>
              <w:t>深圳市急救中心常年法律顾问服务</w:t>
            </w:r>
          </w:p>
        </w:tc>
      </w:tr>
      <w:tr w14:paraId="21086A3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28017E7">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包号：</w:t>
            </w:r>
          </w:p>
        </w:tc>
        <w:tc>
          <w:tcPr>
            <w:tcW w:w="5220" w:type="dxa"/>
            <w:shd w:val="clear" w:color="auto" w:fill="auto"/>
            <w:vAlign w:val="center"/>
          </w:tcPr>
          <w:p w14:paraId="1466A285">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ascii="宋体" w:hAnsi="宋体" w:eastAsia="宋体" w:cs="宋体"/>
                <w:sz w:val="30"/>
                <w:szCs w:val="30"/>
                <w:lang w:eastAsia="zh-CN"/>
              </w:rPr>
              <w:t>A</w:t>
            </w:r>
          </w:p>
        </w:tc>
      </w:tr>
      <w:tr w14:paraId="3D7437C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6C95415">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项目类型：</w:t>
            </w:r>
          </w:p>
        </w:tc>
        <w:tc>
          <w:tcPr>
            <w:tcW w:w="5220" w:type="dxa"/>
            <w:shd w:val="clear" w:color="auto" w:fill="auto"/>
            <w:vAlign w:val="center"/>
          </w:tcPr>
          <w:p w14:paraId="01DA08D7">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hint="eastAsia" w:ascii="宋体" w:hAnsi="宋体" w:eastAsia="宋体" w:cs="宋体"/>
                <w:sz w:val="30"/>
                <w:szCs w:val="30"/>
                <w:lang w:eastAsia="zh-CN"/>
              </w:rPr>
              <w:t>服务类</w:t>
            </w:r>
          </w:p>
        </w:tc>
      </w:tr>
      <w:tr w14:paraId="08E7FE58">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06262E2">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采购方式：</w:t>
            </w:r>
          </w:p>
        </w:tc>
        <w:tc>
          <w:tcPr>
            <w:tcW w:w="5220" w:type="dxa"/>
            <w:shd w:val="clear" w:color="auto" w:fill="auto"/>
            <w:vAlign w:val="center"/>
          </w:tcPr>
          <w:p w14:paraId="69FA32F2">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ascii="宋体" w:hAnsi="宋体" w:eastAsia="宋体" w:cs="宋体"/>
                <w:sz w:val="30"/>
                <w:szCs w:val="30"/>
                <w:lang w:eastAsia="zh-CN"/>
              </w:rPr>
              <w:t>公开</w:t>
            </w:r>
            <w:r>
              <w:rPr>
                <w:rFonts w:hint="eastAsia" w:ascii="宋体" w:hAnsi="宋体" w:eastAsia="宋体" w:cs="宋体"/>
                <w:sz w:val="30"/>
                <w:szCs w:val="30"/>
                <w:lang w:eastAsia="zh-CN"/>
              </w:rPr>
              <w:t>招标</w:t>
            </w:r>
          </w:p>
        </w:tc>
      </w:tr>
      <w:tr w14:paraId="1911FBF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B7D6179">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货币类型：</w:t>
            </w:r>
          </w:p>
        </w:tc>
        <w:tc>
          <w:tcPr>
            <w:tcW w:w="5220" w:type="dxa"/>
            <w:shd w:val="clear" w:color="auto" w:fill="auto"/>
            <w:vAlign w:val="center"/>
          </w:tcPr>
          <w:p w14:paraId="19CFCA45">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ascii="宋体" w:hAnsi="宋体" w:eastAsia="宋体" w:cs="宋体"/>
                <w:sz w:val="30"/>
                <w:szCs w:val="30"/>
                <w:lang w:eastAsia="zh-CN"/>
              </w:rPr>
              <w:t>人民币</w:t>
            </w:r>
          </w:p>
        </w:tc>
      </w:tr>
      <w:tr w14:paraId="699170B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ABAAB4F">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评标方法：</w:t>
            </w:r>
          </w:p>
        </w:tc>
        <w:tc>
          <w:tcPr>
            <w:tcW w:w="5220" w:type="dxa"/>
            <w:shd w:val="clear" w:color="auto" w:fill="auto"/>
            <w:vAlign w:val="center"/>
          </w:tcPr>
          <w:p w14:paraId="38AE4E48">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ascii="宋体" w:hAnsi="宋体" w:eastAsia="宋体" w:cs="宋体"/>
                <w:sz w:val="30"/>
                <w:szCs w:val="30"/>
                <w:lang w:eastAsia="zh-CN" w:bidi="ar"/>
              </w:rPr>
              <w:t>综合评分法</w:t>
            </w:r>
          </w:p>
        </w:tc>
      </w:tr>
    </w:tbl>
    <w:p w14:paraId="03D5E2F0">
      <w:pPr>
        <w:widowControl w:val="0"/>
        <w:spacing w:before="0" w:beforeAutospacing="1" w:after="0" w:afterAutospacing="1"/>
        <w:ind w:left="0" w:right="0"/>
        <w:jc w:val="center"/>
        <w:outlineLvl w:val="1"/>
        <w:rPr>
          <w:rFonts w:ascii="黑体" w:hAnsi="黑体" w:eastAsia="黑体"/>
          <w:sz w:val="40"/>
          <w:szCs w:val="40"/>
          <w:lang w:eastAsia="zh-CN" w:bidi="ar"/>
        </w:rPr>
      </w:pPr>
    </w:p>
    <w:p w14:paraId="683D0089">
      <w:pPr>
        <w:widowControl w:val="0"/>
        <w:spacing w:line="360" w:lineRule="auto"/>
        <w:jc w:val="both"/>
        <w:rPr>
          <w:rFonts w:eastAsia="宋体"/>
          <w:b/>
          <w:bCs/>
          <w:kern w:val="2"/>
          <w:lang w:eastAsia="zh-CN"/>
        </w:rPr>
      </w:pPr>
      <w:r>
        <w:rPr>
          <w:rFonts w:eastAsia="宋体"/>
          <w:b/>
          <w:bCs/>
          <w:kern w:val="2"/>
          <w:lang w:eastAsia="zh-CN"/>
        </w:rPr>
        <w:br w:type="page"/>
      </w:r>
    </w:p>
    <w:p w14:paraId="035F5A62">
      <w:pPr>
        <w:widowControl w:val="0"/>
        <w:spacing w:before="0" w:beforeAutospacing="1" w:after="0" w:afterAutospacing="1"/>
        <w:ind w:left="0" w:right="0"/>
        <w:jc w:val="center"/>
        <w:outlineLvl w:val="1"/>
        <w:rPr>
          <w:rFonts w:ascii="黑体" w:hAnsi="黑体" w:eastAsia="黑体"/>
          <w:sz w:val="40"/>
          <w:szCs w:val="40"/>
          <w:lang w:eastAsia="zh-CN" w:bidi="ar"/>
        </w:rPr>
      </w:pPr>
      <w:r>
        <w:rPr>
          <w:rFonts w:hint="eastAsia" w:ascii="黑体" w:hAnsi="黑体" w:eastAsia="黑体"/>
          <w:sz w:val="40"/>
          <w:szCs w:val="40"/>
          <w:lang w:eastAsia="zh-CN" w:bidi="ar"/>
        </w:rPr>
        <w:t>资格性审查表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5"/>
        <w:gridCol w:w="8319"/>
      </w:tblGrid>
      <w:tr w14:paraId="546854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7" w:type="dxa"/>
            <w:tcBorders>
              <w:top w:val="single" w:color="000000" w:sz="8" w:space="0"/>
              <w:left w:val="single" w:color="000000" w:sz="8" w:space="0"/>
              <w:bottom w:val="single" w:color="000000" w:sz="8" w:space="0"/>
              <w:right w:val="single" w:color="000000" w:sz="8" w:space="0"/>
            </w:tcBorders>
            <w:shd w:val="clear" w:color="auto" w:fill="E6EFFA"/>
            <w:vAlign w:val="top"/>
          </w:tcPr>
          <w:p w14:paraId="76B25489">
            <w:pPr>
              <w:keepNext w:val="0"/>
              <w:keepLines w:val="0"/>
              <w:widowControl w:val="0"/>
              <w:suppressLineNumbers w:val="0"/>
              <w:spacing w:before="0" w:beforeAutospacing="0" w:after="0" w:afterAutospacing="0"/>
              <w:ind w:left="0" w:leftChars="0" w:right="0" w:rightChars="0"/>
              <w:jc w:val="center"/>
              <w:rPr>
                <w:rFonts w:ascii="宋体" w:hAnsi="宋体" w:eastAsia="宋体"/>
                <w:kern w:val="2"/>
                <w:sz w:val="21"/>
                <w:szCs w:val="21"/>
                <w:lang w:eastAsia="zh-CN"/>
              </w:rPr>
            </w:pPr>
            <w:r>
              <w:rPr>
                <w:rFonts w:ascii="宋体" w:hAnsi="宋体" w:eastAsia="宋体"/>
                <w:kern w:val="2"/>
                <w:sz w:val="21"/>
                <w:szCs w:val="21"/>
                <w:lang w:eastAsia="zh-CN"/>
              </w:rPr>
              <w:t>序号</w:t>
            </w:r>
          </w:p>
        </w:tc>
        <w:tc>
          <w:tcPr>
            <w:tcW w:w="835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FFDDF1F">
            <w:pPr>
              <w:keepNext w:val="0"/>
              <w:keepLines w:val="0"/>
              <w:widowControl w:val="0"/>
              <w:suppressLineNumbers w:val="0"/>
              <w:spacing w:before="0" w:beforeAutospacing="0" w:after="0" w:afterAutospacing="0"/>
              <w:ind w:left="0" w:right="0"/>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14:paraId="0ED805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7" w:type="dxa"/>
            <w:tcBorders>
              <w:top w:val="single" w:color="000000" w:sz="8" w:space="0"/>
              <w:left w:val="single" w:color="000000" w:sz="8" w:space="0"/>
              <w:bottom w:val="single" w:color="000000" w:sz="8" w:space="0"/>
              <w:right w:val="single" w:color="000000" w:sz="8" w:space="0"/>
            </w:tcBorders>
            <w:vAlign w:val="top"/>
          </w:tcPr>
          <w:p w14:paraId="0C06618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8359" w:type="dxa"/>
            <w:tcBorders>
              <w:top w:val="single" w:color="000000" w:sz="8" w:space="0"/>
              <w:left w:val="single" w:color="000000" w:sz="8" w:space="0"/>
              <w:bottom w:val="single" w:color="000000" w:sz="8" w:space="0"/>
              <w:right w:val="single" w:color="000000" w:sz="8" w:space="0"/>
            </w:tcBorders>
          </w:tcPr>
          <w:p w14:paraId="6562F6BA">
            <w:pPr>
              <w:keepNext w:val="0"/>
              <w:keepLines w:val="0"/>
              <w:widowControl w:val="0"/>
              <w:suppressLineNumbers w:val="0"/>
              <w:spacing w:before="0" w:beforeAutospacing="0" w:after="0" w:afterAutospacing="0"/>
              <w:ind w:left="0" w:right="0"/>
              <w:jc w:val="both"/>
              <w:rPr>
                <w:rFonts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w:t>
            </w:r>
            <w:r>
              <w:rPr>
                <w:rFonts w:hint="eastAsia" w:ascii="宋体" w:hAnsi="宋体" w:eastAsia="宋体" w:cs="宋体"/>
                <w:sz w:val="21"/>
                <w:szCs w:val="21"/>
                <w:lang w:eastAsia="zh-CN"/>
              </w:rPr>
              <w:t>招标</w:t>
            </w:r>
            <w:r>
              <w:rPr>
                <w:rFonts w:ascii="宋体" w:hAnsi="宋体" w:eastAsia="宋体" w:cs="宋体"/>
                <w:sz w:val="21"/>
                <w:szCs w:val="21"/>
                <w:lang w:eastAsia="zh-CN"/>
              </w:rPr>
              <w:t>公告</w:t>
            </w:r>
            <w:r>
              <w:rPr>
                <w:rFonts w:hint="eastAsia" w:ascii="宋体" w:hAnsi="宋体" w:eastAsia="宋体"/>
                <w:kern w:val="2"/>
                <w:sz w:val="21"/>
                <w:szCs w:val="21"/>
                <w:lang w:eastAsia="zh-CN"/>
              </w:rPr>
              <w:t>投标人资格要求</w:t>
            </w:r>
            <w:r>
              <w:rPr>
                <w:rFonts w:ascii="宋体" w:hAnsi="宋体" w:eastAsia="宋体" w:cs="宋体"/>
                <w:sz w:val="21"/>
                <w:szCs w:val="21"/>
                <w:lang w:eastAsia="zh-CN"/>
              </w:rPr>
              <w:t>）</w:t>
            </w:r>
          </w:p>
        </w:tc>
      </w:tr>
    </w:tbl>
    <w:p w14:paraId="002CB140">
      <w:pPr>
        <w:widowControl w:val="0"/>
        <w:spacing w:before="280" w:beforeAutospacing="1" w:after="0" w:afterAutospacing="1"/>
        <w:ind w:left="0" w:right="0"/>
        <w:jc w:val="center"/>
        <w:outlineLvl w:val="1"/>
        <w:rPr>
          <w:rFonts w:ascii="黑体" w:hAnsi="黑体" w:eastAsia="黑体"/>
          <w:sz w:val="40"/>
          <w:szCs w:val="40"/>
          <w:lang w:eastAsia="zh-CN" w:bidi="ar"/>
        </w:rPr>
      </w:pPr>
      <w:r>
        <w:rPr>
          <w:rFonts w:hint="eastAsia" w:ascii="黑体" w:hAnsi="黑体" w:eastAsia="黑体"/>
          <w:sz w:val="40"/>
          <w:szCs w:val="40"/>
          <w:lang w:eastAsia="zh-CN" w:bidi="ar"/>
        </w:rPr>
        <w:t>符合性审查表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72"/>
        <w:gridCol w:w="8332"/>
      </w:tblGrid>
      <w:tr w14:paraId="36DF9A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shd w:val="clear" w:color="auto" w:fill="E6EFFA"/>
          </w:tcPr>
          <w:p w14:paraId="7938F78B">
            <w:pPr>
              <w:keepNext w:val="0"/>
              <w:keepLines w:val="0"/>
              <w:widowControl/>
              <w:suppressLineNumbers w:val="0"/>
              <w:spacing w:before="0" w:beforeAutospacing="0" w:after="0" w:afterAutospacing="0"/>
              <w:ind w:left="0" w:right="0"/>
              <w:jc w:val="center"/>
              <w:rPr>
                <w:rFonts w:ascii="宋体" w:hAnsi="宋体" w:eastAsia="宋体" w:cs="宋体"/>
                <w:sz w:val="21"/>
                <w:szCs w:val="21"/>
                <w:lang w:eastAsia="zh-CN"/>
              </w:rPr>
            </w:pPr>
            <w:r>
              <w:rPr>
                <w:rFonts w:ascii="宋体" w:hAnsi="宋体" w:eastAsia="宋体" w:cs="宋体"/>
                <w:sz w:val="21"/>
                <w:szCs w:val="21"/>
                <w:lang w:eastAsia="zh-CN"/>
              </w:rPr>
              <w:t>序号</w:t>
            </w:r>
          </w:p>
        </w:tc>
        <w:tc>
          <w:tcPr>
            <w:tcW w:w="838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1FA2225">
            <w:pPr>
              <w:keepNext w:val="0"/>
              <w:keepLines w:val="0"/>
              <w:widowControl/>
              <w:suppressLineNumbers w:val="0"/>
              <w:spacing w:before="0" w:beforeAutospacing="0" w:after="0" w:afterAutospacing="0"/>
              <w:ind w:left="0" w:right="0"/>
              <w:jc w:val="center"/>
              <w:rPr>
                <w:rFonts w:ascii="宋体" w:hAnsi="宋体" w:eastAsia="宋体"/>
                <w:kern w:val="2"/>
                <w:sz w:val="21"/>
                <w:szCs w:val="21"/>
                <w:lang w:eastAsia="zh-CN"/>
              </w:rPr>
            </w:pPr>
            <w:r>
              <w:rPr>
                <w:rFonts w:ascii="宋体" w:hAnsi="宋体" w:eastAsia="宋体" w:cs="宋体"/>
                <w:sz w:val="21"/>
                <w:szCs w:val="21"/>
                <w:lang w:eastAsia="zh-CN"/>
              </w:rPr>
              <w:t>内容</w:t>
            </w:r>
          </w:p>
        </w:tc>
      </w:tr>
      <w:tr w14:paraId="76E1C2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2233A87E">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1</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5A26871C">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不得将一个包内容拆开投标；</w:t>
            </w:r>
          </w:p>
        </w:tc>
      </w:tr>
      <w:tr w14:paraId="4B7443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64608BB">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2</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2DFC4FBC">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对同一项目投标时，不得提供两套以上的投标方案（招标文件另有规定的除外）；</w:t>
            </w:r>
          </w:p>
        </w:tc>
      </w:tr>
      <w:tr w14:paraId="23CDAE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0640A1DF">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3</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314C13AF">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分项报价或投标总价不得高于相应预算金额（或设定的预算金额下的最高限价）；</w:t>
            </w:r>
          </w:p>
        </w:tc>
      </w:tr>
      <w:tr w14:paraId="77A406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75" w:type="dxa"/>
            <w:tcBorders>
              <w:top w:val="single" w:color="000000" w:sz="8" w:space="0"/>
              <w:left w:val="single" w:color="000000" w:sz="8" w:space="0"/>
              <w:bottom w:val="single" w:color="000000" w:sz="8" w:space="0"/>
              <w:right w:val="single" w:color="000000" w:sz="8" w:space="0"/>
            </w:tcBorders>
          </w:tcPr>
          <w:p w14:paraId="5EDE8C6C">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4</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E1EBD17">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491719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3063894D">
            <w:pPr>
              <w:keepNext w:val="0"/>
              <w:keepLines w:val="0"/>
              <w:widowControl w:val="0"/>
              <w:suppressLineNumbers w:val="0"/>
              <w:spacing w:before="0" w:beforeAutospacing="0" w:after="0" w:afterAutospacing="0"/>
              <w:ind w:left="0" w:right="0"/>
              <w:jc w:val="center"/>
              <w:rPr>
                <w:rFonts w:ascii="宋体" w:hAnsi="宋体" w:eastAsia="宋体"/>
                <w:kern w:val="2"/>
                <w:sz w:val="21"/>
                <w:szCs w:val="21"/>
                <w:highlight w:val="yellow"/>
                <w:lang w:eastAsia="zh-CN"/>
              </w:rPr>
            </w:pPr>
            <w:r>
              <w:rPr>
                <w:rFonts w:eastAsia="宋体"/>
                <w:kern w:val="2"/>
                <w:sz w:val="21"/>
                <w:szCs w:val="21"/>
                <w:lang w:eastAsia="zh-CN"/>
              </w:rPr>
              <w:t>5</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05A2F12B">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hint="eastAsia" w:eastAsia="宋体"/>
                <w:kern w:val="2"/>
                <w:sz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241EFB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433E7D54">
            <w:pPr>
              <w:keepNext w:val="0"/>
              <w:keepLines w:val="0"/>
              <w:widowControl w:val="0"/>
              <w:suppressLineNumbers w:val="0"/>
              <w:spacing w:before="0" w:beforeAutospacing="0" w:after="0" w:afterAutospacing="0"/>
              <w:ind w:left="0" w:right="0"/>
              <w:jc w:val="center"/>
              <w:rPr>
                <w:rFonts w:ascii="宋体" w:hAnsi="宋体" w:eastAsia="宋体"/>
                <w:kern w:val="2"/>
                <w:sz w:val="21"/>
                <w:szCs w:val="21"/>
                <w:lang w:eastAsia="zh-CN"/>
              </w:rPr>
            </w:pPr>
            <w:r>
              <w:rPr>
                <w:rFonts w:eastAsia="宋体"/>
                <w:kern w:val="2"/>
                <w:sz w:val="21"/>
                <w:szCs w:val="21"/>
                <w:lang w:eastAsia="zh-CN"/>
              </w:rPr>
              <w:t>6</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105DA3DE">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hint="eastAsia" w:eastAsia="宋体"/>
                <w:kern w:val="2"/>
                <w:sz w:val="21"/>
                <w:lang w:eastAsia="zh-CN"/>
              </w:rPr>
              <w:t>未按招标文件所提供的样式填写《投标函》；未按招标文件所提供的《采购投标及履约承诺函》进行承诺；未按招标文件对投标文件组成的要求提供投标文件；</w:t>
            </w:r>
          </w:p>
        </w:tc>
      </w:tr>
      <w:tr w14:paraId="144173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1F1082F9">
            <w:pPr>
              <w:keepNext w:val="0"/>
              <w:keepLines w:val="0"/>
              <w:widowControl w:val="0"/>
              <w:suppressLineNumbers w:val="0"/>
              <w:spacing w:before="0" w:beforeAutospacing="0" w:after="0" w:afterAutospacing="0"/>
              <w:ind w:left="0" w:right="0"/>
              <w:jc w:val="center"/>
              <w:rPr>
                <w:rFonts w:ascii="宋体" w:hAnsi="宋体" w:eastAsia="宋体"/>
                <w:kern w:val="2"/>
                <w:sz w:val="21"/>
                <w:szCs w:val="21"/>
                <w:highlight w:val="yellow"/>
                <w:lang w:eastAsia="zh-CN"/>
              </w:rPr>
            </w:pPr>
            <w:r>
              <w:rPr>
                <w:rFonts w:eastAsia="宋体"/>
                <w:kern w:val="2"/>
                <w:sz w:val="21"/>
                <w:szCs w:val="21"/>
                <w:lang w:eastAsia="zh-CN"/>
              </w:rPr>
              <w:t>7</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0F5B32CC">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hint="eastAsia" w:eastAsia="宋体"/>
                <w:kern w:val="2"/>
                <w:sz w:val="21"/>
                <w:lang w:eastAsia="zh-CN"/>
              </w:rPr>
              <w:t>采购标的/服务清单/报价等任意一类有缺漏项或响应不全，或者对招标文件规定的项目需求内容或者需求数量进行修改</w:t>
            </w:r>
            <w:r>
              <w:rPr>
                <w:rFonts w:hint="eastAsia" w:eastAsia="宋体"/>
                <w:kern w:val="2"/>
                <w:sz w:val="21"/>
                <w:szCs w:val="21"/>
                <w:lang w:eastAsia="zh-CN"/>
              </w:rPr>
              <w:t>，评审委员会判定投标响应不满足采购需求</w:t>
            </w:r>
            <w:r>
              <w:rPr>
                <w:rFonts w:hint="eastAsia" w:eastAsia="宋体"/>
                <w:kern w:val="2"/>
                <w:sz w:val="21"/>
                <w:lang w:eastAsia="zh-CN"/>
              </w:rPr>
              <w:t>；</w:t>
            </w:r>
          </w:p>
        </w:tc>
      </w:tr>
      <w:tr w14:paraId="289A75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37275595">
            <w:pPr>
              <w:keepNext w:val="0"/>
              <w:keepLines w:val="0"/>
              <w:widowControl/>
              <w:suppressLineNumbers w:val="0"/>
              <w:spacing w:before="0" w:beforeAutospacing="0" w:after="0" w:afterAutospacing="0"/>
              <w:ind w:left="0" w:right="0"/>
              <w:jc w:val="center"/>
              <w:textAlignment w:val="top"/>
              <w:rPr>
                <w:rFonts w:hint="eastAsia" w:ascii="宋体" w:hAnsi="宋体" w:eastAsia="宋体"/>
                <w:kern w:val="2"/>
                <w:sz w:val="21"/>
                <w:szCs w:val="21"/>
                <w:lang w:eastAsia="zh-CN"/>
              </w:rPr>
            </w:pPr>
            <w:r>
              <w:rPr>
                <w:rFonts w:hint="eastAsia" w:ascii="宋体" w:hAnsi="宋体" w:eastAsia="宋体"/>
                <w:kern w:val="2"/>
                <w:sz w:val="21"/>
                <w:szCs w:val="21"/>
                <w:lang w:eastAsia="zh-CN"/>
              </w:rPr>
              <w:t>8</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3DBCDF3A">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投标文件电子文档不得带病毒；</w:t>
            </w:r>
          </w:p>
        </w:tc>
      </w:tr>
      <w:tr w14:paraId="4964A7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0F696D2">
            <w:pPr>
              <w:keepNext w:val="0"/>
              <w:keepLines w:val="0"/>
              <w:widowControl/>
              <w:suppressLineNumbers w:val="0"/>
              <w:spacing w:before="0" w:beforeAutospacing="0" w:after="0" w:afterAutospacing="0"/>
              <w:ind w:left="0" w:right="0"/>
              <w:jc w:val="center"/>
              <w:textAlignment w:val="top"/>
              <w:rPr>
                <w:rFonts w:hint="eastAsia" w:ascii="宋体" w:hAnsi="宋体" w:eastAsia="宋体"/>
                <w:kern w:val="2"/>
                <w:sz w:val="21"/>
                <w:szCs w:val="21"/>
                <w:lang w:eastAsia="zh-CN"/>
              </w:rPr>
            </w:pPr>
            <w:r>
              <w:rPr>
                <w:rFonts w:hint="eastAsia" w:ascii="宋体" w:hAnsi="宋体" w:eastAsia="宋体"/>
                <w:kern w:val="2"/>
                <w:sz w:val="21"/>
                <w:szCs w:val="21"/>
                <w:lang w:eastAsia="zh-CN"/>
              </w:rPr>
              <w:t>9</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3B7FFD50">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投标文件用不属于本公司的电子密钥进行加密；</w:t>
            </w:r>
          </w:p>
        </w:tc>
      </w:tr>
      <w:tr w14:paraId="156E4B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4037B4F1">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10</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9A4F466">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法律、法规、规章、规范性文件规定的其他情形。</w:t>
            </w:r>
          </w:p>
        </w:tc>
      </w:tr>
    </w:tbl>
    <w:p w14:paraId="12D092B6">
      <w:pPr>
        <w:widowControl w:val="0"/>
        <w:spacing w:before="0" w:beforeAutospacing="1" w:after="0" w:afterAutospacing="1"/>
        <w:ind w:left="0" w:right="0"/>
        <w:jc w:val="center"/>
        <w:outlineLvl w:val="1"/>
        <w:rPr>
          <w:rFonts w:ascii="黑体" w:hAnsi="黑体" w:eastAsia="黑体"/>
          <w:sz w:val="40"/>
          <w:szCs w:val="40"/>
          <w:lang w:eastAsia="zh-CN" w:bidi="ar"/>
        </w:rPr>
      </w:pPr>
    </w:p>
    <w:p w14:paraId="0998AF1D">
      <w:pPr>
        <w:widowControl w:val="0"/>
        <w:spacing w:line="360" w:lineRule="auto"/>
        <w:jc w:val="both"/>
        <w:rPr>
          <w:rFonts w:eastAsia="宋体"/>
          <w:b/>
          <w:bCs/>
          <w:kern w:val="2"/>
          <w:lang w:eastAsia="zh-CN"/>
        </w:rPr>
      </w:pPr>
      <w:r>
        <w:rPr>
          <w:rFonts w:eastAsia="宋体"/>
          <w:b/>
          <w:bCs/>
          <w:kern w:val="2"/>
          <w:lang w:eastAsia="zh-CN"/>
        </w:rPr>
        <w:br w:type="page"/>
      </w:r>
    </w:p>
    <w:p w14:paraId="76C1CFF8">
      <w:pPr>
        <w:keepNext w:val="0"/>
        <w:keepLines w:val="0"/>
        <w:widowControl w:val="0"/>
        <w:suppressLineNumbers w:val="0"/>
        <w:spacing w:before="0" w:beforeAutospacing="0" w:after="0" w:afterAutospacing="0"/>
        <w:ind w:left="0" w:right="0" w:firstLine="420"/>
        <w:jc w:val="center"/>
        <w:rPr>
          <w:rFonts w:hint="eastAsia" w:ascii="黑体" w:hAnsi="黑体" w:eastAsia="黑体"/>
          <w:kern w:val="2"/>
          <w:sz w:val="40"/>
          <w:szCs w:val="40"/>
          <w:lang w:eastAsia="zh-CN"/>
        </w:rPr>
      </w:pPr>
      <w:r>
        <w:rPr>
          <w:rFonts w:hint="eastAsia" w:ascii="黑体" w:hAnsi="黑体" w:eastAsia="黑体"/>
          <w:kern w:val="2"/>
          <w:sz w:val="40"/>
          <w:szCs w:val="40"/>
          <w:lang w:eastAsia="zh-CN"/>
        </w:rPr>
        <w:t>评标信息</w:t>
      </w:r>
    </w:p>
    <w:p w14:paraId="12747007">
      <w:pPr>
        <w:keepNext w:val="0"/>
        <w:keepLines w:val="0"/>
        <w:widowControl w:val="0"/>
        <w:suppressLineNumbers w:val="0"/>
        <w:spacing w:before="0" w:beforeAutospacing="0" w:after="0" w:afterAutospacing="0"/>
        <w:ind w:right="0"/>
        <w:jc w:val="both"/>
        <w:rPr>
          <w:rFonts w:hint="eastAsia" w:ascii="黑体" w:hAnsi="黑体" w:eastAsia="黑体"/>
          <w:kern w:val="2"/>
          <w:sz w:val="40"/>
          <w:szCs w:val="40"/>
          <w:lang w:eastAsia="zh-CN"/>
        </w:rPr>
      </w:pPr>
      <w:r>
        <w:rPr>
          <w:rFonts w:ascii="宋体" w:hAnsi="宋体" w:eastAsia="宋体"/>
          <w:b/>
          <w:bCs/>
          <w:kern w:val="2"/>
          <w:sz w:val="21"/>
          <w:lang w:eastAsia="zh-CN"/>
        </w:rPr>
        <w:t>评标方法：综合评分法</w:t>
      </w:r>
    </w:p>
    <w:p w14:paraId="0BD1C565">
      <w:pPr>
        <w:keepNext w:val="0"/>
        <w:keepLines w:val="0"/>
        <w:widowControl w:val="0"/>
        <w:suppressLineNumbers w:val="0"/>
        <w:spacing w:before="0" w:beforeAutospacing="0" w:after="0" w:afterAutospacing="0"/>
        <w:ind w:left="0" w:right="0" w:firstLine="420"/>
        <w:jc w:val="both"/>
        <w:rPr>
          <w:rFonts w:ascii="宋体" w:hAnsi="宋体" w:eastAsia="宋体"/>
          <w:kern w:val="2"/>
          <w:sz w:val="21"/>
          <w:szCs w:val="21"/>
          <w:lang w:eastAsia="zh-CN"/>
        </w:rPr>
      </w:pPr>
      <w:r>
        <w:rPr>
          <w:rFonts w:ascii="宋体" w:hAnsi="宋体" w:eastAsia="宋体"/>
          <w:kern w:val="2"/>
          <w:sz w:val="21"/>
          <w:szCs w:val="21"/>
          <w:lang w:eastAsia="zh-CN"/>
        </w:rPr>
        <w:t>综合评分法，是指</w:t>
      </w:r>
      <w:r>
        <w:rPr>
          <w:rFonts w:hint="eastAsia" w:ascii="宋体" w:hAnsi="宋体" w:eastAsia="宋体"/>
          <w:sz w:val="21"/>
          <w:szCs w:val="21"/>
          <w:lang w:eastAsia="zh-CN"/>
        </w:rPr>
        <w:t>投标文件满足招标文件全部实质性要求</w:t>
      </w:r>
      <w:r>
        <w:rPr>
          <w:rFonts w:ascii="宋体" w:hAnsi="宋体" w:eastAsia="宋体"/>
          <w:kern w:val="2"/>
          <w:sz w:val="21"/>
          <w:szCs w:val="21"/>
          <w:lang w:eastAsia="zh-CN"/>
        </w:rPr>
        <w:t>，且按照</w:t>
      </w:r>
      <w:r>
        <w:rPr>
          <w:rFonts w:hint="eastAsia" w:ascii="宋体" w:hAnsi="宋体" w:eastAsia="宋体"/>
          <w:kern w:val="2"/>
          <w:sz w:val="21"/>
          <w:szCs w:val="21"/>
          <w:lang w:eastAsia="zh-CN"/>
        </w:rPr>
        <w:t>招标文件规定的各项因素进行综合评审，评标总得分排名前列</w:t>
      </w:r>
      <w:r>
        <w:rPr>
          <w:rFonts w:ascii="宋体" w:hAnsi="宋体" w:eastAsia="宋体"/>
          <w:kern w:val="2"/>
          <w:sz w:val="21"/>
          <w:szCs w:val="21"/>
          <w:lang w:eastAsia="zh-CN"/>
        </w:rPr>
        <w:t>的投标人为中标候选人的评标方法。</w:t>
      </w:r>
      <w:r>
        <w:rPr>
          <w:rFonts w:hint="eastAsia" w:ascii="宋体" w:hAnsi="宋体" w:eastAsia="宋体"/>
          <w:kern w:val="2"/>
          <w:sz w:val="21"/>
          <w:szCs w:val="21"/>
          <w:lang w:eastAsia="zh-CN"/>
        </w:rPr>
        <w:t>（适用于中标候选人为2家或以上的情形）</w:t>
      </w:r>
    </w:p>
    <w:p w14:paraId="0AAA5147">
      <w:pPr>
        <w:keepNext w:val="0"/>
        <w:keepLines w:val="0"/>
        <w:widowControl w:val="0"/>
        <w:suppressLineNumbers w:val="0"/>
        <w:spacing w:before="0" w:beforeAutospacing="0" w:after="0" w:afterAutospacing="0"/>
        <w:ind w:left="0" w:right="0" w:firstLine="420"/>
        <w:jc w:val="both"/>
        <w:rPr>
          <w:rFonts w:ascii="宋体" w:hAnsi="宋体" w:eastAsia="宋体"/>
          <w:kern w:val="2"/>
          <w:sz w:val="21"/>
          <w:szCs w:val="21"/>
          <w:lang w:eastAsia="zh-CN"/>
        </w:rPr>
      </w:pPr>
      <w:r>
        <w:rPr>
          <w:rFonts w:ascii="宋体" w:hAnsi="宋体" w:eastAsia="宋体"/>
          <w:kern w:val="2"/>
          <w:sz w:val="21"/>
          <w:szCs w:val="21"/>
          <w:lang w:eastAsia="zh-CN"/>
        </w:rPr>
        <w:t>价格分计算方法：</w:t>
      </w:r>
    </w:p>
    <w:p w14:paraId="3469F622">
      <w:pPr>
        <w:keepNext w:val="0"/>
        <w:keepLines w:val="0"/>
        <w:widowControl/>
        <w:suppressLineNumbers w:val="0"/>
        <w:spacing w:before="0" w:beforeAutospacing="0" w:after="0" w:afterAutospacing="0"/>
        <w:ind w:left="420" w:right="0"/>
        <w:jc w:val="left"/>
        <w:rPr>
          <w:rFonts w:ascii="宋体" w:hAnsi="宋体" w:eastAsia="宋体"/>
          <w:kern w:val="2"/>
          <w:sz w:val="21"/>
          <w:szCs w:val="21"/>
          <w:lang w:eastAsia="zh-CN"/>
        </w:rPr>
      </w:pPr>
      <w:r>
        <w:rPr>
          <w:rFonts w:ascii="宋体" w:hAnsi="宋体" w:eastAsia="宋体"/>
          <w:kern w:val="2"/>
          <w:sz w:val="21"/>
          <w:szCs w:val="21"/>
          <w:lang w:eastAsia="zh-CN"/>
        </w:rPr>
        <w:t>采用低价优先法计算，即满足招标文件要求且投标价格最低的投标报价为评标基准价，其价格分为满分。其他投标人的价格分统一按照下列公式计算：</w:t>
      </w:r>
      <w:r>
        <w:rPr>
          <w:rFonts w:ascii="宋体" w:hAnsi="宋体" w:eastAsia="宋体"/>
          <w:kern w:val="2"/>
          <w:sz w:val="21"/>
          <w:szCs w:val="21"/>
          <w:lang w:eastAsia="zh-CN"/>
        </w:rPr>
        <w:br w:type="textWrapping"/>
      </w:r>
      <w:r>
        <w:rPr>
          <w:rFonts w:ascii="宋体" w:hAnsi="宋体" w:eastAsia="宋体"/>
          <w:kern w:val="2"/>
          <w:sz w:val="21"/>
          <w:szCs w:val="21"/>
          <w:lang w:eastAsia="zh-CN"/>
        </w:rPr>
        <w:t>投标报价得分=(评标基准价／投标报价)×100</w:t>
      </w:r>
      <w:r>
        <w:rPr>
          <w:rFonts w:ascii="宋体" w:hAnsi="宋体" w:eastAsia="宋体"/>
          <w:kern w:val="2"/>
          <w:sz w:val="21"/>
          <w:szCs w:val="21"/>
          <w:lang w:eastAsia="zh-CN"/>
        </w:rPr>
        <w:br w:type="textWrapping"/>
      </w:r>
      <w:r>
        <w:rPr>
          <w:rFonts w:ascii="宋体" w:hAnsi="宋体" w:eastAsia="宋体"/>
          <w:kern w:val="2"/>
          <w:sz w:val="21"/>
          <w:szCs w:val="21"/>
          <w:lang w:eastAsia="zh-CN"/>
        </w:rPr>
        <w:t>评标总得分＝F1×A1＋F2×A2＋……＋Fn×An</w:t>
      </w:r>
      <w:r>
        <w:rPr>
          <w:rFonts w:ascii="宋体" w:hAnsi="宋体" w:eastAsia="宋体"/>
          <w:kern w:val="2"/>
          <w:sz w:val="21"/>
          <w:szCs w:val="21"/>
          <w:lang w:eastAsia="zh-CN"/>
        </w:rPr>
        <w:br w:type="textWrapping"/>
      </w:r>
      <w:r>
        <w:rPr>
          <w:rFonts w:ascii="宋体" w:hAnsi="宋体" w:eastAsia="宋体"/>
          <w:kern w:val="2"/>
          <w:sz w:val="21"/>
          <w:szCs w:val="21"/>
          <w:lang w:eastAsia="zh-CN"/>
        </w:rPr>
        <w:t>F1、F2……Fn分别为各项评审因素的得分；</w:t>
      </w:r>
      <w:r>
        <w:rPr>
          <w:rFonts w:ascii="宋体" w:hAnsi="宋体" w:eastAsia="宋体"/>
          <w:kern w:val="2"/>
          <w:sz w:val="21"/>
          <w:szCs w:val="21"/>
          <w:lang w:eastAsia="zh-CN"/>
        </w:rPr>
        <w:br w:type="textWrapping"/>
      </w:r>
      <w:r>
        <w:rPr>
          <w:rFonts w:ascii="宋体" w:hAnsi="宋体" w:eastAsia="宋体"/>
          <w:kern w:val="2"/>
          <w:sz w:val="21"/>
          <w:szCs w:val="21"/>
          <w:lang w:eastAsia="zh-CN"/>
        </w:rPr>
        <w:t>A1、A2、……An分别为各项评审因素所占的权重(A1＋A2＋……＋An＝1)。</w:t>
      </w:r>
      <w:r>
        <w:rPr>
          <w:rFonts w:ascii="宋体" w:hAnsi="宋体" w:eastAsia="宋体"/>
          <w:kern w:val="2"/>
          <w:sz w:val="21"/>
          <w:szCs w:val="21"/>
          <w:lang w:eastAsia="zh-CN"/>
        </w:rPr>
        <w:br w:type="textWrapping"/>
      </w:r>
      <w:r>
        <w:rPr>
          <w:rFonts w:ascii="宋体" w:hAnsi="宋体" w:eastAsia="宋体"/>
          <w:kern w:val="2"/>
          <w:sz w:val="21"/>
          <w:szCs w:val="21"/>
          <w:lang w:eastAsia="zh-CN"/>
        </w:rPr>
        <w:t>评标过程中，不得去掉报价中的最高报价和最低报价。</w:t>
      </w:r>
    </w:p>
    <w:p w14:paraId="1DFE3041">
      <w:pPr>
        <w:keepNext w:val="0"/>
        <w:keepLines w:val="0"/>
        <w:widowControl/>
        <w:suppressLineNumbers w:val="0"/>
        <w:spacing w:before="0" w:beforeAutospacing="0" w:after="0" w:afterAutospacing="0"/>
        <w:ind w:left="420" w:right="0"/>
        <w:jc w:val="left"/>
        <w:rPr>
          <w:rFonts w:ascii="宋体" w:hAnsi="宋体" w:eastAsia="宋体"/>
          <w:lang w:eastAsia="zh-CN"/>
        </w:rPr>
      </w:pPr>
      <w:r>
        <w:rPr>
          <w:rFonts w:hint="eastAsia" w:ascii="宋体" w:hAnsi="宋体" w:eastAsia="宋体"/>
          <w:kern w:val="2"/>
          <w:sz w:val="21"/>
          <w:szCs w:val="21"/>
          <w:lang w:eastAsia="zh-CN"/>
        </w:rPr>
        <w:t>因落实政府采购政策进行价格调整的，以调整后的价格计算评标基准价和投标报价。</w:t>
      </w:r>
    </w:p>
    <w:p w14:paraId="566DD91A">
      <w:pPr>
        <w:keepNext w:val="0"/>
        <w:keepLines w:val="0"/>
        <w:pageBreakBefore w:val="0"/>
        <w:widowControl w:val="0"/>
        <w:kinsoku/>
        <w:wordWrap/>
        <w:overflowPunct/>
        <w:topLinePunct w:val="0"/>
        <w:autoSpaceDE/>
        <w:autoSpaceDN/>
        <w:bidi w:val="0"/>
        <w:adjustRightInd/>
        <w:snapToGrid/>
        <w:spacing w:before="0" w:beforeAutospacing="0" w:after="0" w:afterAutospacing="0"/>
        <w:ind w:left="0" w:right="0"/>
        <w:jc w:val="left"/>
        <w:textAlignment w:val="auto"/>
        <w:outlineLvl w:val="1"/>
        <w:rPr>
          <w:rFonts w:ascii="黑体" w:hAnsi="黑体" w:eastAsia="黑体"/>
          <w:b/>
          <w:bCs/>
          <w:sz w:val="40"/>
          <w:szCs w:val="40"/>
          <w:lang w:eastAsia="zh-CN" w:bidi="ar"/>
        </w:rPr>
      </w:pPr>
      <w:r>
        <w:rPr>
          <w:rFonts w:hint="eastAsia" w:ascii="宋体" w:hAnsi="宋体" w:eastAsia="宋体"/>
          <w:b/>
          <w:bCs/>
          <w:sz w:val="22"/>
          <w:lang w:eastAsia="zh-CN" w:bidi="ar"/>
        </w:rPr>
        <w:t>注：投标人的“投标技术响应”“技术要求偏离表中偏离情况”等必须与客观实际保持一致，响应不实且情节严重的，经查实，将依法记入供应商诚信档案或受到行政处罚。</w:t>
      </w:r>
    </w:p>
    <w:tbl>
      <w:tblPr>
        <w:tblStyle w:val="13"/>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
      <w:tblGrid>
        <w:gridCol w:w="666"/>
        <w:gridCol w:w="670"/>
        <w:gridCol w:w="2059"/>
        <w:gridCol w:w="730"/>
        <w:gridCol w:w="4899"/>
      </w:tblGrid>
      <w:tr w14:paraId="01AF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shd w:val="clear" w:color="auto" w:fill="E6EFFA"/>
            <w:vAlign w:val="center"/>
          </w:tcPr>
          <w:p w14:paraId="3DE4C49E">
            <w:pPr>
              <w:keepNext w:val="0"/>
              <w:keepLines w:val="0"/>
              <w:widowControl w:val="0"/>
              <w:suppressLineNumbers w:val="0"/>
              <w:wordWrap w:val="0"/>
              <w:spacing w:before="0" w:beforeAutospacing="0" w:after="0" w:afterAutospacing="0"/>
              <w:ind w:left="0" w:right="0"/>
              <w:jc w:val="center"/>
              <w:rPr>
                <w:rFonts w:ascii="宋体" w:hAnsi="宋体" w:eastAsia="宋体" w:cs="宋体"/>
                <w:b/>
                <w:bCs/>
                <w:kern w:val="2"/>
                <w:lang w:eastAsia="zh-CN"/>
              </w:rPr>
            </w:pPr>
            <w:r>
              <w:rPr>
                <w:rFonts w:eastAsia="宋体"/>
                <w:b/>
                <w:bCs/>
                <w:kern w:val="2"/>
                <w:sz w:val="21"/>
                <w:lang w:eastAsia="zh-CN"/>
              </w:rPr>
              <w:t>序号</w:t>
            </w:r>
          </w:p>
        </w:tc>
        <w:tc>
          <w:tcPr>
            <w:tcW w:w="3711" w:type="dxa"/>
            <w:gridSpan w:val="3"/>
            <w:shd w:val="clear" w:color="auto" w:fill="E6EFFA"/>
            <w:vAlign w:val="center"/>
          </w:tcPr>
          <w:p w14:paraId="75C944B1">
            <w:pPr>
              <w:keepNext w:val="0"/>
              <w:keepLines w:val="0"/>
              <w:widowControl w:val="0"/>
              <w:suppressLineNumbers w:val="0"/>
              <w:wordWrap w:val="0"/>
              <w:spacing w:before="0" w:beforeAutospacing="0" w:after="0" w:afterAutospacing="0"/>
              <w:ind w:left="0" w:right="0"/>
              <w:jc w:val="center"/>
              <w:rPr>
                <w:rFonts w:ascii="宋体" w:hAnsi="宋体" w:eastAsia="宋体" w:cs="宋体"/>
                <w:b/>
                <w:bCs/>
                <w:kern w:val="2"/>
                <w:lang w:eastAsia="zh-CN"/>
              </w:rPr>
            </w:pPr>
            <w:r>
              <w:rPr>
                <w:rFonts w:eastAsia="宋体"/>
                <w:b/>
                <w:bCs/>
                <w:kern w:val="2"/>
                <w:sz w:val="21"/>
                <w:lang w:eastAsia="zh-CN"/>
              </w:rPr>
              <w:t>评分项</w:t>
            </w:r>
          </w:p>
        </w:tc>
        <w:tc>
          <w:tcPr>
            <w:tcW w:w="5333" w:type="dxa"/>
            <w:shd w:val="clear" w:color="auto" w:fill="E6EFFA"/>
            <w:vAlign w:val="center"/>
          </w:tcPr>
          <w:p w14:paraId="35681A51">
            <w:pPr>
              <w:keepNext w:val="0"/>
              <w:keepLines w:val="0"/>
              <w:widowControl w:val="0"/>
              <w:suppressLineNumbers w:val="0"/>
              <w:wordWrap w:val="0"/>
              <w:spacing w:before="0" w:beforeAutospacing="0" w:after="0" w:afterAutospacing="0"/>
              <w:ind w:left="0" w:right="0"/>
              <w:jc w:val="center"/>
              <w:rPr>
                <w:rFonts w:ascii="宋体" w:hAnsi="宋体" w:eastAsia="宋体" w:cs="宋体"/>
                <w:b/>
                <w:bCs/>
                <w:kern w:val="2"/>
                <w:lang w:eastAsia="zh-CN"/>
              </w:rPr>
            </w:pPr>
            <w:r>
              <w:rPr>
                <w:rFonts w:eastAsia="宋体"/>
                <w:b/>
                <w:bCs/>
                <w:kern w:val="2"/>
                <w:sz w:val="21"/>
                <w:lang w:eastAsia="zh-CN"/>
              </w:rPr>
              <w:t>权重(%)</w:t>
            </w:r>
          </w:p>
        </w:tc>
      </w:tr>
      <w:tr w14:paraId="082F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tcPr>
          <w:p w14:paraId="3EA9E151">
            <w:pPr>
              <w:keepNext w:val="0"/>
              <w:keepLines w:val="0"/>
              <w:widowControl w:val="0"/>
              <w:suppressLineNumbers w:val="0"/>
              <w:wordWrap w:val="0"/>
              <w:spacing w:before="0" w:beforeAutospacing="0" w:after="0" w:afterAutospacing="0"/>
              <w:ind w:left="0" w:right="0"/>
              <w:jc w:val="center"/>
              <w:rPr>
                <w:rFonts w:ascii="宋体" w:hAnsi="宋体" w:eastAsia="宋体" w:cs="宋体"/>
                <w:b/>
                <w:bCs/>
                <w:kern w:val="2"/>
                <w:lang w:eastAsia="zh-CN"/>
              </w:rPr>
            </w:pPr>
            <w:r>
              <w:rPr>
                <w:rFonts w:eastAsia="宋体"/>
                <w:b/>
                <w:bCs/>
                <w:kern w:val="2"/>
                <w:sz w:val="21"/>
                <w:lang w:eastAsia="zh-CN"/>
              </w:rPr>
              <w:t>1</w:t>
            </w:r>
          </w:p>
        </w:tc>
        <w:tc>
          <w:tcPr>
            <w:tcW w:w="3711" w:type="dxa"/>
            <w:gridSpan w:val="3"/>
          </w:tcPr>
          <w:p w14:paraId="03C4A79E">
            <w:pPr>
              <w:keepNext w:val="0"/>
              <w:keepLines w:val="0"/>
              <w:widowControl w:val="0"/>
              <w:suppressLineNumbers w:val="0"/>
              <w:wordWrap w:val="0"/>
              <w:spacing w:before="0" w:beforeAutospacing="0" w:after="0" w:afterAutospacing="0"/>
              <w:ind w:left="0" w:right="0"/>
              <w:jc w:val="center"/>
              <w:rPr>
                <w:rFonts w:ascii="宋体" w:hAnsi="宋体" w:eastAsia="宋体" w:cs="宋体"/>
                <w:b/>
                <w:bCs/>
                <w:kern w:val="2"/>
                <w:lang w:eastAsia="zh-CN"/>
              </w:rPr>
            </w:pPr>
            <w:r>
              <w:rPr>
                <w:rFonts w:eastAsia="宋体"/>
                <w:b/>
                <w:bCs/>
                <w:kern w:val="2"/>
                <w:sz w:val="21"/>
                <w:lang w:eastAsia="zh-CN"/>
              </w:rPr>
              <w:t>价格</w:t>
            </w:r>
          </w:p>
        </w:tc>
        <w:tc>
          <w:tcPr>
            <w:tcW w:w="5333" w:type="dxa"/>
          </w:tcPr>
          <w:p w14:paraId="584DCEFD">
            <w:pPr>
              <w:keepNext w:val="0"/>
              <w:keepLines w:val="0"/>
              <w:widowControl w:val="0"/>
              <w:suppressLineNumbers w:val="0"/>
              <w:wordWrap w:val="0"/>
              <w:spacing w:before="0" w:beforeAutospacing="0" w:after="0" w:afterAutospacing="0"/>
              <w:ind w:left="0" w:right="0"/>
              <w:jc w:val="center"/>
              <w:rPr>
                <w:rFonts w:ascii="宋体" w:hAnsi="宋体" w:eastAsia="宋体" w:cs="宋体"/>
                <w:b/>
                <w:bCs/>
                <w:kern w:val="2"/>
                <w:lang w:eastAsia="zh-CN"/>
              </w:rPr>
            </w:pPr>
            <w:r>
              <w:rPr>
                <w:rFonts w:hint="eastAsia" w:eastAsia="宋体"/>
                <w:b/>
                <w:bCs/>
                <w:kern w:val="2"/>
                <w:sz w:val="21"/>
                <w:lang w:eastAsia="zh-CN"/>
              </w:rPr>
              <w:t>1</w:t>
            </w:r>
            <w:r>
              <w:rPr>
                <w:rFonts w:eastAsia="宋体"/>
                <w:b/>
                <w:bCs/>
                <w:kern w:val="2"/>
                <w:sz w:val="21"/>
                <w:lang w:eastAsia="zh-CN"/>
              </w:rPr>
              <w:t>0</w:t>
            </w:r>
          </w:p>
        </w:tc>
      </w:tr>
      <w:tr w14:paraId="3C35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14:paraId="014E0400">
            <w:pPr>
              <w:keepNext w:val="0"/>
              <w:keepLines w:val="0"/>
              <w:widowControl w:val="0"/>
              <w:suppressLineNumbers w:val="0"/>
              <w:wordWrap w:val="0"/>
              <w:spacing w:before="0" w:beforeAutospacing="0" w:after="0" w:afterAutospacing="0"/>
              <w:ind w:left="0" w:right="0"/>
              <w:jc w:val="center"/>
              <w:rPr>
                <w:rFonts w:ascii="宋体" w:hAnsi="宋体" w:eastAsia="宋体" w:cs="宋体"/>
                <w:b/>
                <w:bCs/>
                <w:kern w:val="2"/>
                <w:lang w:eastAsia="zh-CN"/>
              </w:rPr>
            </w:pPr>
            <w:r>
              <w:rPr>
                <w:rFonts w:eastAsia="宋体"/>
                <w:b/>
                <w:bCs/>
                <w:kern w:val="2"/>
                <w:sz w:val="21"/>
                <w:lang w:eastAsia="zh-CN"/>
              </w:rPr>
              <w:t>2</w:t>
            </w:r>
          </w:p>
        </w:tc>
        <w:tc>
          <w:tcPr>
            <w:tcW w:w="3711" w:type="dxa"/>
            <w:gridSpan w:val="3"/>
          </w:tcPr>
          <w:p w14:paraId="1AEDE7FE">
            <w:pPr>
              <w:keepNext w:val="0"/>
              <w:keepLines w:val="0"/>
              <w:widowControl w:val="0"/>
              <w:suppressLineNumbers w:val="0"/>
              <w:wordWrap w:val="0"/>
              <w:spacing w:before="0" w:beforeAutospacing="0" w:after="0" w:afterAutospacing="0"/>
              <w:ind w:left="0" w:right="0"/>
              <w:jc w:val="center"/>
              <w:rPr>
                <w:rFonts w:ascii="宋体" w:hAnsi="宋体" w:eastAsia="宋体" w:cs="宋体"/>
                <w:b/>
                <w:bCs/>
                <w:kern w:val="2"/>
                <w:lang w:eastAsia="zh-CN"/>
              </w:rPr>
            </w:pPr>
            <w:r>
              <w:rPr>
                <w:rFonts w:eastAsia="宋体"/>
                <w:b/>
                <w:bCs/>
                <w:kern w:val="2"/>
                <w:sz w:val="21"/>
                <w:lang w:eastAsia="zh-CN"/>
              </w:rPr>
              <w:t>技术</w:t>
            </w:r>
            <w:r>
              <w:rPr>
                <w:rFonts w:hint="eastAsia" w:eastAsia="宋体"/>
                <w:b/>
                <w:bCs/>
                <w:kern w:val="2"/>
                <w:sz w:val="21"/>
                <w:lang w:eastAsia="zh-CN"/>
              </w:rPr>
              <w:t>部分</w:t>
            </w:r>
          </w:p>
        </w:tc>
        <w:tc>
          <w:tcPr>
            <w:tcW w:w="5333" w:type="dxa"/>
          </w:tcPr>
          <w:p w14:paraId="58CB7337">
            <w:pPr>
              <w:keepNext w:val="0"/>
              <w:keepLines w:val="0"/>
              <w:widowControl w:val="0"/>
              <w:suppressLineNumbers w:val="0"/>
              <w:wordWrap w:val="0"/>
              <w:spacing w:before="0" w:beforeAutospacing="0" w:after="0" w:afterAutospacing="0"/>
              <w:ind w:left="0" w:right="0"/>
              <w:jc w:val="center"/>
              <w:rPr>
                <w:rFonts w:ascii="宋体" w:hAnsi="宋体" w:eastAsia="宋体" w:cs="宋体"/>
                <w:b/>
                <w:bCs/>
                <w:kern w:val="2"/>
                <w:lang w:eastAsia="zh-CN"/>
              </w:rPr>
            </w:pPr>
            <w:r>
              <w:rPr>
                <w:rFonts w:hint="eastAsia" w:eastAsia="宋体"/>
                <w:b/>
                <w:bCs/>
                <w:kern w:val="2"/>
                <w:sz w:val="21"/>
                <w:lang w:eastAsia="zh-CN"/>
              </w:rPr>
              <w:t>80</w:t>
            </w:r>
          </w:p>
        </w:tc>
      </w:tr>
      <w:tr w14:paraId="6E88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14:paraId="2210CC52">
            <w:pPr>
              <w:keepNext w:val="0"/>
              <w:keepLines w:val="0"/>
              <w:widowControl w:val="0"/>
              <w:suppressLineNumbers w:val="0"/>
              <w:spacing w:before="0" w:beforeAutospacing="0" w:after="0" w:afterAutospacing="0"/>
              <w:ind w:left="0" w:right="0"/>
              <w:jc w:val="both"/>
              <w:rPr>
                <w:rFonts w:ascii="宋体" w:hAnsi="宋体" w:eastAsia="宋体" w:cs="宋体"/>
                <w:b/>
                <w:bCs/>
                <w:kern w:val="2"/>
                <w:lang w:eastAsia="zh-CN"/>
              </w:rPr>
            </w:pPr>
          </w:p>
        </w:tc>
        <w:tc>
          <w:tcPr>
            <w:tcW w:w="709" w:type="dxa"/>
            <w:shd w:val="clear" w:color="auto" w:fill="E6EFFA"/>
            <w:vAlign w:val="center"/>
          </w:tcPr>
          <w:p w14:paraId="1B423F1A">
            <w:pPr>
              <w:keepNext w:val="0"/>
              <w:keepLines w:val="0"/>
              <w:widowControl w:val="0"/>
              <w:suppressLineNumbers w:val="0"/>
              <w:wordWrap w:val="0"/>
              <w:spacing w:before="0" w:beforeAutospacing="0" w:after="0" w:afterAutospacing="0"/>
              <w:ind w:left="0" w:right="0"/>
              <w:jc w:val="center"/>
              <w:rPr>
                <w:rFonts w:ascii="宋体" w:hAnsi="宋体" w:eastAsia="宋体" w:cs="宋体"/>
                <w:b/>
                <w:bCs/>
                <w:kern w:val="2"/>
                <w:sz w:val="21"/>
                <w:szCs w:val="21"/>
                <w:lang w:eastAsia="zh-CN"/>
              </w:rPr>
            </w:pPr>
            <w:r>
              <w:rPr>
                <w:rFonts w:eastAsia="宋体"/>
                <w:b/>
                <w:bCs/>
                <w:kern w:val="2"/>
                <w:sz w:val="21"/>
                <w:szCs w:val="21"/>
                <w:lang w:eastAsia="zh-CN"/>
              </w:rPr>
              <w:t>序号</w:t>
            </w:r>
          </w:p>
        </w:tc>
        <w:tc>
          <w:tcPr>
            <w:tcW w:w="2228" w:type="dxa"/>
            <w:shd w:val="clear" w:color="auto" w:fill="E6EFFA"/>
            <w:vAlign w:val="center"/>
          </w:tcPr>
          <w:p w14:paraId="5B83B69A">
            <w:pPr>
              <w:keepNext w:val="0"/>
              <w:keepLines w:val="0"/>
              <w:widowControl w:val="0"/>
              <w:suppressLineNumbers w:val="0"/>
              <w:wordWrap w:val="0"/>
              <w:spacing w:before="0" w:beforeAutospacing="0" w:after="0" w:afterAutospacing="0"/>
              <w:ind w:left="0" w:right="0"/>
              <w:jc w:val="center"/>
              <w:rPr>
                <w:rFonts w:ascii="宋体" w:hAnsi="宋体" w:eastAsia="宋体" w:cs="宋体"/>
                <w:b/>
                <w:bCs/>
                <w:kern w:val="2"/>
                <w:sz w:val="21"/>
                <w:szCs w:val="21"/>
                <w:lang w:eastAsia="zh-CN"/>
              </w:rPr>
            </w:pPr>
            <w:r>
              <w:rPr>
                <w:rFonts w:hint="eastAsia" w:eastAsia="宋体"/>
                <w:b/>
                <w:bCs/>
                <w:kern w:val="2"/>
                <w:sz w:val="21"/>
                <w:szCs w:val="21"/>
                <w:lang w:eastAsia="zh-CN"/>
              </w:rPr>
              <w:t>评审因素</w:t>
            </w:r>
          </w:p>
        </w:tc>
        <w:tc>
          <w:tcPr>
            <w:tcW w:w="774" w:type="dxa"/>
            <w:shd w:val="clear" w:color="auto" w:fill="E6EFFA"/>
            <w:vAlign w:val="center"/>
          </w:tcPr>
          <w:p w14:paraId="51E85086">
            <w:pPr>
              <w:keepNext w:val="0"/>
              <w:keepLines w:val="0"/>
              <w:widowControl w:val="0"/>
              <w:suppressLineNumbers w:val="0"/>
              <w:wordWrap w:val="0"/>
              <w:spacing w:before="0" w:beforeAutospacing="0" w:after="0" w:afterAutospacing="0"/>
              <w:ind w:left="0" w:right="0"/>
              <w:jc w:val="center"/>
              <w:rPr>
                <w:rFonts w:ascii="宋体" w:hAnsi="宋体" w:eastAsia="宋体" w:cs="宋体"/>
                <w:b/>
                <w:bCs/>
                <w:kern w:val="2"/>
                <w:sz w:val="21"/>
                <w:szCs w:val="21"/>
                <w:lang w:eastAsia="zh-CN"/>
              </w:rPr>
            </w:pPr>
            <w:r>
              <w:rPr>
                <w:rFonts w:eastAsia="宋体"/>
                <w:b/>
                <w:bCs/>
                <w:kern w:val="2"/>
                <w:sz w:val="21"/>
                <w:szCs w:val="21"/>
                <w:lang w:eastAsia="zh-CN"/>
              </w:rPr>
              <w:t>权重(%)</w:t>
            </w:r>
          </w:p>
        </w:tc>
        <w:tc>
          <w:tcPr>
            <w:tcW w:w="5333" w:type="dxa"/>
            <w:shd w:val="clear" w:color="auto" w:fill="E6EFFA"/>
            <w:vAlign w:val="center"/>
          </w:tcPr>
          <w:p w14:paraId="4CA124A1">
            <w:pPr>
              <w:keepNext w:val="0"/>
              <w:keepLines w:val="0"/>
              <w:widowControl w:val="0"/>
              <w:suppressLineNumbers w:val="0"/>
              <w:wordWrap w:val="0"/>
              <w:spacing w:before="0" w:beforeAutospacing="0" w:after="0" w:afterAutospacing="0"/>
              <w:ind w:left="0" w:right="0"/>
              <w:jc w:val="center"/>
              <w:rPr>
                <w:rFonts w:ascii="宋体" w:hAnsi="宋体" w:eastAsia="宋体" w:cs="宋体"/>
                <w:b/>
                <w:bCs/>
                <w:kern w:val="2"/>
                <w:sz w:val="21"/>
                <w:szCs w:val="21"/>
                <w:lang w:eastAsia="zh-CN"/>
              </w:rPr>
            </w:pPr>
            <w:r>
              <w:rPr>
                <w:rFonts w:eastAsia="宋体"/>
                <w:b/>
                <w:bCs/>
                <w:kern w:val="2"/>
                <w:sz w:val="21"/>
                <w:szCs w:val="21"/>
                <w:lang w:eastAsia="zh-CN"/>
              </w:rPr>
              <w:t>评分准则</w:t>
            </w:r>
          </w:p>
        </w:tc>
      </w:tr>
      <w:tr w14:paraId="1DDA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4D5F4D34">
            <w:pPr>
              <w:keepNext w:val="0"/>
              <w:keepLines w:val="0"/>
              <w:widowControl w:val="0"/>
              <w:suppressLineNumbers w:val="0"/>
              <w:spacing w:before="0" w:beforeAutospacing="0" w:after="0" w:afterAutospacing="0"/>
              <w:ind w:left="0" w:right="0"/>
              <w:jc w:val="both"/>
              <w:rPr>
                <w:rFonts w:ascii="宋体" w:hAnsi="宋体" w:eastAsia="宋体" w:cs="宋体"/>
                <w:b/>
                <w:bCs/>
                <w:kern w:val="2"/>
                <w:lang w:eastAsia="zh-CN"/>
              </w:rPr>
            </w:pPr>
          </w:p>
        </w:tc>
        <w:tc>
          <w:tcPr>
            <w:tcW w:w="709" w:type="dxa"/>
            <w:vAlign w:val="center"/>
          </w:tcPr>
          <w:p w14:paraId="26D7276F">
            <w:pPr>
              <w:keepNext w:val="0"/>
              <w:keepLines w:val="0"/>
              <w:widowControl w:val="0"/>
              <w:suppressLineNumbers w:val="0"/>
              <w:wordWrap w:val="0"/>
              <w:spacing w:before="0" w:beforeAutospacing="0" w:after="0" w:afterAutospacing="0"/>
              <w:ind w:left="0" w:right="0"/>
              <w:jc w:val="center"/>
              <w:rPr>
                <w:rFonts w:ascii="宋体" w:hAnsi="宋体" w:eastAsia="宋体" w:cs="宋体"/>
                <w:kern w:val="2"/>
                <w:sz w:val="21"/>
                <w:szCs w:val="21"/>
                <w:lang w:eastAsia="zh-CN"/>
              </w:rPr>
            </w:pPr>
            <w:r>
              <w:rPr>
                <w:rFonts w:ascii="宋体" w:hAnsi="宋体" w:eastAsia="宋体"/>
                <w:kern w:val="2"/>
                <w:sz w:val="21"/>
                <w:szCs w:val="21"/>
                <w:lang w:eastAsia="zh-CN"/>
              </w:rPr>
              <w:t>1</w:t>
            </w:r>
          </w:p>
        </w:tc>
        <w:tc>
          <w:tcPr>
            <w:tcW w:w="2228" w:type="dxa"/>
            <w:vAlign w:val="center"/>
          </w:tcPr>
          <w:p w14:paraId="6945E1B2">
            <w:pPr>
              <w:keepNext w:val="0"/>
              <w:keepLines w:val="0"/>
              <w:widowControl w:val="0"/>
              <w:suppressLineNumbers w:val="0"/>
              <w:wordWrap w:val="0"/>
              <w:spacing w:before="0" w:beforeAutospacing="0" w:after="0" w:afterAutospacing="0"/>
              <w:ind w:left="0" w:right="0"/>
              <w:jc w:val="center"/>
              <w:rPr>
                <w:rFonts w:ascii="宋体" w:hAnsi="宋体" w:eastAsia="宋体" w:cs="宋体"/>
                <w:kern w:val="2"/>
                <w:sz w:val="21"/>
                <w:szCs w:val="21"/>
                <w:lang w:eastAsia="zh-CN"/>
              </w:rPr>
            </w:pPr>
            <w:r>
              <w:rPr>
                <w:rFonts w:hint="eastAsia" w:ascii="宋体" w:hAnsi="宋体" w:eastAsia="宋体"/>
                <w:kern w:val="2"/>
                <w:sz w:val="21"/>
                <w:szCs w:val="21"/>
                <w:lang w:eastAsia="zh-CN"/>
              </w:rPr>
              <w:t>项目服务方案及合理化建议</w:t>
            </w:r>
          </w:p>
        </w:tc>
        <w:tc>
          <w:tcPr>
            <w:tcW w:w="774" w:type="dxa"/>
            <w:vAlign w:val="center"/>
          </w:tcPr>
          <w:p w14:paraId="1F891E21">
            <w:pPr>
              <w:keepNext w:val="0"/>
              <w:keepLines w:val="0"/>
              <w:widowControl w:val="0"/>
              <w:suppressLineNumbers w:val="0"/>
              <w:wordWrap w:val="0"/>
              <w:spacing w:before="0" w:beforeAutospacing="0" w:after="0" w:afterAutospacing="0"/>
              <w:ind w:left="0" w:right="0"/>
              <w:jc w:val="center"/>
              <w:rPr>
                <w:rFonts w:ascii="宋体" w:hAnsi="宋体" w:eastAsia="宋体" w:cs="宋体"/>
                <w:kern w:val="2"/>
                <w:sz w:val="21"/>
                <w:szCs w:val="21"/>
                <w:lang w:eastAsia="zh-CN"/>
              </w:rPr>
            </w:pPr>
            <w:r>
              <w:rPr>
                <w:rFonts w:hint="eastAsia" w:ascii="宋体" w:hAnsi="宋体" w:eastAsia="宋体"/>
                <w:kern w:val="2"/>
                <w:sz w:val="21"/>
                <w:szCs w:val="21"/>
                <w:lang w:eastAsia="zh-CN"/>
              </w:rPr>
              <w:t>15</w:t>
            </w:r>
          </w:p>
        </w:tc>
        <w:tc>
          <w:tcPr>
            <w:tcW w:w="5333" w:type="dxa"/>
            <w:vAlign w:val="top"/>
          </w:tcPr>
          <w:p w14:paraId="15E06356">
            <w:pPr>
              <w:keepNext w:val="0"/>
              <w:keepLines w:val="0"/>
              <w:widowControl/>
              <w:numPr>
                <w:ilvl w:val="0"/>
                <w:numId w:val="0"/>
              </w:numPr>
              <w:suppressLineNumbers w:val="0"/>
              <w:spacing w:before="0" w:beforeAutospacing="0" w:after="0" w:afterAutospacing="0"/>
              <w:ind w:left="0" w:right="0" w:firstLine="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（一）评分内容：</w:t>
            </w:r>
          </w:p>
          <w:p w14:paraId="461FC3FF">
            <w:pPr>
              <w:keepNext w:val="0"/>
              <w:keepLines w:val="0"/>
              <w:widowControl/>
              <w:numPr>
                <w:ilvl w:val="0"/>
                <w:numId w:val="0"/>
              </w:numPr>
              <w:suppressLineNumbers w:val="0"/>
              <w:spacing w:before="0" w:beforeAutospacing="0" w:after="0" w:afterAutospacing="0"/>
              <w:ind w:left="0" w:right="0" w:firstLine="0"/>
              <w:jc w:val="left"/>
              <w:rPr>
                <w:rFonts w:ascii="宋体" w:hAnsi="宋体" w:eastAsia="宋体" w:cs="宋体"/>
                <w:sz w:val="21"/>
                <w:szCs w:val="21"/>
                <w:lang w:eastAsia="zh-CN" w:bidi="ar"/>
              </w:rPr>
            </w:pPr>
            <w:r>
              <w:rPr>
                <w:rFonts w:ascii="宋体" w:hAnsi="宋体" w:eastAsia="宋体" w:cs="宋体"/>
                <w:sz w:val="21"/>
                <w:szCs w:val="21"/>
                <w:lang w:eastAsia="zh-CN" w:bidi="ar"/>
              </w:rPr>
              <w:t>根据招标文件的需求，制定贴切本项目的服务方案，方案内容包括但不限于：</w:t>
            </w:r>
          </w:p>
          <w:p w14:paraId="0DFD6E79">
            <w:pPr>
              <w:keepNext w:val="0"/>
              <w:keepLines w:val="0"/>
              <w:widowControl/>
              <w:numPr>
                <w:ilvl w:val="0"/>
                <w:numId w:val="0"/>
              </w:numPr>
              <w:suppressLineNumbers w:val="0"/>
              <w:spacing w:before="0" w:beforeAutospacing="0" w:after="0" w:afterAutospacing="0"/>
              <w:ind w:left="0" w:right="0" w:firstLine="0"/>
              <w:jc w:val="left"/>
              <w:rPr>
                <w:rFonts w:ascii="宋体" w:hAnsi="宋体" w:eastAsia="宋体" w:cs="宋体"/>
                <w:sz w:val="21"/>
                <w:szCs w:val="21"/>
                <w:lang w:eastAsia="zh-CN" w:bidi="ar"/>
              </w:rPr>
            </w:pPr>
            <w:r>
              <w:rPr>
                <w:rFonts w:hint="eastAsia" w:ascii="宋体" w:hAnsi="宋体" w:eastAsia="宋体" w:cs="宋体"/>
                <w:sz w:val="21"/>
                <w:szCs w:val="21"/>
                <w:lang w:eastAsia="zh-CN" w:bidi="ar"/>
              </w:rPr>
              <w:t>1</w:t>
            </w:r>
            <w:r>
              <w:rPr>
                <w:rFonts w:ascii="宋体" w:hAnsi="宋体" w:eastAsia="宋体" w:cs="宋体"/>
                <w:sz w:val="21"/>
                <w:szCs w:val="21"/>
                <w:lang w:eastAsia="zh-CN" w:bidi="ar"/>
              </w:rPr>
              <w:t>.体现服务团队的设置和人员组成；</w:t>
            </w:r>
          </w:p>
          <w:p w14:paraId="134C62C3">
            <w:pPr>
              <w:keepNext w:val="0"/>
              <w:keepLines w:val="0"/>
              <w:widowControl/>
              <w:numPr>
                <w:ilvl w:val="0"/>
                <w:numId w:val="0"/>
              </w:numPr>
              <w:suppressLineNumbers w:val="0"/>
              <w:spacing w:before="0" w:beforeAutospacing="0" w:after="0" w:afterAutospacing="0"/>
              <w:ind w:left="0" w:right="0" w:firstLine="0"/>
              <w:jc w:val="left"/>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2.工作方法、</w:t>
            </w:r>
            <w:r>
              <w:rPr>
                <w:rFonts w:ascii="宋体" w:hAnsi="宋体" w:eastAsia="宋体" w:cs="宋体"/>
                <w:sz w:val="21"/>
                <w:szCs w:val="21"/>
                <w:lang w:eastAsia="zh-CN" w:bidi="ar"/>
              </w:rPr>
              <w:t>工作流程</w:t>
            </w:r>
            <w:r>
              <w:rPr>
                <w:rFonts w:hint="eastAsia" w:ascii="宋体" w:hAnsi="宋体" w:eastAsia="宋体" w:cs="宋体"/>
                <w:sz w:val="21"/>
                <w:szCs w:val="21"/>
                <w:lang w:eastAsia="zh-CN" w:bidi="ar"/>
              </w:rPr>
              <w:t>；</w:t>
            </w:r>
          </w:p>
          <w:p w14:paraId="629BFCB4">
            <w:pPr>
              <w:keepNext w:val="0"/>
              <w:keepLines w:val="0"/>
              <w:widowControl/>
              <w:numPr>
                <w:ilvl w:val="0"/>
                <w:numId w:val="0"/>
              </w:numPr>
              <w:suppressLineNumbers w:val="0"/>
              <w:spacing w:before="0" w:beforeAutospacing="0" w:after="0" w:afterAutospacing="0"/>
              <w:ind w:left="0" w:right="0" w:firstLine="0"/>
              <w:jc w:val="left"/>
              <w:rPr>
                <w:rFonts w:ascii="宋体" w:hAnsi="宋体" w:eastAsia="宋体" w:cs="宋体"/>
                <w:sz w:val="21"/>
                <w:szCs w:val="21"/>
                <w:lang w:eastAsia="zh-CN" w:bidi="ar"/>
              </w:rPr>
            </w:pPr>
            <w:r>
              <w:rPr>
                <w:rFonts w:hint="eastAsia" w:ascii="宋体" w:hAnsi="宋体" w:eastAsia="宋体" w:cs="宋体"/>
                <w:sz w:val="21"/>
                <w:szCs w:val="21"/>
                <w:lang w:eastAsia="zh-CN" w:bidi="ar"/>
              </w:rPr>
              <w:t>3.</w:t>
            </w:r>
            <w:r>
              <w:rPr>
                <w:rFonts w:ascii="宋体" w:hAnsi="宋体" w:eastAsia="宋体" w:cs="宋体"/>
                <w:sz w:val="21"/>
                <w:szCs w:val="21"/>
                <w:lang w:eastAsia="zh-CN" w:bidi="ar"/>
              </w:rPr>
              <w:t>沟通回应机制</w:t>
            </w:r>
            <w:r>
              <w:rPr>
                <w:rFonts w:hint="eastAsia" w:ascii="宋体" w:hAnsi="宋体" w:eastAsia="宋体" w:cs="宋体"/>
                <w:sz w:val="21"/>
                <w:szCs w:val="21"/>
                <w:lang w:eastAsia="zh-CN" w:bidi="ar"/>
              </w:rPr>
              <w:t>和应急机制</w:t>
            </w:r>
            <w:r>
              <w:rPr>
                <w:rFonts w:ascii="宋体" w:hAnsi="宋体" w:eastAsia="宋体" w:cs="宋体"/>
                <w:sz w:val="21"/>
                <w:szCs w:val="21"/>
                <w:lang w:eastAsia="zh-CN" w:bidi="ar"/>
              </w:rPr>
              <w:t>；</w:t>
            </w:r>
          </w:p>
          <w:p w14:paraId="2D6C039F">
            <w:pPr>
              <w:keepNext w:val="0"/>
              <w:keepLines w:val="0"/>
              <w:widowControl/>
              <w:numPr>
                <w:ilvl w:val="0"/>
                <w:numId w:val="0"/>
              </w:numPr>
              <w:suppressLineNumbers w:val="0"/>
              <w:spacing w:before="0" w:beforeAutospacing="0" w:after="0" w:afterAutospacing="0"/>
              <w:ind w:left="0" w:right="0" w:firstLine="0"/>
              <w:jc w:val="left"/>
              <w:rPr>
                <w:rFonts w:hint="eastAsia" w:ascii="宋体" w:hAnsi="宋体" w:eastAsia="宋体" w:cs="宋体"/>
                <w:bCs/>
                <w:kern w:val="2"/>
                <w:sz w:val="21"/>
                <w:szCs w:val="21"/>
                <w:lang w:eastAsia="zh-CN"/>
              </w:rPr>
            </w:pPr>
            <w:r>
              <w:rPr>
                <w:rFonts w:hint="eastAsia" w:ascii="宋体" w:hAnsi="宋体" w:eastAsia="宋体" w:cs="宋体"/>
                <w:sz w:val="21"/>
                <w:szCs w:val="21"/>
                <w:lang w:eastAsia="zh-CN" w:bidi="ar"/>
              </w:rPr>
              <w:t>4</w:t>
            </w:r>
            <w:r>
              <w:rPr>
                <w:rFonts w:ascii="宋体" w:hAnsi="宋体" w:eastAsia="宋体" w:cs="宋体"/>
                <w:sz w:val="21"/>
                <w:szCs w:val="21"/>
                <w:lang w:eastAsia="zh-CN" w:bidi="ar"/>
              </w:rPr>
              <w:t>.</w:t>
            </w:r>
            <w:r>
              <w:rPr>
                <w:rFonts w:hint="eastAsia" w:ascii="宋体" w:hAnsi="宋体" w:eastAsia="宋体" w:cs="宋体"/>
                <w:bCs/>
                <w:kern w:val="2"/>
                <w:sz w:val="21"/>
                <w:szCs w:val="21"/>
                <w:lang w:eastAsia="zh-CN"/>
              </w:rPr>
              <w:t>重点难点应对措施和相关合理化建议。</w:t>
            </w:r>
          </w:p>
          <w:p w14:paraId="163614DF">
            <w:pPr>
              <w:keepNext w:val="0"/>
              <w:keepLines w:val="0"/>
              <w:widowControl/>
              <w:numPr>
                <w:ilvl w:val="0"/>
                <w:numId w:val="0"/>
              </w:numPr>
              <w:suppressLineNumbers w:val="0"/>
              <w:shd w:val="clear" w:color="auto" w:fill="auto"/>
              <w:spacing w:before="0" w:beforeAutospacing="0" w:after="0" w:afterAutospacing="0"/>
              <w:ind w:left="0" w:right="0" w:firstLine="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（二）评分标准：</w:t>
            </w:r>
          </w:p>
          <w:p w14:paraId="373694FF">
            <w:pPr>
              <w:keepNext w:val="0"/>
              <w:keepLines w:val="0"/>
              <w:widowControl/>
              <w:suppressLineNumbers w:val="0"/>
              <w:shd w:val="clear" w:color="auto" w:fill="auto"/>
              <w:spacing w:before="0" w:beforeAutospacing="0" w:after="0" w:afterAutospacing="0"/>
              <w:ind w:left="0" w:right="0"/>
              <w:jc w:val="left"/>
              <w:rPr>
                <w:rFonts w:ascii="宋体" w:hAnsi="宋体" w:eastAsia="宋体" w:cs="宋体"/>
                <w:sz w:val="21"/>
                <w:szCs w:val="21"/>
                <w:lang w:eastAsia="zh-CN" w:bidi="ar"/>
              </w:rPr>
            </w:pPr>
            <w:r>
              <w:rPr>
                <w:rFonts w:ascii="宋体" w:hAnsi="宋体" w:eastAsia="宋体" w:cs="宋体"/>
                <w:sz w:val="21"/>
                <w:szCs w:val="21"/>
                <w:lang w:eastAsia="zh-CN" w:bidi="ar"/>
              </w:rPr>
              <w:t>1.考察投标人方案内容情况，每满足以上一点得</w:t>
            </w:r>
            <w:r>
              <w:rPr>
                <w:rFonts w:hint="eastAsia" w:ascii="宋体" w:hAnsi="宋体" w:eastAsia="宋体" w:cs="宋体"/>
                <w:sz w:val="21"/>
                <w:szCs w:val="21"/>
                <w:lang w:eastAsia="zh-CN" w:bidi="ar"/>
              </w:rPr>
              <w:t>15</w:t>
            </w:r>
            <w:r>
              <w:rPr>
                <w:rFonts w:ascii="宋体" w:hAnsi="宋体" w:eastAsia="宋体" w:cs="宋体"/>
                <w:sz w:val="21"/>
                <w:szCs w:val="21"/>
                <w:lang w:eastAsia="zh-CN" w:bidi="ar"/>
              </w:rPr>
              <w:t>分，最高得</w:t>
            </w:r>
            <w:r>
              <w:rPr>
                <w:rFonts w:hint="eastAsia" w:ascii="宋体" w:hAnsi="宋体" w:eastAsia="宋体" w:cs="宋体"/>
                <w:sz w:val="21"/>
                <w:szCs w:val="21"/>
                <w:lang w:eastAsia="zh-CN" w:bidi="ar"/>
              </w:rPr>
              <w:t>60</w:t>
            </w:r>
            <w:r>
              <w:rPr>
                <w:rFonts w:ascii="宋体" w:hAnsi="宋体" w:eastAsia="宋体" w:cs="宋体"/>
                <w:sz w:val="21"/>
                <w:szCs w:val="21"/>
                <w:lang w:eastAsia="zh-CN" w:bidi="ar"/>
              </w:rPr>
              <w:t>分。</w:t>
            </w:r>
          </w:p>
          <w:p w14:paraId="5078A7D8">
            <w:pPr>
              <w:keepNext w:val="0"/>
              <w:keepLines w:val="0"/>
              <w:widowControl/>
              <w:suppressLineNumbers w:val="0"/>
              <w:shd w:val="clear" w:color="auto" w:fill="auto"/>
              <w:spacing w:before="0" w:beforeAutospacing="0" w:after="0" w:afterAutospacing="0"/>
              <w:ind w:left="0" w:right="0"/>
              <w:jc w:val="left"/>
              <w:rPr>
                <w:rFonts w:ascii="宋体" w:hAnsi="宋体" w:eastAsia="宋体" w:cs="宋体"/>
                <w:sz w:val="21"/>
                <w:szCs w:val="21"/>
                <w:lang w:eastAsia="zh-CN" w:bidi="ar"/>
              </w:rPr>
            </w:pPr>
            <w:r>
              <w:rPr>
                <w:rFonts w:ascii="宋体" w:hAnsi="宋体" w:eastAsia="宋体" w:cs="宋体"/>
                <w:sz w:val="21"/>
                <w:szCs w:val="21"/>
                <w:lang w:eastAsia="zh-CN" w:bidi="ar"/>
              </w:rPr>
              <w:t>2.在此基础上根据供应商的具体响应内容进一步评审：</w:t>
            </w:r>
          </w:p>
          <w:p w14:paraId="268E34FA">
            <w:pPr>
              <w:keepNext w:val="0"/>
              <w:keepLines w:val="0"/>
              <w:widowControl/>
              <w:suppressLineNumbers w:val="0"/>
              <w:shd w:val="clear" w:color="auto" w:fill="auto"/>
              <w:spacing w:before="0" w:beforeAutospacing="0" w:after="0" w:afterAutospacing="0"/>
              <w:ind w:left="0" w:right="0"/>
              <w:jc w:val="left"/>
              <w:rPr>
                <w:rFonts w:ascii="宋体" w:hAnsi="宋体" w:eastAsia="宋体" w:cs="宋体"/>
                <w:sz w:val="21"/>
                <w:szCs w:val="21"/>
                <w:lang w:eastAsia="zh-CN" w:bidi="ar"/>
              </w:rPr>
            </w:pPr>
            <w:r>
              <w:rPr>
                <w:rFonts w:ascii="宋体" w:hAnsi="宋体" w:eastAsia="宋体" w:cs="宋体"/>
                <w:sz w:val="21"/>
                <w:szCs w:val="21"/>
                <w:lang w:eastAsia="zh-CN" w:bidi="ar"/>
              </w:rPr>
              <w:t>优评分标准：内容完整准确，思路清晰，贴合实际情况，方案内容详实具体，且有较强的可执行性，加</w:t>
            </w:r>
            <w:r>
              <w:rPr>
                <w:rFonts w:hint="eastAsia" w:ascii="宋体" w:hAnsi="宋体" w:eastAsia="宋体" w:cs="宋体"/>
                <w:sz w:val="21"/>
                <w:szCs w:val="21"/>
                <w:lang w:eastAsia="zh-CN" w:bidi="ar"/>
              </w:rPr>
              <w:t>40</w:t>
            </w:r>
            <w:r>
              <w:rPr>
                <w:rFonts w:ascii="宋体" w:hAnsi="宋体" w:eastAsia="宋体" w:cs="宋体"/>
                <w:sz w:val="21"/>
                <w:szCs w:val="21"/>
                <w:lang w:eastAsia="zh-CN" w:bidi="ar"/>
              </w:rPr>
              <w:t>分；</w:t>
            </w:r>
          </w:p>
          <w:p w14:paraId="3AECF1DD">
            <w:pPr>
              <w:keepNext w:val="0"/>
              <w:keepLines w:val="0"/>
              <w:widowControl/>
              <w:suppressLineNumbers w:val="0"/>
              <w:shd w:val="clear" w:color="auto" w:fill="auto"/>
              <w:spacing w:before="0" w:beforeAutospacing="0" w:after="0" w:afterAutospacing="0"/>
              <w:ind w:left="0" w:right="0"/>
              <w:jc w:val="left"/>
              <w:rPr>
                <w:rFonts w:ascii="宋体" w:hAnsi="宋体" w:eastAsia="宋体" w:cs="宋体"/>
                <w:sz w:val="21"/>
                <w:szCs w:val="21"/>
                <w:lang w:eastAsia="zh-CN" w:bidi="ar"/>
              </w:rPr>
            </w:pPr>
            <w:r>
              <w:rPr>
                <w:rFonts w:ascii="宋体" w:hAnsi="宋体" w:eastAsia="宋体" w:cs="宋体"/>
                <w:sz w:val="21"/>
                <w:szCs w:val="21"/>
                <w:lang w:eastAsia="zh-CN" w:bidi="ar"/>
              </w:rPr>
              <w:t>良评分标准：内容完整准确，思路清晰，方案内容详实具体，可执行性一般，加</w:t>
            </w:r>
            <w:r>
              <w:rPr>
                <w:rFonts w:hint="eastAsia" w:ascii="宋体" w:hAnsi="宋体" w:eastAsia="宋体" w:cs="宋体"/>
                <w:sz w:val="21"/>
                <w:szCs w:val="21"/>
                <w:lang w:eastAsia="zh-CN" w:bidi="ar"/>
              </w:rPr>
              <w:t>20</w:t>
            </w:r>
            <w:r>
              <w:rPr>
                <w:rFonts w:ascii="宋体" w:hAnsi="宋体" w:eastAsia="宋体" w:cs="宋体"/>
                <w:sz w:val="21"/>
                <w:szCs w:val="21"/>
                <w:lang w:eastAsia="zh-CN" w:bidi="ar"/>
              </w:rPr>
              <w:t>分；</w:t>
            </w:r>
          </w:p>
          <w:p w14:paraId="5E8185E1">
            <w:pPr>
              <w:keepNext w:val="0"/>
              <w:keepLines w:val="0"/>
              <w:widowControl/>
              <w:suppressLineNumbers w:val="0"/>
              <w:shd w:val="clear" w:color="auto" w:fill="auto"/>
              <w:spacing w:before="0" w:beforeAutospacing="0" w:after="0" w:afterAutospacing="0"/>
              <w:ind w:left="0" w:right="0"/>
              <w:jc w:val="left"/>
              <w:rPr>
                <w:rFonts w:ascii="宋体" w:hAnsi="宋体" w:eastAsia="宋体" w:cs="宋体"/>
                <w:sz w:val="21"/>
                <w:szCs w:val="21"/>
                <w:lang w:eastAsia="zh-CN" w:bidi="ar"/>
              </w:rPr>
            </w:pPr>
            <w:r>
              <w:rPr>
                <w:rFonts w:ascii="宋体" w:hAnsi="宋体" w:eastAsia="宋体" w:cs="宋体"/>
                <w:sz w:val="21"/>
                <w:szCs w:val="21"/>
                <w:lang w:eastAsia="zh-CN" w:bidi="ar"/>
              </w:rPr>
              <w:t>中评分标准：方案内容简单，可执行性一般，加</w:t>
            </w:r>
            <w:r>
              <w:rPr>
                <w:rFonts w:hint="eastAsia" w:ascii="宋体" w:hAnsi="宋体" w:eastAsia="宋体" w:cs="宋体"/>
                <w:sz w:val="21"/>
                <w:szCs w:val="21"/>
                <w:lang w:eastAsia="zh-CN" w:bidi="ar"/>
              </w:rPr>
              <w:t>10</w:t>
            </w:r>
            <w:r>
              <w:rPr>
                <w:rFonts w:ascii="宋体" w:hAnsi="宋体" w:eastAsia="宋体" w:cs="宋体"/>
                <w:sz w:val="21"/>
                <w:szCs w:val="21"/>
                <w:lang w:eastAsia="zh-CN" w:bidi="ar"/>
              </w:rPr>
              <w:t>分；</w:t>
            </w:r>
          </w:p>
          <w:p w14:paraId="48775C49">
            <w:pPr>
              <w:keepNext w:val="0"/>
              <w:keepLines w:val="0"/>
              <w:widowControl/>
              <w:suppressLineNumbers w:val="0"/>
              <w:shd w:val="clear" w:color="auto" w:fill="auto"/>
              <w:spacing w:before="0" w:beforeAutospacing="0" w:after="0" w:afterAutospacing="0"/>
              <w:ind w:left="0" w:right="0"/>
              <w:jc w:val="left"/>
              <w:rPr>
                <w:rFonts w:ascii="宋体" w:hAnsi="宋体" w:eastAsia="宋体" w:cs="宋体"/>
                <w:sz w:val="21"/>
                <w:szCs w:val="21"/>
                <w:lang w:eastAsia="zh-CN" w:bidi="ar"/>
              </w:rPr>
            </w:pPr>
            <w:r>
              <w:rPr>
                <w:rFonts w:ascii="宋体" w:hAnsi="宋体" w:eastAsia="宋体" w:cs="宋体"/>
                <w:sz w:val="21"/>
                <w:szCs w:val="21"/>
                <w:lang w:eastAsia="zh-CN" w:bidi="ar"/>
              </w:rPr>
              <w:t>差评分标准：方案内容简单，可执行性差，不加分。</w:t>
            </w:r>
          </w:p>
          <w:p w14:paraId="31055AEA">
            <w:pPr>
              <w:keepNext w:val="0"/>
              <w:keepLines w:val="0"/>
              <w:widowControl/>
              <w:suppressLineNumbers w:val="0"/>
              <w:shd w:val="clear" w:color="auto" w:fill="auto"/>
              <w:spacing w:before="0" w:beforeAutospacing="0" w:after="0" w:afterAutospacing="0"/>
              <w:ind w:left="0" w:right="0"/>
              <w:jc w:val="left"/>
              <w:rPr>
                <w:rFonts w:ascii="宋体" w:hAnsi="宋体" w:eastAsia="宋体" w:cs="宋体"/>
                <w:kern w:val="2"/>
                <w:sz w:val="21"/>
                <w:szCs w:val="21"/>
                <w:lang w:eastAsia="zh-CN"/>
              </w:rPr>
            </w:pPr>
            <w:r>
              <w:rPr>
                <w:rFonts w:ascii="宋体" w:hAnsi="宋体" w:eastAsia="宋体" w:cs="宋体"/>
                <w:sz w:val="21"/>
                <w:szCs w:val="21"/>
                <w:lang w:eastAsia="zh-CN" w:bidi="ar"/>
              </w:rPr>
              <w:t>备注：未提供的本项</w:t>
            </w:r>
            <w:r>
              <w:rPr>
                <w:rFonts w:hint="eastAsia" w:ascii="宋体" w:hAnsi="宋体" w:eastAsia="宋体" w:cs="宋体"/>
                <w:sz w:val="21"/>
                <w:szCs w:val="21"/>
                <w:lang w:eastAsia="zh-CN" w:bidi="ar"/>
              </w:rPr>
              <w:t>均</w:t>
            </w:r>
            <w:r>
              <w:rPr>
                <w:rFonts w:ascii="宋体" w:hAnsi="宋体" w:eastAsia="宋体" w:cs="宋体"/>
                <w:sz w:val="21"/>
                <w:szCs w:val="21"/>
                <w:lang w:eastAsia="zh-CN" w:bidi="ar"/>
              </w:rPr>
              <w:t>不得分。</w:t>
            </w:r>
            <w:r>
              <w:rPr>
                <w:rFonts w:hint="eastAsia" w:ascii="宋体" w:hAnsi="宋体" w:eastAsia="宋体" w:cs="宋体"/>
                <w:b/>
                <w:bCs/>
                <w:kern w:val="2"/>
                <w:sz w:val="21"/>
                <w:szCs w:val="21"/>
                <w:lang w:eastAsia="zh-CN"/>
              </w:rPr>
              <w:t>以上2项得分累计，最高得100分。</w:t>
            </w:r>
          </w:p>
        </w:tc>
      </w:tr>
      <w:tr w14:paraId="2683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1A7AAE52">
            <w:pPr>
              <w:keepNext w:val="0"/>
              <w:keepLines w:val="0"/>
              <w:widowControl w:val="0"/>
              <w:suppressLineNumbers w:val="0"/>
              <w:spacing w:before="0" w:beforeAutospacing="0" w:after="0" w:afterAutospacing="0"/>
              <w:ind w:left="0" w:right="0"/>
              <w:jc w:val="both"/>
              <w:rPr>
                <w:rFonts w:ascii="宋体" w:hAnsi="宋体" w:eastAsia="宋体" w:cs="宋体"/>
                <w:b/>
                <w:bCs/>
                <w:kern w:val="2"/>
                <w:lang w:eastAsia="zh-CN"/>
              </w:rPr>
            </w:pPr>
          </w:p>
        </w:tc>
        <w:tc>
          <w:tcPr>
            <w:tcW w:w="709" w:type="dxa"/>
            <w:vAlign w:val="center"/>
          </w:tcPr>
          <w:p w14:paraId="755901B0">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2</w:t>
            </w:r>
          </w:p>
        </w:tc>
        <w:tc>
          <w:tcPr>
            <w:tcW w:w="2228" w:type="dxa"/>
            <w:vAlign w:val="center"/>
          </w:tcPr>
          <w:p w14:paraId="0972309A">
            <w:pPr>
              <w:keepNext w:val="0"/>
              <w:keepLines w:val="0"/>
              <w:widowControl w:val="0"/>
              <w:suppressLineNumbers w:val="0"/>
              <w:wordWrap w:val="0"/>
              <w:spacing w:before="0" w:beforeAutospacing="0" w:after="0" w:afterAutospacing="0"/>
              <w:ind w:left="0" w:right="0"/>
              <w:jc w:val="center"/>
              <w:rPr>
                <w:rFonts w:ascii="宋体" w:hAnsi="宋体" w:eastAsia="宋体" w:cs="宋体"/>
                <w:kern w:val="2"/>
                <w:sz w:val="21"/>
                <w:szCs w:val="21"/>
                <w:lang w:eastAsia="zh-CN"/>
              </w:rPr>
            </w:pPr>
            <w:r>
              <w:rPr>
                <w:rFonts w:hint="eastAsia" w:ascii="宋体" w:hAnsi="宋体" w:eastAsia="宋体"/>
                <w:kern w:val="2"/>
                <w:sz w:val="21"/>
                <w:szCs w:val="21"/>
                <w:lang w:eastAsia="zh-CN"/>
              </w:rPr>
              <w:t>质量（完成时间、安全、环保）保障措施及方案</w:t>
            </w:r>
          </w:p>
        </w:tc>
        <w:tc>
          <w:tcPr>
            <w:tcW w:w="774" w:type="dxa"/>
            <w:vAlign w:val="center"/>
          </w:tcPr>
          <w:p w14:paraId="401293EA">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5</w:t>
            </w:r>
          </w:p>
        </w:tc>
        <w:tc>
          <w:tcPr>
            <w:tcW w:w="5333" w:type="dxa"/>
            <w:vAlign w:val="center"/>
          </w:tcPr>
          <w:p w14:paraId="318040E5">
            <w:pPr>
              <w:keepNext w:val="0"/>
              <w:keepLines w:val="0"/>
              <w:widowControl/>
              <w:numPr>
                <w:ilvl w:val="0"/>
                <w:numId w:val="1"/>
              </w:numPr>
              <w:suppressLineNumbers w:val="0"/>
              <w:spacing w:before="0" w:beforeAutospacing="0" w:after="0" w:afterAutospacing="0"/>
              <w:ind w:left="0" w:right="0"/>
              <w:jc w:val="left"/>
              <w:rPr>
                <w:rFonts w:ascii="宋体" w:hAnsi="宋体" w:eastAsia="宋体" w:cs="宋体"/>
                <w:sz w:val="21"/>
                <w:szCs w:val="21"/>
                <w:lang w:eastAsia="zh-CN" w:bidi="ar"/>
              </w:rPr>
            </w:pPr>
            <w:r>
              <w:rPr>
                <w:rFonts w:hint="eastAsia" w:ascii="宋体" w:hAnsi="宋体" w:eastAsia="宋体"/>
                <w:kern w:val="2"/>
                <w:sz w:val="21"/>
                <w:szCs w:val="21"/>
                <w:lang w:eastAsia="zh-CN"/>
              </w:rPr>
              <w:t>评分内容：</w:t>
            </w:r>
            <w:r>
              <w:rPr>
                <w:rFonts w:ascii="宋体" w:hAnsi="宋体" w:eastAsia="宋体" w:cs="宋体"/>
                <w:sz w:val="21"/>
                <w:szCs w:val="21"/>
                <w:lang w:eastAsia="zh-CN" w:bidi="ar"/>
              </w:rPr>
              <w:t>根据投标人所提供的质量保障措施及方案进行评分：</w:t>
            </w:r>
          </w:p>
          <w:p w14:paraId="16029383">
            <w:pPr>
              <w:keepNext w:val="0"/>
              <w:keepLines w:val="0"/>
              <w:widowControl/>
              <w:numPr>
                <w:ilvl w:val="0"/>
                <w:numId w:val="0"/>
              </w:numPr>
              <w:suppressLineNumbers w:val="0"/>
              <w:spacing w:before="0" w:beforeAutospacing="0" w:after="0" w:afterAutospacing="0"/>
              <w:ind w:left="0" w:right="0" w:firstLine="0"/>
              <w:jc w:val="left"/>
              <w:rPr>
                <w:rFonts w:ascii="宋体" w:hAnsi="宋体" w:eastAsia="宋体" w:cs="宋体"/>
                <w:sz w:val="21"/>
                <w:szCs w:val="21"/>
                <w:lang w:eastAsia="zh-CN" w:bidi="ar"/>
              </w:rPr>
            </w:pPr>
            <w:r>
              <w:rPr>
                <w:rFonts w:ascii="宋体" w:hAnsi="宋体" w:eastAsia="宋体" w:cs="宋体"/>
                <w:sz w:val="21"/>
                <w:szCs w:val="21"/>
                <w:lang w:eastAsia="zh-CN" w:bidi="ar"/>
              </w:rPr>
              <w:t>1.体现保障服务连续性和稳定性措施；</w:t>
            </w:r>
          </w:p>
          <w:p w14:paraId="10C9FF13">
            <w:pPr>
              <w:keepNext w:val="0"/>
              <w:keepLines w:val="0"/>
              <w:widowControl/>
              <w:numPr>
                <w:ilvl w:val="0"/>
                <w:numId w:val="0"/>
              </w:numPr>
              <w:suppressLineNumbers w:val="0"/>
              <w:spacing w:before="0" w:beforeAutospacing="0" w:after="0" w:afterAutospacing="0"/>
              <w:ind w:left="0" w:right="0" w:firstLine="0"/>
              <w:jc w:val="left"/>
              <w:rPr>
                <w:rFonts w:ascii="宋体" w:hAnsi="宋体" w:eastAsia="宋体" w:cs="宋体"/>
                <w:sz w:val="21"/>
                <w:szCs w:val="21"/>
                <w:lang w:eastAsia="zh-CN" w:bidi="ar"/>
              </w:rPr>
            </w:pPr>
            <w:r>
              <w:rPr>
                <w:rFonts w:ascii="宋体" w:hAnsi="宋体" w:eastAsia="宋体" w:cs="宋体"/>
                <w:sz w:val="21"/>
                <w:szCs w:val="21"/>
                <w:lang w:eastAsia="zh-CN" w:bidi="ar"/>
              </w:rPr>
              <w:t>2.质量及成果保障措施；</w:t>
            </w:r>
          </w:p>
          <w:p w14:paraId="4617BAAA">
            <w:pPr>
              <w:keepNext w:val="0"/>
              <w:keepLines w:val="0"/>
              <w:widowControl/>
              <w:numPr>
                <w:ilvl w:val="0"/>
                <w:numId w:val="0"/>
              </w:numPr>
              <w:suppressLineNumbers w:val="0"/>
              <w:spacing w:before="0" w:beforeAutospacing="0" w:after="0" w:afterAutospacing="0"/>
              <w:ind w:left="0" w:right="0" w:firstLine="0"/>
              <w:jc w:val="left"/>
              <w:rPr>
                <w:rFonts w:ascii="宋体" w:hAnsi="宋体" w:eastAsia="宋体" w:cs="宋体"/>
                <w:sz w:val="21"/>
                <w:szCs w:val="21"/>
                <w:lang w:eastAsia="zh-CN" w:bidi="ar"/>
              </w:rPr>
            </w:pPr>
            <w:r>
              <w:rPr>
                <w:rFonts w:ascii="宋体" w:hAnsi="宋体" w:eastAsia="宋体" w:cs="宋体"/>
                <w:sz w:val="21"/>
                <w:szCs w:val="21"/>
                <w:lang w:eastAsia="zh-CN" w:bidi="ar"/>
              </w:rPr>
              <w:t>（二）评审标准</w:t>
            </w:r>
          </w:p>
          <w:p w14:paraId="79E76C2E">
            <w:pPr>
              <w:keepNext w:val="0"/>
              <w:keepLines w:val="0"/>
              <w:widowControl/>
              <w:numPr>
                <w:ilvl w:val="0"/>
                <w:numId w:val="0"/>
              </w:numPr>
              <w:suppressLineNumbers w:val="0"/>
              <w:spacing w:before="0" w:beforeAutospacing="0" w:after="0" w:afterAutospacing="0"/>
              <w:ind w:left="0" w:right="0" w:firstLine="0"/>
              <w:jc w:val="both"/>
              <w:rPr>
                <w:rFonts w:ascii="宋体" w:hAnsi="宋体" w:eastAsia="宋体" w:cs="宋体"/>
                <w:sz w:val="21"/>
                <w:szCs w:val="21"/>
                <w:lang w:eastAsia="zh-CN" w:bidi="ar"/>
              </w:rPr>
            </w:pPr>
            <w:r>
              <w:rPr>
                <w:rFonts w:ascii="宋体" w:hAnsi="宋体" w:eastAsia="宋体" w:cs="宋体"/>
                <w:sz w:val="21"/>
                <w:szCs w:val="21"/>
                <w:lang w:eastAsia="zh-CN" w:bidi="ar"/>
              </w:rPr>
              <w:t>1.考察投标人方案内容情况，每满足以上一点得</w:t>
            </w:r>
            <w:r>
              <w:rPr>
                <w:rFonts w:hint="eastAsia" w:ascii="宋体" w:hAnsi="宋体" w:eastAsia="宋体" w:cs="宋体"/>
                <w:sz w:val="21"/>
                <w:szCs w:val="21"/>
                <w:lang w:eastAsia="zh-CN" w:bidi="ar"/>
              </w:rPr>
              <w:t>30</w:t>
            </w:r>
            <w:r>
              <w:rPr>
                <w:rFonts w:ascii="宋体" w:hAnsi="宋体" w:eastAsia="宋体" w:cs="宋体"/>
                <w:sz w:val="21"/>
                <w:szCs w:val="21"/>
                <w:lang w:eastAsia="zh-CN" w:bidi="ar"/>
              </w:rPr>
              <w:t>分，最高得</w:t>
            </w:r>
            <w:r>
              <w:rPr>
                <w:rFonts w:hint="eastAsia" w:ascii="宋体" w:hAnsi="宋体" w:eastAsia="宋体" w:cs="宋体"/>
                <w:sz w:val="21"/>
                <w:szCs w:val="21"/>
                <w:lang w:eastAsia="zh-CN" w:bidi="ar"/>
              </w:rPr>
              <w:t>60</w:t>
            </w:r>
            <w:r>
              <w:rPr>
                <w:rFonts w:ascii="宋体" w:hAnsi="宋体" w:eastAsia="宋体" w:cs="宋体"/>
                <w:sz w:val="21"/>
                <w:szCs w:val="21"/>
                <w:lang w:eastAsia="zh-CN" w:bidi="ar"/>
              </w:rPr>
              <w:t>分。</w:t>
            </w:r>
          </w:p>
          <w:p w14:paraId="5635B289">
            <w:pPr>
              <w:keepNext w:val="0"/>
              <w:keepLines w:val="0"/>
              <w:widowControl/>
              <w:numPr>
                <w:ilvl w:val="0"/>
                <w:numId w:val="0"/>
              </w:numPr>
              <w:suppressLineNumbers w:val="0"/>
              <w:spacing w:before="0" w:beforeAutospacing="0" w:after="0" w:afterAutospacing="0"/>
              <w:ind w:left="0" w:right="0" w:firstLine="0"/>
              <w:jc w:val="both"/>
              <w:rPr>
                <w:rFonts w:ascii="宋体" w:hAnsi="宋体" w:eastAsia="宋体" w:cs="宋体"/>
                <w:sz w:val="21"/>
                <w:szCs w:val="21"/>
                <w:lang w:eastAsia="zh-CN" w:bidi="ar"/>
              </w:rPr>
            </w:pPr>
            <w:r>
              <w:rPr>
                <w:rFonts w:ascii="宋体" w:hAnsi="宋体" w:eastAsia="宋体" w:cs="宋体"/>
                <w:sz w:val="21"/>
                <w:szCs w:val="21"/>
                <w:lang w:eastAsia="zh-CN" w:bidi="ar"/>
              </w:rPr>
              <w:t>2.在此基础上，专家根据各供应商的具体响应内容按照量化的评审因素指标进一步评审：</w:t>
            </w:r>
          </w:p>
          <w:p w14:paraId="0C44F61B">
            <w:pPr>
              <w:keepNext w:val="0"/>
              <w:keepLines w:val="0"/>
              <w:widowControl/>
              <w:numPr>
                <w:ilvl w:val="0"/>
                <w:numId w:val="0"/>
              </w:numPr>
              <w:suppressLineNumbers w:val="0"/>
              <w:spacing w:before="0" w:beforeAutospacing="0" w:after="0" w:afterAutospacing="0"/>
              <w:ind w:left="0" w:right="0" w:firstLine="0"/>
              <w:jc w:val="both"/>
              <w:rPr>
                <w:rFonts w:ascii="宋体" w:hAnsi="宋体" w:eastAsia="宋体" w:cs="宋体"/>
                <w:sz w:val="21"/>
                <w:szCs w:val="21"/>
                <w:lang w:eastAsia="zh-CN" w:bidi="ar"/>
              </w:rPr>
            </w:pPr>
            <w:r>
              <w:rPr>
                <w:rFonts w:ascii="宋体" w:hAnsi="宋体" w:eastAsia="宋体" w:cs="宋体"/>
                <w:sz w:val="21"/>
                <w:szCs w:val="21"/>
                <w:lang w:eastAsia="zh-CN" w:bidi="ar"/>
              </w:rPr>
              <w:t>评审为优：内容完整准确，思路清晰，贴合实际情况，方案内容详实具体、保障措施针对性强，且有较强的可执行性，得</w:t>
            </w:r>
            <w:r>
              <w:rPr>
                <w:rFonts w:hint="eastAsia" w:ascii="宋体" w:hAnsi="宋体" w:eastAsia="宋体" w:cs="宋体"/>
                <w:sz w:val="21"/>
                <w:szCs w:val="21"/>
                <w:lang w:eastAsia="zh-CN" w:bidi="ar"/>
              </w:rPr>
              <w:t>40</w:t>
            </w:r>
            <w:r>
              <w:rPr>
                <w:rFonts w:ascii="宋体" w:hAnsi="宋体" w:eastAsia="宋体" w:cs="宋体"/>
                <w:sz w:val="21"/>
                <w:szCs w:val="21"/>
                <w:lang w:eastAsia="zh-CN" w:bidi="ar"/>
              </w:rPr>
              <w:t>分；</w:t>
            </w:r>
          </w:p>
          <w:p w14:paraId="50B64722">
            <w:pPr>
              <w:keepNext w:val="0"/>
              <w:keepLines w:val="0"/>
              <w:widowControl/>
              <w:numPr>
                <w:ilvl w:val="0"/>
                <w:numId w:val="0"/>
              </w:numPr>
              <w:suppressLineNumbers w:val="0"/>
              <w:spacing w:before="0" w:beforeAutospacing="0" w:after="0" w:afterAutospacing="0"/>
              <w:ind w:left="0" w:right="0" w:firstLine="0"/>
              <w:jc w:val="both"/>
              <w:rPr>
                <w:rFonts w:ascii="宋体" w:hAnsi="宋体" w:eastAsia="宋体" w:cs="宋体"/>
                <w:sz w:val="21"/>
                <w:szCs w:val="21"/>
                <w:lang w:eastAsia="zh-CN" w:bidi="ar"/>
              </w:rPr>
            </w:pPr>
            <w:r>
              <w:rPr>
                <w:rFonts w:ascii="宋体" w:hAnsi="宋体" w:eastAsia="宋体" w:cs="宋体"/>
                <w:sz w:val="21"/>
                <w:szCs w:val="21"/>
                <w:lang w:eastAsia="zh-CN" w:bidi="ar"/>
              </w:rPr>
              <w:t>评审为良：内容完整准确，思路清晰，贴合实际情况，方案内容详实具体，但保障措施针对性一般，可执行性一般，得</w:t>
            </w:r>
            <w:r>
              <w:rPr>
                <w:rFonts w:hint="eastAsia" w:ascii="宋体" w:hAnsi="宋体" w:eastAsia="宋体" w:cs="宋体"/>
                <w:sz w:val="21"/>
                <w:szCs w:val="21"/>
                <w:lang w:eastAsia="zh-CN" w:bidi="ar"/>
              </w:rPr>
              <w:t>20</w:t>
            </w:r>
            <w:r>
              <w:rPr>
                <w:rFonts w:ascii="宋体" w:hAnsi="宋体" w:eastAsia="宋体" w:cs="宋体"/>
                <w:sz w:val="21"/>
                <w:szCs w:val="21"/>
                <w:lang w:eastAsia="zh-CN" w:bidi="ar"/>
              </w:rPr>
              <w:t>分；</w:t>
            </w:r>
          </w:p>
          <w:p w14:paraId="671FB11E">
            <w:pPr>
              <w:keepNext w:val="0"/>
              <w:keepLines w:val="0"/>
              <w:widowControl/>
              <w:numPr>
                <w:ilvl w:val="0"/>
                <w:numId w:val="0"/>
              </w:numPr>
              <w:suppressLineNumbers w:val="0"/>
              <w:spacing w:before="0" w:beforeAutospacing="0" w:after="0" w:afterAutospacing="0"/>
              <w:ind w:left="0" w:right="0" w:firstLine="0"/>
              <w:jc w:val="both"/>
              <w:rPr>
                <w:rFonts w:ascii="宋体" w:hAnsi="宋体" w:eastAsia="宋体" w:cs="宋体"/>
                <w:sz w:val="21"/>
                <w:szCs w:val="21"/>
                <w:lang w:eastAsia="zh-CN" w:bidi="ar"/>
              </w:rPr>
            </w:pPr>
            <w:r>
              <w:rPr>
                <w:rFonts w:ascii="宋体" w:hAnsi="宋体" w:eastAsia="宋体" w:cs="宋体"/>
                <w:sz w:val="21"/>
                <w:szCs w:val="21"/>
                <w:lang w:eastAsia="zh-CN" w:bidi="ar"/>
              </w:rPr>
              <w:t>评审为中：方案内容简单，保障措施针对性一般，可执行性一般，得</w:t>
            </w:r>
            <w:r>
              <w:rPr>
                <w:rFonts w:hint="eastAsia" w:ascii="宋体" w:hAnsi="宋体" w:eastAsia="宋体" w:cs="宋体"/>
                <w:sz w:val="21"/>
                <w:szCs w:val="21"/>
                <w:lang w:eastAsia="zh-CN" w:bidi="ar"/>
              </w:rPr>
              <w:t>10</w:t>
            </w:r>
            <w:r>
              <w:rPr>
                <w:rFonts w:ascii="宋体" w:hAnsi="宋体" w:eastAsia="宋体" w:cs="宋体"/>
                <w:sz w:val="21"/>
                <w:szCs w:val="21"/>
                <w:lang w:eastAsia="zh-CN" w:bidi="ar"/>
              </w:rPr>
              <w:t>分；</w:t>
            </w:r>
          </w:p>
          <w:p w14:paraId="1C52F3C9">
            <w:pPr>
              <w:keepNext w:val="0"/>
              <w:keepLines w:val="0"/>
              <w:widowControl/>
              <w:numPr>
                <w:ilvl w:val="0"/>
                <w:numId w:val="0"/>
              </w:numPr>
              <w:suppressLineNumbers w:val="0"/>
              <w:spacing w:before="0" w:beforeAutospacing="0" w:after="0" w:afterAutospacing="0"/>
              <w:ind w:left="0" w:right="0" w:firstLine="0"/>
              <w:jc w:val="both"/>
              <w:rPr>
                <w:rFonts w:ascii="宋体" w:hAnsi="宋体" w:eastAsia="宋体" w:cs="宋体"/>
                <w:sz w:val="21"/>
                <w:szCs w:val="21"/>
                <w:lang w:eastAsia="zh-CN" w:bidi="ar"/>
              </w:rPr>
            </w:pPr>
            <w:r>
              <w:rPr>
                <w:rFonts w:ascii="宋体" w:hAnsi="宋体" w:eastAsia="宋体" w:cs="宋体"/>
                <w:sz w:val="21"/>
                <w:szCs w:val="21"/>
                <w:lang w:eastAsia="zh-CN" w:bidi="ar"/>
              </w:rPr>
              <w:t>评审为差：方案内容简单，可执行性差，得0分。</w:t>
            </w:r>
          </w:p>
          <w:p w14:paraId="28AF3D45">
            <w:pPr>
              <w:keepNext w:val="0"/>
              <w:keepLines w:val="0"/>
              <w:widowControl/>
              <w:numPr>
                <w:ilvl w:val="0"/>
                <w:numId w:val="0"/>
              </w:numPr>
              <w:suppressLineNumbers w:val="0"/>
              <w:spacing w:before="0" w:beforeAutospacing="0" w:after="0" w:afterAutospacing="0"/>
              <w:ind w:left="0" w:right="0" w:firstLine="0"/>
              <w:jc w:val="both"/>
              <w:rPr>
                <w:rFonts w:ascii="宋体" w:hAnsi="宋体" w:eastAsia="宋体" w:cs="宋体"/>
                <w:kern w:val="2"/>
                <w:sz w:val="21"/>
                <w:szCs w:val="21"/>
                <w:lang w:eastAsia="zh-CN"/>
              </w:rPr>
            </w:pPr>
            <w:r>
              <w:rPr>
                <w:rFonts w:ascii="宋体" w:hAnsi="宋体" w:eastAsia="宋体" w:cs="宋体"/>
                <w:b/>
                <w:bCs/>
                <w:sz w:val="21"/>
                <w:szCs w:val="21"/>
                <w:lang w:eastAsia="zh-CN" w:bidi="ar"/>
              </w:rPr>
              <w:t>备注：不提供的本项</w:t>
            </w:r>
            <w:r>
              <w:rPr>
                <w:rFonts w:hint="eastAsia" w:ascii="宋体" w:hAnsi="宋体" w:eastAsia="宋体" w:cs="宋体"/>
                <w:b/>
                <w:bCs/>
                <w:sz w:val="21"/>
                <w:szCs w:val="21"/>
                <w:lang w:eastAsia="zh-CN" w:bidi="ar"/>
              </w:rPr>
              <w:t>均</w:t>
            </w:r>
            <w:r>
              <w:rPr>
                <w:rFonts w:ascii="宋体" w:hAnsi="宋体" w:eastAsia="宋体" w:cs="宋体"/>
                <w:b/>
                <w:bCs/>
                <w:sz w:val="21"/>
                <w:szCs w:val="21"/>
                <w:lang w:eastAsia="zh-CN" w:bidi="ar"/>
              </w:rPr>
              <w:t>不得分。</w:t>
            </w:r>
          </w:p>
        </w:tc>
      </w:tr>
      <w:tr w14:paraId="6548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3C54AFBF">
            <w:pPr>
              <w:keepNext w:val="0"/>
              <w:keepLines w:val="0"/>
              <w:widowControl w:val="0"/>
              <w:suppressLineNumbers w:val="0"/>
              <w:spacing w:before="0" w:beforeAutospacing="0" w:after="0" w:afterAutospacing="0"/>
              <w:ind w:left="0" w:right="0"/>
              <w:jc w:val="both"/>
              <w:rPr>
                <w:rFonts w:ascii="宋体" w:hAnsi="宋体" w:eastAsia="宋体" w:cs="宋体"/>
                <w:b/>
                <w:bCs/>
                <w:kern w:val="2"/>
                <w:lang w:eastAsia="zh-CN"/>
              </w:rPr>
            </w:pPr>
          </w:p>
        </w:tc>
        <w:tc>
          <w:tcPr>
            <w:tcW w:w="709" w:type="dxa"/>
            <w:vAlign w:val="center"/>
          </w:tcPr>
          <w:p w14:paraId="4F554798">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3</w:t>
            </w:r>
          </w:p>
        </w:tc>
        <w:tc>
          <w:tcPr>
            <w:tcW w:w="2228" w:type="dxa"/>
            <w:vAlign w:val="center"/>
          </w:tcPr>
          <w:p w14:paraId="76D68E93">
            <w:pPr>
              <w:keepNext w:val="0"/>
              <w:keepLines w:val="0"/>
              <w:widowControl w:val="0"/>
              <w:suppressLineNumbers w:val="0"/>
              <w:wordWrap w:val="0"/>
              <w:spacing w:before="0" w:beforeAutospacing="0" w:after="0" w:afterAutospacing="0"/>
              <w:ind w:left="0" w:right="0"/>
              <w:jc w:val="center"/>
              <w:rPr>
                <w:rFonts w:ascii="宋体" w:hAnsi="宋体" w:eastAsia="宋体" w:cs="宋体"/>
                <w:kern w:val="2"/>
                <w:sz w:val="21"/>
                <w:szCs w:val="21"/>
                <w:lang w:eastAsia="zh-CN"/>
              </w:rPr>
            </w:pPr>
            <w:r>
              <w:rPr>
                <w:rFonts w:hint="eastAsia" w:ascii="宋体" w:hAnsi="宋体" w:eastAsia="宋体"/>
                <w:kern w:val="2"/>
                <w:sz w:val="21"/>
                <w:szCs w:val="21"/>
                <w:lang w:eastAsia="zh-CN"/>
              </w:rPr>
              <w:t>拟安排的项目负责人情况（仅限一人）</w:t>
            </w:r>
          </w:p>
        </w:tc>
        <w:tc>
          <w:tcPr>
            <w:tcW w:w="774" w:type="dxa"/>
            <w:vAlign w:val="center"/>
          </w:tcPr>
          <w:p w14:paraId="05B68873">
            <w:pPr>
              <w:keepNext w:val="0"/>
              <w:keepLines w:val="0"/>
              <w:widowControl w:val="0"/>
              <w:suppressLineNumbers w:val="0"/>
              <w:wordWrap w:val="0"/>
              <w:spacing w:before="0" w:beforeAutospacing="0" w:after="0" w:afterAutospacing="0"/>
              <w:ind w:left="0" w:right="0"/>
              <w:jc w:val="center"/>
              <w:rPr>
                <w:rFonts w:ascii="宋体" w:hAnsi="宋体" w:eastAsia="宋体" w:cs="宋体"/>
                <w:kern w:val="2"/>
                <w:sz w:val="21"/>
                <w:szCs w:val="21"/>
                <w:lang w:eastAsia="zh-CN"/>
              </w:rPr>
            </w:pPr>
            <w:r>
              <w:rPr>
                <w:rFonts w:hint="eastAsia" w:ascii="宋体" w:hAnsi="宋体" w:eastAsia="宋体"/>
                <w:kern w:val="2"/>
                <w:sz w:val="21"/>
                <w:szCs w:val="21"/>
                <w:lang w:eastAsia="zh-CN"/>
              </w:rPr>
              <w:t>15</w:t>
            </w:r>
          </w:p>
        </w:tc>
        <w:tc>
          <w:tcPr>
            <w:tcW w:w="5333" w:type="dxa"/>
            <w:vAlign w:val="top"/>
          </w:tcPr>
          <w:p w14:paraId="0A6C870E">
            <w:pPr>
              <w:keepNext w:val="0"/>
              <w:keepLines w:val="0"/>
              <w:widowControl/>
              <w:numPr>
                <w:ilvl w:val="0"/>
                <w:numId w:val="2"/>
              </w:numPr>
              <w:suppressLineNumbers w:val="0"/>
              <w:spacing w:before="0" w:beforeAutospacing="0" w:after="0" w:afterAutospacing="0"/>
              <w:ind w:left="0" w:right="0"/>
              <w:jc w:val="left"/>
              <w:rPr>
                <w:rFonts w:ascii="宋体" w:hAnsi="宋体" w:eastAsia="宋体" w:cs="宋体"/>
                <w:lang w:eastAsia="zh-CN" w:bidi="ar"/>
              </w:rPr>
            </w:pPr>
            <w:r>
              <w:rPr>
                <w:rFonts w:hint="eastAsia" w:ascii="宋体" w:hAnsi="宋体" w:eastAsia="宋体"/>
                <w:kern w:val="2"/>
                <w:sz w:val="21"/>
                <w:szCs w:val="21"/>
                <w:lang w:eastAsia="zh-CN"/>
              </w:rPr>
              <w:t>评分内容：</w:t>
            </w:r>
          </w:p>
          <w:p w14:paraId="069DB86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ascii="宋体" w:hAnsi="宋体" w:eastAsia="宋体" w:cs="宋体"/>
                <w:sz w:val="21"/>
                <w:szCs w:val="21"/>
                <w:lang w:eastAsia="zh-CN" w:bidi="ar"/>
              </w:rPr>
            </w:pPr>
            <w:r>
              <w:rPr>
                <w:rFonts w:ascii="宋体" w:hAnsi="宋体" w:eastAsia="宋体" w:cs="宋体"/>
                <w:sz w:val="21"/>
                <w:szCs w:val="21"/>
                <w:lang w:eastAsia="zh-CN" w:bidi="ar"/>
              </w:rPr>
              <w:t>考察拟安排项目负责人须为投标人现有员工，否则以下评审项均不得分。</w:t>
            </w:r>
          </w:p>
          <w:p w14:paraId="04DCE15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ascii="宋体" w:hAnsi="宋体" w:eastAsia="宋体" w:cs="宋体"/>
                <w:sz w:val="21"/>
                <w:szCs w:val="21"/>
                <w:lang w:eastAsia="zh-CN" w:bidi="ar"/>
              </w:rPr>
            </w:pPr>
            <w:r>
              <w:rPr>
                <w:rFonts w:ascii="宋体" w:hAnsi="宋体" w:eastAsia="宋体" w:cs="宋体"/>
                <w:sz w:val="21"/>
                <w:szCs w:val="21"/>
                <w:lang w:eastAsia="zh-CN" w:bidi="ar"/>
              </w:rPr>
              <w:t>在此基础上，评审以下内容：</w:t>
            </w:r>
          </w:p>
          <w:p w14:paraId="4244CDD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ascii="宋体" w:hAnsi="宋体" w:eastAsia="宋体" w:cs="宋体"/>
                <w:sz w:val="21"/>
                <w:szCs w:val="21"/>
                <w:lang w:eastAsia="zh-CN" w:bidi="ar"/>
              </w:rPr>
            </w:pPr>
            <w:r>
              <w:rPr>
                <w:rFonts w:hint="eastAsia" w:ascii="宋体" w:hAnsi="宋体" w:eastAsia="宋体" w:cs="宋体"/>
                <w:sz w:val="21"/>
                <w:szCs w:val="21"/>
                <w:lang w:eastAsia="zh-CN" w:bidi="ar"/>
              </w:rPr>
              <w:t>1</w:t>
            </w:r>
            <w:r>
              <w:rPr>
                <w:rFonts w:ascii="宋体" w:hAnsi="宋体" w:eastAsia="宋体" w:cs="宋体"/>
                <w:sz w:val="21"/>
                <w:szCs w:val="21"/>
                <w:lang w:eastAsia="zh-CN" w:bidi="ar"/>
              </w:rPr>
              <w:t>.</w:t>
            </w:r>
            <w:r>
              <w:rPr>
                <w:rFonts w:hint="eastAsia" w:ascii="宋体" w:hAnsi="宋体" w:eastAsia="宋体" w:cs="宋体"/>
                <w:sz w:val="21"/>
                <w:szCs w:val="21"/>
                <w:lang w:eastAsia="zh-CN" w:bidi="ar"/>
              </w:rPr>
              <w:t>学历</w:t>
            </w:r>
            <w:r>
              <w:rPr>
                <w:rFonts w:ascii="宋体" w:hAnsi="宋体" w:eastAsia="宋体" w:cs="宋体"/>
                <w:sz w:val="21"/>
                <w:szCs w:val="21"/>
                <w:lang w:eastAsia="zh-CN" w:bidi="ar"/>
              </w:rPr>
              <w:t>：具有法学学士或以上学历</w:t>
            </w:r>
            <w:r>
              <w:rPr>
                <w:rFonts w:hint="eastAsia" w:ascii="宋体" w:hAnsi="宋体" w:eastAsia="宋体" w:cs="宋体"/>
                <w:sz w:val="21"/>
                <w:szCs w:val="21"/>
                <w:lang w:eastAsia="zh-CN" w:bidi="ar"/>
              </w:rPr>
              <w:t>并具有律师执业证</w:t>
            </w:r>
            <w:r>
              <w:rPr>
                <w:rFonts w:ascii="宋体" w:hAnsi="宋体" w:eastAsia="宋体" w:cs="宋体"/>
                <w:sz w:val="21"/>
                <w:szCs w:val="21"/>
                <w:lang w:eastAsia="zh-CN" w:bidi="ar"/>
              </w:rPr>
              <w:t>的，得</w:t>
            </w:r>
            <w:r>
              <w:rPr>
                <w:rFonts w:hint="eastAsia" w:ascii="宋体" w:hAnsi="宋体" w:eastAsia="宋体" w:cs="宋体"/>
                <w:sz w:val="21"/>
                <w:szCs w:val="21"/>
                <w:lang w:eastAsia="zh-CN" w:bidi="ar"/>
              </w:rPr>
              <w:t>10</w:t>
            </w:r>
            <w:r>
              <w:rPr>
                <w:rFonts w:ascii="宋体" w:hAnsi="宋体" w:eastAsia="宋体" w:cs="宋体"/>
                <w:sz w:val="21"/>
                <w:szCs w:val="21"/>
                <w:lang w:eastAsia="zh-CN" w:bidi="ar"/>
              </w:rPr>
              <w:t>分，本项最高得分</w:t>
            </w:r>
            <w:r>
              <w:rPr>
                <w:rFonts w:hint="eastAsia" w:ascii="宋体" w:hAnsi="宋体" w:eastAsia="宋体" w:cs="宋体"/>
                <w:sz w:val="21"/>
                <w:szCs w:val="21"/>
                <w:lang w:eastAsia="zh-CN" w:bidi="ar"/>
              </w:rPr>
              <w:t>10</w:t>
            </w:r>
            <w:r>
              <w:rPr>
                <w:rFonts w:ascii="宋体" w:hAnsi="宋体" w:eastAsia="宋体" w:cs="宋体"/>
                <w:sz w:val="21"/>
                <w:szCs w:val="21"/>
                <w:lang w:eastAsia="zh-CN" w:bidi="ar"/>
              </w:rPr>
              <w:t>分。</w:t>
            </w:r>
          </w:p>
          <w:p w14:paraId="3CD324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eastAsia="zh-CN"/>
              </w:rPr>
            </w:pPr>
            <w:r>
              <w:rPr>
                <w:rFonts w:hint="eastAsia" w:ascii="宋体" w:hAnsi="宋体" w:eastAsia="宋体" w:cs="宋体"/>
                <w:sz w:val="21"/>
                <w:szCs w:val="21"/>
                <w:lang w:eastAsia="zh-CN" w:bidi="ar"/>
              </w:rPr>
              <w:t>2.</w:t>
            </w:r>
            <w:r>
              <w:rPr>
                <w:rFonts w:ascii="宋体" w:hAnsi="宋体" w:eastAsia="宋体" w:cs="宋体"/>
                <w:sz w:val="21"/>
                <w:szCs w:val="21"/>
                <w:lang w:eastAsia="zh-CN" w:bidi="ar"/>
              </w:rPr>
              <w:t>法律从业年限：</w:t>
            </w:r>
            <w:r>
              <w:rPr>
                <w:rFonts w:hint="eastAsia" w:ascii="宋体" w:hAnsi="宋体" w:eastAsia="宋体" w:cs="宋体"/>
                <w:kern w:val="2"/>
                <w:sz w:val="21"/>
                <w:szCs w:val="21"/>
                <w:lang w:eastAsia="zh-CN"/>
              </w:rPr>
              <w:t>具有10年的执业年限，得25分，在此基础上，每增加1年执业年限的，加2.5分，本项最高50分；</w:t>
            </w:r>
          </w:p>
          <w:p w14:paraId="4DA859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eastAsia="宋体"/>
                <w:kern w:val="2"/>
                <w:sz w:val="21"/>
                <w:lang w:eastAsia="zh-CN"/>
              </w:rPr>
            </w:pPr>
            <w:r>
              <w:rPr>
                <w:rFonts w:hint="eastAsia" w:ascii="宋体" w:hAnsi="宋体" w:eastAsia="宋体" w:cs="宋体"/>
                <w:sz w:val="21"/>
                <w:szCs w:val="21"/>
                <w:lang w:eastAsia="zh-CN" w:bidi="ar"/>
              </w:rPr>
              <w:t>3.</w:t>
            </w:r>
            <w:r>
              <w:rPr>
                <w:rFonts w:ascii="宋体" w:hAnsi="宋体" w:eastAsia="宋体" w:cs="宋体"/>
                <w:sz w:val="21"/>
                <w:szCs w:val="21"/>
                <w:lang w:eastAsia="zh-CN" w:bidi="ar"/>
              </w:rPr>
              <w:t>证书</w:t>
            </w:r>
            <w:r>
              <w:rPr>
                <w:rFonts w:hint="eastAsia" w:ascii="宋体" w:hAnsi="宋体" w:eastAsia="宋体" w:cs="宋体"/>
                <w:sz w:val="21"/>
                <w:szCs w:val="21"/>
                <w:lang w:eastAsia="zh-CN" w:bidi="ar"/>
              </w:rPr>
              <w:t>：具有</w:t>
            </w:r>
            <w:r>
              <w:rPr>
                <w:rFonts w:hint="eastAsia" w:ascii="宋体" w:hAnsi="宋体" w:eastAsia="宋体"/>
                <w:kern w:val="2"/>
                <w:sz w:val="21"/>
                <w:szCs w:val="21"/>
                <w:lang w:eastAsia="zh-CN"/>
              </w:rPr>
              <w:t>仲裁员证得20分，具有司法行政部门颁发的监督员证得20分；</w:t>
            </w:r>
            <w:r>
              <w:rPr>
                <w:rFonts w:hint="eastAsia" w:ascii="宋体" w:hAnsi="宋体" w:eastAsia="宋体"/>
                <w:b/>
                <w:bCs/>
                <w:kern w:val="2"/>
                <w:sz w:val="21"/>
                <w:szCs w:val="21"/>
                <w:lang w:eastAsia="zh-CN"/>
              </w:rPr>
              <w:t>此项累计得分，最高得分不超过40分。</w:t>
            </w:r>
            <w:r>
              <w:rPr>
                <w:rFonts w:hint="eastAsia" w:ascii="宋体" w:hAnsi="宋体" w:eastAsia="宋体"/>
                <w:kern w:val="2"/>
                <w:sz w:val="21"/>
                <w:szCs w:val="21"/>
                <w:lang w:eastAsia="zh-CN"/>
              </w:rPr>
              <w:t>（要求提供证书扫描件（需体现项目负责人信息）作为得分依据。）</w:t>
            </w:r>
          </w:p>
          <w:p w14:paraId="0F17094D">
            <w:pPr>
              <w:keepNext w:val="0"/>
              <w:keepLines w:val="0"/>
              <w:widowControl/>
              <w:numPr>
                <w:ilvl w:val="0"/>
                <w:numId w:val="0"/>
              </w:numPr>
              <w:suppressLineNumbers w:val="0"/>
              <w:spacing w:before="0" w:beforeAutospacing="0" w:after="0" w:afterAutospacing="0"/>
              <w:ind w:left="0" w:right="0" w:firstLine="0"/>
              <w:jc w:val="left"/>
              <w:rPr>
                <w:rFonts w:ascii="宋体" w:hAnsi="宋体" w:eastAsia="宋体" w:cs="宋体"/>
                <w:sz w:val="21"/>
                <w:szCs w:val="21"/>
                <w:lang w:eastAsia="zh-CN" w:bidi="ar"/>
              </w:rPr>
            </w:pPr>
            <w:r>
              <w:rPr>
                <w:rFonts w:hint="eastAsia" w:ascii="宋体" w:hAnsi="宋体" w:eastAsia="宋体" w:cs="宋体"/>
                <w:sz w:val="21"/>
                <w:szCs w:val="21"/>
                <w:lang w:eastAsia="zh-CN" w:bidi="ar"/>
              </w:rPr>
              <w:t>（二）</w:t>
            </w:r>
            <w:r>
              <w:rPr>
                <w:rFonts w:ascii="宋体" w:hAnsi="宋体" w:eastAsia="宋体" w:cs="宋体"/>
                <w:sz w:val="21"/>
                <w:szCs w:val="21"/>
                <w:lang w:eastAsia="zh-CN" w:bidi="ar"/>
              </w:rPr>
              <w:t>评审标准</w:t>
            </w:r>
            <w:r>
              <w:rPr>
                <w:rFonts w:hint="eastAsia" w:ascii="宋体" w:hAnsi="宋体" w:eastAsia="宋体" w:cs="宋体"/>
                <w:sz w:val="21"/>
                <w:szCs w:val="21"/>
                <w:lang w:eastAsia="zh-CN" w:bidi="ar"/>
              </w:rPr>
              <w:t>：</w:t>
            </w:r>
          </w:p>
          <w:p w14:paraId="6938F11C">
            <w:pPr>
              <w:keepNext w:val="0"/>
              <w:keepLines w:val="0"/>
              <w:widowControl/>
              <w:numPr>
                <w:ilvl w:val="0"/>
                <w:numId w:val="0"/>
              </w:numPr>
              <w:suppressLineNumbers w:val="0"/>
              <w:spacing w:before="0" w:beforeAutospacing="0" w:after="0" w:afterAutospacing="0"/>
              <w:ind w:left="0" w:right="0" w:firstLine="0"/>
              <w:jc w:val="left"/>
              <w:rPr>
                <w:rFonts w:ascii="宋体" w:hAnsi="宋体" w:eastAsia="宋体" w:cs="宋体"/>
                <w:sz w:val="21"/>
                <w:szCs w:val="21"/>
                <w:lang w:eastAsia="zh-CN" w:bidi="ar"/>
              </w:rPr>
            </w:pPr>
            <w:r>
              <w:rPr>
                <w:rFonts w:ascii="宋体" w:hAnsi="宋体" w:eastAsia="宋体" w:cs="宋体"/>
                <w:sz w:val="21"/>
                <w:szCs w:val="21"/>
                <w:lang w:eastAsia="zh-CN" w:bidi="ar"/>
              </w:rPr>
              <w:t>1.要求提供项目负责人通过投标人缴纳的近三个月</w:t>
            </w:r>
            <w:r>
              <w:rPr>
                <w:rFonts w:hint="eastAsia" w:ascii="宋体" w:hAnsi="宋体" w:eastAsia="宋体" w:cs="宋体"/>
                <w:sz w:val="21"/>
                <w:szCs w:val="21"/>
                <w:lang w:eastAsia="zh-CN" w:bidi="ar"/>
              </w:rPr>
              <w:t>（含开标当月）</w:t>
            </w:r>
            <w:r>
              <w:rPr>
                <w:rFonts w:ascii="宋体" w:hAnsi="宋体" w:eastAsia="宋体" w:cs="宋体"/>
                <w:sz w:val="21"/>
                <w:szCs w:val="21"/>
                <w:lang w:eastAsia="zh-CN" w:bidi="ar"/>
              </w:rPr>
              <w:t>的任意一个月的社保证明作为本单位员工的证明依据（已退休返聘人员需提供聘用合同）。若投标人为新成立企业，成立时间不足</w:t>
            </w:r>
            <w:r>
              <w:rPr>
                <w:rFonts w:hint="eastAsia" w:ascii="宋体" w:hAnsi="宋体" w:eastAsia="宋体" w:cs="宋体"/>
                <w:sz w:val="21"/>
                <w:szCs w:val="21"/>
                <w:lang w:eastAsia="zh-CN" w:bidi="ar"/>
              </w:rPr>
              <w:t>一</w:t>
            </w:r>
            <w:r>
              <w:rPr>
                <w:rFonts w:ascii="宋体" w:hAnsi="宋体" w:eastAsia="宋体" w:cs="宋体"/>
                <w:sz w:val="21"/>
                <w:szCs w:val="21"/>
                <w:lang w:eastAsia="zh-CN" w:bidi="ar"/>
              </w:rPr>
              <w:t>个月，则需提供自有员工承诺函（格式自拟）</w:t>
            </w:r>
            <w:r>
              <w:rPr>
                <w:rFonts w:hint="eastAsia" w:ascii="宋体" w:hAnsi="宋体" w:eastAsia="宋体" w:cs="宋体"/>
                <w:sz w:val="21"/>
                <w:szCs w:val="21"/>
                <w:lang w:eastAsia="zh-CN" w:bidi="ar"/>
              </w:rPr>
              <w:t>，无需提供人员社保，亦可得分</w:t>
            </w:r>
            <w:r>
              <w:rPr>
                <w:rFonts w:ascii="宋体" w:hAnsi="宋体" w:eastAsia="宋体" w:cs="宋体"/>
                <w:sz w:val="21"/>
                <w:szCs w:val="21"/>
                <w:lang w:eastAsia="zh-CN" w:bidi="ar"/>
              </w:rPr>
              <w:t>。</w:t>
            </w:r>
          </w:p>
          <w:p w14:paraId="7A9A3B88">
            <w:pPr>
              <w:keepNext w:val="0"/>
              <w:keepLines w:val="0"/>
              <w:widowControl/>
              <w:numPr>
                <w:ilvl w:val="0"/>
                <w:numId w:val="0"/>
              </w:numPr>
              <w:suppressLineNumbers w:val="0"/>
              <w:spacing w:before="0" w:beforeAutospacing="0" w:after="0" w:afterAutospacing="0"/>
              <w:ind w:left="0" w:right="0" w:firstLine="0"/>
              <w:jc w:val="left"/>
              <w:rPr>
                <w:rFonts w:hint="eastAsia" w:ascii="宋体" w:hAnsi="宋体" w:eastAsia="宋体" w:cs="宋体"/>
                <w:sz w:val="21"/>
                <w:szCs w:val="21"/>
                <w:lang w:eastAsia="zh-CN" w:bidi="ar"/>
              </w:rPr>
            </w:pPr>
            <w:r>
              <w:rPr>
                <w:rFonts w:ascii="宋体" w:hAnsi="宋体" w:eastAsia="宋体" w:cs="宋体"/>
                <w:sz w:val="21"/>
                <w:szCs w:val="21"/>
                <w:lang w:eastAsia="zh-CN" w:bidi="ar"/>
              </w:rPr>
              <w:t>2.</w:t>
            </w:r>
            <w:r>
              <w:rPr>
                <w:rFonts w:hint="eastAsia" w:ascii="宋体" w:hAnsi="宋体" w:eastAsia="宋体" w:cs="宋体"/>
                <w:sz w:val="21"/>
                <w:szCs w:val="21"/>
                <w:lang w:eastAsia="zh-CN" w:bidi="ar"/>
              </w:rPr>
              <w:t>评分内容1</w:t>
            </w:r>
            <w:r>
              <w:rPr>
                <w:rFonts w:ascii="宋体" w:hAnsi="宋体" w:eastAsia="宋体" w:cs="宋体"/>
                <w:sz w:val="21"/>
                <w:szCs w:val="21"/>
                <w:lang w:eastAsia="zh-CN" w:bidi="ar"/>
              </w:rPr>
              <w:t>要求</w:t>
            </w:r>
            <w:r>
              <w:rPr>
                <w:rFonts w:hint="eastAsia" w:ascii="宋体" w:hAnsi="宋体" w:eastAsia="宋体" w:cs="宋体"/>
                <w:sz w:val="21"/>
                <w:szCs w:val="21"/>
                <w:lang w:eastAsia="zh-CN" w:bidi="ar"/>
              </w:rPr>
              <w:t>同时提供以下证明资料佐证：</w:t>
            </w:r>
          </w:p>
          <w:p w14:paraId="17CD70BC">
            <w:pPr>
              <w:keepNext w:val="0"/>
              <w:keepLines w:val="0"/>
              <w:widowControl/>
              <w:numPr>
                <w:ilvl w:val="0"/>
                <w:numId w:val="0"/>
              </w:numPr>
              <w:suppressLineNumbers w:val="0"/>
              <w:spacing w:before="0" w:beforeAutospacing="0" w:after="0" w:afterAutospacing="0"/>
              <w:ind w:left="0" w:right="0" w:firstLine="0"/>
              <w:jc w:val="left"/>
              <w:rPr>
                <w:rFonts w:ascii="宋体" w:hAnsi="宋体" w:eastAsia="宋体" w:cs="宋体"/>
                <w:sz w:val="21"/>
                <w:szCs w:val="21"/>
                <w:lang w:eastAsia="zh-CN" w:bidi="ar"/>
              </w:rPr>
            </w:pPr>
            <w:r>
              <w:rPr>
                <w:rFonts w:hint="eastAsia" w:ascii="宋体" w:hAnsi="宋体" w:eastAsia="宋体" w:cs="宋体"/>
                <w:sz w:val="21"/>
                <w:szCs w:val="21"/>
                <w:lang w:eastAsia="zh-CN" w:bidi="ar"/>
              </w:rPr>
              <w:t>（1）学历证明资料：</w:t>
            </w:r>
            <w:r>
              <w:rPr>
                <w:rFonts w:ascii="宋体" w:hAnsi="宋体" w:eastAsia="宋体" w:cs="宋体"/>
                <w:sz w:val="21"/>
                <w:szCs w:val="21"/>
                <w:lang w:eastAsia="zh-CN" w:bidi="ar"/>
              </w:rPr>
              <w:t>提供项目负责人的学历证书扫描件和学信网查询记录截图（如较早颁发的学历证书，学信网无法查询的，可提供毕业院校或教育或人社部门等颁发机构或监管机构等出具的证明，如海外留学（含港澳台）人员学历无法通过学信网站查询的，应当提供教育部留学服务中心出具的国外学历学位认证证书以及教育部留学服务中心官网查询截图。若证明文件为其他语言，必须附中文译文，以中文译文为准）。</w:t>
            </w:r>
          </w:p>
          <w:p w14:paraId="1294313A">
            <w:pPr>
              <w:keepNext w:val="0"/>
              <w:keepLines w:val="0"/>
              <w:widowControl/>
              <w:numPr>
                <w:ilvl w:val="0"/>
                <w:numId w:val="0"/>
              </w:numPr>
              <w:suppressLineNumbers w:val="0"/>
              <w:spacing w:before="0" w:beforeAutospacing="0" w:after="0" w:afterAutospacing="0"/>
              <w:ind w:left="0" w:right="0" w:firstLine="0"/>
              <w:jc w:val="left"/>
              <w:rPr>
                <w:rFonts w:hint="eastAsia" w:ascii="宋体" w:hAnsi="宋体" w:eastAsia="宋体" w:cs="宋体"/>
                <w:kern w:val="2"/>
                <w:sz w:val="21"/>
                <w:szCs w:val="21"/>
                <w:lang w:eastAsia="zh-CN"/>
              </w:rPr>
            </w:pPr>
            <w:r>
              <w:rPr>
                <w:rFonts w:hint="eastAsia" w:ascii="宋体" w:hAnsi="宋体" w:eastAsia="宋体" w:cs="宋体"/>
                <w:sz w:val="21"/>
                <w:szCs w:val="21"/>
                <w:lang w:eastAsia="zh-CN" w:bidi="ar"/>
              </w:rPr>
              <w:t>（2）律师执业证证明资料：</w:t>
            </w:r>
            <w:r>
              <w:rPr>
                <w:rFonts w:ascii="宋体" w:hAnsi="宋体" w:eastAsia="宋体" w:cs="宋体"/>
                <w:sz w:val="21"/>
                <w:szCs w:val="21"/>
                <w:lang w:eastAsia="zh-CN" w:bidi="ar"/>
              </w:rPr>
              <w:t>提供项目负责人的律师执业证书扫描件</w:t>
            </w:r>
            <w:r>
              <w:rPr>
                <w:rFonts w:hint="eastAsia" w:eastAsia="宋体"/>
                <w:kern w:val="2"/>
                <w:sz w:val="21"/>
                <w:lang w:eastAsia="zh-CN"/>
              </w:rPr>
              <w:t>，以及</w:t>
            </w:r>
            <w:r>
              <w:rPr>
                <w:rFonts w:hint="eastAsia" w:ascii="宋体" w:hAnsi="宋体" w:eastAsia="宋体" w:cs="宋体"/>
                <w:kern w:val="2"/>
                <w:sz w:val="21"/>
                <w:szCs w:val="21"/>
                <w:lang w:eastAsia="zh-CN"/>
              </w:rPr>
              <w:t>提供全国律师执业诚信信息公示平台(credit.acla.org.cn)律师检索查询截图。</w:t>
            </w:r>
          </w:p>
          <w:p w14:paraId="4D524FFE">
            <w:pPr>
              <w:keepNext w:val="0"/>
              <w:keepLines w:val="0"/>
              <w:widowControl/>
              <w:numPr>
                <w:ilvl w:val="0"/>
                <w:numId w:val="0"/>
              </w:numPr>
              <w:suppressLineNumbers w:val="0"/>
              <w:spacing w:before="0" w:beforeAutospacing="0" w:after="0" w:afterAutospacing="0"/>
              <w:ind w:left="0" w:right="0" w:firstLine="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3.评分内容2考察法律从业年限的，要求提供以下任意一种证明资料佐证：</w:t>
            </w:r>
          </w:p>
          <w:p w14:paraId="7CBECD4F">
            <w:pPr>
              <w:keepNext w:val="0"/>
              <w:keepLines w:val="0"/>
              <w:widowControl/>
              <w:numPr>
                <w:ilvl w:val="0"/>
                <w:numId w:val="0"/>
              </w:numPr>
              <w:suppressLineNumbers w:val="0"/>
              <w:spacing w:before="0" w:beforeAutospacing="0" w:after="0" w:afterAutospacing="0"/>
              <w:ind w:left="0" w:right="0" w:firstLine="0"/>
              <w:jc w:val="left"/>
              <w:rPr>
                <w:rFonts w:ascii="宋体" w:hAnsi="宋体" w:eastAsia="宋体" w:cs="宋体"/>
                <w:sz w:val="21"/>
                <w:szCs w:val="21"/>
                <w:lang w:eastAsia="zh-CN" w:bidi="ar"/>
              </w:rPr>
            </w:pPr>
            <w:r>
              <w:rPr>
                <w:rFonts w:hint="eastAsia" w:ascii="宋体" w:hAnsi="宋体" w:eastAsia="宋体" w:cs="宋体"/>
                <w:kern w:val="2"/>
                <w:sz w:val="21"/>
                <w:szCs w:val="21"/>
                <w:lang w:eastAsia="zh-CN"/>
              </w:rPr>
              <w:t>（1）提供全国律师执业诚信信息公示平台(credit.acla.org.cn)律师检索查询截图（执业年限以首次批准执业日期为准）。</w:t>
            </w:r>
          </w:p>
          <w:p w14:paraId="0B4D74CA">
            <w:pPr>
              <w:keepNext w:val="0"/>
              <w:keepLines w:val="0"/>
              <w:widowControl/>
              <w:numPr>
                <w:ilvl w:val="0"/>
                <w:numId w:val="0"/>
              </w:numPr>
              <w:suppressLineNumbers w:val="0"/>
              <w:spacing w:before="0" w:beforeAutospacing="0" w:after="0" w:afterAutospacing="0"/>
              <w:ind w:left="0" w:right="0" w:firstLine="0"/>
              <w:jc w:val="left"/>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（2）</w:t>
            </w:r>
            <w:r>
              <w:rPr>
                <w:rFonts w:ascii="宋体" w:hAnsi="宋体" w:eastAsia="宋体" w:cs="宋体"/>
                <w:sz w:val="21"/>
                <w:szCs w:val="21"/>
                <w:lang w:eastAsia="zh-CN" w:bidi="ar"/>
              </w:rPr>
              <w:t>提供与法律从业工作经验相匹配的项目合同关键页扫描件</w:t>
            </w:r>
            <w:r>
              <w:rPr>
                <w:rFonts w:hint="eastAsia" w:ascii="宋体" w:hAnsi="宋体" w:eastAsia="宋体" w:cs="宋体"/>
                <w:sz w:val="21"/>
                <w:szCs w:val="21"/>
                <w:lang w:eastAsia="zh-CN" w:bidi="ar"/>
              </w:rPr>
              <w:t>（须体现相关人员姓名）</w:t>
            </w:r>
          </w:p>
          <w:p w14:paraId="3EB15EF2">
            <w:pPr>
              <w:keepNext w:val="0"/>
              <w:keepLines w:val="0"/>
              <w:widowControl/>
              <w:numPr>
                <w:ilvl w:val="0"/>
                <w:numId w:val="0"/>
              </w:numPr>
              <w:suppressLineNumbers w:val="0"/>
              <w:spacing w:before="0" w:beforeAutospacing="0" w:after="0" w:afterAutospacing="0"/>
              <w:ind w:left="0" w:right="0" w:firstLine="0"/>
              <w:jc w:val="left"/>
              <w:rPr>
                <w:rFonts w:eastAsia="宋体"/>
                <w:kern w:val="2"/>
                <w:sz w:val="21"/>
                <w:lang w:eastAsia="zh-CN"/>
              </w:rPr>
            </w:pPr>
            <w:r>
              <w:rPr>
                <w:rFonts w:hint="eastAsia" w:ascii="宋体" w:hAnsi="宋体" w:eastAsia="宋体" w:cs="宋体"/>
                <w:sz w:val="21"/>
                <w:szCs w:val="21"/>
                <w:lang w:eastAsia="zh-CN" w:bidi="ar"/>
              </w:rPr>
              <w:t>（3）提供</w:t>
            </w:r>
            <w:r>
              <w:rPr>
                <w:rFonts w:ascii="宋体" w:hAnsi="宋体" w:eastAsia="宋体" w:cs="宋体"/>
                <w:sz w:val="21"/>
                <w:szCs w:val="21"/>
                <w:lang w:eastAsia="zh-CN" w:bidi="ar"/>
              </w:rPr>
              <w:t>其他能证明法律从业年限的文件作为评分依据</w:t>
            </w:r>
            <w:r>
              <w:rPr>
                <w:rFonts w:hint="eastAsia" w:ascii="宋体" w:hAnsi="宋体" w:eastAsia="宋体" w:cs="宋体"/>
                <w:sz w:val="21"/>
                <w:szCs w:val="21"/>
                <w:lang w:eastAsia="zh-CN" w:bidi="ar"/>
              </w:rPr>
              <w:t>（</w:t>
            </w:r>
            <w:r>
              <w:rPr>
                <w:rFonts w:ascii="宋体" w:hAnsi="宋体" w:eastAsia="宋体" w:cs="宋体"/>
                <w:sz w:val="21"/>
                <w:szCs w:val="21"/>
                <w:lang w:eastAsia="zh-CN" w:bidi="ar"/>
              </w:rPr>
              <w:t>须体现</w:t>
            </w:r>
            <w:r>
              <w:rPr>
                <w:rFonts w:hint="eastAsia" w:ascii="宋体" w:hAnsi="宋体" w:eastAsia="宋体" w:cs="宋体"/>
                <w:sz w:val="21"/>
                <w:szCs w:val="21"/>
                <w:lang w:eastAsia="zh-CN" w:bidi="ar"/>
              </w:rPr>
              <w:t>相关人员</w:t>
            </w:r>
            <w:r>
              <w:rPr>
                <w:rFonts w:ascii="宋体" w:hAnsi="宋体" w:eastAsia="宋体" w:cs="宋体"/>
                <w:sz w:val="21"/>
                <w:szCs w:val="21"/>
                <w:lang w:eastAsia="zh-CN" w:bidi="ar"/>
              </w:rPr>
              <w:t>姓名</w:t>
            </w:r>
            <w:r>
              <w:rPr>
                <w:rFonts w:hint="eastAsia" w:ascii="宋体" w:hAnsi="宋体" w:eastAsia="宋体" w:cs="宋体"/>
                <w:sz w:val="21"/>
                <w:szCs w:val="21"/>
                <w:lang w:eastAsia="zh-CN" w:bidi="ar"/>
              </w:rPr>
              <w:t>）</w:t>
            </w:r>
            <w:r>
              <w:rPr>
                <w:rFonts w:ascii="宋体" w:hAnsi="宋体" w:eastAsia="宋体" w:cs="宋体"/>
                <w:sz w:val="21"/>
                <w:szCs w:val="21"/>
                <w:lang w:eastAsia="zh-CN" w:bidi="ar"/>
              </w:rPr>
              <w:t>。</w:t>
            </w:r>
          </w:p>
          <w:p w14:paraId="681718D0">
            <w:pPr>
              <w:keepNext w:val="0"/>
              <w:keepLines w:val="0"/>
              <w:widowControl/>
              <w:numPr>
                <w:ilvl w:val="0"/>
                <w:numId w:val="0"/>
              </w:numPr>
              <w:suppressLineNumbers w:val="0"/>
              <w:spacing w:before="0" w:beforeAutospacing="0" w:after="0" w:afterAutospacing="0"/>
              <w:ind w:left="0" w:right="0" w:firstLine="0"/>
              <w:jc w:val="left"/>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4.评分内容3要求提供项目负责人相关证书扫描件</w:t>
            </w:r>
            <w:r>
              <w:rPr>
                <w:rFonts w:hint="eastAsia" w:ascii="宋体" w:hAnsi="宋体" w:eastAsia="宋体"/>
                <w:kern w:val="2"/>
                <w:sz w:val="21"/>
                <w:szCs w:val="21"/>
                <w:lang w:eastAsia="zh-CN"/>
              </w:rPr>
              <w:t>（需体现项目负责人信息）</w:t>
            </w:r>
            <w:r>
              <w:rPr>
                <w:rFonts w:hint="eastAsia" w:ascii="宋体" w:hAnsi="宋体" w:eastAsia="宋体" w:cs="宋体"/>
                <w:sz w:val="21"/>
                <w:szCs w:val="21"/>
                <w:lang w:eastAsia="zh-CN" w:bidi="ar"/>
              </w:rPr>
              <w:t>作为得分依据。</w:t>
            </w:r>
          </w:p>
          <w:p w14:paraId="630F6CC5">
            <w:pPr>
              <w:keepNext w:val="0"/>
              <w:keepLines w:val="0"/>
              <w:widowControl/>
              <w:numPr>
                <w:ilvl w:val="0"/>
                <w:numId w:val="0"/>
              </w:numPr>
              <w:suppressLineNumbers w:val="0"/>
              <w:spacing w:before="0" w:beforeAutospacing="0" w:after="0" w:afterAutospacing="0"/>
              <w:ind w:left="0" w:right="0" w:firstLine="0"/>
              <w:jc w:val="left"/>
              <w:rPr>
                <w:rFonts w:ascii="宋体" w:hAnsi="宋体" w:eastAsia="宋体" w:cs="宋体"/>
                <w:kern w:val="2"/>
                <w:sz w:val="21"/>
                <w:szCs w:val="21"/>
                <w:lang w:eastAsia="zh-CN"/>
              </w:rPr>
            </w:pPr>
            <w:r>
              <w:rPr>
                <w:rFonts w:hint="eastAsia" w:ascii="宋体" w:hAnsi="宋体" w:eastAsia="宋体" w:cs="宋体"/>
                <w:sz w:val="21"/>
                <w:szCs w:val="21"/>
                <w:lang w:eastAsia="zh-CN" w:bidi="ar"/>
              </w:rPr>
              <w:t>5.</w:t>
            </w:r>
            <w:r>
              <w:rPr>
                <w:rFonts w:ascii="宋体" w:hAnsi="宋体" w:eastAsia="宋体" w:cs="宋体"/>
                <w:sz w:val="21"/>
                <w:szCs w:val="21"/>
                <w:lang w:eastAsia="zh-CN" w:bidi="ar"/>
              </w:rPr>
              <w:t>未按要求提供或提供不清晰导致专家无法判断的不得分。</w:t>
            </w:r>
          </w:p>
        </w:tc>
      </w:tr>
      <w:tr w14:paraId="5D70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07FA10A7">
            <w:pPr>
              <w:keepNext w:val="0"/>
              <w:keepLines w:val="0"/>
              <w:widowControl w:val="0"/>
              <w:suppressLineNumbers w:val="0"/>
              <w:spacing w:before="0" w:beforeAutospacing="0" w:after="0" w:afterAutospacing="0"/>
              <w:ind w:left="0" w:right="0"/>
              <w:jc w:val="both"/>
              <w:rPr>
                <w:rFonts w:ascii="宋体" w:hAnsi="宋体" w:eastAsia="宋体" w:cs="宋体"/>
                <w:b/>
                <w:bCs/>
                <w:kern w:val="2"/>
                <w:lang w:eastAsia="zh-CN"/>
              </w:rPr>
            </w:pPr>
          </w:p>
        </w:tc>
        <w:tc>
          <w:tcPr>
            <w:tcW w:w="709" w:type="dxa"/>
            <w:vAlign w:val="center"/>
          </w:tcPr>
          <w:p w14:paraId="28E35E9A">
            <w:pPr>
              <w:keepNext w:val="0"/>
              <w:keepLines w:val="0"/>
              <w:widowControl w:val="0"/>
              <w:suppressLineNumbers w:val="0"/>
              <w:wordWrap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4</w:t>
            </w:r>
          </w:p>
        </w:tc>
        <w:tc>
          <w:tcPr>
            <w:tcW w:w="2228" w:type="dxa"/>
            <w:vAlign w:val="center"/>
          </w:tcPr>
          <w:p w14:paraId="1D97D578">
            <w:pPr>
              <w:keepNext w:val="0"/>
              <w:keepLines w:val="0"/>
              <w:widowControl w:val="0"/>
              <w:suppressLineNumbers w:val="0"/>
              <w:wordWrap w:val="0"/>
              <w:spacing w:before="0" w:beforeAutospacing="0" w:after="0" w:afterAutospacing="0"/>
              <w:ind w:left="0" w:right="0"/>
              <w:jc w:val="center"/>
              <w:rPr>
                <w:rFonts w:ascii="宋体" w:hAnsi="宋体" w:eastAsia="宋体" w:cs="宋体"/>
                <w:kern w:val="2"/>
                <w:sz w:val="21"/>
                <w:szCs w:val="21"/>
                <w:lang w:eastAsia="zh-CN"/>
              </w:rPr>
            </w:pPr>
            <w:r>
              <w:rPr>
                <w:rFonts w:hint="eastAsia" w:ascii="宋体" w:hAnsi="宋体" w:eastAsia="宋体"/>
                <w:kern w:val="2"/>
                <w:sz w:val="21"/>
                <w:szCs w:val="21"/>
                <w:lang w:eastAsia="zh-CN"/>
              </w:rPr>
              <w:t>拟安排的项目主要团队成员（主要技术人员）情况（项目负责人除外）</w:t>
            </w:r>
          </w:p>
        </w:tc>
        <w:tc>
          <w:tcPr>
            <w:tcW w:w="774" w:type="dxa"/>
            <w:vAlign w:val="center"/>
          </w:tcPr>
          <w:p w14:paraId="13A8F58D">
            <w:pPr>
              <w:keepNext w:val="0"/>
              <w:keepLines w:val="0"/>
              <w:widowControl w:val="0"/>
              <w:suppressLineNumbers w:val="0"/>
              <w:wordWrap w:val="0"/>
              <w:spacing w:before="0" w:beforeAutospacing="0" w:after="0" w:afterAutospacing="0"/>
              <w:ind w:left="0" w:right="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45</w:t>
            </w:r>
          </w:p>
        </w:tc>
        <w:tc>
          <w:tcPr>
            <w:tcW w:w="5333" w:type="dxa"/>
            <w:vAlign w:val="top"/>
          </w:tcPr>
          <w:p w14:paraId="6D3277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宋体" w:hAnsi="宋体" w:eastAsia="宋体"/>
                <w:kern w:val="2"/>
                <w:sz w:val="21"/>
                <w:szCs w:val="21"/>
                <w:lang w:eastAsia="zh-CN"/>
              </w:rPr>
            </w:pPr>
            <w:r>
              <w:rPr>
                <w:rFonts w:hint="eastAsia" w:ascii="宋体" w:hAnsi="宋体" w:eastAsia="宋体"/>
                <w:kern w:val="2"/>
                <w:sz w:val="21"/>
                <w:szCs w:val="21"/>
                <w:lang w:eastAsia="zh-CN"/>
              </w:rPr>
              <w:t>（一）评分内容：拟安排项目主要团队成员为投标单位员工，否则该人员情况不计分。</w:t>
            </w:r>
          </w:p>
          <w:p w14:paraId="37721B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1.证书：</w:t>
            </w:r>
          </w:p>
          <w:p w14:paraId="62581D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kern w:val="2"/>
                <w:sz w:val="21"/>
                <w:szCs w:val="21"/>
                <w:lang w:eastAsia="zh-CN"/>
              </w:rPr>
            </w:pPr>
            <w:r>
              <w:rPr>
                <w:rFonts w:hint="eastAsia" w:ascii="宋体" w:hAnsi="宋体" w:eastAsia="宋体"/>
                <w:kern w:val="2"/>
                <w:sz w:val="21"/>
                <w:szCs w:val="21"/>
                <w:lang w:eastAsia="zh-CN"/>
              </w:rPr>
              <w:t>（1）主办律师具有律师执业证的，得10分，本项最高得分10分；</w:t>
            </w:r>
          </w:p>
          <w:p w14:paraId="085237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kern w:val="2"/>
                <w:sz w:val="21"/>
                <w:szCs w:val="21"/>
                <w:lang w:eastAsia="zh-CN"/>
              </w:rPr>
            </w:pPr>
            <w:r>
              <w:rPr>
                <w:rFonts w:hint="eastAsia" w:ascii="宋体" w:hAnsi="宋体" w:eastAsia="宋体"/>
                <w:kern w:val="2"/>
                <w:sz w:val="21"/>
                <w:szCs w:val="21"/>
                <w:lang w:eastAsia="zh-CN"/>
              </w:rPr>
              <w:t>（2）团队律师（主办律师除外）具有律师执业证的，每提供1人得3分，最高得30分（提供律师执业证书）。</w:t>
            </w:r>
          </w:p>
          <w:p w14:paraId="284269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eastAsia="宋体"/>
                <w:kern w:val="2"/>
                <w:sz w:val="21"/>
                <w:lang w:eastAsia="zh-CN"/>
              </w:rPr>
            </w:pPr>
            <w:r>
              <w:rPr>
                <w:rFonts w:hint="eastAsia" w:ascii="宋体" w:hAnsi="宋体" w:eastAsia="宋体"/>
                <w:b/>
                <w:bCs/>
                <w:kern w:val="2"/>
                <w:sz w:val="21"/>
                <w:lang w:eastAsia="zh-CN"/>
              </w:rPr>
              <w:t>2.顾问经验：</w:t>
            </w:r>
            <w:r>
              <w:rPr>
                <w:rFonts w:hint="eastAsia" w:ascii="宋体" w:hAnsi="宋体" w:eastAsia="宋体"/>
                <w:kern w:val="2"/>
                <w:sz w:val="21"/>
                <w:lang w:eastAsia="zh-CN"/>
              </w:rPr>
              <w:t>团队成员自</w:t>
            </w:r>
            <w:r>
              <w:rPr>
                <w:rFonts w:hint="eastAsia" w:eastAsia="宋体"/>
                <w:kern w:val="2"/>
                <w:sz w:val="21"/>
                <w:lang w:eastAsia="zh-CN"/>
              </w:rPr>
              <w:t>2022年7月1日至本项目投标截止日（以合同签订日期为准）具</w:t>
            </w:r>
            <w:r>
              <w:rPr>
                <w:rFonts w:hint="eastAsia" w:ascii="宋体" w:hAnsi="宋体" w:eastAsia="宋体"/>
                <w:kern w:val="2"/>
                <w:sz w:val="21"/>
                <w:lang w:eastAsia="zh-CN"/>
              </w:rPr>
              <w:t>有2家（或以上）医院法律顾问的经验，得10分，否则不得分。</w:t>
            </w:r>
          </w:p>
          <w:p w14:paraId="45AEB5AD">
            <w:pPr>
              <w:keepNext w:val="0"/>
              <w:keepLines w:val="0"/>
              <w:widowControl w:val="0"/>
              <w:suppressLineNumbers w:val="0"/>
              <w:spacing w:before="0" w:beforeAutospacing="0" w:after="0" w:afterAutospacing="0" w:line="240" w:lineRule="auto"/>
              <w:ind w:left="0" w:right="0" w:firstLine="0" w:firstLineChars="0"/>
              <w:jc w:val="both"/>
              <w:outlineLvl w:val="2"/>
              <w:rPr>
                <w:rFonts w:hint="eastAsia" w:ascii="宋体" w:hAnsi="宋体" w:eastAsia="宋体"/>
                <w:b/>
                <w:bCs/>
                <w:kern w:val="2"/>
                <w:sz w:val="21"/>
                <w:szCs w:val="32"/>
                <w:lang w:eastAsia="zh-CN"/>
              </w:rPr>
            </w:pPr>
            <w:r>
              <w:rPr>
                <w:rFonts w:hint="eastAsia" w:ascii="宋体" w:hAnsi="宋体" w:eastAsia="宋体"/>
                <w:b/>
                <w:bCs/>
                <w:kern w:val="2"/>
                <w:sz w:val="21"/>
                <w:szCs w:val="32"/>
                <w:lang w:eastAsia="zh-CN"/>
              </w:rPr>
              <w:t>3.案件经验（以下</w:t>
            </w:r>
            <w:r>
              <w:rPr>
                <w:rFonts w:hint="eastAsia" w:ascii="宋体" w:hAnsi="宋体" w:eastAsia="宋体"/>
                <w:b/>
                <w:bCs/>
                <w:kern w:val="2"/>
                <w:sz w:val="21"/>
                <w:lang w:eastAsia="zh-CN"/>
              </w:rPr>
              <w:t>三年内均指从2022年7月1日至投标截止日期</w:t>
            </w:r>
            <w:r>
              <w:rPr>
                <w:rFonts w:hint="eastAsia" w:ascii="宋体" w:hAnsi="宋体" w:eastAsia="宋体"/>
                <w:b/>
                <w:bCs/>
                <w:kern w:val="2"/>
                <w:sz w:val="21"/>
                <w:szCs w:val="32"/>
                <w:lang w:eastAsia="zh-CN"/>
              </w:rPr>
              <w:t>）：</w:t>
            </w:r>
          </w:p>
          <w:p w14:paraId="582F55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宋体" w:hAnsi="宋体" w:eastAsia="宋体"/>
                <w:bCs/>
                <w:kern w:val="2"/>
                <w:sz w:val="21"/>
                <w:szCs w:val="21"/>
                <w:lang w:eastAsia="zh-CN"/>
              </w:rPr>
            </w:pPr>
            <w:r>
              <w:rPr>
                <w:rFonts w:hint="eastAsia" w:ascii="宋体" w:hAnsi="宋体" w:eastAsia="宋体"/>
                <w:bCs/>
                <w:kern w:val="2"/>
                <w:sz w:val="21"/>
                <w:szCs w:val="21"/>
                <w:lang w:eastAsia="zh-CN"/>
              </w:rPr>
              <w:t>（1）团队成员三年内代理过行政复议或行政诉讼案件5-9宗得2.5分，10-14宗得5分，15-19宗得7.5分，20宗或以上得10分。本小项最高得10分。</w:t>
            </w:r>
          </w:p>
          <w:p w14:paraId="1733E0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（2）团队成员三年内代理过医疗纠纷案件5-9宗得2.5分，10-14宗得5分，15-19宗得7.5分，20宗或以上得10分。本小项最高得10分。</w:t>
            </w:r>
          </w:p>
          <w:p w14:paraId="588087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（3）团队成员三年内代理过经济合同纠纷案件5-9宗得2.5分，10-14宗得5分，15-19宗得7.5分，20宗或以上得10分。本小项最高得10分。</w:t>
            </w:r>
          </w:p>
          <w:p w14:paraId="53C157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（4）团队成员三年内代理过人事纠纷案件5-9宗得2.5分，10-14宗得5分，15-19宗得7.5分，20宗或以上得10分。本小项最高得10分。</w:t>
            </w:r>
          </w:p>
          <w:p w14:paraId="48D2E1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（5）团队成员三年内代理过职务犯罪案件2宗得2.5分，3宗得5分，4宗得7.5分，5宗或以上得10分。本小项最高得10分。</w:t>
            </w:r>
          </w:p>
          <w:p w14:paraId="51CF67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kern w:val="2"/>
                <w:sz w:val="21"/>
                <w:szCs w:val="21"/>
                <w:lang w:eastAsia="zh-CN"/>
              </w:rPr>
            </w:pPr>
            <w:r>
              <w:rPr>
                <w:rFonts w:hint="eastAsia" w:ascii="宋体" w:hAnsi="宋体" w:eastAsia="宋体"/>
                <w:kern w:val="2"/>
                <w:sz w:val="21"/>
                <w:szCs w:val="21"/>
                <w:lang w:eastAsia="zh-CN"/>
              </w:rPr>
              <w:t>如同一人员同时满足上述评分内容第2项和第3项的，可以重复计分。以上评分内容1-3累计最高得100分。</w:t>
            </w:r>
          </w:p>
          <w:p w14:paraId="0D40E9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宋体" w:hAnsi="宋体" w:eastAsia="宋体"/>
                <w:kern w:val="2"/>
                <w:sz w:val="21"/>
                <w:szCs w:val="21"/>
                <w:lang w:eastAsia="zh-CN"/>
              </w:rPr>
            </w:pPr>
            <w:r>
              <w:rPr>
                <w:rFonts w:hint="eastAsia" w:ascii="宋体" w:hAnsi="宋体" w:eastAsia="宋体"/>
                <w:kern w:val="2"/>
                <w:sz w:val="21"/>
                <w:szCs w:val="21"/>
                <w:lang w:eastAsia="zh-CN"/>
              </w:rPr>
              <w:t>（二）评分依据：</w:t>
            </w:r>
          </w:p>
          <w:p w14:paraId="7D1AE3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宋体" w:hAnsi="宋体" w:eastAsia="宋体"/>
                <w:kern w:val="2"/>
                <w:sz w:val="21"/>
                <w:szCs w:val="21"/>
                <w:lang w:eastAsia="zh-CN"/>
              </w:rPr>
            </w:pPr>
            <w:r>
              <w:rPr>
                <w:rFonts w:hint="eastAsia" w:ascii="宋体" w:hAnsi="宋体" w:eastAsia="宋体"/>
                <w:kern w:val="2"/>
                <w:sz w:val="21"/>
                <w:szCs w:val="21"/>
                <w:lang w:eastAsia="zh-CN"/>
              </w:rPr>
              <w:t>1.通过投标人缴纳的近三个月（含开标当月）的任意一个月的社保证明作为本单位员工的证明依据，如供应商成立不足一个月或员工入职不足一个月的，提供情况说明函（格式自拟），无需提供相关人员社保，亦可得分。</w:t>
            </w:r>
          </w:p>
          <w:p w14:paraId="0E838B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宋体" w:hAnsi="宋体" w:eastAsia="宋体"/>
                <w:kern w:val="2"/>
                <w:sz w:val="21"/>
                <w:szCs w:val="21"/>
                <w:lang w:eastAsia="zh-CN"/>
              </w:rPr>
            </w:pPr>
            <w:r>
              <w:rPr>
                <w:rFonts w:hint="eastAsia" w:ascii="宋体" w:hAnsi="宋体" w:eastAsia="宋体"/>
                <w:kern w:val="2"/>
                <w:sz w:val="21"/>
                <w:szCs w:val="21"/>
                <w:lang w:eastAsia="zh-CN"/>
              </w:rPr>
              <w:t>2.要求提供项目团队成员相关证明资料作为得分依据。</w:t>
            </w:r>
          </w:p>
          <w:p w14:paraId="30D58C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kern w:val="2"/>
                <w:sz w:val="21"/>
                <w:szCs w:val="21"/>
                <w:highlight w:val="yellow"/>
                <w:lang w:eastAsia="zh-CN"/>
              </w:rPr>
            </w:pPr>
            <w:r>
              <w:rPr>
                <w:rFonts w:hint="eastAsia" w:eastAsia="宋体"/>
                <w:kern w:val="2"/>
                <w:sz w:val="21"/>
                <w:lang w:eastAsia="zh-CN"/>
              </w:rPr>
              <w:t>3.评分内容1考察证书的，要求提供项目团队人员</w:t>
            </w:r>
            <w:r>
              <w:rPr>
                <w:rFonts w:hint="eastAsia" w:ascii="宋体" w:hAnsi="宋体" w:eastAsia="宋体"/>
                <w:kern w:val="2"/>
                <w:sz w:val="21"/>
                <w:szCs w:val="21"/>
                <w:lang w:eastAsia="zh-CN"/>
              </w:rPr>
              <w:t>律师执业证书作为得分依据。</w:t>
            </w:r>
          </w:p>
          <w:p w14:paraId="28E1E9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kern w:val="2"/>
                <w:sz w:val="21"/>
                <w:szCs w:val="21"/>
                <w:lang w:eastAsia="zh-CN"/>
              </w:rPr>
            </w:pPr>
            <w:r>
              <w:rPr>
                <w:rFonts w:hint="eastAsia" w:ascii="宋体" w:hAnsi="宋体" w:eastAsia="宋体"/>
                <w:kern w:val="2"/>
                <w:sz w:val="21"/>
                <w:szCs w:val="21"/>
                <w:lang w:eastAsia="zh-CN"/>
              </w:rPr>
              <w:t>4</w:t>
            </w:r>
            <w:r>
              <w:rPr>
                <w:rFonts w:ascii="宋体" w:hAnsi="宋体" w:eastAsia="宋体"/>
                <w:kern w:val="2"/>
                <w:sz w:val="21"/>
                <w:szCs w:val="21"/>
                <w:lang w:eastAsia="zh-CN"/>
              </w:rPr>
              <w:t>.</w:t>
            </w:r>
            <w:r>
              <w:rPr>
                <w:rFonts w:hint="eastAsia" w:ascii="宋体" w:hAnsi="宋体" w:eastAsia="宋体"/>
                <w:kern w:val="2"/>
                <w:sz w:val="21"/>
                <w:szCs w:val="21"/>
                <w:lang w:eastAsia="zh-CN"/>
              </w:rPr>
              <w:t>评分内容2考察顾问经验的，要求提供项目合同关键信息作为得分依据，通过合同关键信息无法判断是否得分的，还须同时提供合同甲方出具的证明文件。</w:t>
            </w:r>
          </w:p>
          <w:p w14:paraId="14E129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宋体" w:hAnsi="宋体" w:eastAsia="宋体"/>
                <w:kern w:val="2"/>
                <w:sz w:val="21"/>
                <w:szCs w:val="21"/>
                <w:lang w:eastAsia="zh-CN"/>
              </w:rPr>
            </w:pPr>
            <w:r>
              <w:rPr>
                <w:rFonts w:hint="eastAsia" w:ascii="宋体" w:hAnsi="宋体" w:eastAsia="宋体"/>
                <w:kern w:val="2"/>
                <w:sz w:val="21"/>
                <w:szCs w:val="21"/>
                <w:lang w:eastAsia="zh-CN"/>
              </w:rPr>
              <w:t>5.评分内容3考察案件经验的，要求提供相关案件经验证明文件（项目合同或裁判文书或调解书）关键页扫描件（案件经验的证明文件须体现相关团队成员姓名，否则不得分）</w:t>
            </w:r>
            <w:r>
              <w:rPr>
                <w:rFonts w:hint="eastAsia" w:eastAsia="宋体"/>
                <w:kern w:val="2"/>
                <w:sz w:val="21"/>
                <w:szCs w:val="20"/>
                <w:lang w:eastAsia="zh-CN"/>
              </w:rPr>
              <w:t>。</w:t>
            </w:r>
          </w:p>
          <w:p w14:paraId="6771A9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宋体" w:hAnsi="宋体" w:eastAsia="宋体"/>
                <w:kern w:val="2"/>
                <w:sz w:val="21"/>
                <w:szCs w:val="21"/>
                <w:lang w:eastAsia="zh-CN"/>
              </w:rPr>
            </w:pPr>
            <w:r>
              <w:rPr>
                <w:rFonts w:hint="eastAsia" w:ascii="宋体" w:hAnsi="宋体" w:eastAsia="宋体"/>
                <w:kern w:val="2"/>
                <w:sz w:val="21"/>
                <w:szCs w:val="21"/>
                <w:lang w:eastAsia="zh-CN"/>
              </w:rPr>
              <w:t>6.以上资料均要求提供扫描件。</w:t>
            </w:r>
            <w:r>
              <w:rPr>
                <w:rFonts w:ascii="宋体" w:hAnsi="宋体" w:eastAsia="宋体"/>
                <w:kern w:val="2"/>
                <w:sz w:val="21"/>
                <w:szCs w:val="21"/>
                <w:lang w:eastAsia="zh-CN"/>
              </w:rPr>
              <w:t>评分中出现无证明资料或专家无法凭所提供资料判断是否得分的情况，一律作不得分处理。</w:t>
            </w:r>
          </w:p>
        </w:tc>
      </w:tr>
      <w:tr w14:paraId="1F03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14:paraId="303DDB3D">
            <w:pPr>
              <w:keepNext w:val="0"/>
              <w:keepLines w:val="0"/>
              <w:widowControl w:val="0"/>
              <w:suppressLineNumbers w:val="0"/>
              <w:wordWrap w:val="0"/>
              <w:spacing w:before="0" w:beforeAutospacing="0" w:after="0" w:afterAutospacing="0"/>
              <w:ind w:left="0" w:right="0"/>
              <w:jc w:val="center"/>
              <w:rPr>
                <w:rFonts w:ascii="宋体" w:hAnsi="宋体" w:eastAsia="宋体" w:cs="宋体"/>
                <w:b/>
                <w:bCs/>
                <w:kern w:val="2"/>
                <w:lang w:eastAsia="zh-CN"/>
              </w:rPr>
            </w:pPr>
            <w:r>
              <w:rPr>
                <w:rFonts w:eastAsia="宋体"/>
                <w:b/>
                <w:bCs/>
                <w:kern w:val="2"/>
                <w:sz w:val="21"/>
                <w:lang w:eastAsia="zh-CN"/>
              </w:rPr>
              <w:t>3</w:t>
            </w:r>
          </w:p>
        </w:tc>
        <w:tc>
          <w:tcPr>
            <w:tcW w:w="3711" w:type="dxa"/>
            <w:gridSpan w:val="3"/>
          </w:tcPr>
          <w:p w14:paraId="3B41DC77">
            <w:pPr>
              <w:keepNext w:val="0"/>
              <w:keepLines w:val="0"/>
              <w:widowControl w:val="0"/>
              <w:suppressLineNumbers w:val="0"/>
              <w:wordWrap w:val="0"/>
              <w:spacing w:before="0" w:beforeAutospacing="0" w:after="0" w:afterAutospacing="0"/>
              <w:ind w:left="0" w:right="0"/>
              <w:jc w:val="center"/>
              <w:rPr>
                <w:rFonts w:ascii="宋体" w:hAnsi="宋体" w:eastAsia="宋体" w:cs="宋体"/>
                <w:b/>
                <w:bCs/>
                <w:kern w:val="2"/>
                <w:lang w:eastAsia="zh-CN"/>
              </w:rPr>
            </w:pPr>
            <w:r>
              <w:rPr>
                <w:rFonts w:hint="eastAsia" w:eastAsia="宋体"/>
                <w:b/>
                <w:bCs/>
                <w:kern w:val="2"/>
                <w:sz w:val="21"/>
                <w:lang w:eastAsia="zh-CN"/>
              </w:rPr>
              <w:t>商务部分</w:t>
            </w:r>
          </w:p>
        </w:tc>
        <w:tc>
          <w:tcPr>
            <w:tcW w:w="5333" w:type="dxa"/>
          </w:tcPr>
          <w:p w14:paraId="726499F2">
            <w:pPr>
              <w:keepNext w:val="0"/>
              <w:keepLines w:val="0"/>
              <w:widowControl w:val="0"/>
              <w:suppressLineNumbers w:val="0"/>
              <w:wordWrap w:val="0"/>
              <w:spacing w:before="0" w:beforeAutospacing="0" w:after="0" w:afterAutospacing="0"/>
              <w:ind w:left="0" w:right="0"/>
              <w:jc w:val="center"/>
              <w:rPr>
                <w:rFonts w:ascii="宋体" w:hAnsi="宋体" w:eastAsia="宋体" w:cs="宋体"/>
                <w:b/>
                <w:bCs/>
                <w:kern w:val="2"/>
                <w:lang w:eastAsia="zh-CN"/>
              </w:rPr>
            </w:pPr>
            <w:r>
              <w:rPr>
                <w:rFonts w:hint="eastAsia" w:ascii="宋体" w:hAnsi="宋体" w:eastAsia="宋体" w:cs="宋体"/>
                <w:b/>
                <w:bCs/>
                <w:kern w:val="2"/>
                <w:sz w:val="21"/>
                <w:szCs w:val="21"/>
                <w:lang w:eastAsia="zh-CN"/>
              </w:rPr>
              <w:t>5</w:t>
            </w:r>
          </w:p>
        </w:tc>
      </w:tr>
      <w:tr w14:paraId="2A94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14:paraId="60503921">
            <w:pPr>
              <w:keepNext w:val="0"/>
              <w:keepLines w:val="0"/>
              <w:widowControl w:val="0"/>
              <w:suppressLineNumbers w:val="0"/>
              <w:spacing w:before="0" w:beforeAutospacing="0" w:after="0" w:afterAutospacing="0"/>
              <w:ind w:left="0" w:right="0"/>
              <w:jc w:val="both"/>
              <w:rPr>
                <w:rFonts w:ascii="宋体" w:hAnsi="宋体" w:eastAsia="宋体" w:cs="宋体"/>
                <w:b/>
                <w:bCs/>
                <w:kern w:val="2"/>
                <w:lang w:eastAsia="zh-CN"/>
              </w:rPr>
            </w:pPr>
          </w:p>
        </w:tc>
        <w:tc>
          <w:tcPr>
            <w:tcW w:w="709" w:type="dxa"/>
            <w:shd w:val="clear" w:color="auto" w:fill="E6EFFA"/>
            <w:vAlign w:val="center"/>
          </w:tcPr>
          <w:p w14:paraId="2CB20C25">
            <w:pPr>
              <w:keepNext w:val="0"/>
              <w:keepLines w:val="0"/>
              <w:widowControl w:val="0"/>
              <w:suppressLineNumbers w:val="0"/>
              <w:wordWrap w:val="0"/>
              <w:spacing w:before="0" w:beforeAutospacing="0" w:after="0" w:afterAutospacing="0"/>
              <w:ind w:left="0" w:right="0"/>
              <w:jc w:val="center"/>
              <w:rPr>
                <w:rFonts w:ascii="宋体" w:hAnsi="宋体" w:eastAsia="宋体" w:cs="宋体"/>
                <w:b/>
                <w:bCs/>
                <w:kern w:val="2"/>
                <w:sz w:val="21"/>
                <w:szCs w:val="21"/>
                <w:lang w:eastAsia="zh-CN"/>
              </w:rPr>
            </w:pPr>
            <w:r>
              <w:rPr>
                <w:rFonts w:eastAsia="宋体"/>
                <w:b/>
                <w:bCs/>
                <w:kern w:val="2"/>
                <w:sz w:val="21"/>
                <w:szCs w:val="21"/>
                <w:lang w:eastAsia="zh-CN"/>
              </w:rPr>
              <w:t>序号</w:t>
            </w:r>
          </w:p>
        </w:tc>
        <w:tc>
          <w:tcPr>
            <w:tcW w:w="2228" w:type="dxa"/>
            <w:shd w:val="clear" w:color="auto" w:fill="E6EFFA"/>
            <w:vAlign w:val="center"/>
          </w:tcPr>
          <w:p w14:paraId="363CFE8A">
            <w:pPr>
              <w:keepNext w:val="0"/>
              <w:keepLines w:val="0"/>
              <w:widowControl w:val="0"/>
              <w:suppressLineNumbers w:val="0"/>
              <w:wordWrap w:val="0"/>
              <w:spacing w:before="0" w:beforeAutospacing="0" w:after="0" w:afterAutospacing="0"/>
              <w:ind w:left="0" w:right="0"/>
              <w:jc w:val="center"/>
              <w:rPr>
                <w:rFonts w:ascii="宋体" w:hAnsi="宋体" w:eastAsia="宋体" w:cs="宋体"/>
                <w:b/>
                <w:bCs/>
                <w:kern w:val="2"/>
                <w:sz w:val="21"/>
                <w:szCs w:val="21"/>
                <w:lang w:eastAsia="zh-CN"/>
              </w:rPr>
            </w:pPr>
            <w:r>
              <w:rPr>
                <w:rFonts w:hint="eastAsia" w:eastAsia="宋体"/>
                <w:b/>
                <w:bCs/>
                <w:kern w:val="2"/>
                <w:sz w:val="21"/>
                <w:szCs w:val="21"/>
                <w:lang w:eastAsia="zh-CN"/>
              </w:rPr>
              <w:t>评审因素</w:t>
            </w:r>
          </w:p>
        </w:tc>
        <w:tc>
          <w:tcPr>
            <w:tcW w:w="774" w:type="dxa"/>
            <w:shd w:val="clear" w:color="auto" w:fill="E6EFFA"/>
            <w:vAlign w:val="center"/>
          </w:tcPr>
          <w:p w14:paraId="08648310">
            <w:pPr>
              <w:keepNext w:val="0"/>
              <w:keepLines w:val="0"/>
              <w:widowControl w:val="0"/>
              <w:suppressLineNumbers w:val="0"/>
              <w:wordWrap w:val="0"/>
              <w:spacing w:before="0" w:beforeAutospacing="0" w:after="0" w:afterAutospacing="0"/>
              <w:ind w:left="0" w:right="0"/>
              <w:jc w:val="center"/>
              <w:rPr>
                <w:rFonts w:ascii="宋体" w:hAnsi="宋体" w:eastAsia="宋体" w:cs="宋体"/>
                <w:b/>
                <w:bCs/>
                <w:kern w:val="2"/>
                <w:sz w:val="21"/>
                <w:szCs w:val="21"/>
                <w:lang w:eastAsia="zh-CN"/>
              </w:rPr>
            </w:pPr>
            <w:r>
              <w:rPr>
                <w:rFonts w:eastAsia="宋体"/>
                <w:b/>
                <w:bCs/>
                <w:kern w:val="2"/>
                <w:sz w:val="21"/>
                <w:szCs w:val="21"/>
                <w:lang w:eastAsia="zh-CN"/>
              </w:rPr>
              <w:t>权重(%)</w:t>
            </w:r>
          </w:p>
        </w:tc>
        <w:tc>
          <w:tcPr>
            <w:tcW w:w="5333" w:type="dxa"/>
            <w:shd w:val="clear" w:color="auto" w:fill="E6EFFA"/>
            <w:vAlign w:val="center"/>
          </w:tcPr>
          <w:p w14:paraId="464CA9A5">
            <w:pPr>
              <w:keepNext w:val="0"/>
              <w:keepLines w:val="0"/>
              <w:widowControl w:val="0"/>
              <w:suppressLineNumbers w:val="0"/>
              <w:wordWrap w:val="0"/>
              <w:spacing w:before="0" w:beforeAutospacing="0" w:after="0" w:afterAutospacing="0"/>
              <w:ind w:left="0" w:right="0"/>
              <w:jc w:val="center"/>
              <w:rPr>
                <w:rFonts w:ascii="宋体" w:hAnsi="宋体" w:eastAsia="宋体" w:cs="宋体"/>
                <w:b/>
                <w:bCs/>
                <w:kern w:val="2"/>
                <w:sz w:val="21"/>
                <w:szCs w:val="21"/>
                <w:lang w:eastAsia="zh-CN"/>
              </w:rPr>
            </w:pPr>
            <w:r>
              <w:rPr>
                <w:rFonts w:eastAsia="宋体"/>
                <w:b/>
                <w:bCs/>
                <w:kern w:val="2"/>
                <w:sz w:val="21"/>
                <w:szCs w:val="21"/>
                <w:lang w:eastAsia="zh-CN"/>
              </w:rPr>
              <w:t>评分准则</w:t>
            </w:r>
          </w:p>
        </w:tc>
      </w:tr>
      <w:tr w14:paraId="1555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75203B9B">
            <w:pPr>
              <w:keepNext w:val="0"/>
              <w:keepLines w:val="0"/>
              <w:widowControl w:val="0"/>
              <w:suppressLineNumbers w:val="0"/>
              <w:spacing w:before="0" w:beforeAutospacing="0" w:after="0" w:afterAutospacing="0"/>
              <w:ind w:left="0" w:right="0"/>
              <w:jc w:val="both"/>
              <w:rPr>
                <w:rFonts w:ascii="宋体" w:hAnsi="宋体" w:eastAsia="宋体" w:cs="宋体"/>
                <w:b/>
                <w:bCs/>
                <w:kern w:val="2"/>
                <w:lang w:eastAsia="zh-CN"/>
              </w:rPr>
            </w:pPr>
          </w:p>
        </w:tc>
        <w:tc>
          <w:tcPr>
            <w:tcW w:w="709" w:type="dxa"/>
            <w:vAlign w:val="center"/>
          </w:tcPr>
          <w:p w14:paraId="2A68D469">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1</w:t>
            </w:r>
          </w:p>
        </w:tc>
        <w:tc>
          <w:tcPr>
            <w:tcW w:w="2228" w:type="dxa"/>
            <w:vAlign w:val="center"/>
          </w:tcPr>
          <w:p w14:paraId="055AE03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投标人获奖情况</w:t>
            </w:r>
          </w:p>
        </w:tc>
        <w:tc>
          <w:tcPr>
            <w:tcW w:w="774" w:type="dxa"/>
            <w:vAlign w:val="center"/>
          </w:tcPr>
          <w:p w14:paraId="65E58DD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5</w:t>
            </w:r>
          </w:p>
        </w:tc>
        <w:tc>
          <w:tcPr>
            <w:tcW w:w="5333" w:type="dxa"/>
            <w:vAlign w:val="top"/>
          </w:tcPr>
          <w:p w14:paraId="69361CDF">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left"/>
              <w:textAlignment w:val="auto"/>
              <w:rPr>
                <w:rFonts w:eastAsia="宋体"/>
                <w:kern w:val="2"/>
                <w:sz w:val="21"/>
                <w:lang w:eastAsia="zh-CN"/>
              </w:rPr>
            </w:pPr>
            <w:r>
              <w:rPr>
                <w:rFonts w:hint="eastAsia" w:eastAsia="宋体"/>
                <w:kern w:val="2"/>
                <w:sz w:val="21"/>
                <w:lang w:eastAsia="zh-CN"/>
              </w:rPr>
              <w:t>（一）评分内容：</w:t>
            </w:r>
          </w:p>
          <w:p w14:paraId="44DC21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投标人获得荣誉情况：</w:t>
            </w:r>
          </w:p>
          <w:p w14:paraId="2D84FD6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1、获得过国家司法行政机关颁发的优秀律师事务所或先进单位荣誉的，得100分；</w:t>
            </w:r>
          </w:p>
          <w:p w14:paraId="0BCA8D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2、获得过省部级司法行政机关颁发的优秀律师事务所或先进单位荣誉的，得60分；</w:t>
            </w:r>
          </w:p>
          <w:p w14:paraId="5ECB566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3、获得过市级司法行政机关颁发的</w:t>
            </w:r>
            <w:r>
              <w:rPr>
                <w:rFonts w:hint="eastAsia" w:eastAsia="宋体"/>
                <w:kern w:val="2"/>
                <w:sz w:val="21"/>
                <w:lang w:eastAsia="zh-CN"/>
              </w:rPr>
              <w:t>优秀律师事务所或</w:t>
            </w:r>
            <w:r>
              <w:rPr>
                <w:rFonts w:hint="eastAsia" w:ascii="宋体" w:hAnsi="宋体" w:eastAsia="宋体" w:cs="宋体"/>
                <w:kern w:val="2"/>
                <w:sz w:val="21"/>
                <w:szCs w:val="21"/>
                <w:lang w:eastAsia="zh-CN"/>
              </w:rPr>
              <w:t>先进单位荣誉的，得20分。</w:t>
            </w:r>
          </w:p>
          <w:p w14:paraId="4B227A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eastAsia="宋体"/>
                <w:b/>
                <w:bCs/>
                <w:kern w:val="2"/>
                <w:sz w:val="21"/>
                <w:szCs w:val="21"/>
                <w:lang w:eastAsia="zh-CN"/>
              </w:rPr>
            </w:pPr>
            <w:r>
              <w:rPr>
                <w:rFonts w:hint="eastAsia" w:eastAsia="宋体"/>
                <w:b/>
                <w:bCs/>
                <w:kern w:val="2"/>
                <w:sz w:val="21"/>
                <w:szCs w:val="21"/>
                <w:lang w:eastAsia="zh-CN"/>
              </w:rPr>
              <w:t>4、获得过市级以下司法行政机关颁发的优秀律师事务所或先进单位荣誉的，得5分。</w:t>
            </w:r>
          </w:p>
          <w:p w14:paraId="0F8115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eastAsia="宋体"/>
                <w:b/>
                <w:bCs/>
                <w:kern w:val="2"/>
                <w:sz w:val="21"/>
                <w:szCs w:val="21"/>
                <w:lang w:eastAsia="zh-CN"/>
              </w:rPr>
            </w:pPr>
            <w:r>
              <w:rPr>
                <w:rFonts w:hint="eastAsia" w:eastAsia="宋体"/>
                <w:b/>
                <w:bCs/>
                <w:kern w:val="2"/>
                <w:sz w:val="21"/>
                <w:szCs w:val="21"/>
                <w:lang w:eastAsia="zh-CN"/>
              </w:rPr>
              <w:t>以上不累计得分，最高得100分。</w:t>
            </w:r>
          </w:p>
          <w:p w14:paraId="516C2E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备注：</w:t>
            </w:r>
          </w:p>
          <w:p w14:paraId="469851E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①国家级荣誉要求颁发单位为中央国家司法行政机关；</w:t>
            </w:r>
          </w:p>
          <w:p w14:paraId="3BC496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②省部级（不含副省级城市）荣誉要求颁发单位为省级（自治区、直辖市）或部级司法行政机关；</w:t>
            </w:r>
          </w:p>
          <w:p w14:paraId="4F5930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jc w:val="both"/>
              <w:textAlignment w:val="auto"/>
              <w:rPr>
                <w:rFonts w:eastAsia="宋体"/>
                <w:kern w:val="2"/>
                <w:sz w:val="21"/>
                <w:lang w:eastAsia="zh-CN"/>
              </w:rPr>
            </w:pPr>
            <w:r>
              <w:rPr>
                <w:rFonts w:hint="eastAsia" w:ascii="宋体" w:hAnsi="宋体" w:eastAsia="宋体" w:cs="宋体"/>
                <w:kern w:val="2"/>
                <w:sz w:val="21"/>
                <w:szCs w:val="21"/>
                <w:lang w:eastAsia="zh-CN"/>
              </w:rPr>
              <w:t>③地市级（含副省级城市）荣誉要求颁发单位为地市级（含副省级城市）司法行政机关；</w:t>
            </w:r>
          </w:p>
          <w:p w14:paraId="157F34B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left"/>
              <w:textAlignment w:val="auto"/>
              <w:rPr>
                <w:rFonts w:eastAsia="宋体"/>
                <w:kern w:val="2"/>
                <w:sz w:val="21"/>
                <w:lang w:eastAsia="zh-CN"/>
              </w:rPr>
            </w:pPr>
            <w:r>
              <w:rPr>
                <w:rFonts w:hint="eastAsia" w:eastAsia="宋体"/>
                <w:kern w:val="2"/>
                <w:sz w:val="21"/>
                <w:lang w:eastAsia="zh-CN"/>
              </w:rPr>
              <w:t>（二）评分依据：</w:t>
            </w:r>
          </w:p>
          <w:p w14:paraId="39EFEEA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jc w:val="both"/>
              <w:textAlignment w:val="auto"/>
              <w:rPr>
                <w:rFonts w:hint="eastAsia" w:ascii="宋体" w:hAnsi="宋体" w:eastAsia="宋体" w:cs="宋体"/>
                <w:kern w:val="2"/>
                <w:sz w:val="21"/>
                <w:szCs w:val="21"/>
                <w:lang w:eastAsia="zh-CN"/>
              </w:rPr>
            </w:pPr>
            <w:r>
              <w:rPr>
                <w:rFonts w:hint="eastAsia" w:eastAsia="宋体"/>
                <w:kern w:val="2"/>
                <w:sz w:val="21"/>
                <w:szCs w:val="21"/>
                <w:lang w:eastAsia="zh-CN"/>
              </w:rPr>
              <w:t>1、</w:t>
            </w:r>
            <w:r>
              <w:rPr>
                <w:rFonts w:hint="eastAsia" w:ascii="宋体" w:hAnsi="宋体" w:eastAsia="宋体" w:cs="宋体"/>
                <w:kern w:val="2"/>
                <w:sz w:val="21"/>
                <w:szCs w:val="21"/>
                <w:lang w:eastAsia="zh-CN"/>
              </w:rPr>
              <w:t>提供荣誉证书或相关证明材料（需体现投标人名称），若无法体现投标人的，还需提供其他相关证明材料。</w:t>
            </w:r>
          </w:p>
          <w:p w14:paraId="0FE134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eastAsia="宋体"/>
                <w:kern w:val="2"/>
                <w:sz w:val="21"/>
                <w:lang w:eastAsia="zh-CN"/>
              </w:rPr>
            </w:pPr>
            <w:r>
              <w:rPr>
                <w:rFonts w:hint="eastAsia" w:ascii="宋体" w:hAnsi="宋体" w:eastAsia="宋体" w:cs="宋体"/>
                <w:kern w:val="2"/>
                <w:sz w:val="21"/>
                <w:szCs w:val="21"/>
                <w:lang w:eastAsia="zh-CN"/>
              </w:rPr>
              <w:t>2、未提供证明材料或者提供的证明材料不符合要求或提供的证明材料不清晰导致评审专家无法判定的，不得分。</w:t>
            </w:r>
          </w:p>
        </w:tc>
      </w:tr>
      <w:tr w14:paraId="4304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tcPr>
          <w:p w14:paraId="26FDDA06">
            <w:pPr>
              <w:keepNext w:val="0"/>
              <w:keepLines w:val="0"/>
              <w:widowControl w:val="0"/>
              <w:suppressLineNumbers w:val="0"/>
              <w:wordWrap w:val="0"/>
              <w:spacing w:before="0" w:beforeAutospacing="0" w:after="0" w:afterAutospacing="0"/>
              <w:ind w:left="0" w:right="0"/>
              <w:jc w:val="center"/>
              <w:rPr>
                <w:rFonts w:ascii="宋体" w:hAnsi="宋体" w:eastAsia="宋体" w:cs="宋体"/>
                <w:b/>
                <w:bCs/>
                <w:kern w:val="2"/>
                <w:lang w:eastAsia="zh-CN"/>
              </w:rPr>
            </w:pPr>
            <w:r>
              <w:rPr>
                <w:rFonts w:eastAsia="宋体"/>
                <w:b/>
                <w:bCs/>
                <w:kern w:val="2"/>
                <w:sz w:val="21"/>
                <w:lang w:eastAsia="zh-CN"/>
              </w:rPr>
              <w:t>4</w:t>
            </w:r>
          </w:p>
        </w:tc>
        <w:tc>
          <w:tcPr>
            <w:tcW w:w="3711" w:type="dxa"/>
            <w:gridSpan w:val="3"/>
          </w:tcPr>
          <w:p w14:paraId="05D1486C">
            <w:pPr>
              <w:keepNext w:val="0"/>
              <w:keepLines w:val="0"/>
              <w:widowControl w:val="0"/>
              <w:suppressLineNumbers w:val="0"/>
              <w:wordWrap w:val="0"/>
              <w:spacing w:before="0" w:beforeAutospacing="0" w:after="0" w:afterAutospacing="0"/>
              <w:ind w:left="0" w:right="0"/>
              <w:jc w:val="center"/>
              <w:rPr>
                <w:rFonts w:ascii="宋体" w:hAnsi="宋体" w:eastAsia="宋体" w:cs="宋体"/>
                <w:b/>
                <w:bCs/>
                <w:kern w:val="2"/>
                <w:lang w:eastAsia="zh-CN"/>
              </w:rPr>
            </w:pPr>
            <w:r>
              <w:rPr>
                <w:rFonts w:eastAsia="宋体"/>
                <w:b/>
                <w:bCs/>
                <w:kern w:val="2"/>
                <w:sz w:val="21"/>
                <w:lang w:eastAsia="zh-CN"/>
              </w:rPr>
              <w:t>诚信情况</w:t>
            </w:r>
          </w:p>
        </w:tc>
        <w:tc>
          <w:tcPr>
            <w:tcW w:w="5333" w:type="dxa"/>
          </w:tcPr>
          <w:p w14:paraId="246D5F16">
            <w:pPr>
              <w:keepNext w:val="0"/>
              <w:keepLines w:val="0"/>
              <w:widowControl w:val="0"/>
              <w:suppressLineNumbers w:val="0"/>
              <w:wordWrap w:val="0"/>
              <w:spacing w:before="0" w:beforeAutospacing="0" w:after="0" w:afterAutospacing="0"/>
              <w:ind w:left="0" w:right="0"/>
              <w:jc w:val="center"/>
              <w:rPr>
                <w:rFonts w:ascii="宋体" w:hAnsi="宋体" w:eastAsia="宋体" w:cs="宋体"/>
                <w:b/>
                <w:bCs/>
                <w:kern w:val="2"/>
                <w:lang w:eastAsia="zh-CN"/>
              </w:rPr>
            </w:pPr>
            <w:r>
              <w:rPr>
                <w:rFonts w:eastAsia="宋体"/>
                <w:b/>
                <w:bCs/>
                <w:kern w:val="2"/>
                <w:sz w:val="21"/>
                <w:lang w:eastAsia="zh-CN"/>
              </w:rPr>
              <w:t>5</w:t>
            </w:r>
          </w:p>
        </w:tc>
      </w:tr>
      <w:tr w14:paraId="051B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shd w:val="clear" w:color="auto" w:fill="auto"/>
            <w:vAlign w:val="center"/>
          </w:tcPr>
          <w:p w14:paraId="29F4AEF5">
            <w:pPr>
              <w:keepNext w:val="0"/>
              <w:keepLines w:val="0"/>
              <w:widowControl w:val="0"/>
              <w:suppressLineNumbers w:val="0"/>
              <w:spacing w:before="0" w:beforeAutospacing="0" w:after="0" w:afterAutospacing="0"/>
              <w:ind w:left="0" w:right="0"/>
              <w:jc w:val="both"/>
              <w:rPr>
                <w:rFonts w:ascii="宋体" w:hAnsi="宋体" w:eastAsia="宋体" w:cs="宋体"/>
                <w:b/>
                <w:bCs/>
                <w:kern w:val="2"/>
                <w:lang w:eastAsia="zh-CN"/>
              </w:rPr>
            </w:pPr>
          </w:p>
        </w:tc>
        <w:tc>
          <w:tcPr>
            <w:tcW w:w="709" w:type="dxa"/>
            <w:shd w:val="clear" w:color="auto" w:fill="E6EFFA"/>
            <w:vAlign w:val="center"/>
          </w:tcPr>
          <w:p w14:paraId="45DD7656">
            <w:pPr>
              <w:keepNext w:val="0"/>
              <w:keepLines w:val="0"/>
              <w:widowControl w:val="0"/>
              <w:suppressLineNumbers w:val="0"/>
              <w:wordWrap w:val="0"/>
              <w:spacing w:before="0" w:beforeAutospacing="0" w:after="0" w:afterAutospacing="0"/>
              <w:ind w:left="0" w:right="0"/>
              <w:jc w:val="center"/>
              <w:rPr>
                <w:rFonts w:ascii="宋体" w:hAnsi="宋体" w:eastAsia="宋体" w:cs="宋体"/>
                <w:b/>
                <w:bCs/>
                <w:kern w:val="2"/>
                <w:sz w:val="21"/>
                <w:szCs w:val="21"/>
                <w:lang w:eastAsia="zh-CN"/>
              </w:rPr>
            </w:pPr>
            <w:r>
              <w:rPr>
                <w:rFonts w:eastAsia="宋体"/>
                <w:b/>
                <w:bCs/>
                <w:kern w:val="2"/>
                <w:sz w:val="21"/>
                <w:szCs w:val="21"/>
                <w:lang w:eastAsia="zh-CN"/>
              </w:rPr>
              <w:t>序号</w:t>
            </w:r>
          </w:p>
        </w:tc>
        <w:tc>
          <w:tcPr>
            <w:tcW w:w="2228" w:type="dxa"/>
            <w:shd w:val="clear" w:color="auto" w:fill="E6EFFA"/>
            <w:vAlign w:val="center"/>
          </w:tcPr>
          <w:p w14:paraId="44C36A63">
            <w:pPr>
              <w:keepNext w:val="0"/>
              <w:keepLines w:val="0"/>
              <w:widowControl w:val="0"/>
              <w:suppressLineNumbers w:val="0"/>
              <w:wordWrap w:val="0"/>
              <w:spacing w:before="0" w:beforeAutospacing="0" w:after="0" w:afterAutospacing="0"/>
              <w:ind w:left="0" w:right="0"/>
              <w:jc w:val="center"/>
              <w:rPr>
                <w:rFonts w:ascii="宋体" w:hAnsi="宋体" w:eastAsia="宋体" w:cs="宋体"/>
                <w:b/>
                <w:bCs/>
                <w:kern w:val="2"/>
                <w:sz w:val="21"/>
                <w:szCs w:val="21"/>
                <w:lang w:eastAsia="zh-CN"/>
              </w:rPr>
            </w:pPr>
            <w:r>
              <w:rPr>
                <w:rFonts w:hint="eastAsia" w:eastAsia="宋体"/>
                <w:b/>
                <w:bCs/>
                <w:kern w:val="2"/>
                <w:sz w:val="21"/>
                <w:szCs w:val="21"/>
                <w:lang w:eastAsia="zh-CN"/>
              </w:rPr>
              <w:t>评审因素</w:t>
            </w:r>
          </w:p>
        </w:tc>
        <w:tc>
          <w:tcPr>
            <w:tcW w:w="774" w:type="dxa"/>
            <w:shd w:val="clear" w:color="auto" w:fill="E6EFFA"/>
            <w:vAlign w:val="center"/>
          </w:tcPr>
          <w:p w14:paraId="4F4C6D5D">
            <w:pPr>
              <w:keepNext w:val="0"/>
              <w:keepLines w:val="0"/>
              <w:widowControl w:val="0"/>
              <w:suppressLineNumbers w:val="0"/>
              <w:wordWrap w:val="0"/>
              <w:spacing w:before="0" w:beforeAutospacing="0" w:after="0" w:afterAutospacing="0"/>
              <w:ind w:left="0" w:right="0"/>
              <w:jc w:val="center"/>
              <w:rPr>
                <w:rFonts w:ascii="宋体" w:hAnsi="宋体" w:eastAsia="宋体" w:cs="宋体"/>
                <w:b/>
                <w:bCs/>
                <w:kern w:val="2"/>
                <w:sz w:val="21"/>
                <w:szCs w:val="21"/>
                <w:lang w:eastAsia="zh-CN"/>
              </w:rPr>
            </w:pPr>
            <w:r>
              <w:rPr>
                <w:rFonts w:eastAsia="宋体"/>
                <w:b/>
                <w:bCs/>
                <w:kern w:val="2"/>
                <w:sz w:val="21"/>
                <w:szCs w:val="21"/>
                <w:lang w:eastAsia="zh-CN"/>
              </w:rPr>
              <w:t>权重(%)</w:t>
            </w:r>
          </w:p>
        </w:tc>
        <w:tc>
          <w:tcPr>
            <w:tcW w:w="5333" w:type="dxa"/>
            <w:shd w:val="clear" w:color="auto" w:fill="E6EFFA"/>
            <w:vAlign w:val="center"/>
          </w:tcPr>
          <w:p w14:paraId="46FF0130">
            <w:pPr>
              <w:keepNext w:val="0"/>
              <w:keepLines w:val="0"/>
              <w:widowControl w:val="0"/>
              <w:suppressLineNumbers w:val="0"/>
              <w:wordWrap w:val="0"/>
              <w:spacing w:before="0" w:beforeAutospacing="0" w:after="0" w:afterAutospacing="0"/>
              <w:ind w:left="0" w:right="0"/>
              <w:jc w:val="center"/>
              <w:rPr>
                <w:rFonts w:ascii="宋体" w:hAnsi="宋体" w:eastAsia="宋体" w:cs="宋体"/>
                <w:b/>
                <w:bCs/>
                <w:kern w:val="2"/>
                <w:sz w:val="21"/>
                <w:szCs w:val="21"/>
                <w:lang w:eastAsia="zh-CN"/>
              </w:rPr>
            </w:pPr>
            <w:r>
              <w:rPr>
                <w:rFonts w:eastAsia="宋体"/>
                <w:b/>
                <w:bCs/>
                <w:kern w:val="2"/>
                <w:sz w:val="21"/>
                <w:szCs w:val="21"/>
                <w:lang w:eastAsia="zh-CN"/>
              </w:rPr>
              <w:t>评分准则</w:t>
            </w:r>
          </w:p>
        </w:tc>
      </w:tr>
      <w:tr w14:paraId="3ED8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auto"/>
            <w:vAlign w:val="center"/>
          </w:tcPr>
          <w:p w14:paraId="382020A4">
            <w:pPr>
              <w:keepNext w:val="0"/>
              <w:keepLines w:val="0"/>
              <w:widowControl w:val="0"/>
              <w:suppressLineNumbers w:val="0"/>
              <w:spacing w:before="0" w:beforeAutospacing="0" w:after="0" w:afterAutospacing="0"/>
              <w:ind w:left="0" w:right="0"/>
              <w:jc w:val="both"/>
              <w:rPr>
                <w:rFonts w:ascii="宋体" w:hAnsi="宋体" w:eastAsia="宋体" w:cs="宋体"/>
                <w:b/>
                <w:bCs/>
                <w:kern w:val="2"/>
                <w:lang w:eastAsia="zh-CN"/>
              </w:rPr>
            </w:pPr>
          </w:p>
        </w:tc>
        <w:tc>
          <w:tcPr>
            <w:tcW w:w="709" w:type="dxa"/>
            <w:vAlign w:val="center"/>
          </w:tcPr>
          <w:p w14:paraId="3B26F510">
            <w:pPr>
              <w:keepNext w:val="0"/>
              <w:keepLines w:val="0"/>
              <w:widowControl w:val="0"/>
              <w:suppressLineNumbers w:val="0"/>
              <w:wordWrap w:val="0"/>
              <w:spacing w:before="0" w:beforeAutospacing="0" w:after="0" w:afterAutospacing="0"/>
              <w:ind w:left="0" w:right="0"/>
              <w:jc w:val="center"/>
              <w:rPr>
                <w:rFonts w:ascii="宋体" w:hAnsi="宋体" w:eastAsia="宋体"/>
                <w:kern w:val="2"/>
                <w:sz w:val="21"/>
                <w:szCs w:val="21"/>
                <w:lang w:eastAsia="zh-CN"/>
              </w:rPr>
            </w:pPr>
            <w:r>
              <w:rPr>
                <w:rFonts w:ascii="宋体" w:hAnsi="宋体" w:eastAsia="宋体"/>
                <w:kern w:val="2"/>
                <w:sz w:val="21"/>
                <w:szCs w:val="21"/>
                <w:lang w:eastAsia="zh-CN"/>
              </w:rPr>
              <w:t>1</w:t>
            </w:r>
          </w:p>
        </w:tc>
        <w:tc>
          <w:tcPr>
            <w:tcW w:w="2228" w:type="dxa"/>
            <w:vAlign w:val="center"/>
          </w:tcPr>
          <w:p w14:paraId="4DA5EA4C">
            <w:pPr>
              <w:keepNext w:val="0"/>
              <w:keepLines w:val="0"/>
              <w:widowControl w:val="0"/>
              <w:suppressLineNumbers w:val="0"/>
              <w:wordWrap w:val="0"/>
              <w:spacing w:before="0" w:beforeAutospacing="0" w:after="0" w:afterAutospacing="0"/>
              <w:ind w:left="0" w:right="0"/>
              <w:jc w:val="center"/>
              <w:rPr>
                <w:rFonts w:ascii="宋体" w:hAnsi="宋体" w:eastAsia="宋体"/>
                <w:kern w:val="2"/>
                <w:sz w:val="21"/>
                <w:szCs w:val="21"/>
                <w:lang w:eastAsia="zh-CN"/>
              </w:rPr>
            </w:pPr>
            <w:r>
              <w:rPr>
                <w:rFonts w:ascii="宋体" w:hAnsi="宋体" w:eastAsia="宋体"/>
                <w:kern w:val="2"/>
                <w:sz w:val="21"/>
                <w:szCs w:val="21"/>
                <w:lang w:eastAsia="zh-CN"/>
              </w:rPr>
              <w:t>诚信情况</w:t>
            </w:r>
          </w:p>
        </w:tc>
        <w:tc>
          <w:tcPr>
            <w:tcW w:w="774" w:type="dxa"/>
            <w:vAlign w:val="center"/>
          </w:tcPr>
          <w:p w14:paraId="184EE7E4">
            <w:pPr>
              <w:keepNext w:val="0"/>
              <w:keepLines w:val="0"/>
              <w:widowControl w:val="0"/>
              <w:suppressLineNumbers w:val="0"/>
              <w:wordWrap w:val="0"/>
              <w:spacing w:before="0" w:beforeAutospacing="0" w:after="0" w:afterAutospacing="0"/>
              <w:ind w:left="0" w:right="0"/>
              <w:jc w:val="center"/>
              <w:rPr>
                <w:rFonts w:ascii="宋体" w:hAnsi="宋体" w:eastAsia="宋体" w:cs="宋体"/>
                <w:kern w:val="2"/>
                <w:sz w:val="21"/>
                <w:szCs w:val="21"/>
                <w:lang w:eastAsia="zh-CN"/>
              </w:rPr>
            </w:pPr>
            <w:r>
              <w:rPr>
                <w:rFonts w:eastAsia="宋体"/>
                <w:kern w:val="2"/>
                <w:sz w:val="21"/>
                <w:szCs w:val="21"/>
                <w:lang w:eastAsia="zh-CN"/>
              </w:rPr>
              <w:t>5</w:t>
            </w:r>
          </w:p>
        </w:tc>
        <w:tc>
          <w:tcPr>
            <w:tcW w:w="5333" w:type="dxa"/>
            <w:vAlign w:val="top"/>
          </w:tcPr>
          <w:p w14:paraId="593332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eastAsia="宋体"/>
                <w:kern w:val="2"/>
                <w:sz w:val="21"/>
                <w:szCs w:val="21"/>
                <w:lang w:eastAsia="zh-CN"/>
              </w:rPr>
            </w:pPr>
            <w:r>
              <w:rPr>
                <w:rFonts w:hint="eastAsia" w:eastAsia="宋体"/>
                <w:kern w:val="2"/>
                <w:sz w:val="21"/>
                <w:szCs w:val="21"/>
                <w:lang w:eastAsia="zh-CN"/>
              </w:rPr>
              <w:t>（一）评分内容：</w:t>
            </w:r>
          </w:p>
          <w:p w14:paraId="7D9F8D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eastAsia="宋体"/>
                <w:kern w:val="2"/>
                <w:sz w:val="21"/>
                <w:lang w:eastAsia="zh-CN"/>
              </w:rPr>
            </w:pPr>
            <w:r>
              <w:rPr>
                <w:rFonts w:hint="eastAsia" w:eastAsia="宋体"/>
                <w:kern w:val="2"/>
                <w:sz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24E5A5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eastAsia="宋体"/>
                <w:kern w:val="2"/>
                <w:sz w:val="21"/>
                <w:szCs w:val="21"/>
                <w:lang w:eastAsia="zh-CN"/>
              </w:rPr>
            </w:pPr>
            <w:r>
              <w:rPr>
                <w:rFonts w:hint="eastAsia" w:eastAsia="宋体"/>
                <w:kern w:val="2"/>
                <w:sz w:val="21"/>
                <w:szCs w:val="21"/>
                <w:lang w:eastAsia="zh-CN"/>
              </w:rPr>
              <w:t>（二）评分依据：</w:t>
            </w:r>
          </w:p>
          <w:p w14:paraId="3B71A5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ascii="宋体" w:hAnsi="宋体" w:eastAsia="宋体" w:cs="宋体"/>
                <w:kern w:val="2"/>
                <w:sz w:val="21"/>
                <w:szCs w:val="21"/>
                <w:lang w:eastAsia="zh-CN"/>
              </w:rPr>
            </w:pPr>
            <w:r>
              <w:rPr>
                <w:rFonts w:hint="eastAsia" w:eastAsia="宋体"/>
                <w:kern w:val="2"/>
                <w:sz w:val="21"/>
                <w:lang w:eastAsia="zh-CN"/>
              </w:rPr>
              <w:t>查询渠道：通过“信用中国”（www.creditchina.gov.cn，</w:t>
            </w:r>
            <w:r>
              <w:rPr>
                <w:rFonts w:hint="eastAsia" w:eastAsia="宋体"/>
                <w:b/>
                <w:bCs/>
                <w:kern w:val="2"/>
                <w:sz w:val="21"/>
                <w:lang w:eastAsia="zh-CN"/>
              </w:rPr>
              <w:t>下载信用信息报告</w:t>
            </w:r>
            <w:r>
              <w:rPr>
                <w:rFonts w:hint="eastAsia" w:eastAsia="宋体"/>
                <w:kern w:val="2"/>
                <w:sz w:val="21"/>
                <w:lang w:eastAsia="zh-CN"/>
              </w:rPr>
              <w:t>）、“中国政府采购网”（www.ccgp.gov.cn）以及“深圳市政府采购监管网”（http://zfcg.sz.gov.cn）查询供应商信用信息，信用信息以开标当日的查询结果为准。</w:t>
            </w:r>
          </w:p>
        </w:tc>
      </w:tr>
    </w:tbl>
    <w:p w14:paraId="3FE63A42">
      <w:pPr>
        <w:widowControl w:val="0"/>
        <w:spacing w:before="0" w:beforeAutospacing="1" w:after="0" w:afterAutospacing="1"/>
        <w:ind w:left="0" w:right="0"/>
        <w:jc w:val="center"/>
        <w:outlineLvl w:val="1"/>
        <w:rPr>
          <w:rFonts w:ascii="黑体" w:hAnsi="黑体" w:eastAsia="黑体"/>
          <w:b/>
          <w:bCs/>
          <w:sz w:val="40"/>
          <w:szCs w:val="40"/>
          <w:lang w:eastAsia="zh-CN" w:bidi="ar"/>
        </w:rPr>
      </w:pPr>
      <w:r>
        <w:rPr>
          <w:rFonts w:hint="eastAsia" w:eastAsia="宋体"/>
          <w:lang w:eastAsia="zh-CN" w:bidi="ar"/>
        </w:rPr>
        <w:br w:type="page"/>
      </w:r>
    </w:p>
    <w:p w14:paraId="2AC2DE11">
      <w:pPr>
        <w:widowControl w:val="0"/>
        <w:jc w:val="both"/>
        <w:rPr>
          <w:rFonts w:eastAsia="宋体"/>
          <w:b/>
          <w:kern w:val="2"/>
          <w:sz w:val="120"/>
          <w:szCs w:val="120"/>
          <w:lang w:eastAsia="zh-CN"/>
        </w:rPr>
      </w:pPr>
    </w:p>
    <w:p w14:paraId="2245564A">
      <w:pPr>
        <w:widowControl w:val="0"/>
        <w:jc w:val="center"/>
        <w:rPr>
          <w:rFonts w:eastAsia="宋体"/>
          <w:b/>
          <w:kern w:val="2"/>
          <w:sz w:val="120"/>
          <w:szCs w:val="120"/>
          <w:lang w:eastAsia="zh-CN"/>
        </w:rPr>
      </w:pPr>
      <w:r>
        <w:rPr>
          <w:rFonts w:hint="eastAsia" w:eastAsia="宋体"/>
          <w:b/>
          <w:kern w:val="2"/>
          <w:sz w:val="120"/>
          <w:szCs w:val="120"/>
          <w:lang w:eastAsia="zh-CN"/>
        </w:rPr>
        <w:t>自行采购</w:t>
      </w:r>
    </w:p>
    <w:p w14:paraId="284E3C56">
      <w:pPr>
        <w:widowControl w:val="0"/>
        <w:jc w:val="center"/>
        <w:rPr>
          <w:rFonts w:eastAsia="宋体"/>
          <w:b/>
          <w:kern w:val="2"/>
          <w:sz w:val="120"/>
          <w:szCs w:val="120"/>
          <w:lang w:eastAsia="zh-CN"/>
        </w:rPr>
      </w:pPr>
      <w:r>
        <w:rPr>
          <w:rFonts w:hint="eastAsia" w:eastAsia="宋体"/>
          <w:b/>
          <w:kern w:val="2"/>
          <w:sz w:val="120"/>
          <w:szCs w:val="120"/>
          <w:lang w:eastAsia="zh-CN"/>
        </w:rPr>
        <w:t>招标文件</w:t>
      </w:r>
    </w:p>
    <w:p w14:paraId="38FBB70E">
      <w:pPr>
        <w:widowControl w:val="0"/>
        <w:jc w:val="center"/>
        <w:rPr>
          <w:rFonts w:eastAsia="宋体"/>
          <w:b/>
          <w:kern w:val="2"/>
          <w:sz w:val="52"/>
          <w:szCs w:val="52"/>
          <w:lang w:eastAsia="zh-CN"/>
        </w:rPr>
      </w:pPr>
      <w:r>
        <w:rPr>
          <w:rFonts w:hint="eastAsia" w:eastAsia="宋体"/>
          <w:b/>
          <w:kern w:val="2"/>
          <w:sz w:val="52"/>
          <w:szCs w:val="52"/>
          <w:lang w:eastAsia="zh-CN"/>
        </w:rPr>
        <w:t>（服务类）</w:t>
      </w:r>
    </w:p>
    <w:p w14:paraId="6F1CB8D7">
      <w:pPr>
        <w:widowControl w:val="0"/>
        <w:jc w:val="center"/>
        <w:rPr>
          <w:rFonts w:eastAsia="宋体"/>
          <w:kern w:val="2"/>
          <w:sz w:val="21"/>
          <w:lang w:eastAsia="zh-CN"/>
        </w:rPr>
      </w:pPr>
    </w:p>
    <w:p w14:paraId="0CD82812">
      <w:pPr>
        <w:widowControl w:val="0"/>
        <w:jc w:val="center"/>
        <w:rPr>
          <w:rFonts w:eastAsia="宋体"/>
          <w:kern w:val="2"/>
          <w:sz w:val="21"/>
          <w:lang w:eastAsia="zh-CN"/>
        </w:rPr>
      </w:pPr>
    </w:p>
    <w:p w14:paraId="4730C741">
      <w:pPr>
        <w:widowControl w:val="0"/>
        <w:jc w:val="center"/>
        <w:rPr>
          <w:rFonts w:eastAsia="宋体"/>
          <w:kern w:val="2"/>
          <w:sz w:val="21"/>
          <w:lang w:eastAsia="zh-CN"/>
        </w:rPr>
      </w:pPr>
    </w:p>
    <w:p w14:paraId="68DC8DEA">
      <w:pPr>
        <w:widowControl w:val="0"/>
        <w:jc w:val="center"/>
        <w:rPr>
          <w:rFonts w:eastAsia="宋体"/>
          <w:kern w:val="2"/>
          <w:sz w:val="21"/>
          <w:lang w:eastAsia="zh-CN"/>
        </w:rPr>
      </w:pPr>
    </w:p>
    <w:p w14:paraId="568E3D51">
      <w:pPr>
        <w:widowControl w:val="0"/>
        <w:spacing w:line="360" w:lineRule="auto"/>
        <w:jc w:val="both"/>
        <w:rPr>
          <w:rFonts w:eastAsia="宋体"/>
          <w:kern w:val="2"/>
          <w:lang w:eastAsia="zh-CN"/>
        </w:rPr>
      </w:pPr>
    </w:p>
    <w:p w14:paraId="6435D8A2">
      <w:pPr>
        <w:widowControl w:val="0"/>
        <w:spacing w:line="360" w:lineRule="auto"/>
        <w:jc w:val="both"/>
        <w:rPr>
          <w:rFonts w:eastAsia="宋体"/>
          <w:kern w:val="2"/>
          <w:lang w:eastAsia="zh-CN"/>
        </w:rPr>
      </w:pPr>
    </w:p>
    <w:p w14:paraId="7F336422">
      <w:pPr>
        <w:widowControl w:val="0"/>
        <w:spacing w:line="360" w:lineRule="auto"/>
        <w:jc w:val="both"/>
        <w:rPr>
          <w:rFonts w:eastAsia="宋体"/>
          <w:kern w:val="2"/>
          <w:lang w:eastAsia="zh-CN"/>
        </w:rPr>
      </w:pPr>
    </w:p>
    <w:p w14:paraId="5FA3618D">
      <w:pPr>
        <w:widowControl w:val="0"/>
        <w:spacing w:line="360" w:lineRule="auto"/>
        <w:jc w:val="both"/>
        <w:rPr>
          <w:rFonts w:eastAsia="宋体"/>
          <w:kern w:val="2"/>
          <w:lang w:eastAsia="zh-CN"/>
        </w:rPr>
      </w:pPr>
    </w:p>
    <w:p w14:paraId="30104550">
      <w:pPr>
        <w:widowControl w:val="0"/>
        <w:spacing w:line="360" w:lineRule="auto"/>
        <w:jc w:val="both"/>
        <w:rPr>
          <w:rFonts w:eastAsia="宋体"/>
          <w:kern w:val="2"/>
          <w:lang w:eastAsia="zh-CN"/>
        </w:rPr>
      </w:pPr>
    </w:p>
    <w:p w14:paraId="65A6C490">
      <w:pPr>
        <w:widowControl w:val="0"/>
        <w:jc w:val="center"/>
        <w:rPr>
          <w:rFonts w:eastAsia="宋体"/>
          <w:b/>
          <w:kern w:val="2"/>
          <w:sz w:val="44"/>
          <w:szCs w:val="44"/>
          <w:lang w:eastAsia="zh-CN"/>
        </w:rPr>
      </w:pPr>
    </w:p>
    <w:p w14:paraId="4811418D">
      <w:pPr>
        <w:widowControl w:val="0"/>
        <w:jc w:val="center"/>
        <w:rPr>
          <w:rFonts w:eastAsia="宋体"/>
          <w:b/>
          <w:kern w:val="2"/>
          <w:sz w:val="44"/>
          <w:szCs w:val="44"/>
          <w:lang w:eastAsia="zh-CN"/>
        </w:rPr>
      </w:pPr>
      <w:bookmarkStart w:id="0" w:name="_Hlk71465316"/>
      <w:r>
        <w:rPr>
          <w:rFonts w:hint="eastAsia" w:eastAsia="宋体"/>
          <w:b/>
          <w:kern w:val="2"/>
          <w:sz w:val="44"/>
          <w:szCs w:val="44"/>
          <w:lang w:eastAsia="zh-CN"/>
        </w:rPr>
        <w:t>深圳公共资源交易中心</w:t>
      </w:r>
    </w:p>
    <w:p w14:paraId="513503E0">
      <w:pPr>
        <w:widowControl w:val="0"/>
        <w:jc w:val="center"/>
        <w:rPr>
          <w:rFonts w:eastAsia="宋体"/>
          <w:kern w:val="2"/>
          <w:sz w:val="28"/>
          <w:szCs w:val="28"/>
          <w:lang w:eastAsia="zh-CN"/>
        </w:rPr>
      </w:pPr>
      <w:r>
        <w:rPr>
          <w:rFonts w:hint="eastAsia" w:eastAsia="宋体"/>
          <w:b/>
          <w:kern w:val="2"/>
          <w:sz w:val="28"/>
          <w:szCs w:val="28"/>
          <w:lang w:eastAsia="zh-CN"/>
        </w:rPr>
        <w:t>（</w:t>
      </w:r>
      <w:r>
        <w:rPr>
          <w:rFonts w:eastAsia="宋体"/>
          <w:b/>
          <w:kern w:val="2"/>
          <w:sz w:val="28"/>
          <w:szCs w:val="28"/>
          <w:lang w:eastAsia="zh-CN"/>
        </w:rPr>
        <w:t>20</w:t>
      </w:r>
      <w:r>
        <w:rPr>
          <w:rFonts w:hint="eastAsia" w:eastAsia="宋体"/>
          <w:b/>
          <w:kern w:val="2"/>
          <w:sz w:val="28"/>
          <w:szCs w:val="28"/>
          <w:lang w:eastAsia="zh-CN"/>
        </w:rPr>
        <w:t>25年）</w:t>
      </w:r>
      <w:bookmarkEnd w:id="0"/>
    </w:p>
    <w:p w14:paraId="3ACB88F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0" w:firstLineChars="200"/>
        <w:jc w:val="both"/>
        <w:rPr>
          <w:rFonts w:ascii="宋体" w:hAnsi="宋体" w:eastAsia="宋体"/>
          <w:kern w:val="2"/>
          <w:sz w:val="21"/>
          <w:szCs w:val="21"/>
          <w:lang w:eastAsia="zh-CN"/>
        </w:rPr>
      </w:pPr>
      <w:r>
        <w:rPr>
          <w:rFonts w:hint="eastAsia" w:eastAsia="宋体"/>
          <w:kern w:val="2"/>
          <w:sz w:val="21"/>
          <w:lang w:eastAsia="zh-CN"/>
        </w:rPr>
        <w:br w:type="page"/>
      </w:r>
      <w:bookmarkStart w:id="1" w:name="_Hlk137453387"/>
    </w:p>
    <w:bookmarkEnd w:id="1"/>
    <w:p w14:paraId="4717D0FF">
      <w:pPr>
        <w:widowControl w:val="0"/>
        <w:spacing w:before="340" w:after="330" w:line="360" w:lineRule="auto"/>
        <w:jc w:val="center"/>
        <w:outlineLvl w:val="0"/>
        <w:rPr>
          <w:rFonts w:ascii="宋体" w:hAnsi="宋体" w:eastAsia="黑体"/>
          <w:kern w:val="44"/>
          <w:sz w:val="21"/>
          <w:szCs w:val="44"/>
          <w:lang w:eastAsia="zh-CN"/>
        </w:rPr>
      </w:pPr>
      <w:r>
        <w:rPr>
          <w:rFonts w:hint="eastAsia" w:ascii="宋体" w:hAnsi="宋体" w:eastAsia="黑体"/>
          <w:kern w:val="44"/>
          <w:sz w:val="21"/>
          <w:szCs w:val="44"/>
          <w:lang w:eastAsia="zh-CN"/>
        </w:rPr>
        <w:t>目录</w:t>
      </w:r>
    </w:p>
    <w:p w14:paraId="69267E1B">
      <w:pPr>
        <w:widowControl w:val="0"/>
        <w:jc w:val="both"/>
        <w:outlineLvl w:val="0"/>
        <w:rPr>
          <w:rFonts w:eastAsia="宋体"/>
          <w:b/>
          <w:kern w:val="2"/>
          <w:lang w:eastAsia="zh-CN"/>
        </w:rPr>
      </w:pPr>
      <w:r>
        <w:rPr>
          <w:rFonts w:hint="eastAsia" w:eastAsia="宋体"/>
          <w:b/>
          <w:kern w:val="2"/>
          <w:lang w:eastAsia="zh-CN"/>
        </w:rPr>
        <w:t>第一册专用条款</w:t>
      </w:r>
    </w:p>
    <w:p w14:paraId="1EDF278B">
      <w:pPr>
        <w:widowControl w:val="0"/>
        <w:jc w:val="both"/>
        <w:rPr>
          <w:rFonts w:eastAsia="宋体"/>
          <w:kern w:val="2"/>
          <w:lang w:eastAsia="zh-CN"/>
        </w:rPr>
      </w:pPr>
      <w:r>
        <w:rPr>
          <w:rFonts w:hint="eastAsia" w:eastAsia="宋体"/>
          <w:kern w:val="2"/>
          <w:lang w:eastAsia="zh-CN"/>
        </w:rPr>
        <w:t>关键信息</w:t>
      </w:r>
    </w:p>
    <w:p w14:paraId="655FB5A3">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第一章招标公告</w:t>
      </w:r>
    </w:p>
    <w:p w14:paraId="01C69F97">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w:t>
      </w:r>
      <w:bookmarkStart w:id="2" w:name="_Hlk71994379"/>
      <w:r>
        <w:rPr>
          <w:rFonts w:hint="eastAsia" w:ascii="宋体" w:hAnsi="宋体" w:eastAsia="宋体"/>
          <w:kern w:val="2"/>
          <w:sz w:val="21"/>
          <w:szCs w:val="21"/>
          <w:lang w:eastAsia="zh-CN"/>
        </w:rPr>
        <w:t>对通用条款的补充内容及其他关键信息</w:t>
      </w:r>
      <w:bookmarkEnd w:id="2"/>
    </w:p>
    <w:p w14:paraId="48EAF28A">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第三章用户需求书</w:t>
      </w:r>
    </w:p>
    <w:p w14:paraId="055FF101">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第四章投标文件组成要求及格式</w:t>
      </w:r>
    </w:p>
    <w:p w14:paraId="011BB4A7">
      <w:pPr>
        <w:widowControl w:val="0"/>
        <w:ind w:left="720" w:leftChars="300" w:firstLine="630" w:firstLineChars="300"/>
        <w:jc w:val="both"/>
        <w:rPr>
          <w:rFonts w:hint="eastAsia" w:eastAsia="宋体"/>
          <w:b/>
          <w:kern w:val="2"/>
          <w:lang w:eastAsia="zh-CN"/>
        </w:rPr>
      </w:pPr>
      <w:r>
        <w:rPr>
          <w:rFonts w:hint="eastAsia" w:ascii="宋体" w:hAnsi="宋体" w:eastAsia="宋体"/>
          <w:kern w:val="2"/>
          <w:sz w:val="21"/>
          <w:szCs w:val="21"/>
          <w:lang w:eastAsia="zh-CN"/>
        </w:rPr>
        <w:t>第五章合同条款及格式</w:t>
      </w:r>
    </w:p>
    <w:p w14:paraId="1F6689BB">
      <w:pPr>
        <w:widowControl w:val="0"/>
        <w:jc w:val="both"/>
        <w:outlineLvl w:val="0"/>
        <w:rPr>
          <w:rFonts w:eastAsia="宋体"/>
          <w:b/>
          <w:kern w:val="2"/>
          <w:lang w:eastAsia="zh-CN"/>
        </w:rPr>
      </w:pPr>
      <w:r>
        <w:rPr>
          <w:rFonts w:hint="eastAsia" w:eastAsia="宋体"/>
          <w:b/>
          <w:kern w:val="2"/>
          <w:lang w:eastAsia="zh-CN"/>
        </w:rPr>
        <w:t>第二册通用条款</w:t>
      </w:r>
    </w:p>
    <w:p w14:paraId="68C8DA45">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第一章总则</w:t>
      </w:r>
    </w:p>
    <w:p w14:paraId="4AD5A26A">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第二章招标文件</w:t>
      </w:r>
    </w:p>
    <w:p w14:paraId="6AA2C4DF">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第三章投标文件的编制</w:t>
      </w:r>
    </w:p>
    <w:p w14:paraId="21136227">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第四章投标文件的递交</w:t>
      </w:r>
    </w:p>
    <w:p w14:paraId="143C3C0A">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第五章开标</w:t>
      </w:r>
    </w:p>
    <w:p w14:paraId="603DF53A">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第六章评审要求</w:t>
      </w:r>
    </w:p>
    <w:p w14:paraId="19DD76A0">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第七章评审程序及评审方法</w:t>
      </w:r>
    </w:p>
    <w:p w14:paraId="08EBD2D7">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第八章定标及公示</w:t>
      </w:r>
    </w:p>
    <w:p w14:paraId="278FF0E7">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第九章公开招标失败的后续处理</w:t>
      </w:r>
    </w:p>
    <w:p w14:paraId="2A1951B7">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第十章合同的授予与备案</w:t>
      </w:r>
    </w:p>
    <w:p w14:paraId="5986BAC5">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第十一章质疑处理</w:t>
      </w:r>
    </w:p>
    <w:p w14:paraId="5256D15C">
      <w:pPr>
        <w:widowControl w:val="0"/>
        <w:jc w:val="both"/>
        <w:rPr>
          <w:rFonts w:eastAsia="宋体"/>
          <w:b/>
          <w:kern w:val="2"/>
          <w:lang w:eastAsia="zh-CN"/>
        </w:rPr>
      </w:pPr>
    </w:p>
    <w:p w14:paraId="6E5BF845">
      <w:pPr>
        <w:widowControl w:val="0"/>
        <w:jc w:val="both"/>
        <w:rPr>
          <w:rFonts w:hint="eastAsia" w:eastAsia="宋体"/>
          <w:kern w:val="2"/>
          <w:sz w:val="28"/>
          <w:szCs w:val="28"/>
          <w:lang w:eastAsia="zh-CN"/>
        </w:rPr>
      </w:pPr>
      <w:r>
        <w:rPr>
          <w:rFonts w:hint="eastAsia" w:eastAsia="宋体"/>
          <w:kern w:val="2"/>
          <w:sz w:val="28"/>
          <w:szCs w:val="28"/>
          <w:lang w:eastAsia="zh-CN"/>
        </w:rPr>
        <w:br w:type="page"/>
      </w:r>
    </w:p>
    <w:p w14:paraId="08AD31F4">
      <w:pPr>
        <w:widowControl w:val="0"/>
        <w:adjustRightInd w:val="0"/>
        <w:spacing w:before="0" w:after="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第一册专用条款</w:t>
      </w:r>
    </w:p>
    <w:p w14:paraId="457BB7F7">
      <w:pPr>
        <w:widowControl w:val="0"/>
        <w:adjustRightInd w:val="0"/>
        <w:spacing w:before="0" w:after="0" w:line="240" w:lineRule="auto"/>
        <w:jc w:val="center"/>
        <w:textAlignment w:val="baseline"/>
        <w:outlineLvl w:val="1"/>
        <w:rPr>
          <w:rFonts w:ascii="宋体" w:hAnsi="宋体" w:eastAsia="宋体"/>
          <w:sz w:val="28"/>
          <w:szCs w:val="28"/>
          <w:lang w:eastAsia="zh-CN"/>
        </w:rPr>
      </w:pPr>
      <w:r>
        <w:rPr>
          <w:rFonts w:hint="eastAsia" w:ascii="宋体" w:hAnsi="宋体" w:eastAsia="宋体"/>
          <w:b/>
          <w:bCs/>
          <w:sz w:val="28"/>
          <w:szCs w:val="28"/>
          <w:lang w:eastAsia="zh-CN"/>
        </w:rPr>
        <w:t>第一章 招标公告</w:t>
      </w:r>
    </w:p>
    <w:p w14:paraId="66F1CDB2">
      <w:pPr>
        <w:widowControl w:val="0"/>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投标人的资格要求：</w:t>
      </w:r>
    </w:p>
    <w:p w14:paraId="32F973A2">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w:t>
      </w:r>
      <w:r>
        <w:rPr>
          <w:rFonts w:hint="eastAsia" w:eastAsia="宋体"/>
          <w:kern w:val="2"/>
          <w:sz w:val="21"/>
          <w:lang w:eastAsia="zh-CN"/>
        </w:rPr>
        <w:t>必须具有律师事务所执业许可证，且具有独立承担民事责任能力【提供律师事务所执业许可证（须涵盖有年检章且考核处于有效期内的年检页或提供司法行政部门开具的无需年检的证明）扫描件】（如为分支机构投标须提供总所出具的愿为其参与本项目投标的行为以及履约等行为承担民事责任的授权函或承诺函（加盖总所公章），且同一家总所若有两家或两家以上的分支机构，总所只能授权一家分支机构参与投标，不接受总所与其分支机构同时参与本项目投标，如出现上述情形，该两家或以上供应商的投标文件均按无效投标处理）</w:t>
      </w:r>
      <w:r>
        <w:rPr>
          <w:rFonts w:hint="eastAsia" w:ascii="宋体" w:hAnsi="宋体" w:eastAsia="宋体" w:cs="宋体"/>
          <w:sz w:val="21"/>
          <w:szCs w:val="21"/>
          <w:lang w:eastAsia="zh-CN"/>
        </w:rPr>
        <w:t>；</w:t>
      </w:r>
    </w:p>
    <w:p w14:paraId="24F67069">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2.本项目不接受联合体投标，不接受投标人选用进口产品参与投标（由供应商在《采购投标及履约承诺函》中作出声明）；</w:t>
      </w:r>
    </w:p>
    <w:p w14:paraId="2D99C3A7">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3</w:t>
      </w:r>
      <w:r>
        <w:rPr>
          <w:rFonts w:ascii="宋体" w:hAnsi="宋体" w:eastAsia="宋体" w:cs="宋体"/>
          <w:sz w:val="21"/>
          <w:szCs w:val="21"/>
          <w:lang w:eastAsia="zh-CN"/>
        </w:rPr>
        <w:t>.</w:t>
      </w:r>
      <w:r>
        <w:rPr>
          <w:rFonts w:hint="eastAsia" w:ascii="宋体" w:hAnsi="宋体" w:eastAsia="宋体" w:cs="宋体"/>
          <w:sz w:val="21"/>
          <w:szCs w:val="21"/>
          <w:lang w:eastAsia="zh-CN"/>
        </w:rPr>
        <w:t>参与本项目采购活动时不存在被有关部门禁止参与政府采购活动且在有效期内的情况（由供应商在《采购投标及履约承诺函》中作出声明）；</w:t>
      </w:r>
    </w:p>
    <w:p w14:paraId="6F4CE645">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4</w:t>
      </w:r>
      <w:r>
        <w:rPr>
          <w:rFonts w:ascii="宋体" w:hAnsi="宋体" w:eastAsia="宋体" w:cs="宋体"/>
          <w:sz w:val="21"/>
          <w:szCs w:val="21"/>
          <w:lang w:eastAsia="zh-CN"/>
        </w:rPr>
        <w:t>.</w:t>
      </w:r>
      <w:r>
        <w:rPr>
          <w:rFonts w:hint="eastAsia" w:ascii="宋体" w:hAnsi="宋体" w:eastAsia="宋体" w:cs="宋体"/>
          <w:sz w:val="21"/>
          <w:szCs w:val="21"/>
          <w:lang w:eastAsia="zh-CN"/>
        </w:rPr>
        <w:t>具备《中华人民共和国政府采购法》第二十二条第一款的条件（由供应商在《采购投标及履约承诺函》中作出声明）；</w:t>
      </w:r>
    </w:p>
    <w:p w14:paraId="61287944">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5</w:t>
      </w:r>
      <w:r>
        <w:rPr>
          <w:rFonts w:ascii="宋体" w:hAnsi="宋体" w:eastAsia="宋体" w:cs="宋体"/>
          <w:sz w:val="21"/>
          <w:szCs w:val="21"/>
          <w:lang w:eastAsia="zh-CN"/>
        </w:rPr>
        <w:t>.</w:t>
      </w:r>
      <w:r>
        <w:rPr>
          <w:rFonts w:hint="eastAsia" w:ascii="宋体" w:hAnsi="宋体" w:eastAsia="宋体" w:cs="宋体"/>
          <w:sz w:val="21"/>
          <w:szCs w:val="21"/>
          <w:lang w:eastAsia="zh-CN"/>
        </w:rPr>
        <w:t>未被列入失信被执行人、重大税收违法案件当事人名单、政府采购严重违法失信行为记录名单（由供应商在《采购投标及履约承诺函》中作出声明）；</w:t>
      </w:r>
    </w:p>
    <w:p w14:paraId="4D32256F">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6.不存在《深圳市财政局政府采购供应商信用信息管理办法》（深财规〔2023〕3号）列明的严重违法失信行为（由供应商在《采购投标及履约承诺函》中作出声明）；</w:t>
      </w:r>
    </w:p>
    <w:p w14:paraId="49522803">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7.为采购项目提供整体设计、规范编制或者项目管理、监理、检测等服务的供应商，不得再参加该采购项目的其他采购活动（由供应商在《采购投标及履约承诺函》中作出声明）；</w:t>
      </w:r>
    </w:p>
    <w:p w14:paraId="58FF5C8C">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w:t>
      </w:r>
      <w:r>
        <w:rPr>
          <w:rFonts w:hint="eastAsia" w:ascii="宋体" w:hAnsi="宋体" w:eastAsia="宋体" w:cs="宋体"/>
          <w:bCs/>
          <w:sz w:val="21"/>
          <w:szCs w:val="21"/>
          <w:lang w:eastAsia="zh-CN"/>
        </w:rPr>
        <w:t>（由供应商填写《供应商基本情况表》相关信息）</w:t>
      </w:r>
      <w:r>
        <w:rPr>
          <w:rFonts w:hint="eastAsia" w:ascii="宋体" w:hAnsi="宋体" w:eastAsia="宋体" w:cs="宋体"/>
          <w:b/>
          <w:sz w:val="21"/>
          <w:szCs w:val="21"/>
          <w:lang w:eastAsia="zh-CN"/>
        </w:rPr>
        <w:t>；</w:t>
      </w:r>
    </w:p>
    <w:p w14:paraId="7F4117DC">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9.本项目为非专门面向中小企业采购项目。</w:t>
      </w:r>
    </w:p>
    <w:p w14:paraId="351AE2B9">
      <w:pPr>
        <w:widowControl w:val="0"/>
        <w:ind w:firstLine="630" w:firstLineChars="300"/>
        <w:jc w:val="both"/>
        <w:rPr>
          <w:rFonts w:hint="eastAsia" w:eastAsia="宋体"/>
          <w:kern w:val="2"/>
          <w:sz w:val="21"/>
          <w:lang w:eastAsia="zh-CN"/>
        </w:rPr>
      </w:pPr>
      <w:r>
        <w:rPr>
          <w:rFonts w:hint="eastAsia" w:eastAsia="宋体"/>
          <w:kern w:val="2"/>
          <w:sz w:val="21"/>
          <w:lang w:eastAsia="zh-CN"/>
        </w:rPr>
        <w:t>10.近三年内无行贿犯罪记录</w:t>
      </w:r>
      <w:r>
        <w:rPr>
          <w:rFonts w:hint="eastAsia" w:ascii="宋体" w:hAnsi="宋体" w:eastAsia="宋体" w:cs="宋体"/>
          <w:sz w:val="21"/>
          <w:szCs w:val="21"/>
          <w:lang w:eastAsia="zh-CN"/>
        </w:rPr>
        <w:t>（由供应商在《采购投标及履约承诺函》中作出声明）</w:t>
      </w:r>
      <w:r>
        <w:rPr>
          <w:rFonts w:hint="eastAsia" w:eastAsia="宋体"/>
          <w:kern w:val="2"/>
          <w:sz w:val="21"/>
          <w:lang w:eastAsia="zh-CN"/>
        </w:rPr>
        <w:t>。</w:t>
      </w:r>
    </w:p>
    <w:p w14:paraId="30134A2D">
      <w:pPr>
        <w:widowControl w:val="0"/>
        <w:bidi w:val="0"/>
        <w:jc w:val="both"/>
        <w:rPr>
          <w:rFonts w:hint="eastAsia" w:eastAsia="宋体"/>
          <w:kern w:val="2"/>
          <w:sz w:val="21"/>
          <w:lang w:eastAsia="zh-CN"/>
        </w:rPr>
      </w:pPr>
    </w:p>
    <w:p w14:paraId="19CE55A8">
      <w:pPr>
        <w:widowControl w:val="0"/>
        <w:jc w:val="both"/>
        <w:rPr>
          <w:rFonts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03FEC449">
      <w:pPr>
        <w:widowControl w:val="0"/>
        <w:numPr>
          <w:ilvl w:val="0"/>
          <w:numId w:val="0"/>
        </w:numPr>
        <w:ind w:left="0" w:firstLine="0"/>
        <w:jc w:val="both"/>
        <w:rPr>
          <w:rFonts w:eastAsia="宋体"/>
          <w:kern w:val="2"/>
          <w:sz w:val="21"/>
          <w:lang w:eastAsia="zh-CN"/>
        </w:rPr>
      </w:pPr>
      <w:r>
        <w:rPr>
          <w:rFonts w:hint="eastAsia" w:ascii="宋体" w:hAnsi="宋体" w:eastAsia="宋体"/>
          <w:kern w:val="2"/>
          <w:sz w:val="21"/>
          <w:lang w:eastAsia="zh-CN"/>
        </w:rPr>
        <w:t>（2）供应商投标（上传投标文件）必须先行办理注册手续，具体操作指引请按照深圳公共资源交易网/交易服务指南/资料下载/深圳自行采购系统用户操作指引（供应商）相关内容指引办理。</w:t>
      </w:r>
    </w:p>
    <w:p w14:paraId="52171E05">
      <w:pPr>
        <w:widowControl w:val="0"/>
        <w:jc w:val="left"/>
        <w:rPr>
          <w:rFonts w:eastAsia="宋体"/>
          <w:b/>
          <w:kern w:val="2"/>
          <w:sz w:val="22"/>
          <w:szCs w:val="18"/>
          <w:lang w:eastAsia="zh-CN"/>
        </w:rPr>
      </w:pPr>
      <w:r>
        <w:rPr>
          <w:rFonts w:hint="eastAsia" w:eastAsia="宋体"/>
          <w:b/>
          <w:kern w:val="2"/>
          <w:sz w:val="22"/>
          <w:szCs w:val="18"/>
          <w:lang w:eastAsia="zh-CN"/>
        </w:rPr>
        <w:t>完整公告内容详见：深圳交易集团（深圳公共资源交易中心）官网https://www.szexgrp.com/jyfw/zfcg-view.html?id=zfcg</w:t>
      </w:r>
    </w:p>
    <w:p w14:paraId="1D54984C">
      <w:pPr>
        <w:widowControl w:val="0"/>
        <w:jc w:val="both"/>
        <w:rPr>
          <w:rFonts w:hint="eastAsia" w:eastAsia="宋体"/>
          <w:kern w:val="2"/>
          <w:sz w:val="28"/>
          <w:szCs w:val="28"/>
          <w:lang w:eastAsia="zh-CN"/>
        </w:rPr>
      </w:pPr>
      <w:bookmarkStart w:id="3" w:name="bt投标文件签署授权委托书"/>
      <w:bookmarkEnd w:id="3"/>
      <w:bookmarkStart w:id="4" w:name="bt开标一览表"/>
      <w:bookmarkEnd w:id="4"/>
      <w:bookmarkStart w:id="5" w:name="bt投标函"/>
      <w:bookmarkEnd w:id="5"/>
      <w:bookmarkStart w:id="6" w:name="bt其他资料由投标人自定"/>
      <w:bookmarkEnd w:id="6"/>
      <w:bookmarkStart w:id="7" w:name="bt投标报价汇总表"/>
      <w:bookmarkEnd w:id="7"/>
      <w:bookmarkStart w:id="8" w:name="bt技术标投标文件格式"/>
      <w:bookmarkEnd w:id="8"/>
      <w:bookmarkStart w:id="9" w:name="bt商务标投标文件格式"/>
      <w:bookmarkEnd w:id="9"/>
      <w:bookmarkStart w:id="10" w:name="bt投标人须知"/>
      <w:bookmarkEnd w:id="10"/>
      <w:bookmarkStart w:id="11" w:name="合同格式"/>
      <w:bookmarkEnd w:id="11"/>
      <w:bookmarkStart w:id="12" w:name="bt其他资料2"/>
      <w:bookmarkEnd w:id="12"/>
      <w:bookmarkStart w:id="13" w:name="bt项目管理班子配备情况"/>
      <w:bookmarkEnd w:id="13"/>
      <w:bookmarkStart w:id="14" w:name="bt投标人情况介绍"/>
      <w:bookmarkEnd w:id="14"/>
      <w:bookmarkStart w:id="15" w:name="bt说明"/>
      <w:bookmarkEnd w:id="15"/>
      <w:bookmarkStart w:id="16" w:name="bt本工程承诺书"/>
      <w:bookmarkEnd w:id="16"/>
      <w:bookmarkStart w:id="17" w:name="bt合同条款"/>
      <w:bookmarkEnd w:id="17"/>
      <w:bookmarkStart w:id="18" w:name="bt合同格式"/>
      <w:bookmarkEnd w:id="18"/>
      <w:bookmarkStart w:id="19" w:name="bt合同条款及格式"/>
      <w:bookmarkEnd w:id="19"/>
      <w:r>
        <w:rPr>
          <w:rFonts w:hint="eastAsia" w:eastAsia="宋体"/>
          <w:kern w:val="2"/>
          <w:sz w:val="28"/>
          <w:szCs w:val="28"/>
          <w:lang w:eastAsia="zh-CN"/>
        </w:rPr>
        <w:br w:type="page"/>
      </w:r>
    </w:p>
    <w:p w14:paraId="2004D714">
      <w:pPr>
        <w:widowControl w:val="0"/>
        <w:adjustRightInd w:val="0"/>
        <w:spacing w:before="260" w:after="26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第二章对通用条款的补充内容及其他关键信息</w:t>
      </w:r>
    </w:p>
    <w:p w14:paraId="536E570F">
      <w:pPr>
        <w:widowControl w:val="0"/>
        <w:adjustRightInd w:val="0"/>
        <w:spacing w:before="156" w:beforeLines="50" w:after="156" w:afterLines="50" w:line="240" w:lineRule="auto"/>
        <w:jc w:val="center"/>
        <w:textAlignment w:val="baseline"/>
        <w:outlineLvl w:val="1"/>
        <w:rPr>
          <w:rFonts w:ascii="宋体" w:hAnsi="宋体" w:eastAsia="宋体"/>
          <w:b/>
          <w:bCs/>
          <w:sz w:val="28"/>
          <w:szCs w:val="28"/>
          <w:lang w:eastAsia="zh-CN"/>
        </w:rPr>
      </w:pPr>
      <w:bookmarkStart w:id="20" w:name="_Toc60631620"/>
      <w:bookmarkStart w:id="21" w:name="_Toc101074876"/>
      <w:bookmarkStart w:id="22" w:name="_Toc73521635"/>
      <w:bookmarkStart w:id="23" w:name="_Toc100052364"/>
      <w:bookmarkStart w:id="24" w:name="_Toc73517639"/>
      <w:bookmarkStart w:id="25" w:name="_Toc60560625"/>
      <w:bookmarkStart w:id="26" w:name="_Toc73518117"/>
      <w:bookmarkStart w:id="27" w:name="_Toc73521547"/>
      <w:r>
        <w:rPr>
          <w:rFonts w:hint="eastAsia" w:ascii="宋体" w:hAnsi="宋体" w:eastAsia="宋体"/>
          <w:b/>
          <w:bCs/>
          <w:lang w:eastAsia="zh-CN"/>
        </w:rPr>
        <w:t>一、对通用条款的补充内容</w:t>
      </w:r>
    </w:p>
    <w:bookmarkEnd w:id="20"/>
    <w:bookmarkEnd w:id="21"/>
    <w:bookmarkEnd w:id="22"/>
    <w:bookmarkEnd w:id="23"/>
    <w:bookmarkEnd w:id="24"/>
    <w:bookmarkEnd w:id="25"/>
    <w:bookmarkEnd w:id="26"/>
    <w:bookmarkEnd w:id="27"/>
    <w:tbl>
      <w:tblPr>
        <w:tblStyle w:val="13"/>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2"/>
        <w:gridCol w:w="2465"/>
        <w:gridCol w:w="5547"/>
      </w:tblGrid>
      <w:tr w14:paraId="02E44B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DD52876">
            <w:pPr>
              <w:keepNext w:val="0"/>
              <w:keepLines w:val="0"/>
              <w:widowControl w:val="0"/>
              <w:suppressLineNumbers w:val="0"/>
              <w:spacing w:before="0" w:beforeAutospacing="0" w:after="0" w:afterAutospacing="0"/>
              <w:ind w:left="0" w:right="0"/>
              <w:jc w:val="center"/>
              <w:rPr>
                <w:rFonts w:ascii="宋体" w:hAnsi="宋体" w:eastAsia="宋体"/>
                <w:b/>
                <w:bCs/>
                <w:kern w:val="2"/>
                <w:sz w:val="21"/>
                <w:lang w:eastAsia="zh-CN"/>
              </w:rPr>
            </w:pPr>
            <w:r>
              <w:rPr>
                <w:rFonts w:hint="eastAsia" w:ascii="宋体" w:hAnsi="宋体" w:eastAsia="宋体"/>
                <w:b/>
                <w:bCs/>
                <w:kern w:val="2"/>
                <w:sz w:val="21"/>
                <w:lang w:eastAsia="zh-CN"/>
              </w:rPr>
              <w:t>通用条款序号</w:t>
            </w:r>
          </w:p>
        </w:tc>
        <w:tc>
          <w:tcPr>
            <w:tcW w:w="2408" w:type="dxa"/>
            <w:vAlign w:val="center"/>
          </w:tcPr>
          <w:p w14:paraId="5965DC65">
            <w:pPr>
              <w:keepNext w:val="0"/>
              <w:keepLines w:val="0"/>
              <w:widowControl w:val="0"/>
              <w:suppressLineNumbers w:val="0"/>
              <w:spacing w:before="0" w:beforeAutospacing="0" w:after="0" w:afterAutospacing="0"/>
              <w:ind w:left="0" w:right="0"/>
              <w:jc w:val="center"/>
              <w:rPr>
                <w:rFonts w:ascii="宋体" w:hAnsi="宋体" w:eastAsia="宋体"/>
                <w:b/>
                <w:bCs/>
                <w:kern w:val="2"/>
                <w:sz w:val="21"/>
                <w:lang w:eastAsia="zh-CN"/>
              </w:rPr>
            </w:pPr>
            <w:r>
              <w:rPr>
                <w:rFonts w:hint="eastAsia" w:ascii="宋体" w:hAnsi="宋体" w:eastAsia="宋体"/>
                <w:b/>
                <w:bCs/>
                <w:kern w:val="2"/>
                <w:sz w:val="21"/>
                <w:lang w:eastAsia="zh-CN"/>
              </w:rPr>
              <w:t>涉及事项</w:t>
            </w:r>
          </w:p>
        </w:tc>
        <w:tc>
          <w:tcPr>
            <w:tcW w:w="5419" w:type="dxa"/>
            <w:vAlign w:val="center"/>
          </w:tcPr>
          <w:p w14:paraId="31C26B0F">
            <w:pPr>
              <w:keepNext w:val="0"/>
              <w:keepLines w:val="0"/>
              <w:widowControl w:val="0"/>
              <w:suppressLineNumbers w:val="0"/>
              <w:spacing w:before="0" w:beforeAutospacing="0" w:after="0" w:afterAutospacing="0"/>
              <w:ind w:left="0" w:right="0"/>
              <w:jc w:val="center"/>
              <w:rPr>
                <w:rFonts w:ascii="宋体" w:hAnsi="宋体" w:eastAsia="宋体"/>
                <w:b/>
                <w:bCs/>
                <w:kern w:val="2"/>
                <w:sz w:val="21"/>
                <w:lang w:eastAsia="zh-CN"/>
              </w:rPr>
            </w:pPr>
            <w:r>
              <w:rPr>
                <w:rFonts w:hint="eastAsia" w:ascii="宋体" w:hAnsi="宋体" w:eastAsia="宋体"/>
                <w:b/>
                <w:bCs/>
                <w:kern w:val="2"/>
                <w:sz w:val="21"/>
                <w:lang w:eastAsia="zh-CN"/>
              </w:rPr>
              <w:t>具体补充内容</w:t>
            </w:r>
          </w:p>
        </w:tc>
      </w:tr>
      <w:tr w14:paraId="40CA4D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97" w:type="dxa"/>
            <w:gridSpan w:val="3"/>
            <w:vAlign w:val="center"/>
          </w:tcPr>
          <w:p w14:paraId="5B05A470">
            <w:pPr>
              <w:keepNext w:val="0"/>
              <w:keepLines w:val="0"/>
              <w:widowControl w:val="0"/>
              <w:suppressLineNumbers w:val="0"/>
              <w:spacing w:before="0" w:beforeAutospacing="0" w:after="0" w:afterAutospacing="0"/>
              <w:ind w:left="0" w:right="0"/>
              <w:jc w:val="center"/>
              <w:rPr>
                <w:rFonts w:ascii="宋体" w:hAnsi="宋体" w:eastAsia="宋体"/>
                <w:b/>
                <w:bCs/>
                <w:kern w:val="2"/>
                <w:sz w:val="21"/>
                <w:lang w:eastAsia="zh-CN"/>
              </w:rPr>
            </w:pPr>
            <w:r>
              <w:rPr>
                <w:rFonts w:hint="eastAsia" w:ascii="宋体" w:hAnsi="宋体" w:eastAsia="宋体"/>
                <w:kern w:val="2"/>
                <w:sz w:val="21"/>
                <w:lang w:eastAsia="zh-CN"/>
              </w:rPr>
              <w:t>本项目为自行采购项目，相关事宜按照招标文件要求及采购单位内控制度执行。</w:t>
            </w:r>
          </w:p>
        </w:tc>
      </w:tr>
      <w:tr w14:paraId="204CE5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16BF353">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.1</w:t>
            </w:r>
          </w:p>
        </w:tc>
        <w:tc>
          <w:tcPr>
            <w:tcW w:w="2408" w:type="dxa"/>
            <w:vAlign w:val="center"/>
          </w:tcPr>
          <w:p w14:paraId="35C069A7">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采购人</w:t>
            </w:r>
          </w:p>
        </w:tc>
        <w:tc>
          <w:tcPr>
            <w:tcW w:w="5419" w:type="dxa"/>
            <w:vAlign w:val="center"/>
          </w:tcPr>
          <w:p w14:paraId="099B1D31">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深圳市急救中心</w:t>
            </w:r>
          </w:p>
        </w:tc>
      </w:tr>
      <w:tr w14:paraId="690128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0E5C883">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.2</w:t>
            </w:r>
          </w:p>
        </w:tc>
        <w:tc>
          <w:tcPr>
            <w:tcW w:w="2408" w:type="dxa"/>
            <w:vAlign w:val="center"/>
          </w:tcPr>
          <w:p w14:paraId="20145434">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采购代理机构</w:t>
            </w:r>
          </w:p>
        </w:tc>
        <w:tc>
          <w:tcPr>
            <w:tcW w:w="5419" w:type="dxa"/>
            <w:vAlign w:val="center"/>
          </w:tcPr>
          <w:p w14:paraId="70E03E5B">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深圳公共资源交易中心</w:t>
            </w:r>
          </w:p>
          <w:p w14:paraId="1C8534ED">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（深圳交易集团有限公司政府采购业务分公司）</w:t>
            </w:r>
          </w:p>
        </w:tc>
      </w:tr>
      <w:tr w14:paraId="6D03A3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13F273E">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9</w:t>
            </w:r>
          </w:p>
        </w:tc>
        <w:tc>
          <w:tcPr>
            <w:tcW w:w="2408" w:type="dxa"/>
            <w:vAlign w:val="center"/>
          </w:tcPr>
          <w:p w14:paraId="08410F81">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踏勘现场</w:t>
            </w:r>
          </w:p>
        </w:tc>
        <w:tc>
          <w:tcPr>
            <w:tcW w:w="5419" w:type="dxa"/>
            <w:vAlign w:val="center"/>
          </w:tcPr>
          <w:p w14:paraId="31C0F0D9">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不组织</w:t>
            </w:r>
          </w:p>
        </w:tc>
      </w:tr>
      <w:tr w14:paraId="3AAD86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1508AA3">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0</w:t>
            </w:r>
          </w:p>
        </w:tc>
        <w:tc>
          <w:tcPr>
            <w:tcW w:w="2408" w:type="dxa"/>
            <w:vAlign w:val="center"/>
          </w:tcPr>
          <w:p w14:paraId="12E4014B">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标前会议</w:t>
            </w:r>
          </w:p>
        </w:tc>
        <w:tc>
          <w:tcPr>
            <w:tcW w:w="5419" w:type="dxa"/>
            <w:vAlign w:val="center"/>
          </w:tcPr>
          <w:p w14:paraId="24729964">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不组织</w:t>
            </w:r>
          </w:p>
        </w:tc>
      </w:tr>
      <w:tr w14:paraId="56163A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0D37154">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2</w:t>
            </w:r>
            <w:r>
              <w:rPr>
                <w:rFonts w:hint="eastAsia" w:ascii="宋体" w:hAnsi="宋体" w:eastAsia="宋体"/>
                <w:kern w:val="2"/>
                <w:sz w:val="21"/>
                <w:lang w:eastAsia="zh-CN"/>
              </w:rPr>
              <w:t>/1</w:t>
            </w:r>
            <w:r>
              <w:rPr>
                <w:rFonts w:ascii="宋体" w:hAnsi="宋体" w:eastAsia="宋体"/>
                <w:kern w:val="2"/>
                <w:sz w:val="21"/>
                <w:lang w:eastAsia="zh-CN"/>
              </w:rPr>
              <w:t>3</w:t>
            </w:r>
          </w:p>
        </w:tc>
        <w:tc>
          <w:tcPr>
            <w:tcW w:w="2408" w:type="dxa"/>
            <w:vAlign w:val="center"/>
          </w:tcPr>
          <w:p w14:paraId="172ACCBE">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招标文件的澄清和修改</w:t>
            </w:r>
          </w:p>
        </w:tc>
        <w:tc>
          <w:tcPr>
            <w:tcW w:w="5419" w:type="dxa"/>
            <w:vAlign w:val="center"/>
          </w:tcPr>
          <w:p w14:paraId="4C4C3F10">
            <w:pPr>
              <w:keepNext w:val="0"/>
              <w:keepLines w:val="0"/>
              <w:widowControl w:val="0"/>
              <w:suppressLineNumbers w:val="0"/>
              <w:spacing w:before="0" w:beforeAutospacing="0" w:after="0" w:afterAutospacing="0"/>
              <w:ind w:left="0" w:right="0"/>
              <w:jc w:val="left"/>
              <w:rPr>
                <w:rFonts w:ascii="宋体" w:hAnsi="宋体" w:eastAsia="宋体"/>
                <w:kern w:val="2"/>
                <w:sz w:val="21"/>
                <w:lang w:eastAsia="zh-CN"/>
              </w:rPr>
            </w:pPr>
            <w:r>
              <w:rPr>
                <w:rFonts w:hint="eastAsia" w:ascii="宋体" w:hAnsi="宋体" w:eastAsia="宋体"/>
                <w:kern w:val="2"/>
                <w:sz w:val="21"/>
                <w:lang w:eastAsia="zh-CN"/>
              </w:rPr>
              <w:t>投标截止日三日前，投标人有义务在招标期间在深圳交易集团（深圳公共资源交易中心）网站浏览与本项目有关的澄清和修改信息</w:t>
            </w:r>
          </w:p>
        </w:tc>
      </w:tr>
      <w:tr w14:paraId="2A30C4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55F0323">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0</w:t>
            </w:r>
          </w:p>
        </w:tc>
        <w:tc>
          <w:tcPr>
            <w:tcW w:w="2408" w:type="dxa"/>
            <w:vAlign w:val="center"/>
          </w:tcPr>
          <w:p w14:paraId="4514A42F">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投标有效期</w:t>
            </w:r>
          </w:p>
        </w:tc>
        <w:tc>
          <w:tcPr>
            <w:tcW w:w="5419" w:type="dxa"/>
            <w:vAlign w:val="center"/>
          </w:tcPr>
          <w:p w14:paraId="5B51D831">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120个日历日</w:t>
            </w:r>
          </w:p>
        </w:tc>
      </w:tr>
      <w:tr w14:paraId="004D1B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8069F18">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2</w:t>
            </w:r>
          </w:p>
        </w:tc>
        <w:tc>
          <w:tcPr>
            <w:tcW w:w="2408" w:type="dxa"/>
            <w:vAlign w:val="center"/>
          </w:tcPr>
          <w:p w14:paraId="1A41021F">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投标人的替代方案</w:t>
            </w:r>
          </w:p>
        </w:tc>
        <w:tc>
          <w:tcPr>
            <w:tcW w:w="5419" w:type="dxa"/>
            <w:vAlign w:val="center"/>
          </w:tcPr>
          <w:p w14:paraId="44C8D02D">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不接受</w:t>
            </w:r>
          </w:p>
        </w:tc>
      </w:tr>
      <w:tr w14:paraId="447DC5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0EED420">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5</w:t>
            </w:r>
          </w:p>
        </w:tc>
        <w:tc>
          <w:tcPr>
            <w:tcW w:w="2408" w:type="dxa"/>
            <w:vAlign w:val="center"/>
          </w:tcPr>
          <w:p w14:paraId="22EF645A">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投标文件的大小</w:t>
            </w:r>
          </w:p>
        </w:tc>
        <w:tc>
          <w:tcPr>
            <w:tcW w:w="5419" w:type="dxa"/>
            <w:vAlign w:val="center"/>
          </w:tcPr>
          <w:p w14:paraId="1BE26F03">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投标文件大小不得超过</w:t>
            </w:r>
            <w:r>
              <w:rPr>
                <w:rFonts w:ascii="宋体" w:hAnsi="宋体" w:eastAsia="宋体"/>
                <w:kern w:val="2"/>
                <w:sz w:val="21"/>
                <w:lang w:eastAsia="zh-CN"/>
              </w:rPr>
              <w:t>1</w:t>
            </w:r>
            <w:r>
              <w:rPr>
                <w:rFonts w:hint="eastAsia" w:ascii="宋体" w:hAnsi="宋体" w:eastAsia="宋体"/>
                <w:kern w:val="2"/>
                <w:sz w:val="21"/>
                <w:lang w:eastAsia="zh-CN"/>
              </w:rPr>
              <w:t>00MB</w:t>
            </w:r>
          </w:p>
        </w:tc>
      </w:tr>
      <w:tr w14:paraId="0FC8EA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1392649">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6</w:t>
            </w:r>
          </w:p>
        </w:tc>
        <w:tc>
          <w:tcPr>
            <w:tcW w:w="2408" w:type="dxa"/>
            <w:vAlign w:val="center"/>
          </w:tcPr>
          <w:p w14:paraId="08709A26">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bookmarkStart w:id="28" w:name="_Hlk71664860"/>
            <w:r>
              <w:rPr>
                <w:rFonts w:hint="eastAsia" w:ascii="宋体" w:hAnsi="宋体" w:eastAsia="宋体"/>
                <w:kern w:val="2"/>
                <w:sz w:val="21"/>
                <w:lang w:eastAsia="zh-CN"/>
              </w:rPr>
              <w:t>样品、演示、方案讲解</w:t>
            </w:r>
            <w:bookmarkEnd w:id="28"/>
          </w:p>
        </w:tc>
        <w:tc>
          <w:tcPr>
            <w:tcW w:w="5419" w:type="dxa"/>
            <w:vAlign w:val="center"/>
          </w:tcPr>
          <w:p w14:paraId="4CCB2749">
            <w:pPr>
              <w:keepNext w:val="0"/>
              <w:keepLines w:val="0"/>
              <w:widowControl w:val="0"/>
              <w:suppressLineNumbers w:val="0"/>
              <w:spacing w:before="0" w:beforeAutospacing="0" w:after="0" w:afterAutospacing="0"/>
              <w:ind w:left="0" w:right="0"/>
              <w:jc w:val="center"/>
              <w:rPr>
                <w:rFonts w:hint="eastAsia" w:ascii="宋体" w:hAnsi="宋体" w:eastAsia="宋体"/>
                <w:kern w:val="2"/>
                <w:sz w:val="21"/>
                <w:lang w:eastAsia="zh-CN"/>
              </w:rPr>
            </w:pPr>
            <w:r>
              <w:rPr>
                <w:rFonts w:hint="eastAsia" w:ascii="宋体" w:hAnsi="宋体" w:eastAsia="宋体"/>
                <w:kern w:val="2"/>
                <w:sz w:val="21"/>
                <w:lang w:eastAsia="zh-CN"/>
              </w:rPr>
              <w:t>无</w:t>
            </w:r>
          </w:p>
        </w:tc>
      </w:tr>
      <w:tr w14:paraId="24FE77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E80FE7F">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7</w:t>
            </w:r>
          </w:p>
        </w:tc>
        <w:tc>
          <w:tcPr>
            <w:tcW w:w="2408" w:type="dxa"/>
            <w:vAlign w:val="center"/>
          </w:tcPr>
          <w:p w14:paraId="2FD26752">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评审方法</w:t>
            </w:r>
          </w:p>
        </w:tc>
        <w:tc>
          <w:tcPr>
            <w:tcW w:w="5419" w:type="dxa"/>
            <w:vAlign w:val="center"/>
          </w:tcPr>
          <w:p w14:paraId="0550DC1B">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综合评分法</w:t>
            </w:r>
          </w:p>
        </w:tc>
      </w:tr>
      <w:tr w14:paraId="39AF87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424ADB47">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8</w:t>
            </w:r>
          </w:p>
        </w:tc>
        <w:tc>
          <w:tcPr>
            <w:tcW w:w="2408" w:type="dxa"/>
            <w:vAlign w:val="center"/>
          </w:tcPr>
          <w:p w14:paraId="4BE9AF20">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定标方法</w:t>
            </w:r>
          </w:p>
        </w:tc>
        <w:tc>
          <w:tcPr>
            <w:tcW w:w="5419" w:type="dxa"/>
            <w:vAlign w:val="center"/>
          </w:tcPr>
          <w:p w14:paraId="05A57248">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非评定分离</w:t>
            </w:r>
          </w:p>
        </w:tc>
      </w:tr>
      <w:tr w14:paraId="01DFD1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37ED712">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42</w:t>
            </w:r>
          </w:p>
        </w:tc>
        <w:tc>
          <w:tcPr>
            <w:tcW w:w="2408" w:type="dxa"/>
            <w:vAlign w:val="center"/>
          </w:tcPr>
          <w:p w14:paraId="05E34A2C">
            <w:pPr>
              <w:keepNext w:val="0"/>
              <w:keepLines w:val="0"/>
              <w:widowControl w:val="0"/>
              <w:suppressLineNumbers w:val="0"/>
              <w:spacing w:before="0" w:beforeAutospacing="0" w:after="0" w:afterAutospacing="0"/>
              <w:ind w:left="0" w:right="0"/>
              <w:jc w:val="both"/>
              <w:rPr>
                <w:rFonts w:ascii="宋体" w:hAnsi="宋体" w:eastAsia="宋体"/>
                <w:kern w:val="2"/>
                <w:sz w:val="21"/>
                <w:lang w:eastAsia="zh-CN"/>
              </w:rPr>
            </w:pPr>
            <w:r>
              <w:rPr>
                <w:rFonts w:hint="eastAsia" w:ascii="宋体" w:hAnsi="宋体" w:eastAsia="宋体"/>
                <w:kern w:val="2"/>
                <w:sz w:val="21"/>
                <w:lang w:eastAsia="zh-CN"/>
              </w:rPr>
              <w:t>公开招标失败的处理</w:t>
            </w:r>
          </w:p>
        </w:tc>
        <w:tc>
          <w:tcPr>
            <w:tcW w:w="5419" w:type="dxa"/>
            <w:vAlign w:val="center"/>
          </w:tcPr>
          <w:p w14:paraId="7B12BC9F">
            <w:pPr>
              <w:keepNext w:val="0"/>
              <w:keepLines w:val="0"/>
              <w:widowControl w:val="0"/>
              <w:suppressLineNumbers w:val="0"/>
              <w:spacing w:before="0" w:beforeAutospacing="0" w:after="0" w:afterAutospacing="0"/>
              <w:ind w:left="0" w:right="0"/>
              <w:jc w:val="left"/>
              <w:rPr>
                <w:rFonts w:ascii="宋体" w:hAnsi="宋体" w:eastAsia="宋体"/>
                <w:b/>
                <w:kern w:val="2"/>
                <w:sz w:val="21"/>
                <w:lang w:eastAsia="zh-CN"/>
              </w:rPr>
            </w:pPr>
            <w:r>
              <w:rPr>
                <w:rFonts w:hint="eastAsia" w:ascii="宋体" w:hAnsi="宋体" w:eastAsia="宋体"/>
                <w:kern w:val="2"/>
                <w:sz w:val="21"/>
                <w:lang w:eastAsia="zh-CN"/>
              </w:rPr>
              <w:t>公开招标有效供应商不足三家的，项目公开招标失败，重新采购。</w:t>
            </w:r>
          </w:p>
        </w:tc>
      </w:tr>
      <w:tr w14:paraId="768112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6F5CAE7">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4</w:t>
            </w:r>
            <w:r>
              <w:rPr>
                <w:rFonts w:ascii="宋体" w:hAnsi="宋体" w:eastAsia="宋体"/>
                <w:kern w:val="2"/>
                <w:sz w:val="21"/>
                <w:lang w:eastAsia="zh-CN"/>
              </w:rPr>
              <w:t>6</w:t>
            </w:r>
          </w:p>
        </w:tc>
        <w:tc>
          <w:tcPr>
            <w:tcW w:w="2408" w:type="dxa"/>
            <w:vAlign w:val="center"/>
          </w:tcPr>
          <w:p w14:paraId="2DC1AD0E">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履约担保</w:t>
            </w:r>
          </w:p>
        </w:tc>
        <w:tc>
          <w:tcPr>
            <w:tcW w:w="5419" w:type="dxa"/>
            <w:vAlign w:val="center"/>
          </w:tcPr>
          <w:p w14:paraId="40047DB1">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不需要</w:t>
            </w:r>
          </w:p>
        </w:tc>
      </w:tr>
      <w:tr w14:paraId="640566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E8FA9CB">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52.8</w:t>
            </w:r>
          </w:p>
        </w:tc>
        <w:tc>
          <w:tcPr>
            <w:tcW w:w="2408" w:type="dxa"/>
            <w:vAlign w:val="center"/>
          </w:tcPr>
          <w:p w14:paraId="1E7E3BE6">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投诉</w:t>
            </w:r>
          </w:p>
        </w:tc>
        <w:tc>
          <w:tcPr>
            <w:tcW w:w="5419" w:type="dxa"/>
            <w:vAlign w:val="center"/>
          </w:tcPr>
          <w:p w14:paraId="731F4A3B">
            <w:pPr>
              <w:keepNext w:val="0"/>
              <w:keepLines w:val="0"/>
              <w:widowControl w:val="0"/>
              <w:suppressLineNumbers w:val="0"/>
              <w:spacing w:before="0" w:beforeAutospacing="0" w:after="0" w:afterAutospacing="0"/>
              <w:ind w:left="0" w:right="0"/>
              <w:jc w:val="both"/>
              <w:rPr>
                <w:rFonts w:ascii="宋体" w:hAnsi="宋体" w:eastAsia="宋体"/>
                <w:b/>
                <w:kern w:val="2"/>
                <w:sz w:val="21"/>
                <w:lang w:eastAsia="zh-CN"/>
              </w:rPr>
            </w:pPr>
            <w:r>
              <w:rPr>
                <w:rFonts w:hint="eastAsia" w:ascii="宋体" w:hAnsi="宋体" w:eastAsia="宋体"/>
                <w:kern w:val="2"/>
                <w:sz w:val="21"/>
                <w:lang w:eastAsia="zh-CN"/>
              </w:rPr>
              <w:t>对被质疑人的答复不满意或者被质疑人未在规定时间内答复的，提出质疑的供应商可以在答复期满后十五个工作日内向本项目采购单位投诉。供应商投诉的事项应当是经过质疑的事项。</w:t>
            </w:r>
          </w:p>
        </w:tc>
      </w:tr>
    </w:tbl>
    <w:p w14:paraId="472363CD">
      <w:pPr>
        <w:widowControl w:val="0"/>
        <w:jc w:val="both"/>
        <w:rPr>
          <w:rFonts w:eastAsia="宋体"/>
          <w:b/>
          <w:kern w:val="2"/>
          <w:sz w:val="21"/>
          <w:lang w:eastAsia="zh-CN"/>
        </w:rPr>
      </w:pPr>
      <w:r>
        <w:rPr>
          <w:rFonts w:hint="eastAsia" w:eastAsia="宋体"/>
          <w:kern w:val="2"/>
          <w:sz w:val="21"/>
          <w:szCs w:val="21"/>
          <w:lang w:eastAsia="zh-CN"/>
        </w:rPr>
        <w:t>备注：本表是通用条款相关条款的补充和明确，如与通用条款内容相冲突的，以本表为准。</w:t>
      </w:r>
    </w:p>
    <w:p w14:paraId="68353BC2">
      <w:pPr>
        <w:widowControl w:val="0"/>
        <w:jc w:val="both"/>
        <w:rPr>
          <w:rFonts w:eastAsia="宋体"/>
          <w:b/>
          <w:kern w:val="2"/>
          <w:sz w:val="21"/>
          <w:lang w:eastAsia="zh-CN"/>
        </w:rPr>
      </w:pPr>
    </w:p>
    <w:p w14:paraId="6B127C56">
      <w:pPr>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二、其他关键信息</w:t>
      </w:r>
    </w:p>
    <w:p w14:paraId="2F32AB19">
      <w:pPr>
        <w:widowControl w:val="0"/>
        <w:ind w:firstLine="422" w:firstLineChars="200"/>
        <w:jc w:val="both"/>
        <w:rPr>
          <w:rFonts w:eastAsia="宋体"/>
          <w:b/>
          <w:bCs/>
          <w:kern w:val="2"/>
          <w:sz w:val="21"/>
          <w:lang w:eastAsia="zh-CN"/>
        </w:rPr>
      </w:pPr>
      <w:r>
        <w:rPr>
          <w:rFonts w:hint="eastAsia" w:eastAsia="宋体"/>
          <w:b/>
          <w:bCs/>
          <w:kern w:val="2"/>
          <w:sz w:val="21"/>
          <w:lang w:eastAsia="zh-CN"/>
        </w:rPr>
        <w:t>（一）与“对通用条款的补充内容”章节相关的事项</w:t>
      </w:r>
    </w:p>
    <w:p w14:paraId="0C45D8AE">
      <w:pPr>
        <w:widowControl w:val="0"/>
        <w:spacing w:line="276" w:lineRule="auto"/>
        <w:ind w:firstLine="422" w:firstLineChars="200"/>
        <w:jc w:val="left"/>
        <w:rPr>
          <w:rFonts w:ascii="宋体" w:hAnsi="宋体" w:eastAsia="宋体"/>
          <w:b/>
          <w:sz w:val="21"/>
          <w:szCs w:val="20"/>
          <w:lang w:eastAsia="zh-CN"/>
        </w:rPr>
      </w:pPr>
      <w:bookmarkStart w:id="29" w:name="_Hlk72579465"/>
      <w:r>
        <w:rPr>
          <w:rFonts w:hint="eastAsia" w:ascii="宋体" w:hAnsi="宋体" w:eastAsia="宋体"/>
          <w:b/>
          <w:sz w:val="21"/>
          <w:szCs w:val="20"/>
          <w:lang w:eastAsia="zh-CN"/>
        </w:rPr>
        <w:t>1、评标定标信息</w:t>
      </w:r>
    </w:p>
    <w:p w14:paraId="3130B6DA">
      <w:pPr>
        <w:widowControl w:val="0"/>
        <w:jc w:val="center"/>
        <w:rPr>
          <w:rFonts w:eastAsia="宋体"/>
          <w:kern w:val="2"/>
          <w:sz w:val="21"/>
          <w:lang w:eastAsia="zh-CN"/>
        </w:rPr>
      </w:pPr>
      <w:r>
        <w:rPr>
          <w:rFonts w:hint="eastAsia" w:eastAsia="宋体"/>
          <w:b/>
          <w:kern w:val="2"/>
          <w:sz w:val="21"/>
          <w:lang w:eastAsia="zh-CN"/>
        </w:rPr>
        <w:t>非评定分离项目</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9"/>
        <w:gridCol w:w="5825"/>
      </w:tblGrid>
      <w:tr w14:paraId="13423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tcPr>
          <w:p w14:paraId="4B064E33">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评标方法</w:t>
            </w:r>
          </w:p>
        </w:tc>
        <w:tc>
          <w:tcPr>
            <w:tcW w:w="5212" w:type="dxa"/>
          </w:tcPr>
          <w:p w14:paraId="23F55C80">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综合评分法</w:t>
            </w:r>
          </w:p>
        </w:tc>
      </w:tr>
      <w:tr w14:paraId="4D44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tcPr>
          <w:p w14:paraId="7CB32DE2">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候选中标供应商家数</w:t>
            </w:r>
          </w:p>
        </w:tc>
        <w:tc>
          <w:tcPr>
            <w:tcW w:w="5212" w:type="dxa"/>
          </w:tcPr>
          <w:p w14:paraId="6ECF7F5F">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3</w:t>
            </w:r>
          </w:p>
        </w:tc>
      </w:tr>
      <w:tr w14:paraId="24BE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tcPr>
          <w:p w14:paraId="0B838144">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中标供应商家数</w:t>
            </w:r>
          </w:p>
        </w:tc>
        <w:tc>
          <w:tcPr>
            <w:tcW w:w="5212" w:type="dxa"/>
          </w:tcPr>
          <w:p w14:paraId="75E0A989">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1</w:t>
            </w:r>
          </w:p>
        </w:tc>
      </w:tr>
      <w:bookmarkEnd w:id="29"/>
    </w:tbl>
    <w:p w14:paraId="5056D4FE">
      <w:pPr>
        <w:widowControl w:val="0"/>
        <w:ind w:firstLine="422" w:firstLineChars="200"/>
        <w:jc w:val="both"/>
        <w:rPr>
          <w:rFonts w:eastAsia="宋体"/>
          <w:b/>
          <w:kern w:val="2"/>
          <w:sz w:val="21"/>
          <w:lang w:eastAsia="zh-CN"/>
        </w:rPr>
      </w:pPr>
      <w:r>
        <w:rPr>
          <w:rFonts w:hint="eastAsia" w:eastAsia="宋体"/>
          <w:b/>
          <w:kern w:val="2"/>
          <w:sz w:val="21"/>
          <w:lang w:eastAsia="zh-CN"/>
        </w:rPr>
        <w:t>（二）其他事项</w:t>
      </w:r>
    </w:p>
    <w:p w14:paraId="57FE0D7B">
      <w:pPr>
        <w:widowControl w:val="0"/>
        <w:ind w:firstLine="422" w:firstLineChars="200"/>
        <w:jc w:val="both"/>
        <w:rPr>
          <w:rFonts w:eastAsia="宋体"/>
          <w:b/>
          <w:bCs/>
          <w:kern w:val="2"/>
          <w:sz w:val="21"/>
          <w:lang w:eastAsia="zh-CN"/>
        </w:rPr>
      </w:pPr>
      <w:r>
        <w:rPr>
          <w:rFonts w:eastAsia="宋体"/>
          <w:b/>
          <w:bCs/>
          <w:kern w:val="2"/>
          <w:sz w:val="21"/>
          <w:lang w:eastAsia="zh-CN"/>
        </w:rPr>
        <w:t>1</w:t>
      </w:r>
      <w:r>
        <w:rPr>
          <w:rFonts w:hint="eastAsia" w:eastAsia="宋体"/>
          <w:b/>
          <w:bCs/>
          <w:kern w:val="2"/>
          <w:sz w:val="21"/>
          <w:lang w:eastAsia="zh-CN"/>
        </w:rPr>
        <w:t>、关于享受优惠政策的主体及价格扣除比例</w:t>
      </w:r>
    </w:p>
    <w:p w14:paraId="598FA877">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（1）专门面向中小企业采购的项目，不再执行价格扣除比例。</w:t>
      </w:r>
    </w:p>
    <w:p w14:paraId="3280031D">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（2）非专门面向中小企业采购的项目，应执行价格扣除比例：供应商提供的服务全部由优惠主体承接，则对其投标总价给予</w:t>
      </w:r>
      <w:r>
        <w:rPr>
          <w:rFonts w:hint="eastAsia" w:ascii="宋体" w:hAnsi="宋体" w:eastAsia="宋体" w:cs="宋体"/>
          <w:b/>
          <w:bCs/>
          <w:kern w:val="2"/>
          <w:sz w:val="21"/>
          <w:u w:val="single"/>
          <w:lang w:eastAsia="zh-CN"/>
        </w:rPr>
        <w:t>10%</w:t>
      </w:r>
      <w:r>
        <w:rPr>
          <w:rFonts w:hint="eastAsia" w:ascii="宋体" w:hAnsi="宋体" w:eastAsia="宋体" w:cs="宋体"/>
          <w:kern w:val="2"/>
          <w:sz w:val="21"/>
          <w:lang w:eastAsia="zh-CN"/>
        </w:rPr>
        <w:t>（10%~20%）的扣除，用扣除后的价格参与评审。满足多项优惠政策的企业，不重复享受多项价格扣除政策。</w:t>
      </w:r>
    </w:p>
    <w:p w14:paraId="4AE0C9CD">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b)优惠主体承接是指提供服务的人员为中小企业依照《中华人民共和国劳动合同法》订立劳动合同的从业人员。</w:t>
      </w:r>
    </w:p>
    <w:p w14:paraId="4ACF077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中小企业参加采购活动，应当按照国务院批准的《中小企业划型标准规定》（工信部联企业〔2011〕300号）、《金融业企业划型标准规定》（银发〔2015〕309号）和《财政部工业和信息化部关于印发〈政府采购促进中小企业发展管理办法〉的通知》（财库〔2020〕46号）的规定，出具《中小企业声明函》，</w:t>
      </w:r>
      <w:r>
        <w:rPr>
          <w:rFonts w:hint="eastAsia" w:ascii="宋体" w:hAnsi="宋体" w:eastAsia="宋体" w:cs="宋体"/>
          <w:b/>
          <w:bCs/>
          <w:kern w:val="2"/>
          <w:sz w:val="21"/>
          <w:szCs w:val="21"/>
          <w:lang w:eastAsia="zh-CN" w:bidi="ar"/>
        </w:rPr>
        <w:t>《中小企业声明函》中相关企业（服务承接商）所属行业应当与采购标的所属行业相一致</w:t>
      </w:r>
      <w:r>
        <w:rPr>
          <w:rFonts w:hint="eastAsia" w:ascii="宋体" w:hAnsi="宋体" w:eastAsia="宋体" w:cs="宋体"/>
          <w:b/>
          <w:bCs/>
          <w:kern w:val="2"/>
          <w:sz w:val="21"/>
          <w:lang w:eastAsia="zh-CN" w:bidi="ar"/>
        </w:rPr>
        <w:t>，标的所属行业以招标文件第一册第三章用户需求书“</w:t>
      </w:r>
      <w:r>
        <w:rPr>
          <w:rFonts w:hint="eastAsia" w:ascii="宋体" w:hAnsi="宋体" w:eastAsia="宋体" w:cs="宋体"/>
          <w:b/>
          <w:bCs/>
          <w:kern w:val="2"/>
          <w:sz w:val="21"/>
          <w:lang w:eastAsia="zh-CN"/>
        </w:rPr>
        <w:t>服务需求明细”的“标的所属行业”一栏为准</w:t>
      </w:r>
      <w:r>
        <w:rPr>
          <w:rFonts w:hint="eastAsia" w:ascii="宋体" w:hAnsi="宋体" w:eastAsia="宋体" w:cs="宋体"/>
          <w:b/>
          <w:bCs/>
          <w:kern w:val="2"/>
          <w:sz w:val="21"/>
          <w:szCs w:val="21"/>
          <w:lang w:eastAsia="zh-CN"/>
        </w:rPr>
        <w:t>。</w:t>
      </w:r>
    </w:p>
    <w:p w14:paraId="693EB9B9">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szCs w:val="21"/>
          <w:lang w:eastAsia="zh-CN"/>
        </w:rPr>
        <w:t>（4）小型企业、微</w:t>
      </w:r>
      <w:r>
        <w:rPr>
          <w:rFonts w:hint="eastAsia" w:ascii="宋体" w:hAnsi="宋体" w:eastAsia="宋体" w:cs="宋体"/>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2F35F03C">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（5）享受价格扣除获得采购合同的，小微企业不得将合同分包给大中型企业。</w:t>
      </w:r>
    </w:p>
    <w:p w14:paraId="0BC4924F">
      <w:pPr>
        <w:widowControl w:val="0"/>
        <w:ind w:firstLine="422" w:firstLineChars="200"/>
        <w:jc w:val="both"/>
        <w:rPr>
          <w:rFonts w:eastAsia="宋体"/>
          <w:b/>
          <w:kern w:val="2"/>
          <w:sz w:val="21"/>
          <w:lang w:eastAsia="zh-CN"/>
        </w:rPr>
      </w:pPr>
      <w:r>
        <w:rPr>
          <w:rFonts w:hint="eastAsia" w:eastAsia="宋体"/>
          <w:b/>
          <w:kern w:val="2"/>
          <w:sz w:val="21"/>
          <w:lang w:eastAsia="zh-CN"/>
        </w:rPr>
        <w:t>2、</w:t>
      </w:r>
      <w:bookmarkStart w:id="30" w:name="_Hlk72594729"/>
      <w:bookmarkStart w:id="31" w:name="_Hlk76855768"/>
      <w:r>
        <w:rPr>
          <w:rFonts w:hint="eastAsia" w:eastAsia="宋体"/>
          <w:b/>
          <w:kern w:val="2"/>
          <w:sz w:val="21"/>
          <w:lang w:eastAsia="zh-CN"/>
        </w:rPr>
        <w:t>本项目为代理服务项目，将向中标（成交）供应商收取代理服务费。</w:t>
      </w:r>
    </w:p>
    <w:bookmarkEnd w:id="30"/>
    <w:bookmarkEnd w:id="31"/>
    <w:p w14:paraId="1ADA5D77">
      <w:pPr>
        <w:widowControl w:val="0"/>
        <w:ind w:firstLine="420" w:firstLineChars="200"/>
        <w:jc w:val="both"/>
        <w:rPr>
          <w:rFonts w:eastAsia="宋体"/>
          <w:kern w:val="2"/>
          <w:sz w:val="21"/>
          <w:lang w:eastAsia="zh-CN"/>
        </w:rPr>
      </w:pPr>
      <w:r>
        <w:rPr>
          <w:rFonts w:hint="eastAsia" w:eastAsia="宋体"/>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w:t>
      </w:r>
      <w:r>
        <w:rPr>
          <w:rFonts w:hint="eastAsia" w:eastAsia="宋体"/>
          <w:b/>
          <w:bCs/>
          <w:kern w:val="2"/>
          <w:sz w:val="21"/>
          <w:lang w:eastAsia="zh-CN"/>
        </w:rPr>
        <w:t>下浮20%</w:t>
      </w:r>
      <w:r>
        <w:rPr>
          <w:rFonts w:hint="eastAsia" w:eastAsia="宋体"/>
          <w:kern w:val="2"/>
          <w:sz w:val="21"/>
          <w:lang w:eastAsia="zh-CN"/>
        </w:rPr>
        <w:t>收取。</w:t>
      </w:r>
      <w:r>
        <w:rPr>
          <w:rFonts w:hint="eastAsia" w:eastAsia="宋体"/>
          <w:b/>
          <w:kern w:val="2"/>
          <w:sz w:val="21"/>
          <w:lang w:eastAsia="zh-CN"/>
        </w:rPr>
        <w:t>本项目类型为服务采购：</w:t>
      </w:r>
    </w:p>
    <w:p w14:paraId="58AF7015">
      <w:pPr>
        <w:widowControl w:val="0"/>
        <w:ind w:firstLine="420" w:firstLineChars="200"/>
        <w:jc w:val="both"/>
        <w:rPr>
          <w:rFonts w:eastAsia="宋体"/>
          <w:kern w:val="2"/>
          <w:sz w:val="21"/>
          <w:lang w:eastAsia="zh-CN"/>
        </w:rPr>
      </w:pPr>
      <w:r>
        <w:rPr>
          <w:rFonts w:hint="eastAsia" w:eastAsia="宋体"/>
          <w:kern w:val="2"/>
          <w:sz w:val="21"/>
          <w:lang w:eastAsia="zh-CN"/>
        </w:rPr>
        <w:t>（1）代理服务费以《中标（成交）通知书》确定的中标（成交）金额作为计算基数，按差额定率累进法计算。</w:t>
      </w:r>
    </w:p>
    <w:p w14:paraId="236ACB5B">
      <w:pPr>
        <w:widowControl w:val="0"/>
        <w:ind w:firstLine="420" w:firstLineChars="200"/>
        <w:jc w:val="both"/>
        <w:rPr>
          <w:rFonts w:eastAsia="宋体"/>
          <w:kern w:val="2"/>
          <w:sz w:val="21"/>
          <w:lang w:eastAsia="zh-CN"/>
        </w:rPr>
      </w:pPr>
      <w:r>
        <w:rPr>
          <w:rFonts w:hint="eastAsia" w:eastAsia="宋体"/>
          <w:kern w:val="2"/>
          <w:sz w:val="21"/>
          <w:lang w:eastAsia="zh-CN"/>
        </w:rPr>
        <w:t>（2）中标（成交）金额的各部分费率如下表：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1"/>
        <w:gridCol w:w="1901"/>
        <w:gridCol w:w="1901"/>
        <w:gridCol w:w="1901"/>
      </w:tblGrid>
      <w:tr w14:paraId="25D3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7450D34E">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中标（成交）金额</w:t>
            </w:r>
          </w:p>
        </w:tc>
        <w:tc>
          <w:tcPr>
            <w:tcW w:w="1799" w:type="dxa"/>
            <w:vAlign w:val="center"/>
          </w:tcPr>
          <w:p w14:paraId="0097BB4E">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货物采购</w:t>
            </w:r>
          </w:p>
        </w:tc>
        <w:tc>
          <w:tcPr>
            <w:tcW w:w="1799" w:type="dxa"/>
            <w:vAlign w:val="center"/>
          </w:tcPr>
          <w:p w14:paraId="236B70B4">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服务采购</w:t>
            </w:r>
          </w:p>
        </w:tc>
        <w:tc>
          <w:tcPr>
            <w:tcW w:w="1799" w:type="dxa"/>
            <w:vAlign w:val="center"/>
          </w:tcPr>
          <w:p w14:paraId="4FA6F429">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工程采购</w:t>
            </w:r>
          </w:p>
        </w:tc>
      </w:tr>
      <w:tr w14:paraId="3103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B527D70">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100万元以下</w:t>
            </w:r>
          </w:p>
        </w:tc>
        <w:tc>
          <w:tcPr>
            <w:tcW w:w="1799" w:type="dxa"/>
            <w:vAlign w:val="center"/>
          </w:tcPr>
          <w:p w14:paraId="00C86FEE">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1.5%</w:t>
            </w:r>
          </w:p>
        </w:tc>
        <w:tc>
          <w:tcPr>
            <w:tcW w:w="1799" w:type="dxa"/>
            <w:vAlign w:val="center"/>
          </w:tcPr>
          <w:p w14:paraId="1EB18EB6">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1.5%</w:t>
            </w:r>
          </w:p>
        </w:tc>
        <w:tc>
          <w:tcPr>
            <w:tcW w:w="1799" w:type="dxa"/>
            <w:vAlign w:val="center"/>
          </w:tcPr>
          <w:p w14:paraId="36D7D668">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w:t>
            </w:r>
          </w:p>
        </w:tc>
      </w:tr>
      <w:tr w14:paraId="06A6E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A4CB7AF">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100万元（含）-500万元</w:t>
            </w:r>
          </w:p>
        </w:tc>
        <w:tc>
          <w:tcPr>
            <w:tcW w:w="1799" w:type="dxa"/>
            <w:vAlign w:val="center"/>
          </w:tcPr>
          <w:p w14:paraId="03BA22CA">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1.1%</w:t>
            </w:r>
          </w:p>
        </w:tc>
        <w:tc>
          <w:tcPr>
            <w:tcW w:w="1799" w:type="dxa"/>
            <w:vAlign w:val="center"/>
          </w:tcPr>
          <w:p w14:paraId="43BB2149">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0.8%</w:t>
            </w:r>
          </w:p>
        </w:tc>
        <w:tc>
          <w:tcPr>
            <w:tcW w:w="1799" w:type="dxa"/>
            <w:vAlign w:val="center"/>
          </w:tcPr>
          <w:p w14:paraId="365AF472">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0.7%</w:t>
            </w:r>
          </w:p>
        </w:tc>
      </w:tr>
      <w:tr w14:paraId="7246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7D7505F">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500万元（含）-1000万元</w:t>
            </w:r>
          </w:p>
        </w:tc>
        <w:tc>
          <w:tcPr>
            <w:tcW w:w="1799" w:type="dxa"/>
            <w:vAlign w:val="center"/>
          </w:tcPr>
          <w:p w14:paraId="5520A3DE">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0.8%</w:t>
            </w:r>
          </w:p>
        </w:tc>
        <w:tc>
          <w:tcPr>
            <w:tcW w:w="1799" w:type="dxa"/>
            <w:vAlign w:val="center"/>
          </w:tcPr>
          <w:p w14:paraId="57DF30CD">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0.45%</w:t>
            </w:r>
          </w:p>
        </w:tc>
        <w:tc>
          <w:tcPr>
            <w:tcW w:w="1799" w:type="dxa"/>
            <w:vAlign w:val="center"/>
          </w:tcPr>
          <w:p w14:paraId="69D5C619">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0.55%</w:t>
            </w:r>
          </w:p>
        </w:tc>
      </w:tr>
      <w:tr w14:paraId="3E99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DC2DE67">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1000万元（含）-5000万元</w:t>
            </w:r>
          </w:p>
        </w:tc>
        <w:tc>
          <w:tcPr>
            <w:tcW w:w="1799" w:type="dxa"/>
            <w:vAlign w:val="center"/>
          </w:tcPr>
          <w:p w14:paraId="247D4FA4">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0.5%</w:t>
            </w:r>
          </w:p>
        </w:tc>
        <w:tc>
          <w:tcPr>
            <w:tcW w:w="1799" w:type="dxa"/>
            <w:vAlign w:val="center"/>
          </w:tcPr>
          <w:p w14:paraId="0BE94490">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0.25%</w:t>
            </w:r>
          </w:p>
        </w:tc>
        <w:tc>
          <w:tcPr>
            <w:tcW w:w="1799" w:type="dxa"/>
            <w:vAlign w:val="center"/>
          </w:tcPr>
          <w:p w14:paraId="775DD66B">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0.35%</w:t>
            </w:r>
          </w:p>
        </w:tc>
      </w:tr>
      <w:tr w14:paraId="70AE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50D8596">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5000万元（含）-1亿元</w:t>
            </w:r>
          </w:p>
        </w:tc>
        <w:tc>
          <w:tcPr>
            <w:tcW w:w="1799" w:type="dxa"/>
            <w:vAlign w:val="center"/>
          </w:tcPr>
          <w:p w14:paraId="3327AFD3">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0.25%</w:t>
            </w:r>
          </w:p>
        </w:tc>
        <w:tc>
          <w:tcPr>
            <w:tcW w:w="1799" w:type="dxa"/>
            <w:vAlign w:val="center"/>
          </w:tcPr>
          <w:p w14:paraId="67992BBE">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0.1%</w:t>
            </w:r>
          </w:p>
        </w:tc>
        <w:tc>
          <w:tcPr>
            <w:tcW w:w="1799" w:type="dxa"/>
            <w:vAlign w:val="center"/>
          </w:tcPr>
          <w:p w14:paraId="7ADC92F3">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0.2%</w:t>
            </w:r>
          </w:p>
        </w:tc>
      </w:tr>
      <w:tr w14:paraId="2D8A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C967D00">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1亿元（含）-5亿元</w:t>
            </w:r>
          </w:p>
        </w:tc>
        <w:tc>
          <w:tcPr>
            <w:tcW w:w="1799" w:type="dxa"/>
            <w:vAlign w:val="center"/>
          </w:tcPr>
          <w:p w14:paraId="614E948C">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0.05%</w:t>
            </w:r>
          </w:p>
        </w:tc>
        <w:tc>
          <w:tcPr>
            <w:tcW w:w="1799" w:type="dxa"/>
            <w:vAlign w:val="center"/>
          </w:tcPr>
          <w:p w14:paraId="3099DD51">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0.05%</w:t>
            </w:r>
          </w:p>
        </w:tc>
        <w:tc>
          <w:tcPr>
            <w:tcW w:w="1799" w:type="dxa"/>
            <w:vAlign w:val="center"/>
          </w:tcPr>
          <w:p w14:paraId="4F4AAA1E">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0.05%</w:t>
            </w:r>
          </w:p>
        </w:tc>
      </w:tr>
      <w:tr w14:paraId="111D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EB25B43">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5亿元（含）-10亿元</w:t>
            </w:r>
          </w:p>
        </w:tc>
        <w:tc>
          <w:tcPr>
            <w:tcW w:w="1799" w:type="dxa"/>
            <w:vAlign w:val="center"/>
          </w:tcPr>
          <w:p w14:paraId="63F96651">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0.035%</w:t>
            </w:r>
          </w:p>
        </w:tc>
        <w:tc>
          <w:tcPr>
            <w:tcW w:w="1799" w:type="dxa"/>
            <w:vAlign w:val="center"/>
          </w:tcPr>
          <w:p w14:paraId="1D06A42C">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0.035%</w:t>
            </w:r>
          </w:p>
        </w:tc>
        <w:tc>
          <w:tcPr>
            <w:tcW w:w="1799" w:type="dxa"/>
            <w:vAlign w:val="center"/>
          </w:tcPr>
          <w:p w14:paraId="27632247">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0.035%</w:t>
            </w:r>
          </w:p>
        </w:tc>
      </w:tr>
      <w:tr w14:paraId="3C70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3F32DE2F">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10亿元（含）-50亿元</w:t>
            </w:r>
          </w:p>
        </w:tc>
        <w:tc>
          <w:tcPr>
            <w:tcW w:w="1799" w:type="dxa"/>
            <w:vAlign w:val="center"/>
          </w:tcPr>
          <w:p w14:paraId="107BC6AA">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0.008%</w:t>
            </w:r>
          </w:p>
        </w:tc>
        <w:tc>
          <w:tcPr>
            <w:tcW w:w="1799" w:type="dxa"/>
            <w:vAlign w:val="center"/>
          </w:tcPr>
          <w:p w14:paraId="6D77BAA0">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0.008%</w:t>
            </w:r>
          </w:p>
        </w:tc>
        <w:tc>
          <w:tcPr>
            <w:tcW w:w="1799" w:type="dxa"/>
            <w:vAlign w:val="center"/>
          </w:tcPr>
          <w:p w14:paraId="6452F3B1">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0.008%</w:t>
            </w:r>
          </w:p>
        </w:tc>
      </w:tr>
      <w:tr w14:paraId="1E746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CD91B03">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50亿元（含）-100亿元</w:t>
            </w:r>
          </w:p>
        </w:tc>
        <w:tc>
          <w:tcPr>
            <w:tcW w:w="1799" w:type="dxa"/>
            <w:vAlign w:val="center"/>
          </w:tcPr>
          <w:p w14:paraId="658676AD">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0.006%</w:t>
            </w:r>
          </w:p>
        </w:tc>
        <w:tc>
          <w:tcPr>
            <w:tcW w:w="1799" w:type="dxa"/>
            <w:vAlign w:val="center"/>
          </w:tcPr>
          <w:p w14:paraId="11AC24F9">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0.006%</w:t>
            </w:r>
          </w:p>
        </w:tc>
        <w:tc>
          <w:tcPr>
            <w:tcW w:w="1799" w:type="dxa"/>
            <w:vAlign w:val="center"/>
          </w:tcPr>
          <w:p w14:paraId="38086FFC">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0.006%</w:t>
            </w:r>
          </w:p>
        </w:tc>
      </w:tr>
      <w:tr w14:paraId="1CC2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8065A81">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100亿元（含）以上</w:t>
            </w:r>
          </w:p>
        </w:tc>
        <w:tc>
          <w:tcPr>
            <w:tcW w:w="1799" w:type="dxa"/>
            <w:vAlign w:val="center"/>
          </w:tcPr>
          <w:p w14:paraId="71EBB870">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0.004%</w:t>
            </w:r>
          </w:p>
        </w:tc>
        <w:tc>
          <w:tcPr>
            <w:tcW w:w="1799" w:type="dxa"/>
            <w:vAlign w:val="center"/>
          </w:tcPr>
          <w:p w14:paraId="7B72DB58">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0.004%</w:t>
            </w:r>
          </w:p>
        </w:tc>
        <w:tc>
          <w:tcPr>
            <w:tcW w:w="1799" w:type="dxa"/>
            <w:vAlign w:val="center"/>
          </w:tcPr>
          <w:p w14:paraId="4919F875">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0.004%</w:t>
            </w:r>
          </w:p>
        </w:tc>
      </w:tr>
    </w:tbl>
    <w:p w14:paraId="509080A3">
      <w:pPr>
        <w:widowControl w:val="0"/>
        <w:ind w:firstLine="420" w:firstLineChars="200"/>
        <w:jc w:val="both"/>
        <w:rPr>
          <w:rFonts w:eastAsia="宋体"/>
          <w:kern w:val="2"/>
          <w:sz w:val="21"/>
          <w:lang w:eastAsia="zh-CN"/>
        </w:rPr>
      </w:pPr>
      <w:r>
        <w:rPr>
          <w:rFonts w:hint="eastAsia" w:eastAsia="宋体"/>
          <w:kern w:val="2"/>
          <w:sz w:val="21"/>
          <w:lang w:eastAsia="zh-CN"/>
        </w:rPr>
        <w:t>备注：1.每宗交易代理服务费不低于5000元；</w:t>
      </w:r>
    </w:p>
    <w:p w14:paraId="477E9FCE">
      <w:pPr>
        <w:widowControl w:val="0"/>
        <w:ind w:firstLine="420" w:firstLineChars="200"/>
        <w:jc w:val="both"/>
        <w:rPr>
          <w:rFonts w:eastAsia="宋体"/>
          <w:kern w:val="2"/>
          <w:sz w:val="21"/>
          <w:lang w:eastAsia="zh-CN"/>
        </w:rPr>
      </w:pPr>
      <w:r>
        <w:rPr>
          <w:rFonts w:hint="eastAsia" w:eastAsia="宋体"/>
          <w:kern w:val="2"/>
          <w:sz w:val="21"/>
          <w:lang w:eastAsia="zh-CN"/>
        </w:rPr>
        <w:t>2.对于报总价的采购类项目，中标（成交）价为中标（成交）金额；对于报单价、折扣或费率的采购类项目，中标（成交）价为预算上限金额或经委托方与代理方确定的支付上限金额；</w:t>
      </w:r>
    </w:p>
    <w:p w14:paraId="03B28EDA">
      <w:pPr>
        <w:widowControl w:val="0"/>
        <w:ind w:firstLine="420" w:firstLineChars="200"/>
        <w:jc w:val="both"/>
        <w:rPr>
          <w:rFonts w:eastAsia="宋体"/>
          <w:kern w:val="2"/>
          <w:sz w:val="21"/>
          <w:lang w:eastAsia="zh-CN"/>
        </w:rPr>
      </w:pPr>
      <w:r>
        <w:rPr>
          <w:rFonts w:hint="eastAsia" w:eastAsia="宋体"/>
          <w:kern w:val="2"/>
          <w:sz w:val="21"/>
          <w:lang w:eastAsia="zh-CN"/>
        </w:rPr>
        <w:t>如某货物采购项目，中标（成交）金额为600万元，总共交纳的代理服务费的具体计算过程如下：</w:t>
      </w:r>
    </w:p>
    <w:p w14:paraId="442BEC33">
      <w:pPr>
        <w:widowControl w:val="0"/>
        <w:ind w:firstLine="420" w:firstLineChars="200"/>
        <w:jc w:val="both"/>
        <w:rPr>
          <w:rFonts w:eastAsia="宋体"/>
          <w:kern w:val="2"/>
          <w:sz w:val="21"/>
          <w:lang w:eastAsia="zh-CN"/>
        </w:rPr>
      </w:pPr>
      <w:r>
        <w:rPr>
          <w:rFonts w:hint="eastAsia" w:eastAsia="宋体"/>
          <w:kern w:val="2"/>
          <w:sz w:val="21"/>
          <w:lang w:eastAsia="zh-CN"/>
        </w:rPr>
        <w:t>标准代理服务费＝（100万以下部分的代理服务费）+（100万～500万部分的代理服务费）+（500万～600万部分的代理服务费）＝100万元×1.5%+（500-100）万元×1.1%+（600-500）万元×0.8%=1.5万元+4.4万元+0.8万元＝6.7万元</w:t>
      </w:r>
    </w:p>
    <w:p w14:paraId="7D26526A">
      <w:pPr>
        <w:widowControl w:val="0"/>
        <w:ind w:firstLine="420" w:firstLineChars="200"/>
        <w:jc w:val="both"/>
        <w:rPr>
          <w:rFonts w:eastAsia="宋体"/>
          <w:kern w:val="2"/>
          <w:sz w:val="21"/>
          <w:lang w:eastAsia="zh-CN"/>
        </w:rPr>
      </w:pPr>
      <w:r>
        <w:rPr>
          <w:rFonts w:hint="eastAsia" w:eastAsia="宋体"/>
          <w:kern w:val="2"/>
          <w:sz w:val="21"/>
          <w:lang w:eastAsia="zh-CN"/>
        </w:rPr>
        <w:t>（3）中标（成交）供应商中标（成交）后，必须按规定采用银行对公转账方式向深圳交易集团有限公司直接交纳代理服务费，交纳信息及要求：</w:t>
      </w:r>
    </w:p>
    <w:p w14:paraId="72AD4A22">
      <w:pPr>
        <w:widowControl w:val="0"/>
        <w:ind w:firstLine="422" w:firstLineChars="200"/>
        <w:jc w:val="both"/>
        <w:rPr>
          <w:rFonts w:ascii="宋体" w:hAnsi="宋体" w:eastAsia="宋体" w:cs="宋体"/>
          <w:bCs/>
          <w:kern w:val="2"/>
          <w:sz w:val="21"/>
          <w:szCs w:val="21"/>
          <w:lang w:eastAsia="zh-CN"/>
        </w:rPr>
      </w:pPr>
      <w:r>
        <w:rPr>
          <w:rFonts w:hint="eastAsia" w:ascii="宋体" w:hAnsi="宋体" w:eastAsia="宋体" w:cs="宋体"/>
          <w:b/>
          <w:bCs/>
          <w:kern w:val="2"/>
          <w:sz w:val="21"/>
          <w:szCs w:val="21"/>
          <w:lang w:eastAsia="zh-CN"/>
        </w:rPr>
        <w:t>基本户信息：</w:t>
      </w:r>
    </w:p>
    <w:p w14:paraId="55EC203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账户名：深圳交易集团有限公司</w:t>
      </w:r>
    </w:p>
    <w:p w14:paraId="1EA8548E">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账号：632765883</w:t>
      </w:r>
    </w:p>
    <w:p w14:paraId="26BA488D">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开户行：民生银行深圳五洲支行</w:t>
      </w:r>
    </w:p>
    <w:p w14:paraId="49904A0F">
      <w:pPr>
        <w:widowControl w:val="0"/>
        <w:ind w:firstLine="422" w:firstLineChars="200"/>
        <w:jc w:val="both"/>
        <w:rPr>
          <w:rFonts w:ascii="宋体" w:hAnsi="宋体" w:eastAsia="宋体" w:cs="宋体"/>
          <w:bCs/>
          <w:kern w:val="2"/>
          <w:sz w:val="21"/>
          <w:szCs w:val="21"/>
          <w:lang w:eastAsia="zh-CN"/>
        </w:rPr>
      </w:pPr>
      <w:r>
        <w:rPr>
          <w:rFonts w:hint="eastAsia" w:ascii="宋体" w:hAnsi="宋体" w:eastAsia="宋体" w:cs="宋体"/>
          <w:b/>
          <w:bCs/>
          <w:kern w:val="2"/>
          <w:sz w:val="21"/>
          <w:szCs w:val="21"/>
          <w:lang w:eastAsia="zh-CN"/>
        </w:rPr>
        <w:t>转账备注：</w:t>
      </w:r>
    </w:p>
    <w:p w14:paraId="05E048D6">
      <w:pPr>
        <w:widowControl w:val="0"/>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项目编号+项目名称</w:t>
      </w:r>
    </w:p>
    <w:p w14:paraId="7D853346">
      <w:pPr>
        <w:widowControl w:val="0"/>
        <w:jc w:val="both"/>
        <w:rPr>
          <w:rFonts w:hint="eastAsia" w:eastAsia="宋体"/>
          <w:kern w:val="2"/>
          <w:sz w:val="28"/>
          <w:szCs w:val="28"/>
          <w:lang w:eastAsia="zh-CN"/>
        </w:rPr>
      </w:pPr>
      <w:bookmarkStart w:id="32" w:name="_Toc128884461"/>
      <w:r>
        <w:rPr>
          <w:rFonts w:hint="eastAsia" w:eastAsia="宋体"/>
          <w:kern w:val="2"/>
          <w:sz w:val="28"/>
          <w:szCs w:val="28"/>
          <w:lang w:eastAsia="zh-CN"/>
        </w:rPr>
        <w:br w:type="page"/>
      </w:r>
    </w:p>
    <w:p w14:paraId="7355A32D">
      <w:pPr>
        <w:widowControl w:val="0"/>
        <w:adjustRightInd w:val="0"/>
        <w:spacing w:before="260" w:after="26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第三章 用户需求书</w:t>
      </w:r>
    </w:p>
    <w:p w14:paraId="17F211B6">
      <w:pPr>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一、项目基本信息</w:t>
      </w:r>
    </w:p>
    <w:tbl>
      <w:tblPr>
        <w:tblStyle w:val="13"/>
        <w:tblW w:w="5000" w:type="pct"/>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5185"/>
        <w:gridCol w:w="3022"/>
      </w:tblGrid>
      <w:tr w14:paraId="6D12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 w:hRule="atLeast"/>
        </w:trPr>
        <w:tc>
          <w:tcPr>
            <w:tcW w:w="814" w:type="dxa"/>
            <w:vAlign w:val="center"/>
          </w:tcPr>
          <w:p w14:paraId="2B2FB078">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序号</w:t>
            </w:r>
          </w:p>
        </w:tc>
        <w:tc>
          <w:tcPr>
            <w:tcW w:w="5336" w:type="dxa"/>
            <w:vAlign w:val="center"/>
          </w:tcPr>
          <w:p w14:paraId="6C3B6FA1">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采购项目名称</w:t>
            </w:r>
          </w:p>
        </w:tc>
        <w:tc>
          <w:tcPr>
            <w:tcW w:w="3107" w:type="dxa"/>
            <w:vAlign w:val="center"/>
          </w:tcPr>
          <w:p w14:paraId="1BD0072B">
            <w:pPr>
              <w:keepNext w:val="0"/>
              <w:keepLines w:val="0"/>
              <w:widowControl w:val="0"/>
              <w:suppressLineNumbers w:val="0"/>
              <w:spacing w:before="0" w:beforeAutospacing="0" w:after="0" w:afterAutospacing="0"/>
              <w:ind w:left="0" w:right="0"/>
              <w:jc w:val="center"/>
              <w:rPr>
                <w:rFonts w:eastAsia="宋体"/>
                <w:b/>
                <w:bCs/>
                <w:kern w:val="2"/>
                <w:sz w:val="21"/>
                <w:szCs w:val="21"/>
                <w:lang w:eastAsia="zh-CN"/>
              </w:rPr>
            </w:pPr>
            <w:r>
              <w:rPr>
                <w:rFonts w:hint="eastAsia" w:eastAsia="宋体"/>
                <w:b/>
                <w:bCs/>
                <w:kern w:val="2"/>
                <w:sz w:val="21"/>
                <w:szCs w:val="21"/>
                <w:lang w:eastAsia="zh-CN"/>
              </w:rPr>
              <w:t>预算金额（元）</w:t>
            </w:r>
          </w:p>
        </w:tc>
      </w:tr>
      <w:tr w14:paraId="7CBD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14" w:type="dxa"/>
            <w:vAlign w:val="center"/>
          </w:tcPr>
          <w:p w14:paraId="20B6C1E0">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1</w:t>
            </w:r>
          </w:p>
        </w:tc>
        <w:tc>
          <w:tcPr>
            <w:tcW w:w="5336" w:type="dxa"/>
            <w:vAlign w:val="center"/>
          </w:tcPr>
          <w:p w14:paraId="4630A022">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bCs/>
                <w:kern w:val="2"/>
                <w:sz w:val="21"/>
                <w:szCs w:val="21"/>
                <w:lang w:eastAsia="zh-CN"/>
              </w:rPr>
              <w:t>深圳市急救中心常年法律顾问服务</w:t>
            </w:r>
          </w:p>
        </w:tc>
        <w:tc>
          <w:tcPr>
            <w:tcW w:w="3107" w:type="dxa"/>
            <w:vAlign w:val="center"/>
          </w:tcPr>
          <w:p w14:paraId="094F88EB">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150000</w:t>
            </w:r>
          </w:p>
        </w:tc>
      </w:tr>
    </w:tbl>
    <w:p w14:paraId="5B03B8C0">
      <w:pPr>
        <w:widowControl w:val="0"/>
        <w:numPr>
          <w:ilvl w:val="0"/>
          <w:numId w:val="3"/>
        </w:numPr>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eastAsia="宋体"/>
          <w:b/>
          <w:bCs/>
          <w:kern w:val="2"/>
          <w:lang w:eastAsia="zh-CN" w:bidi="ar"/>
        </w:rPr>
        <w:t>项目概况</w:t>
      </w:r>
    </w:p>
    <w:p w14:paraId="6761097C">
      <w:pPr>
        <w:widowControl w:val="0"/>
        <w:ind w:firstLine="420" w:firstLineChars="200"/>
        <w:jc w:val="both"/>
        <w:rPr>
          <w:rFonts w:eastAsia="宋体"/>
          <w:kern w:val="2"/>
          <w:sz w:val="21"/>
          <w:lang w:eastAsia="zh-CN"/>
        </w:rPr>
      </w:pPr>
      <w:r>
        <w:rPr>
          <w:rFonts w:hint="eastAsia" w:eastAsia="宋体"/>
          <w:kern w:val="2"/>
          <w:sz w:val="21"/>
          <w:lang w:eastAsia="zh-CN"/>
        </w:rPr>
        <w:t>为做好深圳市急救中心法律顾问工作，根据政府采购相关规定，现拟通过公开招标方式采购2026年中心法律顾问服务项目。</w:t>
      </w:r>
    </w:p>
    <w:p w14:paraId="5101026C">
      <w:pPr>
        <w:widowControl w:val="0"/>
        <w:ind w:firstLine="420" w:firstLineChars="200"/>
        <w:jc w:val="both"/>
        <w:rPr>
          <w:rFonts w:hint="eastAsia" w:eastAsia="宋体"/>
          <w:kern w:val="2"/>
          <w:sz w:val="21"/>
          <w:lang w:eastAsia="zh-CN"/>
        </w:rPr>
      </w:pPr>
      <w:r>
        <w:rPr>
          <w:rFonts w:hint="eastAsia" w:eastAsia="宋体"/>
          <w:kern w:val="2"/>
          <w:sz w:val="21"/>
          <w:lang w:eastAsia="zh-CN"/>
        </w:rPr>
        <w:t>项目预算：人民币150000元（壹拾伍万元整）</w:t>
      </w:r>
    </w:p>
    <w:p w14:paraId="5F7773EE">
      <w:pPr>
        <w:widowControl w:val="0"/>
        <w:ind w:firstLine="420" w:firstLineChars="200"/>
        <w:jc w:val="both"/>
        <w:rPr>
          <w:rFonts w:eastAsia="宋体"/>
          <w:kern w:val="2"/>
          <w:lang w:eastAsia="zh-CN"/>
        </w:rPr>
      </w:pPr>
      <w:r>
        <w:rPr>
          <w:rFonts w:hint="eastAsia" w:eastAsia="宋体"/>
          <w:kern w:val="2"/>
          <w:sz w:val="21"/>
          <w:lang w:eastAsia="zh-CN"/>
        </w:rPr>
        <w:t>采购方式：综合评分法</w:t>
      </w:r>
    </w:p>
    <w:p w14:paraId="041E055E">
      <w:pPr>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三、</w:t>
      </w:r>
      <w:bookmarkStart w:id="33" w:name="_Hlk72073432"/>
      <w:r>
        <w:rPr>
          <w:rFonts w:hint="eastAsia" w:ascii="宋体" w:hAnsi="宋体" w:eastAsia="宋体"/>
          <w:b/>
          <w:bCs/>
          <w:lang w:eastAsia="zh-CN"/>
        </w:rPr>
        <w:t>服务需求明细</w:t>
      </w:r>
      <w:bookmarkEnd w:id="33"/>
    </w:p>
    <w:tbl>
      <w:tblPr>
        <w:tblStyle w:val="13"/>
        <w:tblpPr w:leftFromText="180" w:rightFromText="180" w:vertAnchor="text" w:horzAnchor="margin" w:tblpX="139" w:tblpY="1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3473"/>
        <w:gridCol w:w="816"/>
        <w:gridCol w:w="980"/>
        <w:gridCol w:w="2978"/>
      </w:tblGrid>
      <w:tr w14:paraId="4880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6" w:type="dxa"/>
            <w:vAlign w:val="center"/>
          </w:tcPr>
          <w:p w14:paraId="63861007">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序号</w:t>
            </w:r>
          </w:p>
        </w:tc>
        <w:tc>
          <w:tcPr>
            <w:tcW w:w="3588" w:type="dxa"/>
            <w:vAlign w:val="center"/>
          </w:tcPr>
          <w:p w14:paraId="42FF7A43">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服务需求名称（标的名称）</w:t>
            </w:r>
          </w:p>
        </w:tc>
        <w:tc>
          <w:tcPr>
            <w:tcW w:w="837" w:type="dxa"/>
            <w:vAlign w:val="center"/>
          </w:tcPr>
          <w:p w14:paraId="3DB4C7B2">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数量</w:t>
            </w:r>
          </w:p>
        </w:tc>
        <w:tc>
          <w:tcPr>
            <w:tcW w:w="1006" w:type="dxa"/>
            <w:vAlign w:val="center"/>
          </w:tcPr>
          <w:p w14:paraId="39C5790A">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单位</w:t>
            </w:r>
          </w:p>
        </w:tc>
        <w:tc>
          <w:tcPr>
            <w:tcW w:w="3075" w:type="dxa"/>
            <w:vAlign w:val="center"/>
          </w:tcPr>
          <w:p w14:paraId="7AB3BEA1">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cs="宋体"/>
                <w:b/>
                <w:bCs/>
                <w:kern w:val="2"/>
                <w:sz w:val="21"/>
                <w:szCs w:val="21"/>
                <w:lang w:eastAsia="zh-CN"/>
              </w:rPr>
              <w:t>标的所属行业</w:t>
            </w:r>
          </w:p>
        </w:tc>
      </w:tr>
      <w:tr w14:paraId="734E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76" w:type="dxa"/>
            <w:vAlign w:val="center"/>
          </w:tcPr>
          <w:p w14:paraId="6ADCC9D3">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1</w:t>
            </w:r>
          </w:p>
        </w:tc>
        <w:tc>
          <w:tcPr>
            <w:tcW w:w="3588" w:type="dxa"/>
            <w:vAlign w:val="center"/>
          </w:tcPr>
          <w:p w14:paraId="19FE17D6">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bCs/>
                <w:kern w:val="2"/>
                <w:sz w:val="21"/>
                <w:szCs w:val="21"/>
                <w:lang w:eastAsia="zh-CN"/>
              </w:rPr>
              <w:t>深圳市急救中心常年法律顾问服务</w:t>
            </w:r>
          </w:p>
        </w:tc>
        <w:tc>
          <w:tcPr>
            <w:tcW w:w="837" w:type="dxa"/>
            <w:vAlign w:val="center"/>
          </w:tcPr>
          <w:p w14:paraId="36B60DC0">
            <w:pPr>
              <w:keepNext w:val="0"/>
              <w:keepLines w:val="0"/>
              <w:widowControl w:val="0"/>
              <w:suppressLineNumbers w:val="0"/>
              <w:spacing w:before="0" w:beforeAutospacing="0" w:after="0" w:afterAutospacing="0"/>
              <w:ind w:left="0" w:right="0"/>
              <w:jc w:val="center"/>
              <w:rPr>
                <w:rFonts w:hint="eastAsia" w:eastAsia="宋体"/>
                <w:bCs/>
                <w:kern w:val="2"/>
                <w:sz w:val="21"/>
                <w:szCs w:val="21"/>
                <w:lang w:eastAsia="zh-CN"/>
              </w:rPr>
            </w:pPr>
            <w:r>
              <w:rPr>
                <w:rFonts w:hint="eastAsia" w:eastAsia="宋体"/>
                <w:bCs/>
                <w:kern w:val="2"/>
                <w:sz w:val="21"/>
                <w:szCs w:val="21"/>
                <w:lang w:eastAsia="zh-CN"/>
              </w:rPr>
              <w:t>1</w:t>
            </w:r>
          </w:p>
        </w:tc>
        <w:tc>
          <w:tcPr>
            <w:tcW w:w="1006" w:type="dxa"/>
            <w:vAlign w:val="center"/>
          </w:tcPr>
          <w:p w14:paraId="15E26F5E">
            <w:pPr>
              <w:keepNext w:val="0"/>
              <w:keepLines w:val="0"/>
              <w:widowControl w:val="0"/>
              <w:suppressLineNumbers w:val="0"/>
              <w:spacing w:before="0" w:beforeAutospacing="0" w:after="0" w:afterAutospacing="0"/>
              <w:ind w:left="0" w:right="0"/>
              <w:jc w:val="center"/>
              <w:rPr>
                <w:rFonts w:hint="eastAsia" w:eastAsia="宋体"/>
                <w:bCs/>
                <w:kern w:val="2"/>
                <w:sz w:val="21"/>
                <w:szCs w:val="21"/>
                <w:lang w:eastAsia="zh-CN"/>
              </w:rPr>
            </w:pPr>
            <w:r>
              <w:rPr>
                <w:rFonts w:hint="eastAsia" w:eastAsia="宋体"/>
                <w:bCs/>
                <w:kern w:val="2"/>
                <w:sz w:val="21"/>
                <w:szCs w:val="21"/>
                <w:lang w:eastAsia="zh-CN"/>
              </w:rPr>
              <w:t>项</w:t>
            </w:r>
          </w:p>
        </w:tc>
        <w:tc>
          <w:tcPr>
            <w:tcW w:w="3075" w:type="dxa"/>
            <w:vAlign w:val="center"/>
          </w:tcPr>
          <w:p w14:paraId="59760601">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bCs/>
                <w:kern w:val="2"/>
                <w:sz w:val="21"/>
                <w:szCs w:val="21"/>
                <w:lang w:eastAsia="zh-CN"/>
              </w:rPr>
              <w:t>租赁和商务服务业</w:t>
            </w:r>
          </w:p>
        </w:tc>
      </w:tr>
    </w:tbl>
    <w:p w14:paraId="53614FFB">
      <w:pPr>
        <w:widowControl w:val="0"/>
        <w:jc w:val="both"/>
        <w:rPr>
          <w:rFonts w:ascii="宋体" w:hAnsi="宋体" w:eastAsia="宋体"/>
          <w:b/>
          <w:kern w:val="2"/>
          <w:sz w:val="21"/>
          <w:szCs w:val="21"/>
          <w:lang w:eastAsia="zh-CN"/>
        </w:rPr>
      </w:pPr>
    </w:p>
    <w:p w14:paraId="7DE44689">
      <w:pPr>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四、实质性条款</w:t>
      </w:r>
    </w:p>
    <w:tbl>
      <w:tblPr>
        <w:tblStyle w:val="13"/>
        <w:tblW w:w="5000" w:type="pct"/>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8205"/>
      </w:tblGrid>
      <w:tr w14:paraId="1F82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53CAB494">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sz w:val="21"/>
                <w:szCs w:val="21"/>
                <w:lang w:eastAsia="zh-CN"/>
              </w:rPr>
            </w:pPr>
            <w:r>
              <w:rPr>
                <w:rFonts w:hint="eastAsia" w:ascii="宋体" w:hAnsi="宋体" w:eastAsia="宋体"/>
                <w:sz w:val="21"/>
                <w:szCs w:val="21"/>
                <w:lang w:eastAsia="zh-CN"/>
              </w:rPr>
              <w:t>序号</w:t>
            </w:r>
          </w:p>
        </w:tc>
        <w:tc>
          <w:tcPr>
            <w:tcW w:w="8422" w:type="dxa"/>
            <w:vAlign w:val="center"/>
          </w:tcPr>
          <w:p w14:paraId="37CFE5E9">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sz w:val="21"/>
                <w:szCs w:val="21"/>
                <w:lang w:eastAsia="zh-CN"/>
              </w:rPr>
            </w:pPr>
            <w:r>
              <w:rPr>
                <w:rFonts w:hint="eastAsia" w:ascii="宋体" w:hAnsi="宋体" w:eastAsia="宋体"/>
                <w:kern w:val="2"/>
                <w:sz w:val="21"/>
                <w:szCs w:val="21"/>
                <w:lang w:eastAsia="zh-CN" w:bidi="ar"/>
              </w:rPr>
              <w:t>实质性条款具体内容</w:t>
            </w:r>
          </w:p>
        </w:tc>
      </w:tr>
      <w:tr w14:paraId="76D0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76F2C20B">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sz w:val="21"/>
                <w:szCs w:val="21"/>
                <w:lang w:eastAsia="zh-CN"/>
              </w:rPr>
            </w:pPr>
            <w:r>
              <w:rPr>
                <w:rFonts w:hint="eastAsia" w:ascii="宋体" w:hAnsi="宋体" w:eastAsia="宋体"/>
                <w:sz w:val="21"/>
                <w:szCs w:val="21"/>
                <w:lang w:eastAsia="zh-CN"/>
              </w:rPr>
              <w:t>1</w:t>
            </w:r>
          </w:p>
        </w:tc>
        <w:tc>
          <w:tcPr>
            <w:tcW w:w="8422" w:type="dxa"/>
          </w:tcPr>
          <w:p w14:paraId="7D4F363F">
            <w:pPr>
              <w:keepNext w:val="0"/>
              <w:keepLines w:val="0"/>
              <w:widowControl w:val="0"/>
              <w:suppressLineNumbers w:val="0"/>
              <w:spacing w:before="0" w:beforeAutospacing="0" w:after="0" w:afterAutospacing="0"/>
              <w:ind w:left="0" w:right="0"/>
              <w:jc w:val="both"/>
              <w:rPr>
                <w:rFonts w:hAnsi="宋体" w:eastAsia="宋体"/>
                <w:sz w:val="21"/>
                <w:szCs w:val="21"/>
                <w:lang w:eastAsia="zh-CN"/>
              </w:rPr>
            </w:pPr>
            <w:r>
              <w:rPr>
                <w:rFonts w:hint="eastAsia" w:hAnsi="宋体" w:eastAsia="宋体"/>
                <w:sz w:val="21"/>
                <w:szCs w:val="21"/>
                <w:lang w:eastAsia="zh-CN"/>
              </w:rPr>
              <w:t>满足本项目标★的条款要求。</w:t>
            </w:r>
          </w:p>
        </w:tc>
      </w:tr>
      <w:bookmarkEnd w:id="32"/>
    </w:tbl>
    <w:p w14:paraId="70A09D5E">
      <w:pPr>
        <w:widowControl w:val="0"/>
        <w:jc w:val="both"/>
        <w:rPr>
          <w:rFonts w:ascii="宋体" w:eastAsia="宋体"/>
          <w:b/>
          <w:szCs w:val="20"/>
          <w:lang w:eastAsia="zh-CN"/>
        </w:rPr>
      </w:pPr>
      <w:r>
        <w:rPr>
          <w:rFonts w:ascii="宋体" w:eastAsia="宋体"/>
          <w:b/>
          <w:szCs w:val="20"/>
          <w:lang w:eastAsia="zh-CN"/>
        </w:rPr>
        <w:t>注：上表所列内容为不可负偏离条款，负偏离将视为未实质性满足</w:t>
      </w:r>
      <w:r>
        <w:rPr>
          <w:rFonts w:hint="eastAsia" w:ascii="宋体" w:eastAsia="宋体"/>
          <w:b/>
          <w:szCs w:val="20"/>
          <w:lang w:eastAsia="zh-CN"/>
        </w:rPr>
        <w:t>招标</w:t>
      </w:r>
      <w:r>
        <w:rPr>
          <w:rFonts w:ascii="宋体" w:eastAsia="宋体"/>
          <w:b/>
          <w:szCs w:val="20"/>
          <w:lang w:eastAsia="zh-CN"/>
        </w:rPr>
        <w:t>文件要求和条件作投标无效处理。</w:t>
      </w:r>
    </w:p>
    <w:p w14:paraId="01E8F1B1">
      <w:pPr>
        <w:widowControl/>
        <w:adjustRightInd w:val="0"/>
        <w:spacing w:before="156" w:beforeLines="50" w:after="156" w:afterLines="50" w:line="240" w:lineRule="auto"/>
        <w:jc w:val="center"/>
        <w:textAlignment w:val="baseline"/>
        <w:outlineLvl w:val="1"/>
        <w:rPr>
          <w:rFonts w:ascii="宋体" w:hAnsi="宋体" w:eastAsia="宋体"/>
          <w:b/>
          <w:bCs/>
          <w:lang w:eastAsia="zh-CN"/>
        </w:rPr>
      </w:pPr>
      <w:r>
        <w:rPr>
          <w:rFonts w:ascii="宋体" w:hAnsi="宋体" w:eastAsia="宋体"/>
          <w:b/>
          <w:bCs/>
          <w:lang w:eastAsia="zh-CN"/>
        </w:rPr>
        <w:t>五、技术要求</w:t>
      </w:r>
    </w:p>
    <w:p w14:paraId="769D4658">
      <w:pPr>
        <w:keepNext/>
        <w:keepLines/>
        <w:pageBreakBefore w:val="0"/>
        <w:widowControl w:val="0"/>
        <w:kinsoku/>
        <w:wordWrap/>
        <w:overflowPunct/>
        <w:topLinePunct w:val="0"/>
        <w:autoSpaceDE/>
        <w:autoSpaceDN/>
        <w:bidi w:val="0"/>
        <w:adjustRightInd/>
        <w:snapToGrid/>
        <w:spacing w:before="0" w:after="0" w:line="240" w:lineRule="auto"/>
        <w:jc w:val="both"/>
        <w:textAlignment w:val="auto"/>
        <w:outlineLvl w:val="3"/>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（1）为深圳市急救中心提供法律咨询。</w:t>
      </w:r>
    </w:p>
    <w:p w14:paraId="19BF0DB6">
      <w:pPr>
        <w:keepNext/>
        <w:keepLines/>
        <w:pageBreakBefore w:val="0"/>
        <w:widowControl w:val="0"/>
        <w:kinsoku/>
        <w:wordWrap/>
        <w:overflowPunct/>
        <w:topLinePunct w:val="0"/>
        <w:autoSpaceDE/>
        <w:autoSpaceDN/>
        <w:bidi w:val="0"/>
        <w:adjustRightInd/>
        <w:snapToGrid/>
        <w:spacing w:before="0" w:after="0" w:line="240" w:lineRule="auto"/>
        <w:jc w:val="both"/>
        <w:textAlignment w:val="auto"/>
        <w:outlineLvl w:val="3"/>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（2）为深圳市急救中心重大项目提供法律支持。</w:t>
      </w:r>
    </w:p>
    <w:p w14:paraId="16FA8792">
      <w:pPr>
        <w:keepNext/>
        <w:keepLines/>
        <w:pageBreakBefore w:val="0"/>
        <w:widowControl w:val="0"/>
        <w:kinsoku/>
        <w:wordWrap/>
        <w:overflowPunct/>
        <w:topLinePunct w:val="0"/>
        <w:autoSpaceDE/>
        <w:autoSpaceDN/>
        <w:bidi w:val="0"/>
        <w:adjustRightInd/>
        <w:snapToGrid/>
        <w:spacing w:before="0" w:after="0" w:line="240" w:lineRule="auto"/>
        <w:jc w:val="both"/>
        <w:textAlignment w:val="auto"/>
        <w:outlineLvl w:val="3"/>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（3）为深圳市急救中心审查内部管理的各项规章制度。</w:t>
      </w:r>
    </w:p>
    <w:p w14:paraId="13239B2B">
      <w:pPr>
        <w:keepNext/>
        <w:keepLines/>
        <w:pageBreakBefore w:val="0"/>
        <w:widowControl w:val="0"/>
        <w:kinsoku/>
        <w:wordWrap/>
        <w:overflowPunct/>
        <w:topLinePunct w:val="0"/>
        <w:autoSpaceDE/>
        <w:autoSpaceDN/>
        <w:bidi w:val="0"/>
        <w:adjustRightInd/>
        <w:snapToGrid/>
        <w:spacing w:before="0" w:after="0" w:line="240" w:lineRule="auto"/>
        <w:jc w:val="both"/>
        <w:textAlignment w:val="auto"/>
        <w:outlineLvl w:val="3"/>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（4）为深圳市急救中心审查人事和劳动合同。</w:t>
      </w:r>
    </w:p>
    <w:p w14:paraId="0A68099B">
      <w:pPr>
        <w:keepNext/>
        <w:keepLines/>
        <w:pageBreakBefore w:val="0"/>
        <w:widowControl w:val="0"/>
        <w:kinsoku/>
        <w:wordWrap/>
        <w:overflowPunct/>
        <w:topLinePunct w:val="0"/>
        <w:autoSpaceDE/>
        <w:autoSpaceDN/>
        <w:bidi w:val="0"/>
        <w:adjustRightInd/>
        <w:snapToGrid/>
        <w:spacing w:before="0" w:after="0" w:line="240" w:lineRule="auto"/>
        <w:jc w:val="both"/>
        <w:textAlignment w:val="auto"/>
        <w:outlineLvl w:val="3"/>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（5）为深圳市急救中心审查各类民事合同。</w:t>
      </w:r>
    </w:p>
    <w:p w14:paraId="3412E592">
      <w:pPr>
        <w:keepNext/>
        <w:keepLines/>
        <w:pageBreakBefore w:val="0"/>
        <w:widowControl w:val="0"/>
        <w:kinsoku/>
        <w:wordWrap/>
        <w:overflowPunct/>
        <w:topLinePunct w:val="0"/>
        <w:autoSpaceDE/>
        <w:autoSpaceDN/>
        <w:bidi w:val="0"/>
        <w:adjustRightInd/>
        <w:snapToGrid/>
        <w:spacing w:before="0" w:after="0" w:line="240" w:lineRule="auto"/>
        <w:jc w:val="both"/>
        <w:textAlignment w:val="auto"/>
        <w:outlineLvl w:val="3"/>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（6）为深圳市急救中心处理各类纠纷提供法律支持。</w:t>
      </w:r>
    </w:p>
    <w:p w14:paraId="06CDF49A">
      <w:pPr>
        <w:keepNext/>
        <w:keepLines/>
        <w:pageBreakBefore w:val="0"/>
        <w:widowControl w:val="0"/>
        <w:kinsoku/>
        <w:wordWrap/>
        <w:overflowPunct/>
        <w:topLinePunct w:val="0"/>
        <w:autoSpaceDE/>
        <w:autoSpaceDN/>
        <w:bidi w:val="0"/>
        <w:adjustRightInd/>
        <w:snapToGrid/>
        <w:spacing w:before="0" w:after="0" w:line="240" w:lineRule="auto"/>
        <w:jc w:val="both"/>
        <w:textAlignment w:val="auto"/>
        <w:outlineLvl w:val="3"/>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（7）为深圳市急救中心出具律师函、声明书。</w:t>
      </w:r>
    </w:p>
    <w:p w14:paraId="3B3C9F0A">
      <w:pPr>
        <w:keepNext/>
        <w:keepLines/>
        <w:pageBreakBefore w:val="0"/>
        <w:widowControl w:val="0"/>
        <w:kinsoku/>
        <w:wordWrap/>
        <w:overflowPunct/>
        <w:topLinePunct w:val="0"/>
        <w:autoSpaceDE/>
        <w:autoSpaceDN/>
        <w:bidi w:val="0"/>
        <w:adjustRightInd/>
        <w:snapToGrid/>
        <w:spacing w:before="0" w:after="0" w:line="240" w:lineRule="auto"/>
        <w:jc w:val="both"/>
        <w:textAlignment w:val="auto"/>
        <w:outlineLvl w:val="3"/>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（8）代理深圳市急救中心参与各类业务纠纷的调解、仲裁、诉讼，维护采购人合法权益（此项服务需另行协商签订委托合同，另行收费）。</w:t>
      </w:r>
    </w:p>
    <w:p w14:paraId="72DC72E7">
      <w:pPr>
        <w:keepNext/>
        <w:keepLines/>
        <w:pageBreakBefore w:val="0"/>
        <w:widowControl w:val="0"/>
        <w:kinsoku/>
        <w:wordWrap/>
        <w:overflowPunct/>
        <w:topLinePunct w:val="0"/>
        <w:autoSpaceDE/>
        <w:autoSpaceDN/>
        <w:bidi w:val="0"/>
        <w:adjustRightInd/>
        <w:snapToGrid/>
        <w:spacing w:before="0" w:after="0" w:line="240" w:lineRule="auto"/>
        <w:jc w:val="both"/>
        <w:textAlignment w:val="auto"/>
        <w:outlineLvl w:val="3"/>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（9）为深圳市全市院前急救医护人员（包括驾驶员）免费提供依法执业案例评释和专题培训，每年一次。</w:t>
      </w:r>
    </w:p>
    <w:p w14:paraId="3811C1C3">
      <w:pPr>
        <w:keepNext/>
        <w:keepLines/>
        <w:pageBreakBefore w:val="0"/>
        <w:widowControl w:val="0"/>
        <w:kinsoku/>
        <w:wordWrap/>
        <w:overflowPunct/>
        <w:topLinePunct w:val="0"/>
        <w:autoSpaceDE/>
        <w:autoSpaceDN/>
        <w:bidi w:val="0"/>
        <w:adjustRightInd/>
        <w:snapToGrid/>
        <w:spacing w:before="0" w:after="0" w:line="240" w:lineRule="auto"/>
        <w:jc w:val="both"/>
        <w:textAlignment w:val="auto"/>
        <w:outlineLvl w:val="3"/>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（10）为深圳市急救中心主要岗位免费提供履职过程风险防控培训，每年一次。</w:t>
      </w:r>
    </w:p>
    <w:p w14:paraId="04F1824F">
      <w:pPr>
        <w:keepNext/>
        <w:keepLines/>
        <w:pageBreakBefore w:val="0"/>
        <w:widowControl w:val="0"/>
        <w:kinsoku/>
        <w:wordWrap/>
        <w:overflowPunct/>
        <w:topLinePunct w:val="0"/>
        <w:autoSpaceDE/>
        <w:autoSpaceDN/>
        <w:bidi w:val="0"/>
        <w:adjustRightInd/>
        <w:snapToGrid/>
        <w:spacing w:before="0" w:after="0" w:line="240" w:lineRule="auto"/>
        <w:jc w:val="both"/>
        <w:textAlignment w:val="auto"/>
        <w:outlineLvl w:val="3"/>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（11）为深圳市急救中心免费提供信访工作风险防范培训，每年一次。</w:t>
      </w:r>
    </w:p>
    <w:p w14:paraId="2C263056">
      <w:pPr>
        <w:keepNext/>
        <w:keepLines/>
        <w:pageBreakBefore w:val="0"/>
        <w:widowControl w:val="0"/>
        <w:kinsoku/>
        <w:wordWrap/>
        <w:overflowPunct/>
        <w:topLinePunct w:val="0"/>
        <w:autoSpaceDE/>
        <w:autoSpaceDN/>
        <w:bidi w:val="0"/>
        <w:adjustRightInd/>
        <w:snapToGrid/>
        <w:spacing w:before="0" w:after="0" w:line="240" w:lineRule="auto"/>
        <w:jc w:val="both"/>
        <w:textAlignment w:val="auto"/>
        <w:outlineLvl w:val="3"/>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（12）完成深圳市急救中心临时交办的法律事务。</w:t>
      </w:r>
    </w:p>
    <w:p w14:paraId="7B9B997C">
      <w:pPr>
        <w:widowControl w:val="0"/>
        <w:jc w:val="both"/>
        <w:rPr>
          <w:rFonts w:hint="eastAsia" w:eastAsia="宋体"/>
          <w:kern w:val="2"/>
          <w:sz w:val="21"/>
          <w:lang w:eastAsia="zh-CN"/>
        </w:rPr>
      </w:pPr>
    </w:p>
    <w:p w14:paraId="59674DD8">
      <w:pPr>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六、商务要求</w:t>
      </w:r>
    </w:p>
    <w:p w14:paraId="40787160">
      <w:pPr>
        <w:keepNext w:val="0"/>
        <w:keepLines w:val="0"/>
        <w:pageBreakBefore w:val="0"/>
        <w:widowControl w:val="0"/>
        <w:kinsoku/>
        <w:wordWrap/>
        <w:overflowPunct/>
        <w:topLinePunct w:val="0"/>
        <w:autoSpaceDE/>
        <w:autoSpaceDN/>
        <w:bidi w:val="0"/>
        <w:adjustRightInd/>
        <w:snapToGrid/>
        <w:ind w:firstLine="422" w:firstLineChars="200"/>
        <w:jc w:val="both"/>
        <w:textAlignment w:val="auto"/>
        <w:rPr>
          <w:rFonts w:hint="eastAsia" w:eastAsia="宋体"/>
          <w:b/>
          <w:bCs/>
          <w:kern w:val="2"/>
          <w:sz w:val="21"/>
          <w:lang w:eastAsia="zh-CN"/>
        </w:rPr>
      </w:pPr>
      <w:r>
        <w:rPr>
          <w:rFonts w:hint="eastAsia" w:eastAsia="宋体"/>
          <w:b/>
          <w:bCs/>
          <w:kern w:val="2"/>
          <w:sz w:val="21"/>
          <w:lang w:eastAsia="zh-CN"/>
        </w:rPr>
        <w:t>（一）报价要求。</w:t>
      </w:r>
    </w:p>
    <w:p w14:paraId="6EA657C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eastAsia="宋体"/>
          <w:kern w:val="2"/>
          <w:sz w:val="21"/>
          <w:lang w:eastAsia="zh-CN"/>
        </w:rPr>
      </w:pPr>
      <w:r>
        <w:rPr>
          <w:rFonts w:hint="eastAsia" w:eastAsia="宋体"/>
          <w:kern w:val="2"/>
          <w:sz w:val="21"/>
          <w:lang w:eastAsia="zh-CN"/>
        </w:rPr>
        <w:t>1.投标语言、币种：投标文件的语言为中文，以人民币为使用币种。</w:t>
      </w:r>
    </w:p>
    <w:p w14:paraId="40A36491">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eastAsia="宋体"/>
          <w:kern w:val="2"/>
          <w:sz w:val="21"/>
          <w:lang w:eastAsia="zh-CN"/>
        </w:rPr>
      </w:pPr>
      <w:r>
        <w:rPr>
          <w:rFonts w:hint="eastAsia" w:eastAsia="宋体"/>
          <w:kern w:val="2"/>
          <w:sz w:val="21"/>
          <w:lang w:eastAsia="zh-CN"/>
        </w:rPr>
        <w:t>2.本项目财政控制金额为人民币150,000.00元，投标人的投标总价均不得高于财政控制金额，否则视为无效投标。</w:t>
      </w:r>
    </w:p>
    <w:p w14:paraId="68A25095">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eastAsia="宋体"/>
          <w:kern w:val="2"/>
          <w:sz w:val="21"/>
          <w:lang w:eastAsia="zh-CN"/>
        </w:rPr>
      </w:pPr>
      <w:r>
        <w:rPr>
          <w:rFonts w:hint="eastAsia" w:eastAsia="宋体"/>
          <w:kern w:val="2"/>
          <w:sz w:val="21"/>
          <w:lang w:eastAsia="zh-CN"/>
        </w:rPr>
        <w:t>3.投标人应根据本企业的成本自行决定报价，但不得以低于其企业成本的报价投标。</w:t>
      </w:r>
    </w:p>
    <w:p w14:paraId="5F78F8D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eastAsia="宋体"/>
          <w:kern w:val="2"/>
          <w:sz w:val="21"/>
          <w:lang w:eastAsia="zh-CN"/>
        </w:rPr>
      </w:pPr>
      <w:r>
        <w:rPr>
          <w:rFonts w:hint="eastAsia" w:eastAsia="宋体"/>
          <w:kern w:val="2"/>
          <w:sz w:val="21"/>
          <w:lang w:eastAsia="zh-CN"/>
        </w:rPr>
        <w:t>4.除非采购代理机构通过修改招标文件予以更正，否则，投标人应毫无例外地按招标文件所列的清单中项目和数量填报综合单价和合价。投标人未填综合单价或合价的项目，在实施后，将不得以支付，并视作该项费用已包括在其它有价款的综合单价或合价内。</w:t>
      </w:r>
    </w:p>
    <w:p w14:paraId="13B1B54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eastAsia="宋体"/>
          <w:kern w:val="2"/>
          <w:sz w:val="21"/>
          <w:lang w:eastAsia="zh-CN"/>
        </w:rPr>
      </w:pPr>
      <w:r>
        <w:rPr>
          <w:rFonts w:hint="eastAsia" w:eastAsia="宋体"/>
          <w:kern w:val="2"/>
          <w:sz w:val="21"/>
          <w:lang w:eastAsia="zh-CN"/>
        </w:rPr>
        <w:t>5.中标人应自行承担未来时期人工工资上调、劳动合同补偿和物价上涨等因素对服务价格造成的影响及风险，在合同期内不得以任何理由要求采购人增加任何费用。中标人不得将上述工作转包、分包或支解分包任何第三方。</w:t>
      </w:r>
    </w:p>
    <w:p w14:paraId="0A7B9645">
      <w:pPr>
        <w:keepNext w:val="0"/>
        <w:keepLines w:val="0"/>
        <w:pageBreakBefore w:val="0"/>
        <w:widowControl w:val="0"/>
        <w:kinsoku/>
        <w:wordWrap/>
        <w:overflowPunct/>
        <w:topLinePunct w:val="0"/>
        <w:autoSpaceDE/>
        <w:autoSpaceDN/>
        <w:bidi w:val="0"/>
        <w:adjustRightInd/>
        <w:snapToGrid/>
        <w:ind w:firstLine="422" w:firstLineChars="200"/>
        <w:jc w:val="both"/>
        <w:textAlignment w:val="auto"/>
        <w:rPr>
          <w:rFonts w:hint="eastAsia" w:eastAsia="宋体"/>
          <w:b/>
          <w:bCs/>
          <w:kern w:val="2"/>
          <w:sz w:val="21"/>
          <w:lang w:eastAsia="zh-CN"/>
        </w:rPr>
      </w:pPr>
      <w:r>
        <w:rPr>
          <w:rFonts w:hint="eastAsia" w:eastAsia="宋体"/>
          <w:b/>
          <w:bCs/>
          <w:kern w:val="2"/>
          <w:sz w:val="21"/>
          <w:lang w:eastAsia="zh-CN"/>
        </w:rPr>
        <w:t>（二）服务方式。</w:t>
      </w:r>
    </w:p>
    <w:p w14:paraId="34C9E6D9">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eastAsia="宋体"/>
          <w:kern w:val="2"/>
          <w:sz w:val="21"/>
          <w:lang w:eastAsia="zh-CN"/>
        </w:rPr>
      </w:pPr>
      <w:r>
        <w:rPr>
          <w:rFonts w:hint="eastAsia" w:eastAsia="宋体"/>
          <w:kern w:val="2"/>
          <w:sz w:val="21"/>
          <w:lang w:eastAsia="zh-CN"/>
        </w:rPr>
        <w:t>律师不需固定在深圳市急救中心工作，一般通过电话、传真、微信、手机信息、电子邮件等方式办理法律事务。如需要承办律师亲自到场参与的商事谈判或处理其它法律事务，承办律师将依时到场，服务响应时间为24小时。</w:t>
      </w:r>
    </w:p>
    <w:p w14:paraId="7E7220BC">
      <w:pPr>
        <w:keepNext w:val="0"/>
        <w:keepLines w:val="0"/>
        <w:pageBreakBefore w:val="0"/>
        <w:widowControl w:val="0"/>
        <w:kinsoku/>
        <w:wordWrap/>
        <w:overflowPunct/>
        <w:topLinePunct w:val="0"/>
        <w:autoSpaceDE/>
        <w:autoSpaceDN/>
        <w:bidi w:val="0"/>
        <w:adjustRightInd/>
        <w:snapToGrid/>
        <w:ind w:firstLine="422" w:firstLineChars="200"/>
        <w:jc w:val="both"/>
        <w:textAlignment w:val="auto"/>
        <w:rPr>
          <w:rFonts w:hint="eastAsia" w:eastAsia="宋体"/>
          <w:b/>
          <w:bCs/>
          <w:kern w:val="2"/>
          <w:sz w:val="21"/>
          <w:lang w:eastAsia="zh-CN"/>
        </w:rPr>
      </w:pPr>
      <w:r>
        <w:rPr>
          <w:rFonts w:hint="eastAsia" w:eastAsia="宋体"/>
          <w:b/>
          <w:bCs/>
          <w:kern w:val="2"/>
          <w:sz w:val="21"/>
          <w:lang w:eastAsia="zh-CN"/>
        </w:rPr>
        <w:t>（三）服务期限。</w:t>
      </w:r>
    </w:p>
    <w:p w14:paraId="35DED521">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eastAsia="宋体"/>
          <w:kern w:val="2"/>
          <w:sz w:val="21"/>
          <w:lang w:eastAsia="zh-CN"/>
        </w:rPr>
      </w:pPr>
      <w:r>
        <w:rPr>
          <w:rFonts w:hint="eastAsia" w:eastAsia="宋体"/>
          <w:kern w:val="2"/>
          <w:sz w:val="21"/>
          <w:lang w:eastAsia="zh-CN"/>
        </w:rPr>
        <w:t>服务时间为1年。对于提供的服务评定为优秀的，可进行合同延续，延续时长不超过24个月。</w:t>
      </w:r>
    </w:p>
    <w:p w14:paraId="023C3E3A">
      <w:pPr>
        <w:keepNext w:val="0"/>
        <w:keepLines w:val="0"/>
        <w:pageBreakBefore w:val="0"/>
        <w:widowControl w:val="0"/>
        <w:kinsoku/>
        <w:wordWrap/>
        <w:overflowPunct/>
        <w:topLinePunct w:val="0"/>
        <w:autoSpaceDE/>
        <w:autoSpaceDN/>
        <w:bidi w:val="0"/>
        <w:adjustRightInd/>
        <w:snapToGrid/>
        <w:ind w:firstLine="422" w:firstLineChars="200"/>
        <w:jc w:val="both"/>
        <w:textAlignment w:val="auto"/>
        <w:rPr>
          <w:rFonts w:hint="eastAsia" w:eastAsia="宋体"/>
          <w:b/>
          <w:bCs/>
          <w:kern w:val="2"/>
          <w:sz w:val="21"/>
          <w:lang w:eastAsia="zh-CN"/>
        </w:rPr>
      </w:pPr>
      <w:r>
        <w:rPr>
          <w:rFonts w:hint="eastAsia" w:eastAsia="宋体"/>
          <w:b/>
          <w:bCs/>
          <w:kern w:val="2"/>
          <w:sz w:val="21"/>
          <w:lang w:eastAsia="zh-CN"/>
        </w:rPr>
        <w:t>（四）收费标准。</w:t>
      </w:r>
    </w:p>
    <w:p w14:paraId="4E6CE50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eastAsia="宋体"/>
          <w:kern w:val="2"/>
          <w:sz w:val="21"/>
          <w:lang w:eastAsia="zh-CN"/>
        </w:rPr>
      </w:pPr>
      <w:r>
        <w:rPr>
          <w:rFonts w:hint="eastAsia" w:eastAsia="宋体"/>
          <w:kern w:val="2"/>
          <w:sz w:val="21"/>
          <w:lang w:eastAsia="zh-CN"/>
        </w:rPr>
        <w:t>其他诉讼服务收费标准按照《广东省律师收费速算表》不高于最高标准，并经双方商定后的标准执行。</w:t>
      </w:r>
    </w:p>
    <w:p w14:paraId="28F356EF">
      <w:pPr>
        <w:keepNext w:val="0"/>
        <w:keepLines w:val="0"/>
        <w:pageBreakBefore w:val="0"/>
        <w:widowControl w:val="0"/>
        <w:kinsoku/>
        <w:wordWrap/>
        <w:overflowPunct/>
        <w:topLinePunct w:val="0"/>
        <w:autoSpaceDE/>
        <w:autoSpaceDN/>
        <w:bidi w:val="0"/>
        <w:adjustRightInd/>
        <w:snapToGrid/>
        <w:ind w:firstLine="422" w:firstLineChars="200"/>
        <w:jc w:val="both"/>
        <w:textAlignment w:val="auto"/>
        <w:rPr>
          <w:rFonts w:hint="eastAsia" w:eastAsia="宋体"/>
          <w:b/>
          <w:bCs/>
          <w:kern w:val="2"/>
          <w:sz w:val="21"/>
          <w:lang w:eastAsia="zh-CN"/>
        </w:rPr>
      </w:pPr>
      <w:r>
        <w:rPr>
          <w:rFonts w:hint="eastAsia" w:eastAsia="宋体"/>
          <w:b/>
          <w:bCs/>
          <w:kern w:val="2"/>
          <w:sz w:val="21"/>
          <w:lang w:eastAsia="zh-CN"/>
        </w:rPr>
        <w:t>（五）付款方式。</w:t>
      </w:r>
    </w:p>
    <w:p w14:paraId="3ACA17E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eastAsia="宋体"/>
          <w:kern w:val="2"/>
          <w:sz w:val="21"/>
          <w:lang w:eastAsia="zh-CN"/>
        </w:rPr>
      </w:pPr>
      <w:r>
        <w:rPr>
          <w:rFonts w:hint="eastAsia" w:eastAsia="宋体"/>
          <w:kern w:val="2"/>
          <w:sz w:val="21"/>
          <w:lang w:eastAsia="zh-CN"/>
        </w:rPr>
        <w:t>全年支付两次。</w:t>
      </w:r>
    </w:p>
    <w:p w14:paraId="519149E5">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eastAsia="宋体"/>
          <w:kern w:val="2"/>
          <w:sz w:val="21"/>
          <w:lang w:eastAsia="zh-CN"/>
        </w:rPr>
      </w:pPr>
      <w:r>
        <w:rPr>
          <w:rFonts w:hint="eastAsia" w:eastAsia="宋体"/>
          <w:kern w:val="2"/>
          <w:sz w:val="21"/>
          <w:lang w:eastAsia="zh-CN"/>
        </w:rPr>
        <w:t>1.双方签订合同后，乙方提供符合甲方要求等额合法合规的等额发票后10个工作日内，甲方支付50%合同价款。</w:t>
      </w:r>
    </w:p>
    <w:p w14:paraId="0090CFC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eastAsia="宋体"/>
          <w:kern w:val="2"/>
          <w:sz w:val="21"/>
          <w:lang w:eastAsia="zh-CN"/>
        </w:rPr>
      </w:pPr>
      <w:r>
        <w:rPr>
          <w:rFonts w:hint="eastAsia" w:eastAsia="宋体"/>
          <w:kern w:val="2"/>
          <w:sz w:val="21"/>
          <w:lang w:eastAsia="zh-CN"/>
        </w:rPr>
        <w:t>2.服务期满，经甲方验收合格且履约评价为中等及中等以上的，乙方提供符合甲方要求等额合法合规的发票后10个工作日内，甲方向乙方支付剩余50%合同价款。</w:t>
      </w:r>
    </w:p>
    <w:p w14:paraId="560E2CB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eastAsia="宋体"/>
          <w:kern w:val="2"/>
          <w:sz w:val="21"/>
          <w:lang w:eastAsia="zh-CN"/>
        </w:rPr>
      </w:pPr>
      <w:r>
        <w:rPr>
          <w:rFonts w:hint="eastAsia" w:eastAsia="宋体"/>
          <w:kern w:val="2"/>
          <w:sz w:val="21"/>
          <w:lang w:eastAsia="zh-CN"/>
        </w:rPr>
        <w:t>3.因政策变化、财政审批流程、预算资金安排等非甲方原因造成的付款延迟，付款期限相应顺延。</w:t>
      </w:r>
    </w:p>
    <w:p w14:paraId="689AC0A1">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r>
        <w:rPr>
          <w:rFonts w:hint="eastAsia" w:eastAsia="宋体"/>
          <w:kern w:val="2"/>
          <w:sz w:val="21"/>
          <w:lang w:eastAsia="zh-CN"/>
        </w:rPr>
        <w:t>4.若整体验收不合格或履约评价为差的，视为乙方根本违约。</w:t>
      </w:r>
    </w:p>
    <w:p w14:paraId="1198701C">
      <w:pPr>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七、其他重要条款</w:t>
      </w:r>
    </w:p>
    <w:p w14:paraId="50760795">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Cs/>
          <w:kern w:val="2"/>
          <w:sz w:val="21"/>
          <w:szCs w:val="21"/>
          <w:lang w:eastAsia="zh-CN"/>
        </w:rPr>
      </w:pPr>
      <w:r>
        <w:rPr>
          <w:rFonts w:eastAsia="宋体"/>
          <w:bCs/>
          <w:kern w:val="2"/>
          <w:sz w:val="21"/>
          <w:szCs w:val="21"/>
          <w:lang w:eastAsia="zh-CN" w:bidi="ar"/>
        </w:rPr>
        <w:t>1</w:t>
      </w:r>
      <w:r>
        <w:rPr>
          <w:rFonts w:hint="eastAsia" w:eastAsia="宋体" w:cs="宋体"/>
          <w:bCs/>
          <w:kern w:val="2"/>
          <w:sz w:val="21"/>
          <w:szCs w:val="21"/>
          <w:lang w:eastAsia="zh-CN" w:bidi="ar"/>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409C0D69">
      <w:pPr>
        <w:keepNext w:val="0"/>
        <w:keepLines w:val="0"/>
        <w:pageBreakBefore w:val="0"/>
        <w:widowControl w:val="0"/>
        <w:kinsoku/>
        <w:wordWrap/>
        <w:overflowPunct/>
        <w:topLinePunct w:val="0"/>
        <w:autoSpaceDE/>
        <w:autoSpaceDN/>
        <w:bidi w:val="0"/>
        <w:adjustRightInd/>
        <w:snapToGrid/>
        <w:spacing w:before="0" w:beforeAutospacing="0" w:after="0" w:afterAutospacing="0"/>
        <w:ind w:left="0" w:right="0" w:firstLine="392" w:firstLineChars="187"/>
        <w:jc w:val="left"/>
        <w:textAlignment w:val="auto"/>
        <w:rPr>
          <w:rFonts w:ascii="宋体" w:hAnsi="宋体" w:eastAsia="宋体" w:cs="宋体"/>
          <w:szCs w:val="21"/>
          <w:lang w:eastAsia="zh-CN" w:bidi="ar"/>
        </w:rPr>
      </w:pPr>
      <w:r>
        <w:rPr>
          <w:rFonts w:eastAsia="宋体"/>
          <w:bCs/>
          <w:sz w:val="21"/>
          <w:szCs w:val="21"/>
          <w:lang w:eastAsia="zh-CN" w:bidi="ar"/>
        </w:rPr>
        <w:t>2</w:t>
      </w:r>
      <w:r>
        <w:rPr>
          <w:rFonts w:hint="eastAsia" w:eastAsia="宋体" w:cs="宋体"/>
          <w:bCs/>
          <w:sz w:val="21"/>
          <w:szCs w:val="21"/>
          <w:lang w:eastAsia="zh-CN" w:bidi="ar"/>
        </w:rPr>
        <w:t>、投标人应充分了解项目的位置、情况、道路及任何其它足以影响投标报价的情况，任何因忽视或误解项目情况而导致的索赔或服务期限延长申请将不获批准。</w:t>
      </w:r>
    </w:p>
    <w:p w14:paraId="24EA35B5">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Cs/>
          <w:kern w:val="2"/>
          <w:sz w:val="21"/>
          <w:szCs w:val="21"/>
          <w:lang w:eastAsia="zh-CN"/>
        </w:rPr>
      </w:pPr>
      <w:r>
        <w:rPr>
          <w:rFonts w:eastAsia="宋体"/>
          <w:bCs/>
          <w:kern w:val="2"/>
          <w:sz w:val="21"/>
          <w:szCs w:val="21"/>
          <w:lang w:eastAsia="zh-CN" w:bidi="ar"/>
        </w:rPr>
        <w:t>3</w:t>
      </w:r>
      <w:r>
        <w:rPr>
          <w:rFonts w:hint="eastAsia" w:eastAsia="宋体" w:cs="宋体"/>
          <w:bCs/>
          <w:kern w:val="2"/>
          <w:sz w:val="21"/>
          <w:szCs w:val="21"/>
          <w:lang w:eastAsia="zh-CN" w:bidi="ar"/>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0C416C7">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Cs/>
          <w:kern w:val="2"/>
          <w:sz w:val="21"/>
          <w:szCs w:val="21"/>
          <w:lang w:eastAsia="zh-CN"/>
        </w:rPr>
      </w:pPr>
      <w:r>
        <w:rPr>
          <w:rFonts w:eastAsia="宋体"/>
          <w:bCs/>
          <w:kern w:val="2"/>
          <w:sz w:val="21"/>
          <w:szCs w:val="21"/>
          <w:lang w:eastAsia="zh-CN" w:bidi="ar"/>
        </w:rPr>
        <w:t>4</w:t>
      </w:r>
      <w:r>
        <w:rPr>
          <w:rFonts w:hint="eastAsia" w:eastAsia="宋体" w:cs="宋体"/>
          <w:bCs/>
          <w:kern w:val="2"/>
          <w:sz w:val="21"/>
          <w:szCs w:val="21"/>
          <w:lang w:eastAsia="zh-CN" w:bidi="ar"/>
        </w:rPr>
        <w:t>、除采购合同继续履行将损害国家利益和社会公共利益外，双方当事人不得擅自变更、中止或者终止合同。</w:t>
      </w:r>
    </w:p>
    <w:p w14:paraId="691601A5">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Cs/>
          <w:kern w:val="2"/>
          <w:sz w:val="21"/>
          <w:szCs w:val="21"/>
          <w:lang w:eastAsia="zh-CN"/>
        </w:rPr>
      </w:pPr>
      <w:r>
        <w:rPr>
          <w:rFonts w:eastAsia="宋体"/>
          <w:bCs/>
          <w:kern w:val="2"/>
          <w:sz w:val="21"/>
          <w:szCs w:val="21"/>
          <w:lang w:eastAsia="zh-CN" w:bidi="ar"/>
        </w:rPr>
        <w:t>5</w:t>
      </w:r>
      <w:r>
        <w:rPr>
          <w:rFonts w:hint="eastAsia" w:eastAsia="宋体" w:cs="宋体"/>
          <w:bCs/>
          <w:kern w:val="2"/>
          <w:sz w:val="21"/>
          <w:szCs w:val="21"/>
          <w:lang w:eastAsia="zh-CN" w:bidi="ar"/>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763831C2">
      <w:pPr>
        <w:widowControl w:val="0"/>
        <w:jc w:val="both"/>
        <w:rPr>
          <w:rFonts w:eastAsia="宋体"/>
          <w:kern w:val="2"/>
          <w:sz w:val="21"/>
          <w:lang w:eastAsia="zh-CN"/>
        </w:rPr>
      </w:pPr>
      <w:r>
        <w:rPr>
          <w:rFonts w:eastAsia="宋体"/>
          <w:kern w:val="2"/>
          <w:sz w:val="21"/>
          <w:lang w:eastAsia="zh-CN" w:bidi="ar"/>
        </w:rPr>
        <w:br w:type="page"/>
      </w:r>
    </w:p>
    <w:p w14:paraId="4DF2E714">
      <w:pPr>
        <w:widowControl w:val="0"/>
        <w:adjustRightInd w:val="0"/>
        <w:spacing w:before="260" w:after="26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第四章 投标文件组成要求及格式</w:t>
      </w:r>
    </w:p>
    <w:p w14:paraId="0F87B2B0">
      <w:pPr>
        <w:widowControl w:val="0"/>
        <w:jc w:val="both"/>
        <w:rPr>
          <w:rFonts w:ascii="黑体" w:eastAsia="黑体"/>
          <w:bCs/>
          <w:color w:val="FF0000"/>
          <w:kern w:val="2"/>
          <w:lang w:eastAsia="zh-CN"/>
        </w:rPr>
      </w:pPr>
      <w:r>
        <w:rPr>
          <w:rFonts w:hint="eastAsia" w:ascii="黑体" w:eastAsia="黑体"/>
          <w:bCs/>
          <w:color w:val="FF0000"/>
          <w:kern w:val="2"/>
          <w:lang w:eastAsia="zh-CN"/>
        </w:rPr>
        <w:t>特别提醒：</w:t>
      </w:r>
    </w:p>
    <w:p w14:paraId="368C1FCE">
      <w:pPr>
        <w:widowControl w:val="0"/>
        <w:tabs>
          <w:tab w:val="left" w:pos="1470"/>
        </w:tabs>
        <w:snapToGrid w:val="0"/>
        <w:spacing w:line="320" w:lineRule="atLeast"/>
        <w:ind w:firstLine="482" w:firstLineChars="200"/>
        <w:jc w:val="both"/>
        <w:rPr>
          <w:rFonts w:ascii="宋体" w:hAnsi="宋体" w:eastAsia="宋体" w:cs="宋体"/>
          <w:b/>
          <w:color w:val="FF0000"/>
          <w:kern w:val="2"/>
          <w:lang w:eastAsia="zh-CN"/>
        </w:rPr>
      </w:pPr>
      <w:r>
        <w:rPr>
          <w:rFonts w:hint="eastAsia" w:ascii="宋体" w:hAnsi="宋体" w:eastAsia="宋体" w:cs="宋体"/>
          <w:b/>
          <w:color w:val="FF0000"/>
          <w:kern w:val="2"/>
          <w:lang w:eastAsia="zh-CN"/>
        </w:rPr>
        <w:t>1.投标人在编辑投标文件时，在投标文件目录中属于本节点内容的需在对应节点中填写，填写到其他节点后果由供应商自行承担。</w:t>
      </w:r>
    </w:p>
    <w:p w14:paraId="67AC28C3">
      <w:pPr>
        <w:widowControl w:val="0"/>
        <w:tabs>
          <w:tab w:val="left" w:pos="1470"/>
        </w:tabs>
        <w:snapToGrid w:val="0"/>
        <w:spacing w:line="320" w:lineRule="atLeast"/>
        <w:ind w:firstLine="482" w:firstLineChars="200"/>
        <w:jc w:val="both"/>
        <w:rPr>
          <w:rFonts w:ascii="宋体" w:hAnsi="宋体" w:eastAsia="宋体" w:cs="宋体"/>
          <w:b/>
          <w:color w:val="FF0000"/>
          <w:kern w:val="2"/>
          <w:lang w:eastAsia="zh-CN"/>
        </w:rPr>
      </w:pPr>
      <w:r>
        <w:rPr>
          <w:rFonts w:hint="eastAsia" w:ascii="宋体" w:hAnsi="宋体" w:eastAsia="宋体" w:cs="宋体"/>
          <w:b/>
          <w:color w:val="FF0000"/>
          <w:kern w:val="2"/>
          <w:lang w:eastAsia="zh-CN"/>
        </w:rPr>
        <w:t>2.投标文件均不对外公开。</w:t>
      </w:r>
    </w:p>
    <w:p w14:paraId="7C985986">
      <w:pPr>
        <w:widowControl w:val="0"/>
        <w:tabs>
          <w:tab w:val="left" w:pos="1470"/>
        </w:tabs>
        <w:snapToGrid w:val="0"/>
        <w:spacing w:line="320" w:lineRule="atLeast"/>
        <w:ind w:firstLine="482" w:firstLineChars="200"/>
        <w:jc w:val="both"/>
        <w:rPr>
          <w:rFonts w:hint="eastAsia" w:ascii="宋体" w:hAnsi="宋体" w:eastAsia="宋体" w:cs="宋体"/>
          <w:b/>
          <w:kern w:val="2"/>
          <w:lang w:eastAsia="zh-CN"/>
        </w:rPr>
      </w:pPr>
    </w:p>
    <w:p w14:paraId="15057142">
      <w:pPr>
        <w:widowControl w:val="0"/>
        <w:jc w:val="both"/>
        <w:rPr>
          <w:rFonts w:ascii="宋体" w:hAnsi="宋体" w:eastAsia="宋体"/>
          <w:b/>
          <w:bCs/>
          <w:kern w:val="2"/>
          <w:lang w:eastAsia="zh-CN"/>
        </w:rPr>
      </w:pPr>
      <w:r>
        <w:rPr>
          <w:rFonts w:hint="eastAsia" w:ascii="宋体" w:hAnsi="宋体" w:eastAsia="宋体"/>
          <w:b/>
          <w:bCs/>
          <w:kern w:val="2"/>
          <w:lang w:eastAsia="zh-CN"/>
        </w:rPr>
        <w:t>投标文件组成：</w:t>
      </w:r>
    </w:p>
    <w:p w14:paraId="2A3A8E97">
      <w:pPr>
        <w:widowControl w:val="0"/>
        <w:ind w:firstLine="480" w:firstLineChars="200"/>
        <w:jc w:val="both"/>
        <w:outlineLvl w:val="0"/>
        <w:rPr>
          <w:rFonts w:ascii="宋体" w:hAnsi="宋体" w:eastAsia="宋体"/>
          <w:kern w:val="2"/>
          <w:lang w:eastAsia="zh-CN"/>
        </w:rPr>
      </w:pPr>
      <w:r>
        <w:rPr>
          <w:rFonts w:hint="eastAsia" w:ascii="宋体" w:hAnsi="宋体" w:eastAsia="宋体"/>
          <w:kern w:val="2"/>
          <w:lang w:eastAsia="zh-CN"/>
        </w:rPr>
        <w:t>投标文件主要包括以下内容：</w:t>
      </w:r>
    </w:p>
    <w:p w14:paraId="5230B5C1">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w:t>
      </w:r>
      <w:bookmarkStart w:id="34" w:name="_Hlk72070784"/>
      <w:r>
        <w:rPr>
          <w:rFonts w:hint="eastAsia" w:eastAsia="宋体"/>
          <w:kern w:val="2"/>
          <w:sz w:val="21"/>
          <w:szCs w:val="21"/>
          <w:lang w:eastAsia="zh-CN"/>
        </w:rPr>
        <w:t>投标函</w:t>
      </w:r>
      <w:bookmarkEnd w:id="34"/>
    </w:p>
    <w:p w14:paraId="364896EC">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（2）采购投标及履约承诺函</w:t>
      </w:r>
    </w:p>
    <w:p w14:paraId="1F18B85B">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3</w:t>
      </w:r>
      <w:r>
        <w:rPr>
          <w:rFonts w:hint="eastAsia" w:eastAsia="宋体"/>
          <w:kern w:val="2"/>
          <w:sz w:val="21"/>
          <w:szCs w:val="21"/>
          <w:lang w:eastAsia="zh-CN"/>
        </w:rPr>
        <w:t>）投标人情况及资格证明文件</w:t>
      </w:r>
    </w:p>
    <w:p w14:paraId="5280E0A4">
      <w:pPr>
        <w:widowControl w:val="0"/>
        <w:ind w:firstLine="840" w:firstLineChars="400"/>
        <w:jc w:val="both"/>
        <w:rPr>
          <w:rFonts w:eastAsia="宋体"/>
          <w:kern w:val="2"/>
          <w:sz w:val="21"/>
          <w:szCs w:val="21"/>
          <w:lang w:eastAsia="zh-CN"/>
        </w:rPr>
      </w:pPr>
      <w:bookmarkStart w:id="35" w:name="_Hlk72257201"/>
      <w:r>
        <w:rPr>
          <w:rFonts w:hint="eastAsia" w:eastAsia="宋体"/>
          <w:kern w:val="2"/>
          <w:sz w:val="21"/>
          <w:szCs w:val="21"/>
          <w:lang w:eastAsia="zh-CN"/>
        </w:rPr>
        <w:t>（</w:t>
      </w:r>
      <w:r>
        <w:rPr>
          <w:rFonts w:eastAsia="宋体"/>
          <w:kern w:val="2"/>
          <w:sz w:val="21"/>
          <w:szCs w:val="21"/>
          <w:lang w:eastAsia="zh-CN"/>
        </w:rPr>
        <w:t>4</w:t>
      </w:r>
      <w:r>
        <w:rPr>
          <w:rFonts w:hint="eastAsia" w:eastAsia="宋体"/>
          <w:kern w:val="2"/>
          <w:sz w:val="21"/>
          <w:szCs w:val="21"/>
          <w:lang w:eastAsia="zh-CN"/>
        </w:rPr>
        <w:t>）项目详细报价</w:t>
      </w:r>
    </w:p>
    <w:bookmarkEnd w:id="35"/>
    <w:p w14:paraId="304146C7">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（5）供应商基本情况表</w:t>
      </w:r>
    </w:p>
    <w:p w14:paraId="68E11C88">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（6）法定代表人（负责人）证明书</w:t>
      </w:r>
    </w:p>
    <w:p w14:paraId="18E366BF">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（7）投标文件签署授权委托书</w:t>
      </w:r>
    </w:p>
    <w:p w14:paraId="76F1461C">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（8）实质性条款响应情况表</w:t>
      </w:r>
    </w:p>
    <w:p w14:paraId="21EBA037">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（9）</w:t>
      </w:r>
      <w:r>
        <w:rPr>
          <w:rFonts w:hint="eastAsia" w:ascii="宋体" w:hAnsi="宋体" w:eastAsia="宋体"/>
          <w:kern w:val="2"/>
          <w:sz w:val="21"/>
          <w:szCs w:val="21"/>
          <w:lang w:eastAsia="zh-CN"/>
        </w:rPr>
        <w:t>项目服务方案及合理化建议</w:t>
      </w:r>
      <w:r>
        <w:rPr>
          <w:rFonts w:hint="eastAsia" w:eastAsia="宋体"/>
          <w:kern w:val="2"/>
          <w:sz w:val="21"/>
          <w:szCs w:val="21"/>
          <w:lang w:eastAsia="zh-CN"/>
        </w:rPr>
        <w:t>（格式自定）</w:t>
      </w:r>
    </w:p>
    <w:p w14:paraId="3BCB0BF2">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（10）</w:t>
      </w:r>
      <w:r>
        <w:rPr>
          <w:rFonts w:hint="eastAsia" w:ascii="宋体" w:hAnsi="宋体" w:eastAsia="宋体"/>
          <w:kern w:val="2"/>
          <w:sz w:val="21"/>
          <w:szCs w:val="21"/>
          <w:lang w:eastAsia="zh-CN"/>
        </w:rPr>
        <w:t>质量（完成时间、安全、环保）保障措施及方案</w:t>
      </w:r>
      <w:r>
        <w:rPr>
          <w:rFonts w:hint="eastAsia" w:eastAsia="宋体"/>
          <w:kern w:val="2"/>
          <w:sz w:val="21"/>
          <w:szCs w:val="21"/>
          <w:lang w:eastAsia="zh-CN"/>
        </w:rPr>
        <w:t>（格式自定）</w:t>
      </w:r>
    </w:p>
    <w:p w14:paraId="7F685C5F">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（11）</w:t>
      </w:r>
      <w:r>
        <w:rPr>
          <w:rFonts w:hint="eastAsia" w:ascii="宋体" w:hAnsi="宋体" w:eastAsia="宋体"/>
          <w:kern w:val="2"/>
          <w:sz w:val="21"/>
          <w:szCs w:val="21"/>
          <w:lang w:eastAsia="zh-CN"/>
        </w:rPr>
        <w:t>拟安排的项目负责人情况（仅限一人）</w:t>
      </w:r>
      <w:r>
        <w:rPr>
          <w:rFonts w:hint="eastAsia" w:eastAsia="宋体"/>
          <w:kern w:val="2"/>
          <w:sz w:val="21"/>
          <w:szCs w:val="21"/>
          <w:lang w:eastAsia="zh-CN"/>
        </w:rPr>
        <w:t>（格式自定）</w:t>
      </w:r>
    </w:p>
    <w:p w14:paraId="4D981E1E">
      <w:pPr>
        <w:widowControl w:val="0"/>
        <w:ind w:left="1170" w:leftChars="400" w:hanging="210" w:hangingChars="100"/>
        <w:jc w:val="both"/>
        <w:rPr>
          <w:rFonts w:eastAsia="宋体"/>
          <w:kern w:val="2"/>
          <w:sz w:val="21"/>
          <w:szCs w:val="21"/>
          <w:lang w:eastAsia="zh-CN"/>
        </w:rPr>
      </w:pPr>
      <w:r>
        <w:rPr>
          <w:rFonts w:hint="eastAsia" w:eastAsia="宋体"/>
          <w:kern w:val="2"/>
          <w:sz w:val="21"/>
          <w:szCs w:val="21"/>
          <w:lang w:eastAsia="zh-CN"/>
        </w:rPr>
        <w:t>（12）</w:t>
      </w:r>
      <w:r>
        <w:rPr>
          <w:rFonts w:hint="eastAsia" w:ascii="宋体" w:hAnsi="宋体" w:eastAsia="宋体"/>
          <w:kern w:val="2"/>
          <w:sz w:val="21"/>
          <w:szCs w:val="21"/>
          <w:lang w:eastAsia="zh-CN"/>
        </w:rPr>
        <w:t>拟安排的项目主要团队成员（主要技术人员）情况（项目负责人除外）</w:t>
      </w:r>
      <w:r>
        <w:rPr>
          <w:rFonts w:hint="eastAsia" w:eastAsia="宋体"/>
          <w:kern w:val="2"/>
          <w:sz w:val="21"/>
          <w:szCs w:val="21"/>
          <w:lang w:eastAsia="zh-CN"/>
        </w:rPr>
        <w:t>（格式自定）</w:t>
      </w:r>
    </w:p>
    <w:p w14:paraId="7D84C659">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（13）</w:t>
      </w:r>
      <w:r>
        <w:rPr>
          <w:rFonts w:hint="eastAsia" w:ascii="宋体" w:hAnsi="宋体" w:eastAsia="宋体"/>
          <w:kern w:val="2"/>
          <w:sz w:val="21"/>
          <w:szCs w:val="21"/>
          <w:lang w:eastAsia="zh-CN"/>
        </w:rPr>
        <w:t>投标人获奖情况</w:t>
      </w:r>
      <w:r>
        <w:rPr>
          <w:rFonts w:hint="eastAsia" w:eastAsia="宋体"/>
          <w:kern w:val="2"/>
          <w:sz w:val="21"/>
          <w:szCs w:val="21"/>
          <w:lang w:eastAsia="zh-CN"/>
        </w:rPr>
        <w:t>（格式自定）</w:t>
      </w:r>
    </w:p>
    <w:p w14:paraId="351F483B">
      <w:pPr>
        <w:widowControl w:val="0"/>
        <w:ind w:firstLine="840" w:firstLineChars="400"/>
        <w:jc w:val="both"/>
        <w:rPr>
          <w:rFonts w:ascii="仿宋_GB2312" w:eastAsia="仿宋_GB2312"/>
          <w:kern w:val="2"/>
          <w:lang w:eastAsia="zh-CN"/>
        </w:rPr>
      </w:pPr>
      <w:r>
        <w:rPr>
          <w:rFonts w:hint="eastAsia" w:eastAsia="宋体"/>
          <w:kern w:val="2"/>
          <w:sz w:val="21"/>
          <w:szCs w:val="21"/>
          <w:lang w:eastAsia="zh-CN"/>
        </w:rPr>
        <w:t>（14）投标人认为需要加以说明的其他内容</w:t>
      </w:r>
    </w:p>
    <w:p w14:paraId="6DDBE9F8">
      <w:pPr>
        <w:widowControl w:val="0"/>
        <w:ind w:firstLine="426" w:firstLineChars="202"/>
        <w:jc w:val="both"/>
        <w:rPr>
          <w:rFonts w:ascii="宋体" w:hAnsi="宋体" w:eastAsia="宋体"/>
          <w:b/>
          <w:kern w:val="2"/>
          <w:sz w:val="21"/>
          <w:szCs w:val="21"/>
          <w:lang w:eastAsia="zh-CN"/>
        </w:rPr>
      </w:pPr>
    </w:p>
    <w:p w14:paraId="472A776C">
      <w:pPr>
        <w:widowControl w:val="0"/>
        <w:ind w:firstLine="426" w:firstLineChars="202"/>
        <w:jc w:val="both"/>
        <w:rPr>
          <w:rFonts w:ascii="宋体" w:hAnsi="宋体" w:eastAsia="宋体"/>
          <w:b/>
          <w:kern w:val="2"/>
          <w:sz w:val="21"/>
          <w:szCs w:val="21"/>
          <w:lang w:eastAsia="zh-CN"/>
        </w:rPr>
      </w:pPr>
      <w:r>
        <w:rPr>
          <w:rFonts w:hint="eastAsia" w:ascii="宋体" w:hAnsi="宋体" w:eastAsia="宋体"/>
          <w:b/>
          <w:kern w:val="2"/>
          <w:sz w:val="21"/>
          <w:szCs w:val="21"/>
          <w:lang w:eastAsia="zh-CN"/>
        </w:rPr>
        <w:t>备注：1.本项目为网上电子投标项目，投标文件不需法人或授权委托人另行签字，无需加盖单位公章，招标文件专用条款另有规定的除外。</w:t>
      </w:r>
    </w:p>
    <w:p w14:paraId="6550C266">
      <w:pPr>
        <w:widowControl w:val="0"/>
        <w:ind w:firstLine="426" w:firstLineChars="202"/>
        <w:jc w:val="both"/>
        <w:rPr>
          <w:rFonts w:ascii="宋体" w:hAnsi="宋体" w:eastAsia="宋体"/>
          <w:b/>
          <w:kern w:val="2"/>
          <w:sz w:val="21"/>
          <w:szCs w:val="21"/>
          <w:lang w:eastAsia="zh-CN"/>
        </w:rPr>
      </w:pPr>
      <w:r>
        <w:rPr>
          <w:rFonts w:hint="eastAsia" w:ascii="宋体" w:hAnsi="宋体" w:eastAsia="宋体"/>
          <w:b/>
          <w:kern w:val="2"/>
          <w:sz w:val="21"/>
          <w:szCs w:val="21"/>
          <w:lang w:eastAsia="zh-CN"/>
        </w:rPr>
        <w:t>2.关于填写“开标一览表”的说明：“开标一览表”中除“投标报价”外，其他信息不作评审依据。</w:t>
      </w:r>
    </w:p>
    <w:p w14:paraId="38FD15A4">
      <w:pPr>
        <w:widowControl w:val="0"/>
        <w:jc w:val="left"/>
        <w:rPr>
          <w:rFonts w:ascii="宋体" w:hAnsi="宋体" w:eastAsia="宋体"/>
          <w:b/>
          <w:kern w:val="2"/>
          <w:sz w:val="36"/>
          <w:szCs w:val="36"/>
          <w:lang w:eastAsia="zh-CN"/>
        </w:rPr>
      </w:pPr>
      <w:r>
        <w:rPr>
          <w:rFonts w:hint="eastAsia" w:ascii="宋体" w:hAnsi="宋体" w:eastAsia="宋体"/>
          <w:b/>
          <w:kern w:val="2"/>
          <w:sz w:val="36"/>
          <w:szCs w:val="36"/>
          <w:lang w:eastAsia="zh-CN"/>
        </w:rPr>
        <w:br w:type="page"/>
      </w:r>
    </w:p>
    <w:p w14:paraId="4335FFDA">
      <w:pPr>
        <w:widowControl w:val="0"/>
        <w:jc w:val="both"/>
        <w:outlineLvl w:val="1"/>
        <w:rPr>
          <w:rFonts w:ascii="宋体" w:hAnsi="宋体" w:eastAsia="宋体"/>
          <w:b/>
          <w:color w:val="FF0000"/>
          <w:kern w:val="2"/>
          <w:sz w:val="28"/>
          <w:szCs w:val="28"/>
          <w:lang w:eastAsia="zh-CN"/>
        </w:rPr>
      </w:pPr>
      <w:r>
        <w:rPr>
          <w:rFonts w:hint="eastAsia" w:ascii="宋体" w:hAnsi="宋体" w:eastAsia="宋体"/>
          <w:b/>
          <w:color w:val="FF0000"/>
          <w:kern w:val="2"/>
          <w:sz w:val="28"/>
          <w:szCs w:val="28"/>
          <w:lang w:eastAsia="zh-CN"/>
        </w:rPr>
        <w:t>投标文件</w:t>
      </w:r>
    </w:p>
    <w:p w14:paraId="2F237C6F">
      <w:pPr>
        <w:widowControl w:val="0"/>
        <w:spacing w:before="260" w:after="260" w:line="240" w:lineRule="auto"/>
        <w:jc w:val="center"/>
        <w:outlineLvl w:val="2"/>
        <w:rPr>
          <w:rFonts w:ascii="黑体" w:hAnsi="宋体" w:eastAsia="黑体"/>
          <w:szCs w:val="32"/>
          <w:lang w:eastAsia="zh-CN"/>
        </w:rPr>
      </w:pPr>
      <w:r>
        <w:rPr>
          <w:rFonts w:hint="eastAsia" w:ascii="黑体" w:hAnsi="宋体" w:eastAsia="黑体"/>
          <w:szCs w:val="32"/>
          <w:lang w:eastAsia="zh-CN"/>
        </w:rPr>
        <w:t>一、投标函</w:t>
      </w:r>
    </w:p>
    <w:p w14:paraId="4E848A44">
      <w:pPr>
        <w:widowControl w:val="0"/>
        <w:spacing w:line="360" w:lineRule="auto"/>
        <w:jc w:val="both"/>
        <w:rPr>
          <w:rFonts w:ascii="宋体" w:hAnsi="宋体" w:eastAsia="宋体"/>
          <w:kern w:val="2"/>
          <w:sz w:val="21"/>
          <w:szCs w:val="21"/>
          <w:lang w:eastAsia="zh-CN"/>
        </w:rPr>
      </w:pPr>
      <w:r>
        <w:rPr>
          <w:rFonts w:hint="eastAsia" w:ascii="宋体" w:hAnsi="宋体" w:eastAsia="宋体"/>
          <w:kern w:val="2"/>
          <w:sz w:val="21"/>
          <w:szCs w:val="21"/>
          <w:lang w:eastAsia="zh-CN"/>
        </w:rPr>
        <w:t>致：</w:t>
      </w:r>
      <w:r>
        <w:rPr>
          <w:rFonts w:hint="eastAsia" w:ascii="宋体" w:hAnsi="宋体" w:eastAsia="宋体"/>
          <w:kern w:val="2"/>
          <w:sz w:val="21"/>
          <w:szCs w:val="21"/>
          <w:u w:val="single"/>
          <w:lang w:eastAsia="zh-CN"/>
        </w:rPr>
        <w:t>深圳公共资源交易中心（深圳交易集团有限公司政府采购业务分公司）</w:t>
      </w:r>
    </w:p>
    <w:p w14:paraId="23F928A5">
      <w:pPr>
        <w:widowControl w:val="0"/>
        <w:ind w:firstLine="420" w:firstLineChars="200"/>
        <w:jc w:val="both"/>
        <w:rPr>
          <w:rFonts w:ascii="宋体" w:hAnsi="宋体" w:eastAsia="宋体"/>
          <w:kern w:val="2"/>
          <w:sz w:val="21"/>
          <w:szCs w:val="21"/>
          <w:lang w:eastAsia="zh-CN"/>
        </w:rPr>
      </w:pPr>
      <w:bookmarkStart w:id="36" w:name="_Hlk73818812"/>
      <w:r>
        <w:rPr>
          <w:rFonts w:hint="eastAsia" w:eastAsia="宋体"/>
          <w:kern w:val="2"/>
          <w:sz w:val="21"/>
          <w:szCs w:val="21"/>
          <w:lang w:eastAsia="zh-CN"/>
        </w:rPr>
        <w:t>1、根据已收到贵单位的项目编号为</w:t>
      </w:r>
      <w:r>
        <w:rPr>
          <w:rFonts w:hint="eastAsia" w:eastAsia="宋体"/>
          <w:color w:val="1D41D5"/>
          <w:kern w:val="2"/>
          <w:sz w:val="21"/>
          <w:szCs w:val="21"/>
          <w:u w:val="single"/>
          <w:lang w:eastAsia="zh-CN"/>
        </w:rPr>
        <w:t>SZZXCG-2025-00465</w:t>
      </w:r>
      <w:r>
        <w:rPr>
          <w:rFonts w:hint="eastAsia" w:eastAsia="宋体"/>
          <w:kern w:val="2"/>
          <w:sz w:val="21"/>
          <w:szCs w:val="21"/>
          <w:lang w:eastAsia="zh-CN"/>
        </w:rPr>
        <w:t>的</w:t>
      </w:r>
      <w:r>
        <w:rPr>
          <w:rFonts w:hint="eastAsia" w:eastAsia="宋体"/>
          <w:color w:val="1D41D5"/>
          <w:kern w:val="2"/>
          <w:sz w:val="21"/>
          <w:szCs w:val="21"/>
          <w:u w:val="single"/>
          <w:lang w:eastAsia="zh-CN"/>
        </w:rPr>
        <w:t>深圳市急救中心常年法律顾问服务</w:t>
      </w:r>
      <w:r>
        <w:rPr>
          <w:rFonts w:hint="eastAsia" w:eastAsia="宋体"/>
          <w:kern w:val="2"/>
          <w:sz w:val="21"/>
          <w:szCs w:val="21"/>
          <w:u w:val="single"/>
          <w:lang w:eastAsia="zh-CN" w:bidi="ar"/>
        </w:rPr>
        <w:t>（项目名称）</w:t>
      </w:r>
      <w:r>
        <w:rPr>
          <w:rFonts w:hint="eastAsia" w:eastAsia="宋体"/>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37" w:name="_Hlk72263588"/>
      <w:r>
        <w:rPr>
          <w:rFonts w:hint="eastAsia" w:eastAsia="宋体"/>
          <w:kern w:val="2"/>
          <w:sz w:val="21"/>
          <w:szCs w:val="21"/>
          <w:lang w:eastAsia="zh-CN"/>
        </w:rPr>
        <w:t>愿意按照招标文件要求承包上述项目并修补其任何缺陷。</w:t>
      </w:r>
      <w:bookmarkEnd w:id="37"/>
    </w:p>
    <w:p w14:paraId="025A2A1D">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、投标价格见</w:t>
      </w:r>
      <w:r>
        <w:rPr>
          <w:rFonts w:hint="eastAsia" w:eastAsia="宋体"/>
          <w:kern w:val="2"/>
          <w:sz w:val="21"/>
          <w:szCs w:val="21"/>
          <w:lang w:eastAsia="zh-CN"/>
        </w:rPr>
        <w:t>投标书编制软件中《开标一览表》中填写的投标报价。</w:t>
      </w:r>
    </w:p>
    <w:p w14:paraId="6CE59BA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3、如果我单位中标，我单位将按照招标文件的要求提交履约担保。</w:t>
      </w:r>
    </w:p>
    <w:p w14:paraId="4D44AC2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4、我单位同意所递交的投标文件在“对通用条款的补充内容”中明确的投标有效期内有效，在此期间内我单位的投标有可能中标，我方将受此约束。</w:t>
      </w:r>
    </w:p>
    <w:p w14:paraId="6334BCF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5、除非另外达成协议并生效，贵单位的中标通知书和本投标文件将构成合同的重要内容。</w:t>
      </w:r>
    </w:p>
    <w:p w14:paraId="0B5AC9C0">
      <w:pPr>
        <w:widowControl w:val="0"/>
        <w:ind w:left="585" w:leftChars="200" w:hanging="105" w:hangingChars="50"/>
        <w:jc w:val="both"/>
        <w:rPr>
          <w:rFonts w:ascii="宋体" w:hAnsi="宋体" w:eastAsia="宋体"/>
          <w:kern w:val="2"/>
          <w:sz w:val="21"/>
          <w:szCs w:val="21"/>
          <w:lang w:eastAsia="zh-CN"/>
        </w:rPr>
      </w:pPr>
      <w:r>
        <w:rPr>
          <w:rFonts w:hint="eastAsia" w:ascii="宋体" w:hAnsi="宋体" w:eastAsia="宋体"/>
          <w:kern w:val="2"/>
          <w:sz w:val="21"/>
          <w:szCs w:val="21"/>
          <w:lang w:eastAsia="zh-CN"/>
        </w:rPr>
        <w:t>6、我单位理解贵单位将不受必须接受所收到的最低报价或其它任何投标文件的约束。</w:t>
      </w:r>
      <w:bookmarkEnd w:id="36"/>
    </w:p>
    <w:p w14:paraId="4619676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7、如我单位按项目要求提供样品，且未在规定时间内取回样品的，视同放弃取回，同意深圳公共资源交易中心（深圳交易集团有限公司政府采购业务分公司）对样品进行清理。</w:t>
      </w:r>
    </w:p>
    <w:p w14:paraId="156501DE">
      <w:pPr>
        <w:widowControl w:val="0"/>
        <w:spacing w:line="360" w:lineRule="auto"/>
        <w:jc w:val="both"/>
        <w:rPr>
          <w:rFonts w:eastAsia="宋体"/>
          <w:b/>
          <w:bCs/>
          <w:kern w:val="2"/>
          <w:lang w:eastAsia="zh-CN"/>
        </w:rPr>
      </w:pPr>
    </w:p>
    <w:p w14:paraId="0456AFAB">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投标人：</w:t>
      </w:r>
      <w:r>
        <w:rPr>
          <w:rFonts w:eastAsia="宋体"/>
          <w:kern w:val="2"/>
          <w:sz w:val="21"/>
          <w:szCs w:val="21"/>
          <w:u w:val="single"/>
          <w:lang w:eastAsia="zh-CN" w:bidi="ar"/>
        </w:rPr>
        <w:t xml:space="preserve">    </w:t>
      </w:r>
      <w:r>
        <w:rPr>
          <w:rFonts w:hint="eastAsia" w:eastAsia="宋体"/>
          <w:kern w:val="2"/>
          <w:sz w:val="21"/>
          <w:szCs w:val="21"/>
          <w:u w:val="single"/>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；单位地址：</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73899EF2">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法定代表人（负责人）或其授权委托代理人：</w:t>
      </w:r>
      <w:r>
        <w:rPr>
          <w:rFonts w:eastAsia="宋体"/>
          <w:kern w:val="2"/>
          <w:sz w:val="21"/>
          <w:szCs w:val="21"/>
          <w:u w:val="single"/>
          <w:lang w:eastAsia="zh-CN" w:bidi="ar"/>
        </w:rPr>
        <w:t xml:space="preserve">      </w:t>
      </w:r>
      <w:r>
        <w:rPr>
          <w:rFonts w:hint="eastAsia" w:eastAsia="宋体"/>
          <w:kern w:val="2"/>
          <w:sz w:val="21"/>
          <w:szCs w:val="21"/>
          <w:u w:val="single"/>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21C583E4">
      <w:pPr>
        <w:widowControl w:val="0"/>
        <w:ind w:left="480" w:leftChars="200" w:firstLine="210" w:firstLineChars="100"/>
        <w:jc w:val="both"/>
        <w:rPr>
          <w:rFonts w:hint="eastAsia" w:eastAsia="宋体"/>
          <w:kern w:val="2"/>
          <w:sz w:val="21"/>
          <w:szCs w:val="21"/>
          <w:lang w:eastAsia="zh-CN"/>
        </w:rPr>
      </w:pPr>
      <w:r>
        <w:rPr>
          <w:rFonts w:hint="eastAsia" w:eastAsia="宋体" w:cs="宋体"/>
          <w:kern w:val="2"/>
          <w:sz w:val="21"/>
          <w:szCs w:val="21"/>
          <w:lang w:eastAsia="zh-CN" w:bidi="ar"/>
        </w:rPr>
        <w:t>电话：</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351E9E5C">
      <w:pPr>
        <w:widowControl/>
        <w:ind w:firstLine="630" w:firstLineChars="300"/>
        <w:jc w:val="left"/>
        <w:rPr>
          <w:rFonts w:eastAsia="宋体"/>
          <w:kern w:val="2"/>
          <w:sz w:val="21"/>
          <w:lang w:eastAsia="zh-CN"/>
        </w:rPr>
      </w:pPr>
      <w:r>
        <w:rPr>
          <w:rFonts w:hint="eastAsia" w:ascii="宋体" w:hAnsi="宋体" w:eastAsia="宋体"/>
          <w:kern w:val="2"/>
          <w:sz w:val="21"/>
          <w:szCs w:val="21"/>
          <w:lang w:eastAsia="zh-CN" w:bidi="ar"/>
        </w:rPr>
        <w:t>日期：</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年</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月</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日</w:t>
      </w:r>
    </w:p>
    <w:p w14:paraId="3F0D17ED">
      <w:pPr>
        <w:widowControl w:val="0"/>
        <w:jc w:val="both"/>
        <w:rPr>
          <w:rFonts w:ascii="黑体" w:hAnsi="宋体" w:eastAsia="黑体"/>
          <w:kern w:val="2"/>
          <w:sz w:val="21"/>
          <w:lang w:eastAsia="zh-CN"/>
        </w:rPr>
      </w:pPr>
    </w:p>
    <w:p w14:paraId="4D89FB28">
      <w:pPr>
        <w:widowControl w:val="0"/>
        <w:jc w:val="both"/>
        <w:rPr>
          <w:rFonts w:ascii="黑体" w:hAnsi="宋体" w:eastAsia="黑体"/>
          <w:kern w:val="2"/>
          <w:sz w:val="21"/>
          <w:lang w:eastAsia="zh-CN"/>
        </w:rPr>
      </w:pPr>
    </w:p>
    <w:p w14:paraId="03556B5F">
      <w:pPr>
        <w:widowControl/>
        <w:jc w:val="left"/>
        <w:rPr>
          <w:rFonts w:ascii="黑体" w:hAnsi="宋体" w:eastAsia="黑体"/>
          <w:bCs/>
          <w:szCs w:val="32"/>
          <w:lang w:eastAsia="zh-CN"/>
        </w:rPr>
      </w:pPr>
      <w:r>
        <w:rPr>
          <w:rFonts w:ascii="黑体" w:eastAsia="黑体"/>
          <w:b/>
          <w:lang w:eastAsia="zh-CN"/>
        </w:rPr>
        <w:br w:type="page"/>
      </w:r>
    </w:p>
    <w:p w14:paraId="790FACF9">
      <w:pPr>
        <w:widowControl w:val="0"/>
        <w:spacing w:before="260" w:after="260" w:line="240" w:lineRule="auto"/>
        <w:jc w:val="center"/>
        <w:outlineLvl w:val="2"/>
        <w:rPr>
          <w:rFonts w:ascii="黑体" w:hAnsi="宋体" w:eastAsia="黑体"/>
          <w:szCs w:val="32"/>
          <w:lang w:eastAsia="zh-CN"/>
        </w:rPr>
      </w:pPr>
      <w:r>
        <w:rPr>
          <w:rFonts w:hint="eastAsia" w:ascii="黑体" w:hAnsi="宋体" w:eastAsia="黑体"/>
          <w:szCs w:val="32"/>
          <w:lang w:eastAsia="zh-CN"/>
        </w:rPr>
        <w:t>二、采购投标及履约承诺函</w:t>
      </w:r>
    </w:p>
    <w:p w14:paraId="61B48406">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致：深圳公共资源交易中心（深圳交易集团有限公司政府采购业务分公司）</w:t>
      </w:r>
    </w:p>
    <w:p w14:paraId="581DF926">
      <w:pPr>
        <w:widowControl w:val="0"/>
        <w:ind w:right="-815"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我单位承诺：</w:t>
      </w:r>
    </w:p>
    <w:p w14:paraId="0C87180C">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1.我单位参与本项目</w:t>
      </w:r>
      <w:r>
        <w:rPr>
          <w:rFonts w:hint="eastAsia" w:ascii="宋体" w:hAnsi="宋体" w:eastAsia="宋体" w:cs="宋体"/>
          <w:kern w:val="2"/>
          <w:sz w:val="21"/>
          <w:lang w:eastAsia="zh-CN" w:bidi="ar"/>
        </w:rPr>
        <w:t>所投标（响应）的货物、工程或服务，不存在侵犯知识产权的情况。</w:t>
      </w:r>
    </w:p>
    <w:p w14:paraId="4C280EE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2.我单位</w:t>
      </w:r>
      <w:r>
        <w:rPr>
          <w:rFonts w:hint="eastAsia" w:ascii="宋体" w:hAnsi="宋体" w:eastAsia="宋体" w:cs="宋体"/>
          <w:sz w:val="21"/>
          <w:szCs w:val="21"/>
          <w:lang w:eastAsia="zh-CN"/>
        </w:rPr>
        <w:t>参与本项目采购活动时</w:t>
      </w:r>
      <w:r>
        <w:rPr>
          <w:rFonts w:hint="eastAsia" w:eastAsia="宋体" w:cs="宋体"/>
          <w:kern w:val="2"/>
          <w:sz w:val="21"/>
          <w:lang w:eastAsia="zh-CN" w:bidi="ar"/>
        </w:rPr>
        <w:t>不存在被有关部门禁止参与政府采购活动且在有效期内的情况。</w:t>
      </w:r>
      <w:r>
        <w:rPr>
          <w:rFonts w:hint="eastAsia" w:eastAsia="宋体"/>
          <w:kern w:val="2"/>
          <w:sz w:val="21"/>
          <w:lang w:eastAsia="zh-CN"/>
        </w:rPr>
        <w:t>符合招标文件关于联合体及进口产品的相关资格要求。</w:t>
      </w:r>
    </w:p>
    <w:p w14:paraId="5F0C2591">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3.我单位具备《中华人民共和国政府采购法》第二十二条第一款规定的六项条件。</w:t>
      </w:r>
    </w:p>
    <w:p w14:paraId="771E5302">
      <w:pPr>
        <w:widowControl w:val="0"/>
        <w:ind w:firstLine="420" w:firstLineChars="200"/>
        <w:jc w:val="both"/>
        <w:rPr>
          <w:rFonts w:eastAsia="宋体"/>
          <w:kern w:val="2"/>
          <w:sz w:val="21"/>
          <w:lang w:eastAsia="zh-CN"/>
        </w:rPr>
      </w:pPr>
      <w:r>
        <w:rPr>
          <w:rFonts w:hint="eastAsia" w:ascii="宋体" w:hAnsi="宋体" w:eastAsia="宋体" w:cs="宋体"/>
          <w:kern w:val="2"/>
          <w:sz w:val="21"/>
          <w:szCs w:val="21"/>
          <w:lang w:eastAsia="zh-CN" w:bidi="ar"/>
        </w:rPr>
        <w:t>4.我单位</w:t>
      </w:r>
      <w:r>
        <w:rPr>
          <w:rFonts w:hint="eastAsia" w:eastAsia="宋体" w:cs="宋体"/>
          <w:kern w:val="2"/>
          <w:sz w:val="21"/>
          <w:lang w:eastAsia="zh-CN" w:bidi="ar"/>
        </w:rPr>
        <w:t>未被列入失信被执行人、重大税收违法案件当事人名单、政府采购严重违法失信行为记录名单。</w:t>
      </w:r>
    </w:p>
    <w:p w14:paraId="25BC70D3">
      <w:pPr>
        <w:widowControl w:val="0"/>
        <w:ind w:firstLine="420" w:firstLineChars="200"/>
        <w:jc w:val="both"/>
        <w:rPr>
          <w:rFonts w:eastAsia="宋体"/>
          <w:kern w:val="2"/>
          <w:sz w:val="21"/>
          <w:lang w:eastAsia="zh-CN"/>
        </w:rPr>
      </w:pPr>
      <w:r>
        <w:rPr>
          <w:rFonts w:eastAsia="宋体"/>
          <w:kern w:val="2"/>
          <w:sz w:val="21"/>
          <w:lang w:eastAsia="zh-CN" w:bidi="ar"/>
        </w:rPr>
        <w:t>5.</w:t>
      </w:r>
      <w:r>
        <w:rPr>
          <w:rFonts w:hint="eastAsia" w:eastAsia="宋体" w:cs="宋体"/>
          <w:kern w:val="2"/>
          <w:sz w:val="21"/>
          <w:lang w:eastAsia="zh-CN" w:bidi="ar"/>
        </w:rPr>
        <w:t>我单位不存在《深圳市财政局政府采购供应商信用信息管理办法》（深财规〔</w:t>
      </w:r>
      <w:r>
        <w:rPr>
          <w:rFonts w:eastAsia="宋体"/>
          <w:kern w:val="2"/>
          <w:sz w:val="21"/>
          <w:lang w:eastAsia="zh-CN" w:bidi="ar"/>
        </w:rPr>
        <w:t>2023</w:t>
      </w:r>
      <w:r>
        <w:rPr>
          <w:rFonts w:hint="eastAsia" w:eastAsia="宋体" w:cs="宋体"/>
          <w:kern w:val="2"/>
          <w:sz w:val="21"/>
          <w:lang w:eastAsia="zh-CN" w:bidi="ar"/>
        </w:rPr>
        <w:t>〕</w:t>
      </w:r>
      <w:r>
        <w:rPr>
          <w:rFonts w:eastAsia="宋体"/>
          <w:kern w:val="2"/>
          <w:sz w:val="21"/>
          <w:lang w:eastAsia="zh-CN" w:bidi="ar"/>
        </w:rPr>
        <w:t>3</w:t>
      </w:r>
      <w:r>
        <w:rPr>
          <w:rFonts w:hint="eastAsia" w:eastAsia="宋体" w:cs="宋体"/>
          <w:kern w:val="2"/>
          <w:sz w:val="21"/>
          <w:lang w:eastAsia="zh-CN" w:bidi="ar"/>
        </w:rPr>
        <w:t>号）列明的严重违法失信行为。</w:t>
      </w:r>
    </w:p>
    <w:p w14:paraId="05F87F94">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0FB37561">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01A0DF5E">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5BA7245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831E05E">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9.我单位承诺中标后项目不转包，未经采购人同意不进行分包。</w:t>
      </w:r>
    </w:p>
    <w:p w14:paraId="3167748F">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szCs w:val="21"/>
          <w:lang w:eastAsia="zh-CN" w:bidi="ar"/>
        </w:rPr>
        <w:t>10.</w:t>
      </w:r>
      <w:r>
        <w:rPr>
          <w:rFonts w:hint="eastAsia" w:ascii="宋体" w:hAnsi="宋体" w:eastAsia="宋体" w:cs="宋体"/>
          <w:kern w:val="2"/>
          <w:sz w:val="21"/>
          <w:lang w:eastAsia="zh-CN"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3947074">
      <w:pPr>
        <w:widowControl w:val="0"/>
        <w:ind w:firstLine="420" w:firstLineChars="200"/>
        <w:jc w:val="both"/>
        <w:rPr>
          <w:rFonts w:ascii="宋体" w:hAnsi="宋体" w:eastAsia="宋体" w:cs="宋体"/>
          <w:b/>
          <w:sz w:val="21"/>
          <w:szCs w:val="21"/>
          <w:lang w:eastAsia="zh-CN"/>
        </w:rPr>
      </w:pPr>
      <w:r>
        <w:rPr>
          <w:rFonts w:hint="eastAsia" w:ascii="宋体" w:hAnsi="宋体" w:eastAsia="宋体" w:cs="宋体"/>
          <w:kern w:val="2"/>
          <w:sz w:val="21"/>
          <w:lang w:eastAsia="zh-CN" w:bidi="ar"/>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hint="eastAsia" w:eastAsia="宋体" w:cs="宋体"/>
          <w:kern w:val="2"/>
          <w:sz w:val="21"/>
          <w:lang w:eastAsia="zh-CN" w:bidi="ar"/>
        </w:rPr>
        <w:t>《财政部</w:t>
      </w:r>
      <w:r>
        <w:rPr>
          <w:rFonts w:eastAsia="宋体"/>
          <w:kern w:val="2"/>
          <w:sz w:val="21"/>
          <w:lang w:eastAsia="zh-CN" w:bidi="ar"/>
        </w:rPr>
        <w:t xml:space="preserve"> </w:t>
      </w:r>
      <w:r>
        <w:rPr>
          <w:rFonts w:hint="eastAsia" w:eastAsia="宋体" w:cs="宋体"/>
          <w:kern w:val="2"/>
          <w:sz w:val="21"/>
          <w:lang w:eastAsia="zh-CN" w:bidi="ar"/>
        </w:rPr>
        <w:t>生态环境部</w:t>
      </w:r>
      <w:r>
        <w:rPr>
          <w:rFonts w:eastAsia="宋体"/>
          <w:kern w:val="2"/>
          <w:sz w:val="21"/>
          <w:lang w:eastAsia="zh-CN" w:bidi="ar"/>
        </w:rPr>
        <w:t xml:space="preserve"> </w:t>
      </w:r>
      <w:r>
        <w:rPr>
          <w:rFonts w:hint="eastAsia" w:eastAsia="宋体" w:cs="宋体"/>
          <w:kern w:val="2"/>
          <w:sz w:val="21"/>
          <w:lang w:eastAsia="zh-CN" w:bidi="ar"/>
        </w:rPr>
        <w:t>工业和信息化部关于印发</w:t>
      </w:r>
      <w:r>
        <w:rPr>
          <w:rFonts w:eastAsia="宋体"/>
          <w:kern w:val="2"/>
          <w:sz w:val="21"/>
          <w:lang w:eastAsia="zh-CN" w:bidi="ar"/>
        </w:rPr>
        <w:t>&lt;</w:t>
      </w:r>
      <w:r>
        <w:rPr>
          <w:rFonts w:hint="eastAsia" w:eastAsia="宋体" w:cs="宋体"/>
          <w:kern w:val="2"/>
          <w:sz w:val="21"/>
          <w:lang w:eastAsia="zh-CN" w:bidi="ar"/>
        </w:rPr>
        <w:t>绿色数据中心政府采购需求标准（试行）</w:t>
      </w:r>
      <w:r>
        <w:rPr>
          <w:rFonts w:eastAsia="宋体"/>
          <w:kern w:val="2"/>
          <w:sz w:val="21"/>
          <w:lang w:eastAsia="zh-CN" w:bidi="ar"/>
        </w:rPr>
        <w:t>&gt;</w:t>
      </w:r>
      <w:r>
        <w:rPr>
          <w:rFonts w:hint="eastAsia" w:eastAsia="宋体" w:cs="宋体"/>
          <w:kern w:val="2"/>
          <w:sz w:val="21"/>
          <w:lang w:eastAsia="zh-CN" w:bidi="ar"/>
        </w:rPr>
        <w:t>的通知》（财库〔</w:t>
      </w:r>
      <w:r>
        <w:rPr>
          <w:rFonts w:eastAsia="宋体"/>
          <w:kern w:val="2"/>
          <w:sz w:val="21"/>
          <w:lang w:eastAsia="zh-CN" w:bidi="ar"/>
        </w:rPr>
        <w:t>2023</w:t>
      </w:r>
      <w:r>
        <w:rPr>
          <w:rFonts w:hint="eastAsia" w:eastAsia="宋体" w:cs="宋体"/>
          <w:kern w:val="2"/>
          <w:sz w:val="21"/>
          <w:lang w:eastAsia="zh-CN" w:bidi="ar"/>
        </w:rPr>
        <w:t>〕</w:t>
      </w:r>
      <w:r>
        <w:rPr>
          <w:rFonts w:eastAsia="宋体"/>
          <w:kern w:val="2"/>
          <w:sz w:val="21"/>
          <w:lang w:eastAsia="zh-CN" w:bidi="ar"/>
        </w:rPr>
        <w:t>7</w:t>
      </w:r>
      <w:r>
        <w:rPr>
          <w:rFonts w:hint="eastAsia" w:eastAsia="宋体" w:cs="宋体"/>
          <w:kern w:val="2"/>
          <w:sz w:val="21"/>
          <w:lang w:eastAsia="zh-CN" w:bidi="ar"/>
        </w:rPr>
        <w:t>号）要求。若所投产品涉及国家强制性标准的，所投产品应符合国家强制性标准相关要求。</w:t>
      </w:r>
    </w:p>
    <w:p w14:paraId="4F04C55E">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sz w:val="21"/>
          <w:szCs w:val="21"/>
          <w:lang w:eastAsia="zh-CN" w:bidi="ar"/>
        </w:rPr>
        <w:t>12.</w:t>
      </w:r>
      <w:r>
        <w:rPr>
          <w:rFonts w:hint="eastAsia" w:ascii="宋体" w:hAnsi="宋体" w:eastAsia="宋体" w:cs="宋体"/>
          <w:bCs/>
          <w:kern w:val="2"/>
          <w:sz w:val="21"/>
          <w:lang w:eastAsia="zh-CN" w:bidi="ar"/>
        </w:rPr>
        <w:t>我单位已知悉并同意中标（成交）结果信息公示（公开）的内容。</w:t>
      </w:r>
    </w:p>
    <w:p w14:paraId="7EBF6E39">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kern w:val="2"/>
          <w:sz w:val="21"/>
          <w:lang w:eastAsia="zh-CN"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539332C7">
      <w:pPr>
        <w:widowControl w:val="0"/>
        <w:ind w:firstLine="422" w:firstLineChars="200"/>
        <w:jc w:val="both"/>
        <w:rPr>
          <w:rFonts w:ascii="宋体" w:hAnsi="宋体" w:eastAsia="宋体" w:cs="宋体"/>
          <w:b/>
          <w:kern w:val="2"/>
          <w:sz w:val="21"/>
          <w:lang w:eastAsia="zh-CN"/>
        </w:rPr>
      </w:pPr>
      <w:r>
        <w:rPr>
          <w:rFonts w:hint="eastAsia" w:ascii="宋体" w:hAnsi="宋体" w:eastAsia="宋体" w:cs="宋体"/>
          <w:b/>
          <w:kern w:val="2"/>
          <w:sz w:val="21"/>
          <w:lang w:eastAsia="zh-CN" w:bidi="ar"/>
        </w:rPr>
        <w:t>14.我单位清楚，如存在违反投标承诺行为情节严重的，将根据《深圳市财政局关于印发&lt;深圳市财政局政府采购供应商信用信息管理办法&gt;的通知》，依法被列入失信信息。</w:t>
      </w:r>
    </w:p>
    <w:p w14:paraId="38DC0FA6">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kern w:val="2"/>
          <w:sz w:val="21"/>
          <w:lang w:eastAsia="zh-CN"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076DAB5B">
      <w:pPr>
        <w:widowControl w:val="0"/>
        <w:ind w:firstLine="420" w:firstLineChars="200"/>
        <w:jc w:val="both"/>
        <w:rPr>
          <w:rFonts w:hint="eastAsia" w:eastAsia="宋体"/>
          <w:kern w:val="2"/>
          <w:sz w:val="21"/>
          <w:lang w:eastAsia="zh-CN"/>
        </w:rPr>
      </w:pPr>
      <w:r>
        <w:rPr>
          <w:rFonts w:hint="eastAsia" w:ascii="宋体" w:hAnsi="宋体" w:eastAsia="宋体" w:cs="宋体"/>
          <w:kern w:val="2"/>
          <w:sz w:val="21"/>
          <w:szCs w:val="21"/>
          <w:lang w:eastAsia="zh-CN" w:bidi="ar"/>
        </w:rPr>
        <w:t>16.我单位承诺，</w:t>
      </w:r>
      <w:r>
        <w:rPr>
          <w:rFonts w:hint="eastAsia" w:eastAsia="宋体"/>
          <w:kern w:val="2"/>
          <w:sz w:val="21"/>
          <w:lang w:eastAsia="zh-CN"/>
        </w:rPr>
        <w:t>近三年内无行贿犯罪记录。</w:t>
      </w:r>
    </w:p>
    <w:p w14:paraId="298C0179">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以上承诺，如有违反，愿依照国家相关法律法规处理，并承担由此给采购人带来的损失。</w:t>
      </w:r>
    </w:p>
    <w:p w14:paraId="1F5D0CAB">
      <w:pPr>
        <w:widowControl w:val="0"/>
        <w:spacing w:before="78" w:beforeLines="25" w:after="78" w:afterLines="25"/>
        <w:ind w:firstLine="5460" w:firstLineChars="2600"/>
        <w:jc w:val="both"/>
        <w:rPr>
          <w:rFonts w:hint="eastAsia" w:eastAsia="宋体"/>
          <w:kern w:val="2"/>
          <w:sz w:val="21"/>
          <w:szCs w:val="21"/>
          <w:u w:val="single"/>
          <w:lang w:eastAsia="zh-CN" w:bidi="ar"/>
        </w:rPr>
      </w:pPr>
      <w:r>
        <w:rPr>
          <w:rFonts w:hint="eastAsia" w:eastAsia="宋体" w:cs="宋体"/>
          <w:kern w:val="2"/>
          <w:sz w:val="21"/>
          <w:szCs w:val="21"/>
          <w:lang w:eastAsia="zh-CN" w:bidi="ar"/>
        </w:rPr>
        <w:t>投标人：</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41A5ADB1">
      <w:pPr>
        <w:widowControl w:val="0"/>
        <w:spacing w:before="78" w:beforeLines="25" w:after="78" w:afterLines="25"/>
        <w:ind w:firstLine="5460" w:firstLineChars="26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日期：</w:t>
      </w:r>
      <w:r>
        <w:rPr>
          <w:rFonts w:hint="eastAsia" w:ascii="宋体" w:hAnsi="宋体" w:eastAsia="宋体" w:cs="宋体"/>
          <w:kern w:val="2"/>
          <w:sz w:val="21"/>
          <w:szCs w:val="21"/>
          <w:u w:val="single"/>
          <w:lang w:eastAsia="zh-CN" w:bidi="ar"/>
        </w:rPr>
        <w:t xml:space="preserve">    </w:t>
      </w:r>
      <w:r>
        <w:rPr>
          <w:rFonts w:hint="eastAsia" w:ascii="宋体" w:hAnsi="宋体" w:eastAsia="宋体" w:cs="宋体"/>
          <w:kern w:val="2"/>
          <w:sz w:val="21"/>
          <w:szCs w:val="21"/>
          <w:lang w:eastAsia="zh-CN" w:bidi="ar"/>
        </w:rPr>
        <w:t>年</w:t>
      </w:r>
      <w:r>
        <w:rPr>
          <w:rFonts w:hint="eastAsia" w:ascii="宋体" w:hAnsi="宋体" w:eastAsia="宋体" w:cs="宋体"/>
          <w:kern w:val="2"/>
          <w:sz w:val="21"/>
          <w:szCs w:val="21"/>
          <w:u w:val="single"/>
          <w:lang w:eastAsia="zh-CN" w:bidi="ar"/>
        </w:rPr>
        <w:t xml:space="preserve">   </w:t>
      </w:r>
      <w:r>
        <w:rPr>
          <w:rFonts w:hint="eastAsia" w:ascii="宋体" w:hAnsi="宋体" w:eastAsia="宋体" w:cs="宋体"/>
          <w:kern w:val="2"/>
          <w:sz w:val="21"/>
          <w:szCs w:val="21"/>
          <w:lang w:eastAsia="zh-CN" w:bidi="ar"/>
        </w:rPr>
        <w:t>月</w:t>
      </w:r>
      <w:r>
        <w:rPr>
          <w:rFonts w:hint="eastAsia" w:ascii="宋体" w:hAnsi="宋体" w:eastAsia="宋体" w:cs="宋体"/>
          <w:kern w:val="2"/>
          <w:sz w:val="21"/>
          <w:szCs w:val="21"/>
          <w:u w:val="single"/>
          <w:lang w:eastAsia="zh-CN" w:bidi="ar"/>
        </w:rPr>
        <w:t xml:space="preserve">   </w:t>
      </w:r>
      <w:r>
        <w:rPr>
          <w:rFonts w:hint="eastAsia" w:ascii="宋体" w:hAnsi="宋体" w:eastAsia="宋体" w:cs="宋体"/>
          <w:kern w:val="2"/>
          <w:sz w:val="21"/>
          <w:szCs w:val="21"/>
          <w:lang w:eastAsia="zh-CN" w:bidi="ar"/>
        </w:rPr>
        <w:t>日</w:t>
      </w:r>
    </w:p>
    <w:p w14:paraId="5B41B67C">
      <w:pPr>
        <w:widowControl w:val="0"/>
        <w:jc w:val="both"/>
        <w:rPr>
          <w:rFonts w:eastAsia="宋体"/>
          <w:kern w:val="2"/>
          <w:sz w:val="21"/>
          <w:lang w:eastAsia="zh-CN"/>
        </w:rPr>
      </w:pPr>
    </w:p>
    <w:p w14:paraId="35C22FB6">
      <w:pPr>
        <w:widowControl w:val="0"/>
        <w:jc w:val="both"/>
        <w:rPr>
          <w:rFonts w:hint="eastAsia" w:ascii="黑体" w:eastAsia="黑体"/>
          <w:lang w:eastAsia="zh-CN"/>
        </w:rPr>
      </w:pPr>
      <w:r>
        <w:rPr>
          <w:rFonts w:hint="eastAsia" w:ascii="黑体" w:eastAsia="黑体"/>
          <w:lang w:eastAsia="zh-CN"/>
        </w:rPr>
        <w:br w:type="page"/>
      </w:r>
    </w:p>
    <w:p w14:paraId="5606BD20">
      <w:pPr>
        <w:widowControl w:val="0"/>
        <w:spacing w:before="120" w:after="120" w:line="240" w:lineRule="auto"/>
        <w:jc w:val="center"/>
        <w:outlineLvl w:val="2"/>
        <w:rPr>
          <w:rFonts w:ascii="黑体" w:hAnsi="宋体" w:eastAsia="黑体"/>
          <w:szCs w:val="32"/>
          <w:lang w:eastAsia="zh-CN"/>
        </w:rPr>
      </w:pPr>
      <w:r>
        <w:rPr>
          <w:rFonts w:hint="eastAsia" w:ascii="黑体" w:hAnsi="宋体" w:eastAsia="黑体"/>
          <w:szCs w:val="32"/>
          <w:lang w:eastAsia="zh-CN"/>
        </w:rPr>
        <w:t>三、投标人情况及资格证明文件</w:t>
      </w:r>
    </w:p>
    <w:p w14:paraId="096A9C2B">
      <w:pPr>
        <w:widowControl w:val="0"/>
        <w:jc w:val="both"/>
        <w:outlineLvl w:val="3"/>
        <w:rPr>
          <w:rFonts w:ascii="黑体" w:hAnsi="宋体" w:eastAsia="黑体"/>
          <w:bCs/>
          <w:szCs w:val="32"/>
          <w:lang w:eastAsia="zh-CN"/>
        </w:rPr>
      </w:pPr>
      <w:r>
        <w:rPr>
          <w:rFonts w:hint="eastAsia" w:ascii="黑体" w:hAnsi="宋体" w:eastAsia="黑体"/>
          <w:bCs/>
          <w:szCs w:val="32"/>
          <w:lang w:eastAsia="zh-CN"/>
        </w:rPr>
        <w:t>（一）投标人资格证明文件</w:t>
      </w:r>
    </w:p>
    <w:p w14:paraId="0D5510A6">
      <w:pPr>
        <w:widowControl w:val="0"/>
        <w:spacing w:before="156" w:beforeLines="50"/>
        <w:ind w:firstLine="422" w:firstLineChars="200"/>
        <w:jc w:val="both"/>
        <w:rPr>
          <w:rFonts w:eastAsia="宋体"/>
          <w:b/>
          <w:bCs/>
          <w:color w:val="FF0000"/>
          <w:kern w:val="2"/>
          <w:sz w:val="21"/>
          <w:lang w:eastAsia="zh-CN"/>
        </w:rPr>
      </w:pPr>
      <w:r>
        <w:rPr>
          <w:rFonts w:hint="eastAsia" w:eastAsia="宋体"/>
          <w:b/>
          <w:bCs/>
          <w:color w:val="FF0000"/>
          <w:kern w:val="2"/>
          <w:sz w:val="21"/>
          <w:lang w:eastAsia="zh-CN"/>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14:paraId="7734DFAE">
      <w:pPr>
        <w:widowControl/>
        <w:jc w:val="left"/>
        <w:rPr>
          <w:rFonts w:eastAsia="宋体"/>
          <w:color w:val="FF0000"/>
          <w:kern w:val="2"/>
          <w:sz w:val="21"/>
          <w:lang w:eastAsia="zh-CN"/>
        </w:rPr>
      </w:pPr>
      <w:r>
        <w:rPr>
          <w:rFonts w:eastAsia="宋体"/>
          <w:color w:val="FF0000"/>
          <w:kern w:val="2"/>
          <w:sz w:val="21"/>
          <w:lang w:eastAsia="zh-CN"/>
        </w:rPr>
        <w:br w:type="page"/>
      </w:r>
    </w:p>
    <w:p w14:paraId="744FDE39">
      <w:pPr>
        <w:widowControl w:val="0"/>
        <w:jc w:val="both"/>
        <w:outlineLvl w:val="3"/>
        <w:rPr>
          <w:rFonts w:ascii="黑体" w:hAnsi="宋体" w:eastAsia="黑体"/>
          <w:bCs/>
          <w:szCs w:val="32"/>
          <w:lang w:eastAsia="zh-CN"/>
        </w:rPr>
      </w:pPr>
      <w:r>
        <w:rPr>
          <w:rFonts w:hint="eastAsia" w:ascii="黑体" w:hAnsi="宋体" w:eastAsia="黑体"/>
          <w:bCs/>
          <w:szCs w:val="32"/>
          <w:lang w:eastAsia="zh-CN"/>
        </w:rPr>
        <w:t>（二）中小企业声明函、残疾人福利性单位声明函及监狱企业声明函</w:t>
      </w:r>
    </w:p>
    <w:p w14:paraId="06DA7CB9">
      <w:pPr>
        <w:widowControl w:val="0"/>
        <w:ind w:firstLine="420" w:firstLineChars="200"/>
        <w:jc w:val="both"/>
        <w:outlineLvl w:val="3"/>
        <w:rPr>
          <w:rFonts w:ascii="黑体" w:hAnsi="宋体" w:eastAsia="黑体"/>
          <w:bCs/>
          <w:sz w:val="21"/>
          <w:szCs w:val="21"/>
          <w:lang w:eastAsia="zh-CN"/>
        </w:rPr>
      </w:pPr>
      <w:r>
        <w:rPr>
          <w:rFonts w:hint="eastAsia" w:ascii="黑体" w:hAnsi="宋体" w:eastAsia="黑体"/>
          <w:bCs/>
          <w:sz w:val="21"/>
          <w:szCs w:val="21"/>
          <w:lang w:eastAsia="zh-CN"/>
        </w:rPr>
        <w:t>填写指引：</w:t>
      </w:r>
    </w:p>
    <w:p w14:paraId="403A9414">
      <w:pPr>
        <w:widowControl w:val="0"/>
        <w:ind w:firstLine="420" w:firstLineChars="200"/>
        <w:jc w:val="both"/>
        <w:outlineLvl w:val="3"/>
        <w:rPr>
          <w:rFonts w:ascii="黑体" w:hAnsi="黑体" w:eastAsia="黑体"/>
          <w:kern w:val="2"/>
          <w:sz w:val="21"/>
          <w:szCs w:val="21"/>
          <w:lang w:eastAsia="zh-CN"/>
        </w:rPr>
      </w:pPr>
      <w:r>
        <w:rPr>
          <w:rFonts w:hint="eastAsia" w:ascii="黑体" w:hAnsi="宋体" w:eastAsia="黑体"/>
          <w:bCs/>
          <w:sz w:val="21"/>
          <w:szCs w:val="21"/>
          <w:lang w:eastAsia="zh-CN"/>
        </w:rPr>
        <w:t>1、该部分内容由投标人根据自身实际情况填写，不符合要求的投标人可以不填写或直接删除相应的声明函。</w:t>
      </w:r>
      <w:r>
        <w:rPr>
          <w:rFonts w:hint="eastAsia" w:ascii="黑体" w:hAnsi="黑体" w:eastAsia="黑体"/>
          <w:kern w:val="2"/>
          <w:sz w:val="21"/>
          <w:szCs w:val="21"/>
          <w:lang w:eastAsia="zh-CN"/>
        </w:rPr>
        <w:t>投标人提供的声明函不属实的，属于提供虚假资料谋取中标，依照《中华人民共和国政府采购法》等国家有关规定追究相应责任。</w:t>
      </w:r>
    </w:p>
    <w:p w14:paraId="4CCF816C">
      <w:pPr>
        <w:widowControl w:val="0"/>
        <w:ind w:firstLine="420" w:firstLineChars="200"/>
        <w:jc w:val="both"/>
        <w:outlineLvl w:val="3"/>
        <w:rPr>
          <w:rFonts w:ascii="黑体" w:hAnsi="黑体" w:eastAsia="黑体"/>
          <w:kern w:val="2"/>
          <w:sz w:val="21"/>
          <w:szCs w:val="21"/>
          <w:lang w:eastAsia="zh-CN"/>
        </w:rPr>
      </w:pPr>
      <w:r>
        <w:rPr>
          <w:rFonts w:hint="eastAsia" w:ascii="黑体" w:hAnsi="黑体" w:eastAsia="黑体"/>
          <w:kern w:val="2"/>
          <w:sz w:val="21"/>
          <w:szCs w:val="21"/>
          <w:lang w:eastAsia="zh-CN"/>
        </w:rPr>
        <w:t>2、该部分内容填写需要参考的相关文件：</w:t>
      </w:r>
    </w:p>
    <w:p w14:paraId="78533477">
      <w:pPr>
        <w:widowControl w:val="0"/>
        <w:ind w:firstLine="420" w:firstLineChars="200"/>
        <w:jc w:val="both"/>
        <w:outlineLvl w:val="3"/>
        <w:rPr>
          <w:rFonts w:ascii="黑体" w:hAnsi="黑体" w:eastAsia="黑体"/>
          <w:kern w:val="2"/>
          <w:sz w:val="21"/>
          <w:szCs w:val="21"/>
          <w:lang w:eastAsia="zh-CN"/>
        </w:rPr>
      </w:pPr>
      <w:r>
        <w:rPr>
          <w:rFonts w:hint="eastAsia" w:ascii="黑体" w:hAnsi="黑体" w:eastAsia="黑体"/>
          <w:kern w:val="2"/>
          <w:sz w:val="21"/>
          <w:szCs w:val="21"/>
          <w:lang w:eastAsia="zh-CN"/>
        </w:rPr>
        <w:t>(</w:t>
      </w:r>
      <w:r>
        <w:rPr>
          <w:rFonts w:ascii="黑体" w:hAnsi="黑体" w:eastAsia="黑体"/>
          <w:kern w:val="2"/>
          <w:sz w:val="21"/>
          <w:szCs w:val="21"/>
          <w:lang w:eastAsia="zh-CN"/>
        </w:rPr>
        <w:t>1</w:t>
      </w:r>
      <w:r>
        <w:rPr>
          <w:rFonts w:hint="eastAsia" w:ascii="黑体" w:hAnsi="黑体" w:eastAsia="黑体"/>
          <w:kern w:val="2"/>
          <w:sz w:val="21"/>
          <w:szCs w:val="21"/>
          <w:lang w:eastAsia="zh-CN"/>
        </w:rPr>
        <w:t>)财政部《政府采购促进中小企业发展管理办法》（财库〔2020〕46号）</w:t>
      </w:r>
    </w:p>
    <w:p w14:paraId="55564F1D">
      <w:pPr>
        <w:widowControl w:val="0"/>
        <w:ind w:firstLine="420" w:firstLineChars="200"/>
        <w:jc w:val="both"/>
        <w:outlineLvl w:val="3"/>
        <w:rPr>
          <w:rFonts w:ascii="黑体" w:hAnsi="黑体" w:eastAsia="黑体"/>
          <w:kern w:val="2"/>
          <w:sz w:val="21"/>
          <w:szCs w:val="21"/>
          <w:lang w:eastAsia="zh-CN"/>
        </w:rPr>
      </w:pPr>
      <w:r>
        <w:rPr>
          <w:rFonts w:hint="eastAsia" w:ascii="黑体" w:hAnsi="黑体" w:eastAsia="黑体"/>
          <w:kern w:val="2"/>
          <w:sz w:val="21"/>
          <w:szCs w:val="21"/>
          <w:lang w:eastAsia="zh-CN"/>
        </w:rPr>
        <w:t>(</w:t>
      </w:r>
      <w:r>
        <w:rPr>
          <w:rFonts w:ascii="黑体" w:hAnsi="黑体" w:eastAsia="黑体"/>
          <w:kern w:val="2"/>
          <w:sz w:val="21"/>
          <w:szCs w:val="21"/>
          <w:lang w:eastAsia="zh-CN"/>
        </w:rPr>
        <w:t>2</w:t>
      </w:r>
      <w:r>
        <w:rPr>
          <w:rFonts w:hint="eastAsia" w:ascii="黑体" w:hAnsi="黑体" w:eastAsia="黑体"/>
          <w:kern w:val="2"/>
          <w:sz w:val="21"/>
          <w:szCs w:val="21"/>
          <w:lang w:eastAsia="zh-CN"/>
        </w:rPr>
        <w:t>)</w:t>
      </w:r>
      <w:bookmarkStart w:id="38" w:name="_Hlk71925120"/>
      <w:r>
        <w:rPr>
          <w:rFonts w:hint="eastAsia" w:ascii="黑体" w:hAnsi="黑体" w:eastAsia="黑体"/>
          <w:kern w:val="2"/>
          <w:sz w:val="21"/>
          <w:szCs w:val="21"/>
          <w:lang w:eastAsia="zh-CN"/>
        </w:rPr>
        <w:t>《工业和信息化部、国家统计局、国家发展和改革委员会、财政部关于印发中小企业划型标准规定的通知》（工信部联企业〔2011〕300号</w:t>
      </w:r>
      <w:bookmarkEnd w:id="38"/>
      <w:r>
        <w:rPr>
          <w:rFonts w:hint="eastAsia" w:ascii="黑体" w:hAnsi="黑体" w:eastAsia="黑体"/>
          <w:kern w:val="2"/>
          <w:sz w:val="21"/>
          <w:szCs w:val="21"/>
          <w:lang w:eastAsia="zh-CN"/>
        </w:rPr>
        <w:t>）</w:t>
      </w:r>
    </w:p>
    <w:p w14:paraId="514111BB">
      <w:pPr>
        <w:widowControl w:val="0"/>
        <w:ind w:firstLine="420" w:firstLineChars="200"/>
        <w:jc w:val="both"/>
        <w:outlineLvl w:val="3"/>
        <w:rPr>
          <w:rFonts w:ascii="黑体" w:hAnsi="黑体" w:eastAsia="黑体"/>
          <w:kern w:val="2"/>
          <w:sz w:val="21"/>
          <w:szCs w:val="21"/>
          <w:lang w:eastAsia="zh-CN"/>
        </w:rPr>
      </w:pPr>
      <w:r>
        <w:rPr>
          <w:rFonts w:hint="eastAsia" w:ascii="黑体" w:hAnsi="黑体" w:eastAsia="黑体"/>
          <w:kern w:val="2"/>
          <w:sz w:val="21"/>
          <w:szCs w:val="21"/>
          <w:lang w:eastAsia="zh-CN"/>
        </w:rPr>
        <w:t>(3)《统计上大中小微型企业划分办法(2017)》（国统字〔2017〕213号）</w:t>
      </w:r>
    </w:p>
    <w:p w14:paraId="3B6D3FC6">
      <w:pPr>
        <w:widowControl w:val="0"/>
        <w:ind w:firstLine="420" w:firstLineChars="200"/>
        <w:jc w:val="both"/>
        <w:outlineLvl w:val="3"/>
        <w:rPr>
          <w:rFonts w:ascii="黑体" w:hAnsi="黑体" w:eastAsia="黑体"/>
          <w:kern w:val="2"/>
          <w:sz w:val="21"/>
          <w:szCs w:val="21"/>
          <w:lang w:eastAsia="zh-CN"/>
        </w:rPr>
      </w:pPr>
      <w:r>
        <w:rPr>
          <w:rFonts w:hint="eastAsia" w:ascii="黑体" w:hAnsi="黑体" w:eastAsia="黑体"/>
          <w:kern w:val="2"/>
          <w:sz w:val="21"/>
          <w:szCs w:val="21"/>
          <w:lang w:eastAsia="zh-CN"/>
        </w:rPr>
        <w:t>(4)《关于促进残疾人就业政府采购政策的通知》（财库〔2017〕141号）</w:t>
      </w:r>
    </w:p>
    <w:p w14:paraId="540BDCB4">
      <w:pPr>
        <w:widowControl w:val="0"/>
        <w:ind w:firstLine="420" w:firstLineChars="200"/>
        <w:jc w:val="both"/>
        <w:outlineLvl w:val="3"/>
        <w:rPr>
          <w:rFonts w:ascii="黑体" w:hAnsi="黑体" w:eastAsia="黑体"/>
          <w:kern w:val="2"/>
          <w:sz w:val="21"/>
          <w:szCs w:val="21"/>
          <w:lang w:eastAsia="zh-CN"/>
        </w:rPr>
      </w:pPr>
      <w:r>
        <w:rPr>
          <w:rFonts w:hint="eastAsia" w:ascii="黑体" w:hAnsi="黑体" w:eastAsia="黑体"/>
          <w:kern w:val="2"/>
          <w:sz w:val="21"/>
          <w:szCs w:val="21"/>
          <w:lang w:eastAsia="zh-CN"/>
        </w:rPr>
        <w:t>(5)《关于政府采购支持监狱企业发展有关问题的通知》（财库〔2014〕68号）</w:t>
      </w:r>
    </w:p>
    <w:p w14:paraId="68F68613">
      <w:pPr>
        <w:widowControl w:val="0"/>
        <w:ind w:firstLine="420" w:firstLineChars="200"/>
        <w:jc w:val="both"/>
        <w:outlineLvl w:val="3"/>
        <w:rPr>
          <w:rFonts w:ascii="黑体" w:hAnsi="宋体" w:eastAsia="黑体"/>
          <w:bCs/>
          <w:sz w:val="21"/>
          <w:szCs w:val="21"/>
          <w:lang w:eastAsia="zh-CN"/>
        </w:rPr>
      </w:pPr>
      <w:r>
        <w:rPr>
          <w:rFonts w:hint="eastAsia" w:ascii="黑体" w:hAnsi="宋体" w:eastAsia="黑体"/>
          <w:bCs/>
          <w:sz w:val="21"/>
          <w:szCs w:val="21"/>
          <w:lang w:eastAsia="zh-CN"/>
        </w:rPr>
        <w:t>3、请依照提供的格式和内容填写声明函，不要随意变更格式；声明函不需要盖章或签字；</w:t>
      </w:r>
      <w:r>
        <w:rPr>
          <w:rFonts w:hint="eastAsia" w:ascii="黑体" w:hAnsi="黑体" w:eastAsia="黑体"/>
          <w:kern w:val="2"/>
          <w:sz w:val="21"/>
          <w:szCs w:val="21"/>
          <w:lang w:eastAsia="zh-CN"/>
        </w:rPr>
        <w:t>满足多项优惠政策的投标人，不重复享受多项价格扣除政策。</w:t>
      </w:r>
    </w:p>
    <w:p w14:paraId="774AD356">
      <w:pPr>
        <w:widowControl w:val="0"/>
        <w:ind w:firstLine="420" w:firstLineChars="200"/>
        <w:jc w:val="both"/>
        <w:outlineLvl w:val="3"/>
        <w:rPr>
          <w:rFonts w:ascii="黑体" w:hAnsi="宋体" w:eastAsia="黑体"/>
          <w:bCs/>
          <w:sz w:val="21"/>
          <w:szCs w:val="21"/>
          <w:lang w:eastAsia="zh-CN"/>
        </w:rPr>
      </w:pPr>
      <w:r>
        <w:rPr>
          <w:rFonts w:hint="eastAsia" w:ascii="黑体" w:hAnsi="宋体" w:eastAsia="黑体"/>
          <w:bCs/>
          <w:sz w:val="21"/>
          <w:szCs w:val="21"/>
          <w:lang w:eastAsia="zh-CN"/>
        </w:rPr>
        <w:t>4、声明函具体填写要求：</w:t>
      </w:r>
    </w:p>
    <w:p w14:paraId="21B98980">
      <w:pPr>
        <w:widowControl w:val="0"/>
        <w:ind w:firstLine="420" w:firstLineChars="200"/>
        <w:jc w:val="both"/>
        <w:outlineLvl w:val="3"/>
        <w:rPr>
          <w:rFonts w:ascii="黑体" w:hAnsi="宋体" w:eastAsia="黑体"/>
          <w:bCs/>
          <w:sz w:val="21"/>
          <w:szCs w:val="21"/>
          <w:lang w:eastAsia="zh-CN"/>
        </w:rPr>
      </w:pPr>
      <w:r>
        <w:rPr>
          <w:rFonts w:hint="eastAsia" w:ascii="黑体" w:hAnsi="宋体" w:eastAsia="黑体"/>
          <w:bCs/>
          <w:sz w:val="21"/>
          <w:szCs w:val="21"/>
          <w:lang w:eastAsia="zh-CN"/>
        </w:rPr>
        <w:t>（1）声明是中小企业须填写《中小企业声明函》的以下内容：</w:t>
      </w:r>
    </w:p>
    <w:p w14:paraId="1D035329">
      <w:pPr>
        <w:widowControl w:val="0"/>
        <w:ind w:firstLine="420" w:firstLineChars="200"/>
        <w:jc w:val="both"/>
        <w:outlineLvl w:val="3"/>
        <w:rPr>
          <w:rFonts w:ascii="黑体" w:hAnsi="宋体" w:eastAsia="黑体"/>
          <w:bCs/>
          <w:sz w:val="21"/>
          <w:szCs w:val="21"/>
          <w:lang w:eastAsia="zh-CN"/>
        </w:rPr>
      </w:pPr>
      <w:r>
        <w:rPr>
          <w:rFonts w:hint="eastAsia" w:ascii="黑体" w:hAnsi="宋体" w:eastAsia="黑体"/>
          <w:bCs/>
          <w:sz w:val="21"/>
          <w:szCs w:val="21"/>
          <w:lang w:eastAsia="zh-CN"/>
        </w:rPr>
        <w:t>第一处，在“单位名称”下划线处如实填写采购人名称（深圳公共资源交易中心不是本项目的采购人，而是组织实施机构）；</w:t>
      </w:r>
    </w:p>
    <w:p w14:paraId="46CD8BE5">
      <w:pPr>
        <w:widowControl w:val="0"/>
        <w:ind w:firstLine="420" w:firstLineChars="200"/>
        <w:jc w:val="both"/>
        <w:outlineLvl w:val="3"/>
        <w:rPr>
          <w:rFonts w:ascii="黑体" w:hAnsi="宋体" w:eastAsia="黑体"/>
          <w:bCs/>
          <w:sz w:val="21"/>
          <w:szCs w:val="21"/>
          <w:lang w:eastAsia="zh-CN"/>
        </w:rPr>
      </w:pPr>
      <w:r>
        <w:rPr>
          <w:rFonts w:hint="eastAsia" w:ascii="黑体" w:hAnsi="宋体" w:eastAsia="黑体"/>
          <w:bCs/>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0680802A">
      <w:pPr>
        <w:widowControl w:val="0"/>
        <w:ind w:firstLine="420" w:firstLineChars="200"/>
        <w:jc w:val="both"/>
        <w:outlineLvl w:val="3"/>
        <w:rPr>
          <w:rFonts w:ascii="黑体" w:hAnsi="宋体" w:eastAsia="黑体"/>
          <w:bCs/>
          <w:sz w:val="21"/>
          <w:szCs w:val="21"/>
          <w:lang w:eastAsia="zh-CN"/>
        </w:rPr>
      </w:pPr>
      <w:r>
        <w:rPr>
          <w:rFonts w:hint="eastAsia" w:ascii="黑体" w:hAnsi="宋体" w:eastAsia="黑体"/>
          <w:bCs/>
          <w:sz w:val="21"/>
          <w:szCs w:val="21"/>
          <w:lang w:eastAsia="zh-CN"/>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58F46AD2">
      <w:pPr>
        <w:widowControl w:val="0"/>
        <w:ind w:firstLine="420" w:firstLineChars="200"/>
        <w:jc w:val="both"/>
        <w:outlineLvl w:val="3"/>
        <w:rPr>
          <w:rFonts w:ascii="黑体" w:hAnsi="宋体" w:eastAsia="黑体"/>
          <w:bCs/>
          <w:sz w:val="21"/>
          <w:szCs w:val="21"/>
          <w:lang w:eastAsia="zh-CN"/>
        </w:rPr>
      </w:pPr>
      <w:r>
        <w:rPr>
          <w:rFonts w:hint="eastAsia" w:ascii="黑体" w:hAnsi="宋体" w:eastAsia="黑体"/>
          <w:bCs/>
          <w:sz w:val="21"/>
          <w:szCs w:val="21"/>
          <w:lang w:eastAsia="zh-CN"/>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联合体部分采购标的涉及的服务承接商本身的所属行业保持一致；</w:t>
      </w:r>
    </w:p>
    <w:p w14:paraId="3BCCB76F">
      <w:pPr>
        <w:widowControl w:val="0"/>
        <w:ind w:firstLine="420" w:firstLineChars="200"/>
        <w:jc w:val="both"/>
        <w:outlineLvl w:val="3"/>
        <w:rPr>
          <w:rFonts w:hint="eastAsia" w:ascii="黑体" w:hAnsi="宋体" w:eastAsia="黑体"/>
          <w:bCs/>
          <w:sz w:val="21"/>
          <w:szCs w:val="21"/>
          <w:lang w:eastAsia="zh-CN"/>
        </w:rPr>
      </w:pPr>
      <w:r>
        <w:rPr>
          <w:rFonts w:hint="eastAsia" w:ascii="黑体" w:hAnsi="宋体" w:eastAsia="黑体"/>
          <w:bCs/>
          <w:sz w:val="21"/>
          <w:szCs w:val="21"/>
          <w:lang w:eastAsia="zh-CN"/>
        </w:rPr>
        <w:t>第五处，在“企业名称”下划线处如实填写</w:t>
      </w:r>
      <w:r>
        <w:rPr>
          <w:rFonts w:hint="eastAsia" w:ascii="黑体" w:hAnsi="宋体" w:eastAsia="黑体"/>
          <w:b/>
          <w:sz w:val="21"/>
          <w:szCs w:val="21"/>
          <w:lang w:eastAsia="zh-CN"/>
        </w:rPr>
        <w:t>服务承接商名称。</w:t>
      </w:r>
      <w:r>
        <w:rPr>
          <w:rFonts w:hint="eastAsia" w:ascii="黑体" w:hAnsi="宋体" w:eastAsia="黑体"/>
          <w:bCs/>
          <w:sz w:val="21"/>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0A311CD2">
      <w:pPr>
        <w:widowControl w:val="0"/>
        <w:numPr>
          <w:ilvl w:val="0"/>
          <w:numId w:val="0"/>
        </w:numPr>
        <w:ind w:left="0" w:firstLine="420" w:firstLineChars="200"/>
        <w:jc w:val="both"/>
        <w:outlineLvl w:val="3"/>
        <w:rPr>
          <w:rFonts w:hint="eastAsia" w:ascii="黑体" w:hAnsi="宋体" w:eastAsia="黑体"/>
          <w:bCs/>
          <w:sz w:val="21"/>
          <w:szCs w:val="21"/>
          <w:lang w:eastAsia="zh-CN"/>
        </w:rPr>
      </w:pPr>
      <w:r>
        <w:rPr>
          <w:rFonts w:hint="eastAsia" w:ascii="黑体" w:hAnsi="宋体" w:eastAsia="黑体"/>
          <w:bCs/>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57AE53B4">
      <w:pPr>
        <w:widowControl w:val="0"/>
        <w:numPr>
          <w:ilvl w:val="0"/>
          <w:numId w:val="0"/>
        </w:numPr>
        <w:ind w:left="0" w:firstLine="420" w:firstLineChars="200"/>
        <w:jc w:val="both"/>
        <w:outlineLvl w:val="3"/>
        <w:rPr>
          <w:rFonts w:hint="eastAsia" w:ascii="黑体" w:hAnsi="宋体" w:eastAsia="黑体"/>
          <w:bCs/>
          <w:sz w:val="21"/>
          <w:szCs w:val="21"/>
          <w:lang w:eastAsia="zh-CN"/>
        </w:rPr>
      </w:pPr>
      <w:r>
        <w:rPr>
          <w:rFonts w:hint="eastAsia" w:ascii="黑体" w:hAnsi="宋体" w:eastAsia="黑体"/>
          <w:bCs/>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633D43E2">
      <w:pPr>
        <w:widowControl w:val="0"/>
        <w:ind w:firstLine="420" w:firstLineChars="200"/>
        <w:jc w:val="both"/>
        <w:rPr>
          <w:rFonts w:hint="eastAsia" w:ascii="黑体" w:hAnsi="宋体" w:eastAsia="黑体"/>
          <w:bCs/>
          <w:sz w:val="21"/>
          <w:szCs w:val="21"/>
          <w:lang w:eastAsia="zh-CN"/>
        </w:rPr>
      </w:pPr>
      <w:r>
        <w:rPr>
          <w:rFonts w:hint="eastAsia" w:ascii="黑体" w:hAnsi="宋体" w:eastAsia="黑体"/>
          <w:bCs/>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6A8CA4F">
      <w:pPr>
        <w:widowControl w:val="0"/>
        <w:ind w:firstLine="420" w:firstLineChars="200"/>
        <w:jc w:val="both"/>
        <w:outlineLvl w:val="3"/>
        <w:rPr>
          <w:rFonts w:hint="eastAsia" w:ascii="黑体" w:hAnsi="宋体" w:eastAsia="黑体"/>
          <w:bCs/>
          <w:sz w:val="21"/>
          <w:szCs w:val="21"/>
          <w:lang w:eastAsia="zh-CN"/>
        </w:rPr>
      </w:pPr>
      <w:r>
        <w:rPr>
          <w:rFonts w:hint="eastAsia" w:ascii="黑体" w:hAnsi="宋体" w:eastAsia="黑体"/>
          <w:bCs/>
          <w:sz w:val="21"/>
          <w:szCs w:val="21"/>
          <w:lang w:eastAsia="zh-CN"/>
        </w:rPr>
        <w:t>（3）事业单位、社会组织等非企业主体不享受中小企业扶持政策。</w:t>
      </w:r>
    </w:p>
    <w:p w14:paraId="3678A4ED">
      <w:pPr>
        <w:widowControl w:val="0"/>
        <w:ind w:firstLine="420" w:firstLineChars="200"/>
        <w:jc w:val="both"/>
        <w:outlineLvl w:val="3"/>
        <w:rPr>
          <w:rFonts w:ascii="黑体" w:hAnsi="宋体" w:eastAsia="黑体"/>
          <w:bCs/>
          <w:sz w:val="21"/>
          <w:szCs w:val="21"/>
          <w:lang w:eastAsia="zh-CN"/>
        </w:rPr>
      </w:pPr>
      <w:r>
        <w:rPr>
          <w:rFonts w:hint="eastAsia" w:ascii="黑体" w:hAnsi="宋体" w:eastAsia="黑体"/>
          <w:bCs/>
          <w:sz w:val="21"/>
          <w:szCs w:val="21"/>
          <w:lang w:eastAsia="zh-CN"/>
        </w:rPr>
        <w:t>（4）声明是残疾人福利性单位须填写《残疾人福利性单位声明函》的相关内容，具体参照以上《中小企业声明函》填写要求执行。</w:t>
      </w:r>
    </w:p>
    <w:p w14:paraId="411EB1F1">
      <w:pPr>
        <w:widowControl w:val="0"/>
        <w:ind w:firstLine="420" w:firstLineChars="200"/>
        <w:jc w:val="both"/>
        <w:outlineLvl w:val="3"/>
        <w:rPr>
          <w:rFonts w:ascii="黑体" w:hAnsi="宋体" w:eastAsia="黑体"/>
          <w:bCs/>
          <w:sz w:val="21"/>
          <w:szCs w:val="21"/>
          <w:lang w:eastAsia="zh-CN"/>
        </w:rPr>
      </w:pPr>
      <w:r>
        <w:rPr>
          <w:rFonts w:hint="eastAsia" w:ascii="黑体" w:hAnsi="宋体" w:eastAsia="黑体"/>
          <w:bCs/>
          <w:sz w:val="21"/>
          <w:szCs w:val="21"/>
          <w:lang w:eastAsia="zh-CN"/>
        </w:rPr>
        <w:t>（5）声明是监狱企业须填写《监狱企业声明函》的三项内容（填写位置的字体已加粗），具体参照以上《中小企业声明函》填写要求执行。</w:t>
      </w:r>
    </w:p>
    <w:p w14:paraId="4DDEF7D7">
      <w:pPr>
        <w:widowControl w:val="0"/>
        <w:ind w:firstLine="420" w:firstLineChars="200"/>
        <w:jc w:val="both"/>
        <w:outlineLvl w:val="3"/>
        <w:rPr>
          <w:rFonts w:hint="eastAsia" w:ascii="黑体" w:hAnsi="宋体" w:eastAsia="黑体"/>
          <w:bCs/>
          <w:sz w:val="21"/>
          <w:szCs w:val="21"/>
          <w:lang w:eastAsia="zh-CN"/>
        </w:rPr>
      </w:pPr>
      <w:r>
        <w:rPr>
          <w:rFonts w:hint="eastAsia" w:ascii="黑体" w:hAnsi="宋体" w:eastAsia="黑体"/>
          <w:bCs/>
          <w:sz w:val="21"/>
          <w:szCs w:val="21"/>
          <w:lang w:eastAsia="zh-CN"/>
        </w:rPr>
        <w:t>5、本项目属于服务类项目，相关服务承接商应当为中小企业或残疾人福利性单位或监狱企业，如包含硬件设备、产品等货物采购的，不再对其中涉及的货物制造商作出要求。</w:t>
      </w:r>
    </w:p>
    <w:p w14:paraId="1CBFC771">
      <w:pPr>
        <w:widowControl w:val="0"/>
        <w:ind w:firstLine="420" w:firstLineChars="200"/>
        <w:jc w:val="both"/>
        <w:outlineLvl w:val="3"/>
        <w:rPr>
          <w:rFonts w:hint="eastAsia" w:ascii="黑体" w:hAnsi="宋体" w:eastAsia="黑体"/>
          <w:bCs/>
          <w:sz w:val="21"/>
          <w:szCs w:val="21"/>
          <w:lang w:eastAsia="zh-CN"/>
        </w:rPr>
      </w:pPr>
      <w:r>
        <w:rPr>
          <w:rFonts w:hint="eastAsia" w:ascii="黑体" w:hAnsi="宋体" w:eastAsia="黑体"/>
          <w:bCs/>
          <w:sz w:val="21"/>
          <w:szCs w:val="21"/>
          <w:lang w:eastAsia="zh-CN"/>
        </w:rPr>
        <w:t>6、若本项目非专门面向中小企业、残疾人福利性单位或监狱企业，声明函的有效性由评审委员会判定，如评审委员会判定声明函无效，相关供应商不享受价格扣除（但不作投标无效处理）。</w:t>
      </w:r>
    </w:p>
    <w:p w14:paraId="28A92A0C">
      <w:pPr>
        <w:widowControl w:val="0"/>
        <w:ind w:firstLine="420" w:firstLineChars="200"/>
        <w:jc w:val="both"/>
        <w:outlineLvl w:val="3"/>
        <w:rPr>
          <w:rFonts w:hint="eastAsia" w:ascii="黑体" w:hAnsi="宋体" w:eastAsia="黑体"/>
          <w:bCs/>
          <w:sz w:val="21"/>
          <w:szCs w:val="21"/>
          <w:lang w:eastAsia="zh-CN"/>
        </w:rPr>
      </w:pPr>
      <w:r>
        <w:rPr>
          <w:rFonts w:hint="eastAsia" w:ascii="黑体" w:hAnsi="宋体" w:eastAsia="黑体"/>
          <w:bCs/>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37B5CD73">
      <w:pPr>
        <w:widowControl w:val="0"/>
        <w:spacing w:line="360" w:lineRule="auto"/>
        <w:jc w:val="both"/>
        <w:rPr>
          <w:rFonts w:eastAsia="宋体"/>
          <w:b/>
          <w:bCs/>
          <w:kern w:val="2"/>
          <w:lang w:eastAsia="zh-CN"/>
        </w:rPr>
      </w:pPr>
    </w:p>
    <w:p w14:paraId="5B2CBD7D">
      <w:pPr>
        <w:widowControl w:val="0"/>
        <w:numPr>
          <w:ilvl w:val="0"/>
          <w:numId w:val="4"/>
        </w:numPr>
        <w:ind w:left="0" w:firstLine="0"/>
        <w:jc w:val="center"/>
        <w:outlineLvl w:val="3"/>
        <w:rPr>
          <w:rFonts w:eastAsia="宋体"/>
          <w:kern w:val="2"/>
          <w:sz w:val="21"/>
          <w:lang w:eastAsia="zh-CN"/>
        </w:rPr>
      </w:pPr>
      <w:r>
        <w:rPr>
          <w:rFonts w:hint="eastAsia" w:eastAsia="宋体" w:cs="宋体"/>
          <w:b/>
          <w:kern w:val="2"/>
          <w:lang w:eastAsia="zh-CN" w:bidi="ar"/>
        </w:rPr>
        <w:t>中小企业声明函（服务）</w:t>
      </w:r>
    </w:p>
    <w:p w14:paraId="5A155420">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本公司（联合体）郑重声明，根据《政府采购促进中小企业发展管理办法》（财库﹝2020﹞46号）的规定，本公司（联合体）参加</w:t>
      </w:r>
      <w:r>
        <w:rPr>
          <w:rFonts w:hint="eastAsia" w:eastAsia="宋体"/>
          <w:i/>
          <w:iCs/>
          <w:color w:val="1D41D5"/>
          <w:kern w:val="2"/>
          <w:sz w:val="21"/>
          <w:szCs w:val="21"/>
          <w:u w:val="single"/>
          <w:lang w:eastAsia="zh-CN"/>
        </w:rPr>
        <w:t>深圳市急救中心</w:t>
      </w:r>
      <w:r>
        <w:rPr>
          <w:rFonts w:hint="eastAsia" w:ascii="宋体" w:hAnsi="宋体" w:eastAsia="宋体" w:cs="宋体"/>
          <w:b/>
          <w:bCs/>
          <w:i/>
          <w:iCs/>
          <w:kern w:val="2"/>
          <w:sz w:val="21"/>
          <w:szCs w:val="21"/>
          <w:u w:val="single"/>
          <w:lang w:eastAsia="zh-CN" w:bidi="ar"/>
        </w:rPr>
        <w:t>（单位名称）</w:t>
      </w:r>
      <w:r>
        <w:rPr>
          <w:rFonts w:hint="eastAsia" w:ascii="宋体" w:hAnsi="宋体" w:eastAsia="宋体" w:cs="宋体"/>
          <w:kern w:val="2"/>
          <w:sz w:val="21"/>
          <w:szCs w:val="21"/>
          <w:lang w:eastAsia="zh-CN" w:bidi="ar"/>
        </w:rPr>
        <w:t>的</w:t>
      </w:r>
      <w:r>
        <w:rPr>
          <w:rFonts w:hint="eastAsia" w:eastAsia="宋体"/>
          <w:i/>
          <w:iCs/>
          <w:color w:val="1D41D5"/>
          <w:kern w:val="2"/>
          <w:sz w:val="21"/>
          <w:szCs w:val="21"/>
          <w:u w:val="single"/>
          <w:lang w:eastAsia="zh-CN"/>
        </w:rPr>
        <w:t>深圳市急救中心常年法律顾问服务</w:t>
      </w:r>
      <w:r>
        <w:rPr>
          <w:rFonts w:hint="eastAsia" w:ascii="宋体" w:hAnsi="宋体" w:eastAsia="宋体" w:cs="宋体"/>
          <w:b/>
          <w:bCs/>
          <w:i/>
          <w:iCs/>
          <w:kern w:val="2"/>
          <w:sz w:val="21"/>
          <w:szCs w:val="21"/>
          <w:u w:val="single"/>
          <w:lang w:eastAsia="zh-CN" w:bidi="ar"/>
        </w:rPr>
        <w:t xml:space="preserve"> （项目名称）    </w:t>
      </w:r>
      <w:r>
        <w:rPr>
          <w:rFonts w:hint="eastAsia" w:ascii="宋体" w:hAnsi="宋体" w:eastAsia="宋体" w:cs="宋体"/>
          <w:kern w:val="2"/>
          <w:sz w:val="21"/>
          <w:szCs w:val="21"/>
          <w:lang w:eastAsia="zh-CN" w:bidi="ar"/>
        </w:rPr>
        <w:t>采购活动，服务全部由符合政策要求的中小企业承接。相关企业（含联合体中的中小企业、签订分包意向协议的中小企业）的具体情况如下：</w:t>
      </w:r>
    </w:p>
    <w:p w14:paraId="23B86DE3">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w:t>
      </w:r>
      <w:r>
        <w:rPr>
          <w:rFonts w:hint="eastAsia" w:ascii="宋体" w:hAnsi="宋体" w:eastAsia="宋体" w:cs="宋体"/>
          <w:i/>
          <w:iCs/>
          <w:color w:val="1D41D5"/>
          <w:kern w:val="2"/>
          <w:sz w:val="21"/>
          <w:szCs w:val="21"/>
          <w:u w:val="single"/>
          <w:lang w:eastAsia="zh-CN" w:bidi="ar"/>
        </w:rPr>
        <w:t>深圳市急救中心常年法律顾问服务</w:t>
      </w:r>
      <w:r>
        <w:rPr>
          <w:rFonts w:hint="eastAsia" w:ascii="宋体" w:hAnsi="宋体" w:eastAsia="宋体" w:cs="宋体"/>
          <w:b/>
          <w:bCs/>
          <w:i/>
          <w:iCs/>
          <w:kern w:val="2"/>
          <w:sz w:val="21"/>
          <w:szCs w:val="21"/>
          <w:u w:val="single"/>
          <w:lang w:eastAsia="zh-CN" w:bidi="ar"/>
        </w:rPr>
        <w:t>（标的名称）</w:t>
      </w:r>
      <w:r>
        <w:rPr>
          <w:rFonts w:hint="eastAsia" w:ascii="宋体" w:hAnsi="宋体" w:eastAsia="宋体" w:cs="宋体"/>
          <w:kern w:val="2"/>
          <w:sz w:val="21"/>
          <w:szCs w:val="21"/>
          <w:lang w:eastAsia="zh-CN" w:bidi="ar"/>
        </w:rPr>
        <w:t>，属于</w:t>
      </w:r>
      <w:r>
        <w:rPr>
          <w:rFonts w:eastAsia="宋体"/>
          <w:bCs/>
          <w:color w:val="1D41D5"/>
          <w:kern w:val="2"/>
          <w:sz w:val="21"/>
          <w:szCs w:val="21"/>
          <w:u w:val="single"/>
          <w:lang w:eastAsia="zh-CN"/>
        </w:rPr>
        <w:t>租赁和商务服务业</w:t>
      </w:r>
      <w:r>
        <w:rPr>
          <w:rFonts w:hint="eastAsia" w:ascii="宋体" w:hAnsi="宋体" w:eastAsia="宋体" w:cs="宋体"/>
          <w:b/>
          <w:bCs/>
          <w:i/>
          <w:iCs/>
          <w:kern w:val="2"/>
          <w:sz w:val="21"/>
          <w:szCs w:val="21"/>
          <w:u w:val="single"/>
          <w:lang w:eastAsia="zh-CN" w:bidi="ar"/>
        </w:rPr>
        <w:t xml:space="preserve">（采购文件中明确的所属行业）    </w:t>
      </w:r>
      <w:r>
        <w:rPr>
          <w:rFonts w:hint="eastAsia" w:ascii="宋体" w:hAnsi="宋体" w:eastAsia="宋体" w:cs="宋体"/>
          <w:kern w:val="2"/>
          <w:sz w:val="21"/>
          <w:szCs w:val="21"/>
          <w:lang w:eastAsia="zh-CN" w:bidi="ar"/>
        </w:rPr>
        <w:t>行业；承接企业为</w:t>
      </w:r>
      <w:r>
        <w:rPr>
          <w:rFonts w:hint="eastAsia" w:ascii="宋体" w:hAnsi="宋体" w:eastAsia="宋体" w:cs="宋体"/>
          <w:b/>
          <w:bCs/>
          <w:i/>
          <w:iCs/>
          <w:kern w:val="2"/>
          <w:sz w:val="21"/>
          <w:szCs w:val="21"/>
          <w:u w:val="single"/>
          <w:lang w:eastAsia="zh-CN" w:bidi="ar"/>
        </w:rPr>
        <w:t xml:space="preserve">       （企业名称，要求承接企业本身所属行业应当与招标文件要求的行业相一致）    </w:t>
      </w:r>
      <w:r>
        <w:rPr>
          <w:rFonts w:hint="eastAsia" w:ascii="宋体" w:hAnsi="宋体" w:eastAsia="宋体" w:cs="宋体"/>
          <w:kern w:val="2"/>
          <w:sz w:val="21"/>
          <w:szCs w:val="21"/>
          <w:lang w:eastAsia="zh-CN" w:bidi="ar"/>
        </w:rPr>
        <w:t>，从业人员</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人，营业收入为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万元，资产总额为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万元，属于</w:t>
      </w:r>
      <w:r>
        <w:rPr>
          <w:rFonts w:hint="eastAsia" w:ascii="宋体" w:hAnsi="宋体" w:eastAsia="宋体" w:cs="宋体"/>
          <w:b/>
          <w:bCs/>
          <w:i/>
          <w:iCs/>
          <w:kern w:val="2"/>
          <w:sz w:val="21"/>
          <w:szCs w:val="21"/>
          <w:u w:val="single"/>
          <w:lang w:eastAsia="zh-CN" w:bidi="ar"/>
        </w:rPr>
        <w:t xml:space="preserve">    （中型企业、小型企业、微型企业）    </w:t>
      </w:r>
      <w:r>
        <w:rPr>
          <w:rFonts w:hint="eastAsia" w:ascii="宋体" w:hAnsi="宋体" w:eastAsia="宋体" w:cs="宋体"/>
          <w:kern w:val="2"/>
          <w:sz w:val="21"/>
          <w:szCs w:val="21"/>
          <w:lang w:eastAsia="zh-CN" w:bidi="ar"/>
        </w:rPr>
        <w:t>；</w:t>
      </w:r>
    </w:p>
    <w:p w14:paraId="690D9329">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w:t>
      </w:r>
      <w:r>
        <w:rPr>
          <w:rFonts w:hint="eastAsia" w:ascii="宋体" w:hAnsi="宋体" w:eastAsia="宋体" w:cs="宋体"/>
          <w:b/>
          <w:bCs/>
          <w:i/>
          <w:iCs/>
          <w:kern w:val="2"/>
          <w:sz w:val="21"/>
          <w:szCs w:val="21"/>
          <w:u w:val="single"/>
          <w:lang w:eastAsia="zh-CN" w:bidi="ar"/>
        </w:rPr>
        <w:t xml:space="preserve">    （标的名称）     </w:t>
      </w:r>
      <w:r>
        <w:rPr>
          <w:rFonts w:hint="eastAsia" w:ascii="宋体" w:hAnsi="宋体" w:eastAsia="宋体" w:cs="宋体"/>
          <w:kern w:val="2"/>
          <w:sz w:val="21"/>
          <w:szCs w:val="21"/>
          <w:lang w:eastAsia="zh-CN" w:bidi="ar"/>
        </w:rPr>
        <w:t>，属于</w:t>
      </w:r>
      <w:r>
        <w:rPr>
          <w:rFonts w:hint="eastAsia" w:ascii="宋体" w:hAnsi="宋体" w:eastAsia="宋体" w:cs="宋体"/>
          <w:b/>
          <w:bCs/>
          <w:i/>
          <w:iCs/>
          <w:kern w:val="2"/>
          <w:sz w:val="21"/>
          <w:szCs w:val="21"/>
          <w:u w:val="single"/>
          <w:lang w:eastAsia="zh-CN" w:bidi="ar"/>
        </w:rPr>
        <w:t xml:space="preserve">        （采购文件中明确的所属行业）    </w:t>
      </w:r>
      <w:r>
        <w:rPr>
          <w:rFonts w:hint="eastAsia" w:ascii="宋体" w:hAnsi="宋体" w:eastAsia="宋体" w:cs="宋体"/>
          <w:kern w:val="2"/>
          <w:sz w:val="21"/>
          <w:szCs w:val="21"/>
          <w:lang w:eastAsia="zh-CN" w:bidi="ar"/>
        </w:rPr>
        <w:t>行业；承接企业为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b/>
          <w:bCs/>
          <w:i/>
          <w:iCs/>
          <w:kern w:val="2"/>
          <w:sz w:val="21"/>
          <w:szCs w:val="21"/>
          <w:u w:val="single"/>
          <w:lang w:val="en-US" w:eastAsia="zh-CN" w:bidi="ar"/>
        </w:rPr>
        <w:t xml:space="preserve">           </w:t>
      </w:r>
      <w:r>
        <w:rPr>
          <w:rFonts w:hint="eastAsia" w:ascii="宋体" w:hAnsi="宋体" w:eastAsia="宋体" w:cs="宋体"/>
          <w:b/>
          <w:bCs/>
          <w:i/>
          <w:iCs/>
          <w:kern w:val="2"/>
          <w:sz w:val="21"/>
          <w:szCs w:val="21"/>
          <w:u w:val="single"/>
          <w:lang w:eastAsia="zh-CN" w:bidi="ar"/>
        </w:rPr>
        <w:t xml:space="preserve">（企业名称，要求承接企业本身所属行业应当与招标文件要求的行业相一致）    </w:t>
      </w:r>
      <w:r>
        <w:rPr>
          <w:rFonts w:hint="eastAsia" w:ascii="宋体" w:hAnsi="宋体" w:eastAsia="宋体" w:cs="宋体"/>
          <w:kern w:val="2"/>
          <w:sz w:val="21"/>
          <w:szCs w:val="21"/>
          <w:lang w:eastAsia="zh-CN" w:bidi="ar"/>
        </w:rPr>
        <w:t>，从业人员</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人，营业收入为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万元，资产总额为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b/>
          <w:bCs/>
          <w:i/>
          <w:iCs/>
          <w:kern w:val="2"/>
          <w:sz w:val="21"/>
          <w:szCs w:val="21"/>
          <w:u w:val="single"/>
          <w:lang w:val="en-US" w:eastAsia="zh-CN" w:bidi="ar"/>
        </w:rPr>
        <w:t xml:space="preserve"> </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万元，属于</w:t>
      </w:r>
      <w:r>
        <w:rPr>
          <w:rFonts w:hint="eastAsia" w:ascii="宋体" w:hAnsi="宋体" w:eastAsia="宋体" w:cs="宋体"/>
          <w:b/>
          <w:bCs/>
          <w:i/>
          <w:iCs/>
          <w:kern w:val="2"/>
          <w:sz w:val="21"/>
          <w:szCs w:val="21"/>
          <w:u w:val="single"/>
          <w:lang w:eastAsia="zh-CN" w:bidi="ar"/>
        </w:rPr>
        <w:t xml:space="preserve">    （中型企业、小型企业、微型企业）    </w:t>
      </w:r>
      <w:r>
        <w:rPr>
          <w:rFonts w:hint="eastAsia" w:ascii="宋体" w:hAnsi="宋体" w:eastAsia="宋体" w:cs="宋体"/>
          <w:kern w:val="2"/>
          <w:sz w:val="21"/>
          <w:szCs w:val="21"/>
          <w:lang w:eastAsia="zh-CN" w:bidi="ar"/>
        </w:rPr>
        <w:t>；</w:t>
      </w:r>
    </w:p>
    <w:p w14:paraId="4A13FB47">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w:t>
      </w:r>
    </w:p>
    <w:p w14:paraId="748D7798">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以上企业，不属于大企业的分支机构，不存在控股股东为大企业的情形，也不存在与大企业的负责人为同一人的情形。</w:t>
      </w:r>
    </w:p>
    <w:p w14:paraId="7DC5C08F">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本企业对上述声明内容的真实性负责。如有虚假，将依法承担相应责任。</w:t>
      </w:r>
    </w:p>
    <w:p w14:paraId="42D0821C">
      <w:pPr>
        <w:widowControl w:val="0"/>
        <w:spacing w:line="360" w:lineRule="auto"/>
        <w:ind w:firstLine="420" w:firstLineChars="200"/>
        <w:jc w:val="both"/>
        <w:outlineLvl w:val="3"/>
        <w:rPr>
          <w:rFonts w:ascii="宋体" w:hAnsi="宋体" w:eastAsia="宋体" w:cs="宋体"/>
          <w:kern w:val="2"/>
          <w:sz w:val="21"/>
          <w:szCs w:val="21"/>
          <w:lang w:eastAsia="zh-CN" w:bidi="ar"/>
        </w:rPr>
      </w:pPr>
      <w:bookmarkStart w:id="39" w:name="_Hlk73562275"/>
      <w:r>
        <w:rPr>
          <w:rFonts w:hint="eastAsia" w:ascii="宋体" w:hAnsi="宋体" w:eastAsia="宋体" w:cs="宋体"/>
          <w:kern w:val="2"/>
          <w:sz w:val="21"/>
          <w:szCs w:val="21"/>
          <w:lang w:eastAsia="zh-CN" w:bidi="ar"/>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9"/>
    </w:p>
    <w:p w14:paraId="70BD0B14">
      <w:pPr>
        <w:widowControl w:val="0"/>
        <w:spacing w:line="360" w:lineRule="auto"/>
        <w:jc w:val="both"/>
        <w:rPr>
          <w:rFonts w:eastAsia="宋体"/>
          <w:b/>
          <w:bCs/>
          <w:kern w:val="2"/>
          <w:lang w:eastAsia="zh-CN"/>
        </w:rPr>
      </w:pPr>
    </w:p>
    <w:p w14:paraId="78C4077A">
      <w:pPr>
        <w:widowControl w:val="0"/>
        <w:ind w:firstLine="420" w:firstLineChars="200"/>
        <w:jc w:val="both"/>
        <w:rPr>
          <w:rFonts w:eastAsia="宋体"/>
          <w:kern w:val="2"/>
          <w:sz w:val="21"/>
          <w:lang w:eastAsia="zh-CN"/>
        </w:rPr>
      </w:pPr>
    </w:p>
    <w:p w14:paraId="01C2D256">
      <w:pPr>
        <w:widowControl w:val="0"/>
        <w:jc w:val="center"/>
        <w:outlineLvl w:val="3"/>
        <w:rPr>
          <w:rFonts w:eastAsia="宋体"/>
          <w:b/>
          <w:kern w:val="2"/>
          <w:lang w:eastAsia="zh-CN"/>
        </w:rPr>
      </w:pPr>
      <w:r>
        <w:rPr>
          <w:rFonts w:eastAsia="宋体"/>
          <w:b/>
          <w:kern w:val="2"/>
          <w:lang w:eastAsia="zh-CN" w:bidi="ar"/>
        </w:rPr>
        <w:t>2</w:t>
      </w:r>
      <w:r>
        <w:rPr>
          <w:rFonts w:hint="eastAsia" w:eastAsia="宋体" w:cs="宋体"/>
          <w:b/>
          <w:kern w:val="2"/>
          <w:lang w:eastAsia="zh-CN" w:bidi="ar"/>
        </w:rPr>
        <w:t>、残疾人福利性单位声明函（服务类）</w:t>
      </w:r>
    </w:p>
    <w:p w14:paraId="19ADF0EC">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本单位郑重声明，根据《财政</w:t>
      </w:r>
      <w:bookmarkStart w:id="99" w:name="_GoBack"/>
      <w:bookmarkEnd w:id="99"/>
      <w:r>
        <w:rPr>
          <w:rFonts w:hint="eastAsia" w:ascii="宋体" w:hAnsi="宋体" w:eastAsia="宋体" w:cs="宋体"/>
          <w:kern w:val="2"/>
          <w:sz w:val="21"/>
          <w:szCs w:val="21"/>
          <w:lang w:eastAsia="zh-CN" w:bidi="ar"/>
        </w:rPr>
        <w:t>部 民政部 中国残疾人联合会关于促进残疾人就业政府采购政策的通知》（财库〔2017〕141号）的规定，本单位为符合条件的残疾人福利性单位，且本单位参加</w:t>
      </w:r>
      <w:r>
        <w:rPr>
          <w:rFonts w:hint="eastAsia" w:eastAsia="宋体"/>
          <w:i/>
          <w:iCs/>
          <w:color w:val="1D41D5"/>
          <w:kern w:val="2"/>
          <w:sz w:val="21"/>
          <w:szCs w:val="21"/>
          <w:u w:val="single"/>
          <w:lang w:eastAsia="zh-CN"/>
        </w:rPr>
        <w:t>深圳市急救中心</w:t>
      </w:r>
      <w:r>
        <w:rPr>
          <w:rFonts w:hint="eastAsia" w:ascii="宋体" w:hAnsi="宋体" w:eastAsia="宋体" w:cs="宋体"/>
          <w:b/>
          <w:bCs/>
          <w:i/>
          <w:iCs/>
          <w:kern w:val="2"/>
          <w:sz w:val="21"/>
          <w:szCs w:val="21"/>
          <w:u w:val="single"/>
          <w:lang w:eastAsia="zh-CN" w:bidi="ar"/>
        </w:rPr>
        <w:t xml:space="preserve">（单位名称）    </w:t>
      </w:r>
      <w:r>
        <w:rPr>
          <w:rFonts w:hint="eastAsia" w:ascii="宋体" w:hAnsi="宋体" w:eastAsia="宋体" w:cs="宋体"/>
          <w:kern w:val="2"/>
          <w:sz w:val="21"/>
          <w:szCs w:val="21"/>
          <w:lang w:eastAsia="zh-CN" w:bidi="ar"/>
        </w:rPr>
        <w:t>单位的</w:t>
      </w:r>
      <w:r>
        <w:rPr>
          <w:rFonts w:hint="eastAsia" w:ascii="宋体" w:hAnsi="宋体" w:eastAsia="宋体" w:cs="宋体"/>
          <w:b/>
          <w:bCs/>
          <w:i/>
          <w:iCs/>
          <w:kern w:val="2"/>
          <w:sz w:val="21"/>
          <w:szCs w:val="21"/>
          <w:u w:val="single"/>
          <w:lang w:eastAsia="zh-CN" w:bidi="ar"/>
        </w:rPr>
        <w:t xml:space="preserve">    （项目名称）    </w:t>
      </w:r>
      <w:r>
        <w:rPr>
          <w:rFonts w:hint="eastAsia" w:ascii="宋体" w:hAnsi="宋体" w:eastAsia="宋体" w:cs="宋体"/>
          <w:kern w:val="2"/>
          <w:sz w:val="21"/>
          <w:szCs w:val="21"/>
          <w:lang w:eastAsia="zh-CN" w:bidi="ar"/>
        </w:rPr>
        <w:t>项目采购活动由本单位提供服务。</w:t>
      </w:r>
    </w:p>
    <w:p w14:paraId="2E1BB6D1">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本单位对上述声明的真实性负责。如有虚假，将依法承担相应责任。</w:t>
      </w:r>
    </w:p>
    <w:p w14:paraId="422178D6">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本投标人已知悉《财政部民政部中国残疾人联合会关于促进残疾人就业政府采购政策的通知》（财库〔2017〕141号）的规定，承诺提供的声明函内容是真实的，如提供声明函内容不实，则依法追究相关法律责任。</w:t>
      </w:r>
    </w:p>
    <w:p w14:paraId="072CE50D">
      <w:pPr>
        <w:widowControl w:val="0"/>
        <w:ind w:firstLine="420" w:firstLineChars="200"/>
        <w:jc w:val="both"/>
        <w:rPr>
          <w:rFonts w:ascii="宋体" w:hAnsi="宋体" w:eastAsia="宋体" w:cs="宋体"/>
          <w:kern w:val="2"/>
          <w:sz w:val="21"/>
          <w:szCs w:val="21"/>
          <w:lang w:eastAsia="zh-CN"/>
        </w:rPr>
      </w:pPr>
    </w:p>
    <w:p w14:paraId="58765A00">
      <w:pPr>
        <w:widowControl w:val="0"/>
        <w:ind w:firstLine="420" w:firstLineChars="200"/>
        <w:jc w:val="both"/>
        <w:rPr>
          <w:rFonts w:ascii="宋体" w:hAnsi="宋体" w:eastAsia="宋体" w:cs="宋体"/>
          <w:kern w:val="2"/>
          <w:sz w:val="21"/>
          <w:szCs w:val="21"/>
          <w:lang w:eastAsia="zh-CN"/>
        </w:rPr>
      </w:pPr>
    </w:p>
    <w:p w14:paraId="0CAC356F">
      <w:pPr>
        <w:widowControl w:val="0"/>
        <w:ind w:firstLine="420" w:firstLineChars="200"/>
        <w:jc w:val="both"/>
        <w:rPr>
          <w:rFonts w:ascii="宋体" w:hAnsi="宋体" w:eastAsia="宋体" w:cs="宋体"/>
          <w:kern w:val="2"/>
          <w:sz w:val="21"/>
          <w:szCs w:val="21"/>
          <w:lang w:eastAsia="zh-CN"/>
        </w:rPr>
      </w:pPr>
    </w:p>
    <w:p w14:paraId="2FE837B4">
      <w:pPr>
        <w:widowControl w:val="0"/>
        <w:jc w:val="center"/>
        <w:outlineLvl w:val="3"/>
        <w:rPr>
          <w:rFonts w:eastAsia="宋体"/>
          <w:b/>
          <w:kern w:val="2"/>
          <w:lang w:eastAsia="zh-CN"/>
        </w:rPr>
      </w:pPr>
      <w:r>
        <w:rPr>
          <w:rFonts w:eastAsia="宋体"/>
          <w:b/>
          <w:kern w:val="2"/>
          <w:lang w:eastAsia="zh-CN" w:bidi="ar"/>
        </w:rPr>
        <w:t>3</w:t>
      </w:r>
      <w:r>
        <w:rPr>
          <w:rFonts w:hint="eastAsia" w:eastAsia="宋体" w:cs="宋体"/>
          <w:b/>
          <w:kern w:val="2"/>
          <w:lang w:eastAsia="zh-CN" w:bidi="ar"/>
        </w:rPr>
        <w:t>、监狱企业声明函【服务类，监狱企业如需享受优惠政策，还须另行提供省级以上监狱管理局、戒毒管理局（含新疆生产建设兵团）出具的监狱企业证明文件】</w:t>
      </w:r>
    </w:p>
    <w:p w14:paraId="0779608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本投标人郑重声明，根据《财政部司法部关于政府采购支持监狱企业发展有关问题的通知》（财库〔2014〕68号）的规定，本投标人</w:t>
      </w:r>
      <w:r>
        <w:rPr>
          <w:rFonts w:hint="eastAsia" w:ascii="宋体" w:hAnsi="宋体" w:eastAsia="宋体"/>
          <w:kern w:val="2"/>
          <w:sz w:val="21"/>
          <w:szCs w:val="21"/>
          <w:lang w:eastAsia="zh-CN" w:bidi="ar"/>
        </w:rPr>
        <w:t>参加</w:t>
      </w:r>
      <w:r>
        <w:rPr>
          <w:rFonts w:hint="eastAsia" w:eastAsia="宋体"/>
          <w:i/>
          <w:iCs/>
          <w:color w:val="1D41D5"/>
          <w:kern w:val="2"/>
          <w:sz w:val="21"/>
          <w:szCs w:val="21"/>
          <w:u w:val="single"/>
          <w:lang w:eastAsia="zh-CN"/>
        </w:rPr>
        <w:t>深圳市急救中心</w:t>
      </w:r>
      <w:r>
        <w:rPr>
          <w:rFonts w:hint="eastAsia" w:ascii="宋体" w:hAnsi="宋体" w:eastAsia="宋体" w:cs="宋体"/>
          <w:b/>
          <w:bCs/>
          <w:kern w:val="2"/>
          <w:sz w:val="21"/>
          <w:szCs w:val="21"/>
          <w:u w:val="single"/>
          <w:lang w:eastAsia="zh-CN" w:bidi="ar"/>
        </w:rPr>
        <w:t>（采购人名称）</w:t>
      </w:r>
      <w:r>
        <w:rPr>
          <w:rFonts w:hint="eastAsia" w:ascii="宋体" w:hAnsi="宋体" w:eastAsia="宋体" w:cs="宋体"/>
          <w:kern w:val="2"/>
          <w:sz w:val="21"/>
          <w:szCs w:val="21"/>
          <w:lang w:eastAsia="zh-CN" w:bidi="ar"/>
        </w:rPr>
        <w:t>的</w:t>
      </w:r>
      <w:r>
        <w:rPr>
          <w:rFonts w:hint="eastAsia" w:ascii="宋体" w:hAnsi="宋体" w:eastAsia="宋体" w:cs="宋体"/>
          <w:b/>
          <w:bCs/>
          <w:kern w:val="2"/>
          <w:sz w:val="21"/>
          <w:szCs w:val="21"/>
          <w:u w:val="single"/>
          <w:lang w:eastAsia="zh-CN" w:bidi="ar"/>
        </w:rPr>
        <w:t>（项目名称）</w:t>
      </w:r>
      <w:r>
        <w:rPr>
          <w:rFonts w:hint="eastAsia" w:ascii="宋体" w:hAnsi="宋体" w:eastAsia="宋体" w:cs="宋体"/>
          <w:kern w:val="2"/>
          <w:sz w:val="21"/>
          <w:szCs w:val="21"/>
          <w:lang w:eastAsia="zh-CN" w:bidi="ar"/>
        </w:rPr>
        <w:t>采购活动，服务全部由符合政策要求的监狱企业承接。相关监狱企业的具体情况如下：</w:t>
      </w:r>
    </w:p>
    <w:p w14:paraId="6EE8281D">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w:t>
      </w:r>
      <w:r>
        <w:rPr>
          <w:rFonts w:hint="eastAsia" w:ascii="宋体" w:hAnsi="宋体" w:eastAsia="宋体" w:cs="宋体"/>
          <w:b/>
          <w:bCs/>
          <w:kern w:val="2"/>
          <w:sz w:val="21"/>
          <w:szCs w:val="21"/>
          <w:u w:val="single"/>
          <w:lang w:eastAsia="zh-CN" w:bidi="ar"/>
        </w:rPr>
        <w:t xml:space="preserve"> </w:t>
      </w:r>
      <w:r>
        <w:rPr>
          <w:rFonts w:hint="eastAsia" w:ascii="宋体" w:hAnsi="宋体" w:eastAsia="宋体" w:cs="宋体"/>
          <w:b/>
          <w:bCs/>
          <w:i/>
          <w:iCs/>
          <w:kern w:val="2"/>
          <w:sz w:val="21"/>
          <w:szCs w:val="21"/>
          <w:u w:val="single"/>
          <w:lang w:eastAsia="zh-CN" w:bidi="ar"/>
        </w:rPr>
        <w:t>（标的名称</w:t>
      </w:r>
      <w:r>
        <w:rPr>
          <w:rFonts w:hint="eastAsia" w:ascii="宋体" w:hAnsi="宋体" w:eastAsia="宋体" w:cs="宋体"/>
          <w:b/>
          <w:bCs/>
          <w:kern w:val="2"/>
          <w:sz w:val="21"/>
          <w:szCs w:val="21"/>
          <w:u w:val="single"/>
          <w:lang w:eastAsia="zh-CN" w:bidi="ar"/>
        </w:rPr>
        <w:t>）</w:t>
      </w:r>
      <w:r>
        <w:rPr>
          <w:rFonts w:hint="eastAsia" w:ascii="宋体" w:hAnsi="宋体" w:eastAsia="宋体" w:cs="宋体"/>
          <w:kern w:val="2"/>
          <w:sz w:val="21"/>
          <w:szCs w:val="21"/>
          <w:lang w:eastAsia="zh-CN" w:bidi="ar"/>
        </w:rPr>
        <w:t xml:space="preserve"> ，承接单位为</w:t>
      </w:r>
      <w:r>
        <w:rPr>
          <w:rFonts w:hint="eastAsia" w:ascii="宋体" w:hAnsi="宋体" w:eastAsia="宋体" w:cs="宋体"/>
          <w:b/>
          <w:bCs/>
          <w:i/>
          <w:iCs/>
          <w:kern w:val="2"/>
          <w:sz w:val="21"/>
          <w:szCs w:val="21"/>
          <w:u w:val="single"/>
          <w:lang w:eastAsia="zh-CN" w:bidi="ar"/>
        </w:rPr>
        <w:t>（企业名称）</w:t>
      </w:r>
      <w:r>
        <w:rPr>
          <w:rFonts w:hint="eastAsia" w:ascii="宋体" w:hAnsi="宋体" w:eastAsia="宋体" w:cs="宋体"/>
          <w:kern w:val="2"/>
          <w:sz w:val="21"/>
          <w:szCs w:val="21"/>
          <w:lang w:eastAsia="zh-CN" w:bidi="ar"/>
        </w:rPr>
        <w:t>，属于</w:t>
      </w:r>
      <w:r>
        <w:rPr>
          <w:rFonts w:hint="eastAsia" w:ascii="宋体" w:hAnsi="宋体" w:eastAsia="宋体" w:cs="宋体"/>
          <w:b/>
          <w:bCs/>
          <w:i/>
          <w:iCs/>
          <w:kern w:val="2"/>
          <w:sz w:val="21"/>
          <w:szCs w:val="21"/>
          <w:u w:val="single"/>
          <w:lang w:eastAsia="zh-CN" w:bidi="ar"/>
        </w:rPr>
        <w:t>监狱企业</w:t>
      </w:r>
      <w:r>
        <w:rPr>
          <w:rFonts w:hint="eastAsia" w:ascii="宋体" w:hAnsi="宋体" w:eastAsia="宋体" w:cs="宋体"/>
          <w:kern w:val="2"/>
          <w:sz w:val="21"/>
          <w:szCs w:val="21"/>
          <w:lang w:eastAsia="zh-CN" w:bidi="ar"/>
        </w:rPr>
        <w:t>；</w:t>
      </w:r>
    </w:p>
    <w:p w14:paraId="38A46AE6">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w:t>
      </w:r>
      <w:r>
        <w:rPr>
          <w:rFonts w:hint="eastAsia" w:ascii="宋体" w:hAnsi="宋体" w:eastAsia="宋体" w:cs="宋体"/>
          <w:b/>
          <w:bCs/>
          <w:kern w:val="2"/>
          <w:sz w:val="21"/>
          <w:szCs w:val="21"/>
          <w:u w:val="single"/>
          <w:lang w:eastAsia="zh-CN" w:bidi="ar"/>
        </w:rPr>
        <w:t xml:space="preserve"> </w:t>
      </w:r>
      <w:r>
        <w:rPr>
          <w:rFonts w:hint="eastAsia" w:ascii="宋体" w:hAnsi="宋体" w:eastAsia="宋体" w:cs="宋体"/>
          <w:b/>
          <w:bCs/>
          <w:i/>
          <w:iCs/>
          <w:kern w:val="2"/>
          <w:sz w:val="21"/>
          <w:szCs w:val="21"/>
          <w:u w:val="single"/>
          <w:lang w:eastAsia="zh-CN" w:bidi="ar"/>
        </w:rPr>
        <w:t>（标的名称）</w:t>
      </w:r>
      <w:r>
        <w:rPr>
          <w:rFonts w:hint="eastAsia" w:ascii="宋体" w:hAnsi="宋体" w:eastAsia="宋体" w:cs="宋体"/>
          <w:i/>
          <w:iCs/>
          <w:kern w:val="2"/>
          <w:sz w:val="21"/>
          <w:szCs w:val="21"/>
          <w:lang w:eastAsia="zh-CN" w:bidi="ar"/>
        </w:rPr>
        <w:t xml:space="preserve"> </w:t>
      </w:r>
      <w:r>
        <w:rPr>
          <w:rFonts w:hint="eastAsia" w:ascii="宋体" w:hAnsi="宋体" w:eastAsia="宋体" w:cs="宋体"/>
          <w:kern w:val="2"/>
          <w:sz w:val="21"/>
          <w:szCs w:val="21"/>
          <w:lang w:eastAsia="zh-CN" w:bidi="ar"/>
        </w:rPr>
        <w:t>，承接单位为</w:t>
      </w:r>
      <w:r>
        <w:rPr>
          <w:rFonts w:hint="eastAsia" w:ascii="宋体" w:hAnsi="宋体" w:eastAsia="宋体" w:cs="宋体"/>
          <w:b/>
          <w:bCs/>
          <w:i/>
          <w:iCs/>
          <w:kern w:val="2"/>
          <w:sz w:val="21"/>
          <w:szCs w:val="21"/>
          <w:u w:val="single"/>
          <w:lang w:eastAsia="zh-CN" w:bidi="ar"/>
        </w:rPr>
        <w:t>（企业名称）</w:t>
      </w:r>
      <w:r>
        <w:rPr>
          <w:rFonts w:hint="eastAsia" w:ascii="宋体" w:hAnsi="宋体" w:eastAsia="宋体" w:cs="宋体"/>
          <w:kern w:val="2"/>
          <w:sz w:val="21"/>
          <w:szCs w:val="21"/>
          <w:lang w:eastAsia="zh-CN" w:bidi="ar"/>
        </w:rPr>
        <w:t>，属于</w:t>
      </w:r>
      <w:r>
        <w:rPr>
          <w:rFonts w:hint="eastAsia" w:ascii="宋体" w:hAnsi="宋体" w:eastAsia="宋体" w:cs="宋体"/>
          <w:b/>
          <w:bCs/>
          <w:i/>
          <w:iCs/>
          <w:kern w:val="2"/>
          <w:sz w:val="21"/>
          <w:szCs w:val="21"/>
          <w:u w:val="single"/>
          <w:lang w:eastAsia="zh-CN" w:bidi="ar"/>
        </w:rPr>
        <w:t>监狱企业</w:t>
      </w:r>
      <w:r>
        <w:rPr>
          <w:rFonts w:hint="eastAsia" w:ascii="宋体" w:hAnsi="宋体" w:eastAsia="宋体" w:cs="宋体"/>
          <w:kern w:val="2"/>
          <w:sz w:val="21"/>
          <w:szCs w:val="21"/>
          <w:lang w:eastAsia="zh-CN" w:bidi="ar"/>
        </w:rPr>
        <w:t>。</w:t>
      </w:r>
    </w:p>
    <w:p w14:paraId="669381CE">
      <w:pPr>
        <w:widowControl w:val="0"/>
        <w:ind w:firstLine="420" w:firstLineChars="200"/>
        <w:jc w:val="both"/>
        <w:outlineLvl w:val="3"/>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 xml:space="preserve">…… </w:t>
      </w:r>
    </w:p>
    <w:p w14:paraId="673AA998">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kern w:val="2"/>
          <w:sz w:val="21"/>
          <w:szCs w:val="21"/>
          <w:lang w:eastAsia="zh-CN" w:bidi="ar"/>
        </w:rPr>
        <w:t>本投标人</w:t>
      </w:r>
      <w:r>
        <w:rPr>
          <w:rFonts w:hint="eastAsia" w:ascii="宋体" w:hAnsi="宋体" w:eastAsia="宋体" w:cs="宋体"/>
          <w:kern w:val="2"/>
          <w:sz w:val="21"/>
          <w:szCs w:val="21"/>
          <w:lang w:eastAsia="zh-CN" w:bidi="ar"/>
        </w:rPr>
        <w:t>对上述声明内容的真实性负责。如有虚假，将依法承担相应责任。</w:t>
      </w:r>
    </w:p>
    <w:p w14:paraId="049A4D28">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附：省级以上监狱管理局、戒毒管理局（含新疆生产建设兵团）出具的监狱企业证明文件。</w:t>
      </w:r>
    </w:p>
    <w:p w14:paraId="5C3B3778">
      <w:pPr>
        <w:widowControl w:val="0"/>
        <w:jc w:val="both"/>
        <w:rPr>
          <w:rFonts w:ascii="黑体" w:eastAsia="黑体"/>
          <w:kern w:val="2"/>
          <w:lang w:eastAsia="zh-CN"/>
        </w:rPr>
      </w:pPr>
      <w:r>
        <w:rPr>
          <w:rFonts w:hint="eastAsia" w:ascii="黑体" w:eastAsia="黑体"/>
          <w:kern w:val="2"/>
          <w:lang w:eastAsia="zh-CN"/>
        </w:rPr>
        <w:br w:type="page"/>
      </w:r>
    </w:p>
    <w:p w14:paraId="6F43947D">
      <w:pPr>
        <w:widowControl w:val="0"/>
        <w:spacing w:before="260" w:after="260" w:line="240" w:lineRule="auto"/>
        <w:jc w:val="center"/>
        <w:outlineLvl w:val="2"/>
        <w:rPr>
          <w:rFonts w:ascii="宋体" w:hAnsi="宋体" w:eastAsia="宋体"/>
          <w:kern w:val="2"/>
          <w:sz w:val="21"/>
          <w:szCs w:val="32"/>
          <w:lang w:eastAsia="zh-CN"/>
        </w:rPr>
      </w:pPr>
      <w:r>
        <w:rPr>
          <w:rFonts w:hint="eastAsia" w:ascii="黑体" w:hAnsi="宋体" w:eastAsia="黑体"/>
          <w:kern w:val="2"/>
          <w:lang w:eastAsia="zh-CN"/>
        </w:rPr>
        <w:t>四、项目详细报价</w:t>
      </w:r>
    </w:p>
    <w:p w14:paraId="0FDF8854">
      <w:pPr>
        <w:widowControl w:val="0"/>
        <w:spacing w:line="360" w:lineRule="auto"/>
        <w:jc w:val="center"/>
        <w:rPr>
          <w:rFonts w:eastAsia="宋体"/>
          <w:kern w:val="2"/>
          <w:lang w:eastAsia="zh-CN"/>
        </w:rPr>
      </w:pPr>
      <w:r>
        <w:rPr>
          <w:rFonts w:hint="eastAsia" w:eastAsia="宋体"/>
          <w:b/>
          <w:bCs/>
          <w:kern w:val="2"/>
          <w:lang w:eastAsia="zh-CN"/>
        </w:rPr>
        <w:t>（一）</w:t>
      </w:r>
      <w:r>
        <w:rPr>
          <w:rFonts w:hint="eastAsia" w:eastAsia="宋体"/>
          <w:b/>
          <w:kern w:val="2"/>
          <w:lang w:eastAsia="zh-CN"/>
        </w:rPr>
        <w:t>分项报价表</w:t>
      </w:r>
    </w:p>
    <w:tbl>
      <w:tblPr>
        <w:tblStyle w:val="13"/>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6"/>
        <w:gridCol w:w="4023"/>
        <w:gridCol w:w="1915"/>
      </w:tblGrid>
      <w:tr w14:paraId="3070A6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026" w:type="dxa"/>
            <w:tcBorders>
              <w:top w:val="double" w:color="auto" w:sz="4" w:space="0"/>
              <w:bottom w:val="single" w:color="auto" w:sz="4" w:space="0"/>
            </w:tcBorders>
            <w:vAlign w:val="center"/>
          </w:tcPr>
          <w:p w14:paraId="08CEEAEF">
            <w:pPr>
              <w:keepNext w:val="0"/>
              <w:keepLines w:val="0"/>
              <w:widowControl/>
              <w:suppressLineNumbers w:val="0"/>
              <w:adjustRightInd w:val="0"/>
              <w:snapToGrid w:val="0"/>
              <w:spacing w:before="0" w:beforeAutospacing="0" w:after="0" w:afterAutospacing="0" w:line="300" w:lineRule="auto"/>
              <w:ind w:left="0" w:right="0"/>
              <w:jc w:val="center"/>
              <w:rPr>
                <w:rFonts w:ascii="宋体" w:hAnsi="宋体" w:eastAsia="宋体"/>
                <w:snapToGrid w:val="0"/>
                <w:szCs w:val="21"/>
                <w:lang w:eastAsia="zh-CN"/>
              </w:rPr>
            </w:pPr>
            <w:r>
              <w:rPr>
                <w:rFonts w:hint="eastAsia" w:ascii="宋体" w:hAnsi="宋体" w:eastAsia="宋体"/>
                <w:snapToGrid w:val="0"/>
                <w:szCs w:val="21"/>
                <w:lang w:eastAsia="zh-CN"/>
              </w:rPr>
              <w:t>项目名称</w:t>
            </w:r>
          </w:p>
        </w:tc>
        <w:tc>
          <w:tcPr>
            <w:tcW w:w="3970" w:type="dxa"/>
            <w:tcBorders>
              <w:top w:val="double" w:color="auto" w:sz="4" w:space="0"/>
              <w:bottom w:val="single" w:color="auto" w:sz="4" w:space="0"/>
            </w:tcBorders>
            <w:vAlign w:val="center"/>
          </w:tcPr>
          <w:p w14:paraId="35BE46A4">
            <w:pPr>
              <w:keepNext w:val="0"/>
              <w:keepLines w:val="0"/>
              <w:widowControl/>
              <w:suppressLineNumbers w:val="0"/>
              <w:adjustRightInd w:val="0"/>
              <w:snapToGrid w:val="0"/>
              <w:spacing w:before="0" w:beforeAutospacing="0" w:after="0" w:afterAutospacing="0" w:line="300" w:lineRule="auto"/>
              <w:ind w:left="0" w:right="0"/>
              <w:jc w:val="center"/>
              <w:rPr>
                <w:rFonts w:ascii="宋体" w:hAnsi="宋体" w:eastAsia="宋体"/>
                <w:snapToGrid w:val="0"/>
                <w:szCs w:val="21"/>
                <w:lang w:eastAsia="zh-CN"/>
              </w:rPr>
            </w:pPr>
            <w:r>
              <w:rPr>
                <w:rFonts w:hint="eastAsia" w:ascii="宋体" w:hAnsi="宋体" w:eastAsia="宋体"/>
                <w:snapToGrid w:val="0"/>
                <w:szCs w:val="21"/>
                <w:lang w:eastAsia="zh-CN"/>
              </w:rPr>
              <w:t>投标报价（元）</w:t>
            </w:r>
          </w:p>
        </w:tc>
        <w:tc>
          <w:tcPr>
            <w:tcW w:w="1890" w:type="dxa"/>
            <w:tcBorders>
              <w:top w:val="double" w:color="auto" w:sz="4" w:space="0"/>
              <w:bottom w:val="single" w:color="auto" w:sz="4" w:space="0"/>
            </w:tcBorders>
            <w:vAlign w:val="center"/>
          </w:tcPr>
          <w:p w14:paraId="7EC6A8DD">
            <w:pPr>
              <w:keepNext w:val="0"/>
              <w:keepLines w:val="0"/>
              <w:widowControl/>
              <w:suppressLineNumbers w:val="0"/>
              <w:adjustRightInd w:val="0"/>
              <w:snapToGrid w:val="0"/>
              <w:spacing w:before="0" w:beforeAutospacing="0" w:after="0" w:afterAutospacing="0" w:line="300" w:lineRule="auto"/>
              <w:ind w:left="0" w:right="0"/>
              <w:jc w:val="center"/>
              <w:rPr>
                <w:rFonts w:ascii="宋体" w:hAnsi="宋体" w:eastAsia="宋体"/>
                <w:snapToGrid w:val="0"/>
                <w:szCs w:val="21"/>
                <w:lang w:eastAsia="zh-CN"/>
              </w:rPr>
            </w:pPr>
            <w:r>
              <w:rPr>
                <w:rFonts w:hint="eastAsia" w:ascii="宋体" w:hAnsi="宋体" w:eastAsia="宋体"/>
                <w:snapToGrid w:val="0"/>
                <w:szCs w:val="21"/>
                <w:lang w:eastAsia="zh-CN"/>
              </w:rPr>
              <w:t>备注</w:t>
            </w:r>
          </w:p>
        </w:tc>
      </w:tr>
      <w:tr w14:paraId="61F0AB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026" w:type="dxa"/>
            <w:tcBorders>
              <w:top w:val="single" w:color="auto" w:sz="4" w:space="0"/>
            </w:tcBorders>
            <w:vAlign w:val="center"/>
          </w:tcPr>
          <w:p w14:paraId="01A1432B">
            <w:pPr>
              <w:keepNext w:val="0"/>
              <w:keepLines w:val="0"/>
              <w:widowControl/>
              <w:suppressLineNumbers w:val="0"/>
              <w:adjustRightInd w:val="0"/>
              <w:snapToGrid w:val="0"/>
              <w:spacing w:before="0" w:beforeAutospacing="0" w:after="0" w:afterAutospacing="0" w:line="300" w:lineRule="auto"/>
              <w:ind w:left="0" w:right="0"/>
              <w:jc w:val="center"/>
              <w:rPr>
                <w:rFonts w:ascii="宋体" w:hAnsi="宋体" w:eastAsia="宋体"/>
                <w:snapToGrid w:val="0"/>
                <w:szCs w:val="21"/>
                <w:u w:val="single"/>
                <w:lang w:eastAsia="zh-CN"/>
              </w:rPr>
            </w:pPr>
            <w:r>
              <w:rPr>
                <w:rFonts w:ascii="宋体" w:hAnsi="宋体" w:eastAsia="宋体"/>
                <w:snapToGrid w:val="0"/>
                <w:szCs w:val="21"/>
                <w:lang w:eastAsia="zh-CN"/>
              </w:rPr>
              <w:t>深圳市急救中心常年法律顾问服务</w:t>
            </w:r>
          </w:p>
        </w:tc>
        <w:tc>
          <w:tcPr>
            <w:tcW w:w="3970" w:type="dxa"/>
            <w:tcBorders>
              <w:top w:val="single" w:color="auto" w:sz="4" w:space="0"/>
            </w:tcBorders>
            <w:vAlign w:val="center"/>
          </w:tcPr>
          <w:p w14:paraId="49377B4D">
            <w:pPr>
              <w:keepNext w:val="0"/>
              <w:keepLines w:val="0"/>
              <w:widowControl/>
              <w:suppressLineNumbers w:val="0"/>
              <w:adjustRightInd w:val="0"/>
              <w:snapToGrid w:val="0"/>
              <w:spacing w:before="0" w:beforeAutospacing="0" w:after="0" w:afterAutospacing="0" w:line="300" w:lineRule="auto"/>
              <w:ind w:left="0" w:right="0"/>
              <w:jc w:val="left"/>
              <w:rPr>
                <w:rFonts w:ascii="宋体" w:hAnsi="宋体" w:eastAsia="宋体"/>
                <w:snapToGrid w:val="0"/>
                <w:szCs w:val="21"/>
                <w:lang w:eastAsia="zh-CN"/>
              </w:rPr>
            </w:pPr>
            <w:r>
              <w:rPr>
                <w:rFonts w:hint="eastAsia" w:ascii="宋体" w:hAnsi="宋体" w:eastAsia="宋体"/>
                <w:snapToGrid w:val="0"/>
                <w:szCs w:val="21"/>
                <w:lang w:eastAsia="zh-CN"/>
              </w:rPr>
              <w:t>大写：</w:t>
            </w:r>
          </w:p>
          <w:p w14:paraId="4EB41D64">
            <w:pPr>
              <w:keepNext w:val="0"/>
              <w:keepLines w:val="0"/>
              <w:widowControl/>
              <w:suppressLineNumbers w:val="0"/>
              <w:adjustRightInd w:val="0"/>
              <w:snapToGrid w:val="0"/>
              <w:spacing w:before="0" w:beforeAutospacing="0" w:after="0" w:afterAutospacing="0" w:line="300" w:lineRule="auto"/>
              <w:ind w:left="0" w:right="0"/>
              <w:jc w:val="left"/>
              <w:rPr>
                <w:rFonts w:eastAsia="宋体"/>
                <w:kern w:val="2"/>
                <w:sz w:val="21"/>
                <w:lang w:eastAsia="zh-CN"/>
              </w:rPr>
            </w:pPr>
            <w:r>
              <w:rPr>
                <w:rFonts w:hint="eastAsia" w:ascii="宋体" w:hAnsi="宋体" w:eastAsia="宋体"/>
                <w:snapToGrid w:val="0"/>
                <w:szCs w:val="21"/>
                <w:lang w:eastAsia="zh-CN"/>
              </w:rPr>
              <w:t>小写：</w:t>
            </w:r>
          </w:p>
        </w:tc>
        <w:tc>
          <w:tcPr>
            <w:tcW w:w="1890" w:type="dxa"/>
            <w:tcBorders>
              <w:top w:val="single" w:color="auto" w:sz="4" w:space="0"/>
            </w:tcBorders>
            <w:vAlign w:val="center"/>
          </w:tcPr>
          <w:p w14:paraId="312A1DFB">
            <w:pPr>
              <w:keepNext w:val="0"/>
              <w:keepLines w:val="0"/>
              <w:widowControl/>
              <w:suppressLineNumbers w:val="0"/>
              <w:adjustRightInd w:val="0"/>
              <w:snapToGrid w:val="0"/>
              <w:spacing w:before="0" w:beforeAutospacing="0" w:after="0" w:afterAutospacing="0" w:line="300" w:lineRule="auto"/>
              <w:ind w:left="0" w:right="0"/>
              <w:jc w:val="center"/>
              <w:rPr>
                <w:rFonts w:ascii="宋体" w:hAnsi="宋体" w:eastAsia="宋体"/>
                <w:snapToGrid w:val="0"/>
                <w:szCs w:val="21"/>
                <w:lang w:eastAsia="zh-CN"/>
              </w:rPr>
            </w:pPr>
          </w:p>
        </w:tc>
      </w:tr>
    </w:tbl>
    <w:p w14:paraId="55900B4E">
      <w:pPr>
        <w:widowControl w:val="0"/>
        <w:ind w:left="691" w:leftChars="200" w:hanging="211" w:hangingChars="100"/>
        <w:jc w:val="both"/>
        <w:rPr>
          <w:rFonts w:hint="eastAsia" w:ascii="宋体" w:hAnsi="宋体" w:eastAsia="宋体"/>
          <w:sz w:val="21"/>
          <w:szCs w:val="21"/>
          <w:lang w:eastAsia="zh-CN"/>
        </w:rPr>
      </w:pPr>
      <w:r>
        <w:rPr>
          <w:rFonts w:hint="eastAsia" w:eastAsia="宋体"/>
          <w:b/>
          <w:kern w:val="2"/>
          <w:sz w:val="21"/>
          <w:szCs w:val="21"/>
          <w:lang w:eastAsia="zh-CN"/>
        </w:rPr>
        <w:t>注：</w:t>
      </w:r>
      <w:r>
        <w:rPr>
          <w:rFonts w:hint="eastAsia" w:ascii="宋体" w:hAnsi="宋体" w:eastAsia="宋体"/>
          <w:sz w:val="21"/>
          <w:szCs w:val="21"/>
          <w:lang w:eastAsia="zh-CN"/>
        </w:rPr>
        <w:t>投标人的投标报价不得超过预算金额，否则将导致投标无效。</w:t>
      </w:r>
    </w:p>
    <w:p w14:paraId="3D8FA495">
      <w:pPr>
        <w:widowControl w:val="0"/>
        <w:bidi w:val="0"/>
        <w:jc w:val="both"/>
        <w:rPr>
          <w:rFonts w:hint="eastAsia" w:eastAsia="宋体"/>
          <w:kern w:val="2"/>
          <w:sz w:val="21"/>
          <w:lang w:eastAsia="zh-CN"/>
        </w:rPr>
      </w:pPr>
    </w:p>
    <w:p w14:paraId="3CED2AEE">
      <w:pPr>
        <w:widowControl w:val="0"/>
        <w:bidi w:val="0"/>
        <w:jc w:val="both"/>
        <w:rPr>
          <w:rFonts w:hint="eastAsia" w:eastAsia="宋体"/>
          <w:kern w:val="2"/>
          <w:sz w:val="21"/>
          <w:lang w:eastAsia="zh-CN"/>
        </w:rPr>
      </w:pPr>
    </w:p>
    <w:p w14:paraId="1CD55F2B">
      <w:pPr>
        <w:widowControl w:val="0"/>
        <w:bidi w:val="0"/>
        <w:jc w:val="both"/>
        <w:rPr>
          <w:rFonts w:hint="eastAsia" w:eastAsia="宋体"/>
          <w:kern w:val="2"/>
          <w:sz w:val="21"/>
          <w:lang w:eastAsia="zh-CN"/>
        </w:rPr>
      </w:pPr>
    </w:p>
    <w:p w14:paraId="011CC2C9">
      <w:pPr>
        <w:widowControl w:val="0"/>
        <w:bidi w:val="0"/>
        <w:jc w:val="both"/>
        <w:rPr>
          <w:rFonts w:eastAsia="宋体"/>
          <w:kern w:val="2"/>
          <w:sz w:val="21"/>
          <w:lang w:eastAsia="zh-CN"/>
        </w:rPr>
      </w:pPr>
    </w:p>
    <w:p w14:paraId="7AA6BA04">
      <w:pPr>
        <w:widowControl w:val="0"/>
        <w:tabs>
          <w:tab w:val="left" w:pos="720"/>
        </w:tabs>
        <w:jc w:val="center"/>
        <w:rPr>
          <w:rFonts w:eastAsia="宋体"/>
          <w:b/>
          <w:kern w:val="2"/>
          <w:lang w:eastAsia="zh-CN"/>
        </w:rPr>
      </w:pPr>
    </w:p>
    <w:p w14:paraId="2F76681A">
      <w:pPr>
        <w:widowControl w:val="0"/>
        <w:tabs>
          <w:tab w:val="left" w:pos="720"/>
        </w:tabs>
        <w:jc w:val="center"/>
        <w:rPr>
          <w:rFonts w:eastAsia="宋体"/>
          <w:b/>
          <w:kern w:val="2"/>
          <w:lang w:eastAsia="zh-CN"/>
        </w:rPr>
      </w:pPr>
    </w:p>
    <w:p w14:paraId="419AE33B">
      <w:pPr>
        <w:widowControl w:val="0"/>
        <w:tabs>
          <w:tab w:val="left" w:pos="720"/>
        </w:tabs>
        <w:jc w:val="center"/>
        <w:rPr>
          <w:rFonts w:eastAsia="宋体"/>
          <w:b/>
          <w:kern w:val="2"/>
          <w:lang w:eastAsia="zh-CN"/>
        </w:rPr>
      </w:pPr>
      <w:r>
        <w:rPr>
          <w:rFonts w:hint="eastAsia" w:eastAsia="宋体"/>
          <w:b/>
          <w:kern w:val="2"/>
          <w:lang w:eastAsia="zh-CN"/>
        </w:rPr>
        <w:t>（二）</w:t>
      </w:r>
      <w:bookmarkStart w:id="40" w:name="_Hlk72073235"/>
      <w:r>
        <w:rPr>
          <w:rFonts w:hint="eastAsia" w:eastAsia="宋体"/>
          <w:b/>
          <w:kern w:val="2"/>
          <w:lang w:eastAsia="zh-CN"/>
        </w:rPr>
        <w:t>投标人认为需要涉及的其他内容报价清单</w:t>
      </w:r>
      <w:bookmarkEnd w:id="40"/>
    </w:p>
    <w:p w14:paraId="0B277D03">
      <w:pPr>
        <w:widowControl w:val="0"/>
        <w:jc w:val="both"/>
        <w:rPr>
          <w:rFonts w:eastAsia="宋体"/>
          <w:b/>
          <w:bCs/>
          <w:kern w:val="2"/>
          <w:sz w:val="21"/>
          <w:lang w:eastAsia="zh-CN"/>
        </w:rPr>
      </w:pPr>
      <w:r>
        <w:rPr>
          <w:rFonts w:eastAsia="宋体"/>
          <w:b/>
          <w:bCs/>
          <w:kern w:val="2"/>
          <w:sz w:val="21"/>
          <w:lang w:eastAsia="zh-CN"/>
        </w:rPr>
        <w:br w:type="page"/>
      </w:r>
    </w:p>
    <w:p w14:paraId="54DC9B5A">
      <w:pPr>
        <w:widowControl w:val="0"/>
        <w:spacing w:before="0" w:after="0" w:line="240" w:lineRule="auto"/>
        <w:jc w:val="center"/>
        <w:outlineLvl w:val="2"/>
        <w:rPr>
          <w:rFonts w:ascii="黑体" w:hAnsi="黑体" w:eastAsia="黑体" w:cs="黑体"/>
          <w:kern w:val="2"/>
          <w:szCs w:val="28"/>
          <w:lang w:eastAsia="zh-CN"/>
        </w:rPr>
      </w:pPr>
      <w:r>
        <w:rPr>
          <w:rFonts w:hint="eastAsia" w:ascii="黑体" w:hAnsi="黑体" w:eastAsia="黑体" w:cs="黑体"/>
          <w:kern w:val="2"/>
          <w:szCs w:val="28"/>
          <w:lang w:eastAsia="zh-CN"/>
        </w:rPr>
        <w:t>五、供应商基本情况表</w:t>
      </w:r>
    </w:p>
    <w:p w14:paraId="27FAEF52">
      <w:pPr>
        <w:widowControl w:val="0"/>
        <w:jc w:val="both"/>
        <w:rPr>
          <w:rFonts w:eastAsia="宋体"/>
          <w:kern w:val="2"/>
          <w:sz w:val="21"/>
          <w:lang w:eastAsia="zh-CN"/>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634"/>
        <w:gridCol w:w="1595"/>
        <w:gridCol w:w="809"/>
        <w:gridCol w:w="744"/>
        <w:gridCol w:w="858"/>
        <w:gridCol w:w="1852"/>
        <w:gridCol w:w="1811"/>
      </w:tblGrid>
      <w:tr w14:paraId="62DF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4B0510E2">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3F349910">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2FCA7FA1">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ascii="宋体" w:hAnsi="宋体" w:eastAsia="宋体" w:cs="宋体"/>
                <w:kern w:val="2"/>
                <w:sz w:val="22"/>
                <w:szCs w:val="22"/>
                <w:lang w:eastAsia="zh-CN"/>
              </w:rPr>
              <w:t>项目名称及</w:t>
            </w:r>
          </w:p>
          <w:p w14:paraId="291A2553">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ascii="宋体" w:hAnsi="宋体" w:eastAsia="宋体" w:cs="宋体"/>
                <w:kern w:val="2"/>
                <w:sz w:val="22"/>
                <w:szCs w:val="22"/>
                <w:lang w:eastAsia="zh-CN"/>
              </w:rPr>
              <w:t>编号</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04820987">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14:paraId="22DB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0508561D">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b/>
                <w:bCs/>
                <w:kern w:val="2"/>
                <w:sz w:val="22"/>
                <w:szCs w:val="22"/>
                <w:lang w:eastAsia="zh-CN"/>
              </w:rPr>
              <w:t>投标（响应）供应商相关人员情况</w:t>
            </w:r>
          </w:p>
        </w:tc>
      </w:tr>
      <w:tr w14:paraId="75F9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75BA791">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序号</w:t>
            </w:r>
          </w:p>
        </w:tc>
        <w:tc>
          <w:tcPr>
            <w:tcW w:w="2377" w:type="dxa"/>
            <w:gridSpan w:val="2"/>
            <w:tcBorders>
              <w:top w:val="single" w:color="auto" w:sz="4" w:space="0"/>
              <w:left w:val="single" w:color="auto" w:sz="4" w:space="0"/>
              <w:bottom w:val="single" w:color="auto" w:sz="4" w:space="0"/>
              <w:right w:val="single" w:color="auto" w:sz="4" w:space="0"/>
            </w:tcBorders>
            <w:vAlign w:val="center"/>
          </w:tcPr>
          <w:p w14:paraId="7101C739">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职务</w:t>
            </w:r>
          </w:p>
        </w:tc>
        <w:tc>
          <w:tcPr>
            <w:tcW w:w="852" w:type="dxa"/>
            <w:tcBorders>
              <w:top w:val="single" w:color="auto" w:sz="4" w:space="0"/>
              <w:left w:val="single" w:color="auto" w:sz="4" w:space="0"/>
              <w:bottom w:val="single" w:color="auto" w:sz="4" w:space="0"/>
              <w:right w:val="single" w:color="auto" w:sz="4" w:space="0"/>
            </w:tcBorders>
            <w:vAlign w:val="center"/>
          </w:tcPr>
          <w:p w14:paraId="28328DA7">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3A498B4">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身份证号码</w:t>
            </w:r>
          </w:p>
        </w:tc>
        <w:tc>
          <w:tcPr>
            <w:tcW w:w="1972" w:type="dxa"/>
            <w:tcBorders>
              <w:top w:val="single" w:color="auto" w:sz="4" w:space="0"/>
              <w:left w:val="single" w:color="auto" w:sz="4" w:space="0"/>
              <w:bottom w:val="single" w:color="auto" w:sz="4" w:space="0"/>
              <w:right w:val="single" w:color="auto" w:sz="4" w:space="0"/>
            </w:tcBorders>
            <w:vAlign w:val="center"/>
          </w:tcPr>
          <w:p w14:paraId="3506E498">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劳动合同</w:t>
            </w:r>
          </w:p>
          <w:p w14:paraId="0A371C57">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关系单位</w:t>
            </w:r>
          </w:p>
        </w:tc>
        <w:tc>
          <w:tcPr>
            <w:tcW w:w="1928" w:type="dxa"/>
            <w:tcBorders>
              <w:top w:val="single" w:color="auto" w:sz="4" w:space="0"/>
              <w:left w:val="single" w:color="auto" w:sz="4" w:space="0"/>
              <w:bottom w:val="single" w:color="auto" w:sz="4" w:space="0"/>
              <w:right w:val="single" w:color="auto" w:sz="4" w:space="0"/>
            </w:tcBorders>
            <w:vAlign w:val="center"/>
          </w:tcPr>
          <w:p w14:paraId="720C459A">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缴纳社会</w:t>
            </w:r>
          </w:p>
          <w:p w14:paraId="2B52930E">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保险单位</w:t>
            </w:r>
          </w:p>
        </w:tc>
      </w:tr>
      <w:tr w14:paraId="2E89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DB5FCB1">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1</w:t>
            </w:r>
          </w:p>
        </w:tc>
        <w:tc>
          <w:tcPr>
            <w:tcW w:w="2377" w:type="dxa"/>
            <w:gridSpan w:val="2"/>
            <w:tcBorders>
              <w:top w:val="single" w:color="auto" w:sz="4" w:space="0"/>
              <w:left w:val="single" w:color="auto" w:sz="4" w:space="0"/>
              <w:bottom w:val="single" w:color="auto" w:sz="4" w:space="0"/>
              <w:right w:val="single" w:color="auto" w:sz="4" w:space="0"/>
            </w:tcBorders>
            <w:vAlign w:val="center"/>
          </w:tcPr>
          <w:p w14:paraId="4E00AEEB">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法定代表人/单位负责人/主要经营负责人</w:t>
            </w:r>
          </w:p>
        </w:tc>
        <w:tc>
          <w:tcPr>
            <w:tcW w:w="852" w:type="dxa"/>
            <w:tcBorders>
              <w:top w:val="single" w:color="auto" w:sz="4" w:space="0"/>
              <w:left w:val="single" w:color="auto" w:sz="4" w:space="0"/>
              <w:bottom w:val="single" w:color="auto" w:sz="4" w:space="0"/>
              <w:right w:val="single" w:color="auto" w:sz="4" w:space="0"/>
            </w:tcBorders>
            <w:vAlign w:val="center"/>
          </w:tcPr>
          <w:p w14:paraId="5906DB9C">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A4B7A88">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524C1A3D">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5752D263">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14:paraId="7240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22BE756">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2</w:t>
            </w:r>
          </w:p>
        </w:tc>
        <w:tc>
          <w:tcPr>
            <w:tcW w:w="2377" w:type="dxa"/>
            <w:gridSpan w:val="2"/>
            <w:tcBorders>
              <w:top w:val="single" w:color="auto" w:sz="4" w:space="0"/>
              <w:left w:val="single" w:color="auto" w:sz="4" w:space="0"/>
              <w:bottom w:val="single" w:color="auto" w:sz="4" w:space="0"/>
              <w:right w:val="single" w:color="auto" w:sz="4" w:space="0"/>
            </w:tcBorders>
            <w:vAlign w:val="center"/>
          </w:tcPr>
          <w:p w14:paraId="796D20C5">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项目投标授权代表人</w:t>
            </w:r>
          </w:p>
        </w:tc>
        <w:tc>
          <w:tcPr>
            <w:tcW w:w="852" w:type="dxa"/>
            <w:tcBorders>
              <w:top w:val="single" w:color="auto" w:sz="4" w:space="0"/>
              <w:left w:val="single" w:color="auto" w:sz="4" w:space="0"/>
              <w:bottom w:val="single" w:color="auto" w:sz="4" w:space="0"/>
              <w:right w:val="single" w:color="auto" w:sz="4" w:space="0"/>
            </w:tcBorders>
            <w:vAlign w:val="center"/>
          </w:tcPr>
          <w:p w14:paraId="60DFE61F">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4BEF3E2F">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6D77B17E">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723EF252">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14:paraId="5060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1620D46">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bidi="ar"/>
              </w:rPr>
              <w:t>3</w:t>
            </w:r>
          </w:p>
        </w:tc>
        <w:tc>
          <w:tcPr>
            <w:tcW w:w="2377" w:type="dxa"/>
            <w:gridSpan w:val="2"/>
            <w:tcBorders>
              <w:top w:val="single" w:color="auto" w:sz="4" w:space="0"/>
              <w:left w:val="single" w:color="auto" w:sz="4" w:space="0"/>
              <w:bottom w:val="single" w:color="auto" w:sz="4" w:space="0"/>
              <w:right w:val="single" w:color="auto" w:sz="4" w:space="0"/>
            </w:tcBorders>
            <w:vAlign w:val="center"/>
          </w:tcPr>
          <w:p w14:paraId="5D2AAEB5">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项目负责人</w:t>
            </w:r>
          </w:p>
        </w:tc>
        <w:tc>
          <w:tcPr>
            <w:tcW w:w="852" w:type="dxa"/>
            <w:tcBorders>
              <w:top w:val="single" w:color="auto" w:sz="4" w:space="0"/>
              <w:left w:val="single" w:color="auto" w:sz="4" w:space="0"/>
              <w:bottom w:val="single" w:color="auto" w:sz="4" w:space="0"/>
              <w:right w:val="single" w:color="auto" w:sz="4" w:space="0"/>
            </w:tcBorders>
            <w:vAlign w:val="center"/>
          </w:tcPr>
          <w:p w14:paraId="2DAC426C">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5415FCFB">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03661EB1">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637D996F">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14:paraId="0C8A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9F15D78">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bidi="ar"/>
              </w:rPr>
              <w:t>4</w:t>
            </w:r>
          </w:p>
        </w:tc>
        <w:tc>
          <w:tcPr>
            <w:tcW w:w="2377" w:type="dxa"/>
            <w:gridSpan w:val="2"/>
            <w:tcBorders>
              <w:top w:val="single" w:color="auto" w:sz="4" w:space="0"/>
              <w:left w:val="single" w:color="auto" w:sz="4" w:space="0"/>
              <w:bottom w:val="single" w:color="auto" w:sz="4" w:space="0"/>
              <w:right w:val="single" w:color="auto" w:sz="4" w:space="0"/>
            </w:tcBorders>
            <w:vAlign w:val="center"/>
          </w:tcPr>
          <w:p w14:paraId="78CE9605">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主要技术人员</w:t>
            </w:r>
          </w:p>
        </w:tc>
        <w:tc>
          <w:tcPr>
            <w:tcW w:w="852" w:type="dxa"/>
            <w:tcBorders>
              <w:top w:val="single" w:color="auto" w:sz="4" w:space="0"/>
              <w:left w:val="single" w:color="auto" w:sz="4" w:space="0"/>
              <w:bottom w:val="single" w:color="auto" w:sz="4" w:space="0"/>
              <w:right w:val="single" w:color="auto" w:sz="4" w:space="0"/>
            </w:tcBorders>
            <w:vAlign w:val="center"/>
          </w:tcPr>
          <w:p w14:paraId="55302E1E">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A47EC70">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508FF810">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1D47418D">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14:paraId="1BF8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C9C411B">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bidi="ar"/>
              </w:rPr>
              <w:t>5</w:t>
            </w:r>
          </w:p>
        </w:tc>
        <w:tc>
          <w:tcPr>
            <w:tcW w:w="2377" w:type="dxa"/>
            <w:gridSpan w:val="2"/>
            <w:tcBorders>
              <w:top w:val="single" w:color="auto" w:sz="4" w:space="0"/>
              <w:left w:val="single" w:color="auto" w:sz="4" w:space="0"/>
              <w:bottom w:val="single" w:color="auto" w:sz="4" w:space="0"/>
              <w:right w:val="single" w:color="auto" w:sz="4" w:space="0"/>
            </w:tcBorders>
            <w:vAlign w:val="center"/>
          </w:tcPr>
          <w:p w14:paraId="0A0BC2A3">
            <w:pPr>
              <w:keepNext w:val="0"/>
              <w:keepLines w:val="0"/>
              <w:widowControl w:val="0"/>
              <w:suppressLineNumbers w:val="0"/>
              <w:snapToGrid w:val="0"/>
              <w:spacing w:before="0" w:beforeAutospacing="0" w:after="0" w:afterAutospacing="0" w:line="400" w:lineRule="exact"/>
              <w:ind w:left="0" w:right="0" w:firstLine="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投标文件编制人员</w:t>
            </w:r>
          </w:p>
        </w:tc>
        <w:tc>
          <w:tcPr>
            <w:tcW w:w="852" w:type="dxa"/>
            <w:tcBorders>
              <w:top w:val="single" w:color="auto" w:sz="4" w:space="0"/>
              <w:left w:val="single" w:color="auto" w:sz="4" w:space="0"/>
              <w:bottom w:val="single" w:color="auto" w:sz="4" w:space="0"/>
              <w:right w:val="single" w:color="auto" w:sz="4" w:space="0"/>
            </w:tcBorders>
            <w:vAlign w:val="center"/>
          </w:tcPr>
          <w:p w14:paraId="21884DC8">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2BE606B">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454F4066">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401E1175">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14:paraId="70C2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52DE073F">
            <w:pPr>
              <w:keepNext w:val="0"/>
              <w:keepLines w:val="0"/>
              <w:widowControl w:val="0"/>
              <w:suppressLineNumbers w:val="0"/>
              <w:spacing w:before="0" w:beforeAutospacing="0" w:after="0" w:afterAutospacing="0" w:line="400" w:lineRule="exact"/>
              <w:ind w:left="0" w:right="0"/>
              <w:jc w:val="left"/>
              <w:rPr>
                <w:rFonts w:ascii="宋体" w:hAnsi="宋体" w:eastAsia="宋体" w:cs="宋体"/>
                <w:kern w:val="2"/>
                <w:sz w:val="22"/>
                <w:szCs w:val="22"/>
                <w:lang w:eastAsia="zh-CN"/>
              </w:rPr>
            </w:pPr>
            <w:r>
              <w:rPr>
                <w:rFonts w:hint="eastAsia" w:ascii="宋体" w:hAnsi="宋体" w:eastAsia="宋体" w:cs="宋体"/>
                <w:b/>
                <w:bCs/>
                <w:kern w:val="2"/>
                <w:sz w:val="22"/>
                <w:szCs w:val="22"/>
                <w:lang w:eastAsia="zh-CN"/>
              </w:rPr>
              <w:t>说明：同一职务有多人担任（如主要技术人员），应分行填写。</w:t>
            </w:r>
          </w:p>
        </w:tc>
      </w:tr>
      <w:tr w14:paraId="2A38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1E15E0E2">
            <w:pPr>
              <w:keepNext w:val="0"/>
              <w:keepLines w:val="0"/>
              <w:widowControl w:val="0"/>
              <w:suppressLineNumbers w:val="0"/>
              <w:spacing w:before="0" w:beforeAutospacing="0" w:after="0" w:afterAutospacing="0" w:line="400" w:lineRule="exact"/>
              <w:ind w:left="0" w:right="0"/>
              <w:jc w:val="center"/>
              <w:rPr>
                <w:rFonts w:ascii="宋体" w:hAnsi="宋体" w:eastAsia="宋体" w:cs="宋体"/>
                <w:b/>
                <w:bCs/>
                <w:kern w:val="2"/>
                <w:sz w:val="22"/>
                <w:szCs w:val="22"/>
                <w:lang w:eastAsia="zh-CN"/>
              </w:rPr>
            </w:pPr>
            <w:r>
              <w:rPr>
                <w:rFonts w:hint="eastAsia" w:ascii="宋体" w:hAnsi="宋体" w:eastAsia="宋体" w:cs="宋体"/>
                <w:b/>
                <w:bCs/>
                <w:kern w:val="2"/>
                <w:sz w:val="22"/>
                <w:szCs w:val="22"/>
                <w:lang w:eastAsia="zh-CN"/>
              </w:rPr>
              <w:t>投标（响应）供应商关联关系情况</w:t>
            </w:r>
          </w:p>
        </w:tc>
      </w:tr>
      <w:tr w14:paraId="64EF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25493C4">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bidi="ar"/>
              </w:rPr>
            </w:pPr>
            <w:r>
              <w:rPr>
                <w:rFonts w:hint="eastAsia" w:ascii="宋体" w:hAnsi="宋体" w:eastAsia="宋体" w:cs="宋体"/>
                <w:kern w:val="2"/>
                <w:sz w:val="22"/>
                <w:szCs w:val="22"/>
                <w:lang w:eastAsia="zh-CN" w:bidi="ar"/>
              </w:rPr>
              <w:t>序号</w:t>
            </w:r>
          </w:p>
        </w:tc>
        <w:tc>
          <w:tcPr>
            <w:tcW w:w="2377" w:type="dxa"/>
            <w:gridSpan w:val="2"/>
            <w:tcBorders>
              <w:top w:val="single" w:color="auto" w:sz="4" w:space="0"/>
              <w:left w:val="single" w:color="auto" w:sz="4" w:space="0"/>
              <w:bottom w:val="single" w:color="auto" w:sz="4" w:space="0"/>
              <w:right w:val="single" w:color="auto" w:sz="4" w:space="0"/>
            </w:tcBorders>
            <w:vAlign w:val="center"/>
          </w:tcPr>
          <w:p w14:paraId="1CD7307A">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关联关系类型</w:t>
            </w:r>
          </w:p>
        </w:tc>
        <w:tc>
          <w:tcPr>
            <w:tcW w:w="1643" w:type="dxa"/>
            <w:gridSpan w:val="2"/>
            <w:tcBorders>
              <w:top w:val="single" w:color="auto" w:sz="4" w:space="0"/>
              <w:left w:val="single" w:color="auto" w:sz="4" w:space="0"/>
              <w:bottom w:val="single" w:color="auto" w:sz="4" w:space="0"/>
              <w:right w:val="single" w:color="auto" w:sz="4" w:space="0"/>
            </w:tcBorders>
            <w:vAlign w:val="center"/>
          </w:tcPr>
          <w:p w14:paraId="763FE369">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关联主体名称</w:t>
            </w: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0AE2AA2F">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备注</w:t>
            </w:r>
          </w:p>
        </w:tc>
      </w:tr>
      <w:tr w14:paraId="0506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2C17CCD">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bidi="ar"/>
              </w:rPr>
            </w:pPr>
            <w:r>
              <w:rPr>
                <w:rFonts w:hint="eastAsia" w:ascii="宋体" w:hAnsi="宋体" w:eastAsia="宋体" w:cs="宋体"/>
                <w:kern w:val="2"/>
                <w:sz w:val="22"/>
                <w:szCs w:val="22"/>
                <w:lang w:eastAsia="zh-CN" w:bidi="ar"/>
              </w:rPr>
              <w:t>1</w:t>
            </w:r>
          </w:p>
        </w:tc>
        <w:tc>
          <w:tcPr>
            <w:tcW w:w="2377" w:type="dxa"/>
            <w:gridSpan w:val="2"/>
            <w:tcBorders>
              <w:top w:val="single" w:color="auto" w:sz="4" w:space="0"/>
              <w:left w:val="single" w:color="auto" w:sz="4" w:space="0"/>
              <w:bottom w:val="single" w:color="auto" w:sz="4" w:space="0"/>
              <w:right w:val="single" w:color="auto" w:sz="4" w:space="0"/>
            </w:tcBorders>
            <w:vAlign w:val="center"/>
          </w:tcPr>
          <w:p w14:paraId="0F16D996">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控股股东</w:t>
            </w:r>
          </w:p>
        </w:tc>
        <w:tc>
          <w:tcPr>
            <w:tcW w:w="1643" w:type="dxa"/>
            <w:gridSpan w:val="2"/>
            <w:tcBorders>
              <w:top w:val="single" w:color="auto" w:sz="4" w:space="0"/>
              <w:left w:val="single" w:color="auto" w:sz="4" w:space="0"/>
              <w:bottom w:val="single" w:color="auto" w:sz="4" w:space="0"/>
              <w:right w:val="single" w:color="auto" w:sz="4" w:space="0"/>
            </w:tcBorders>
            <w:vAlign w:val="center"/>
          </w:tcPr>
          <w:p w14:paraId="5D58D29D">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6299793A">
            <w:pPr>
              <w:keepNext w:val="0"/>
              <w:keepLines w:val="0"/>
              <w:widowControl w:val="0"/>
              <w:suppressLineNumbers w:val="0"/>
              <w:snapToGrid w:val="0"/>
              <w:spacing w:before="0" w:beforeAutospacing="0" w:after="0" w:afterAutospacing="0" w:line="400" w:lineRule="exact"/>
              <w:ind w:left="0" w:right="0"/>
              <w:jc w:val="left"/>
              <w:rPr>
                <w:rFonts w:ascii="宋体" w:hAnsi="宋体" w:eastAsia="宋体" w:cs="宋体"/>
                <w:kern w:val="2"/>
                <w:sz w:val="22"/>
                <w:szCs w:val="22"/>
                <w:lang w:eastAsia="zh-CN"/>
              </w:rPr>
            </w:pPr>
            <w:r>
              <w:rPr>
                <w:rFonts w:hint="eastAsia" w:ascii="宋体" w:hAnsi="宋体" w:eastAsia="宋体" w:cs="宋体"/>
                <w:kern w:val="2"/>
                <w:sz w:val="22"/>
                <w:szCs w:val="22"/>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706E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8C7D1BA">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bidi="ar"/>
              </w:rPr>
            </w:pPr>
            <w:r>
              <w:rPr>
                <w:rFonts w:hint="eastAsia" w:ascii="宋体" w:hAnsi="宋体" w:eastAsia="宋体" w:cs="宋体"/>
                <w:kern w:val="2"/>
                <w:sz w:val="22"/>
                <w:szCs w:val="22"/>
                <w:lang w:eastAsia="zh-CN" w:bidi="ar"/>
              </w:rPr>
              <w:t>2</w:t>
            </w:r>
          </w:p>
        </w:tc>
        <w:tc>
          <w:tcPr>
            <w:tcW w:w="2377" w:type="dxa"/>
            <w:gridSpan w:val="2"/>
            <w:tcBorders>
              <w:top w:val="single" w:color="auto" w:sz="4" w:space="0"/>
              <w:left w:val="single" w:color="auto" w:sz="4" w:space="0"/>
              <w:bottom w:val="single" w:color="auto" w:sz="4" w:space="0"/>
              <w:right w:val="single" w:color="auto" w:sz="4" w:space="0"/>
            </w:tcBorders>
            <w:vAlign w:val="center"/>
          </w:tcPr>
          <w:p w14:paraId="23E11EAA">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管理关系</w:t>
            </w:r>
          </w:p>
        </w:tc>
        <w:tc>
          <w:tcPr>
            <w:tcW w:w="1643" w:type="dxa"/>
            <w:gridSpan w:val="2"/>
            <w:tcBorders>
              <w:top w:val="single" w:color="auto" w:sz="4" w:space="0"/>
              <w:left w:val="single" w:color="auto" w:sz="4" w:space="0"/>
              <w:bottom w:val="single" w:color="auto" w:sz="4" w:space="0"/>
              <w:right w:val="single" w:color="auto" w:sz="4" w:space="0"/>
            </w:tcBorders>
            <w:vAlign w:val="center"/>
          </w:tcPr>
          <w:p w14:paraId="061C87E5">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493B1385">
            <w:pPr>
              <w:keepNext w:val="0"/>
              <w:keepLines w:val="0"/>
              <w:widowControl w:val="0"/>
              <w:suppressLineNumbers w:val="0"/>
              <w:snapToGrid w:val="0"/>
              <w:spacing w:before="0" w:beforeAutospacing="0" w:after="0" w:afterAutospacing="0" w:line="400" w:lineRule="exact"/>
              <w:ind w:left="0" w:right="0"/>
              <w:jc w:val="left"/>
              <w:rPr>
                <w:rFonts w:ascii="宋体" w:hAnsi="宋体" w:eastAsia="宋体" w:cs="宋体"/>
                <w:kern w:val="2"/>
                <w:sz w:val="22"/>
                <w:szCs w:val="22"/>
                <w:lang w:eastAsia="zh-CN"/>
              </w:rPr>
            </w:pPr>
            <w:r>
              <w:rPr>
                <w:rFonts w:hint="eastAsia" w:ascii="宋体" w:hAnsi="宋体" w:eastAsia="宋体" w:cs="宋体"/>
                <w:kern w:val="2"/>
                <w:sz w:val="22"/>
                <w:szCs w:val="22"/>
                <w:lang w:eastAsia="zh-CN"/>
              </w:rPr>
              <w:t>指对投标（响应）供应商不具有出资持股关系，但对其存在管理关系的主体。</w:t>
            </w:r>
          </w:p>
        </w:tc>
      </w:tr>
      <w:tr w14:paraId="5736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5023989A">
            <w:pPr>
              <w:keepNext w:val="0"/>
              <w:keepLines w:val="0"/>
              <w:widowControl w:val="0"/>
              <w:suppressLineNumbers w:val="0"/>
              <w:snapToGrid w:val="0"/>
              <w:spacing w:before="0" w:beforeAutospacing="0" w:after="0" w:afterAutospacing="0" w:line="400" w:lineRule="exact"/>
              <w:ind w:left="0" w:right="0"/>
              <w:jc w:val="left"/>
              <w:rPr>
                <w:rFonts w:ascii="宋体" w:hAnsi="宋体" w:eastAsia="宋体" w:cs="宋体"/>
                <w:kern w:val="2"/>
                <w:sz w:val="22"/>
                <w:szCs w:val="22"/>
                <w:lang w:eastAsia="zh-CN"/>
              </w:rPr>
            </w:pPr>
            <w:r>
              <w:rPr>
                <w:rFonts w:hint="eastAsia" w:ascii="宋体" w:hAnsi="宋体" w:eastAsia="宋体" w:cs="宋体"/>
                <w:b/>
                <w:bCs/>
                <w:kern w:val="2"/>
                <w:sz w:val="22"/>
                <w:szCs w:val="22"/>
                <w:lang w:eastAsia="zh-CN"/>
              </w:rPr>
              <w:t>说明：同一关联关系类型有多个主体的，应分行填写。</w:t>
            </w:r>
          </w:p>
        </w:tc>
      </w:tr>
    </w:tbl>
    <w:p w14:paraId="42157895">
      <w:pPr>
        <w:widowControl/>
        <w:jc w:val="left"/>
        <w:rPr>
          <w:rFonts w:ascii="宋体" w:hAnsi="宋体" w:eastAsia="宋体" w:cs="宋体"/>
          <w:kern w:val="2"/>
          <w:sz w:val="20"/>
          <w:szCs w:val="22"/>
          <w:lang w:eastAsia="zh-CN"/>
        </w:rPr>
        <w:sectPr>
          <w:pgSz w:w="11906" w:h="16838"/>
          <w:pgMar w:top="1417" w:right="1417" w:bottom="1417" w:left="1701" w:header="851" w:footer="1588" w:gutter="0"/>
          <w:pgNumType w:fmt="numberInDash"/>
          <w:cols w:space="720" w:num="1"/>
          <w:docGrid w:type="lines" w:linePitch="312" w:charSpace="0"/>
        </w:sectPr>
      </w:pPr>
    </w:p>
    <w:p w14:paraId="6E9BC5A6">
      <w:pPr>
        <w:widowControl w:val="0"/>
        <w:spacing w:before="260" w:after="260" w:line="240" w:lineRule="auto"/>
        <w:jc w:val="center"/>
        <w:outlineLvl w:val="2"/>
        <w:rPr>
          <w:rFonts w:ascii="黑体" w:hAnsi="宋体" w:eastAsia="黑体"/>
          <w:kern w:val="2"/>
          <w:szCs w:val="32"/>
          <w:lang w:eastAsia="zh-CN"/>
        </w:rPr>
      </w:pPr>
      <w:r>
        <w:rPr>
          <w:rFonts w:hint="eastAsia" w:ascii="黑体" w:hAnsi="宋体" w:eastAsia="黑体"/>
          <w:kern w:val="2"/>
          <w:szCs w:val="32"/>
          <w:lang w:eastAsia="zh-CN"/>
        </w:rPr>
        <w:t>六、</w:t>
      </w:r>
      <w:bookmarkStart w:id="41" w:name="_Hlk72092499"/>
      <w:r>
        <w:rPr>
          <w:rFonts w:hint="eastAsia" w:ascii="黑体" w:hAnsi="宋体" w:eastAsia="黑体"/>
          <w:kern w:val="2"/>
          <w:szCs w:val="32"/>
          <w:lang w:eastAsia="zh-CN"/>
        </w:rPr>
        <w:t>法定代表人（负责人）证明书</w:t>
      </w:r>
      <w:bookmarkEnd w:id="41"/>
    </w:p>
    <w:p w14:paraId="12B5FE30">
      <w:pPr>
        <w:widowControl w:val="0"/>
        <w:jc w:val="both"/>
        <w:rPr>
          <w:rFonts w:eastAsia="宋体"/>
          <w:kern w:val="2"/>
          <w:lang w:eastAsia="zh-CN"/>
        </w:rPr>
      </w:pPr>
    </w:p>
    <w:p w14:paraId="37C70836">
      <w:pPr>
        <w:widowControl w:val="0"/>
        <w:spacing w:line="360" w:lineRule="auto"/>
        <w:ind w:firstLine="420" w:firstLineChars="200"/>
        <w:jc w:val="both"/>
        <w:rPr>
          <w:rFonts w:eastAsia="宋体"/>
          <w:kern w:val="2"/>
          <w:sz w:val="21"/>
          <w:szCs w:val="21"/>
          <w:lang w:eastAsia="zh-CN"/>
        </w:rPr>
      </w:pPr>
      <w:r>
        <w:rPr>
          <w:rFonts w:eastAsia="宋体"/>
          <w:kern w:val="2"/>
          <w:sz w:val="21"/>
          <w:szCs w:val="21"/>
          <w:u w:val="single"/>
          <w:lang w:eastAsia="zh-CN" w:bidi="ar"/>
        </w:rPr>
        <w:t xml:space="preserve">                 </w:t>
      </w:r>
      <w:r>
        <w:rPr>
          <w:rFonts w:hint="eastAsia" w:eastAsia="宋体" w:cs="宋体"/>
          <w:kern w:val="2"/>
          <w:sz w:val="21"/>
          <w:szCs w:val="21"/>
          <w:lang w:eastAsia="zh-CN" w:bidi="ar"/>
        </w:rPr>
        <w:t>（姓名），现任我单位</w:t>
      </w:r>
      <w:r>
        <w:rPr>
          <w:rFonts w:eastAsia="宋体"/>
          <w:kern w:val="2"/>
          <w:sz w:val="21"/>
          <w:szCs w:val="21"/>
          <w:u w:val="single"/>
          <w:lang w:eastAsia="zh-CN" w:bidi="ar"/>
        </w:rPr>
        <w:t xml:space="preserve">             </w:t>
      </w:r>
      <w:r>
        <w:rPr>
          <w:rFonts w:hint="eastAsia" w:eastAsia="宋体" w:cs="宋体"/>
          <w:kern w:val="2"/>
          <w:sz w:val="21"/>
          <w:szCs w:val="21"/>
          <w:lang w:eastAsia="zh-CN" w:bidi="ar"/>
        </w:rPr>
        <w:t>职务，为法定代表人（负责人），身份证件号为：</w:t>
      </w:r>
      <w:r>
        <w:rPr>
          <w:rFonts w:eastAsia="宋体"/>
          <w:kern w:val="2"/>
          <w:sz w:val="21"/>
          <w:szCs w:val="21"/>
          <w:u w:val="single"/>
          <w:lang w:eastAsia="zh-CN" w:bidi="ar"/>
        </w:rPr>
        <w:t xml:space="preserve">                                     </w:t>
      </w:r>
      <w:r>
        <w:rPr>
          <w:rFonts w:hint="eastAsia" w:eastAsia="宋体" w:cs="宋体"/>
          <w:kern w:val="2"/>
          <w:sz w:val="21"/>
          <w:szCs w:val="21"/>
          <w:lang w:eastAsia="zh-CN" w:bidi="ar"/>
        </w:rPr>
        <w:t>，联系电话：</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25FBB71B">
      <w:pPr>
        <w:widowControl w:val="0"/>
        <w:spacing w:line="360" w:lineRule="auto"/>
        <w:ind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特此证明。</w:t>
      </w:r>
    </w:p>
    <w:p w14:paraId="0444A895">
      <w:pPr>
        <w:widowControl w:val="0"/>
        <w:spacing w:line="360" w:lineRule="auto"/>
        <w:ind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说明：</w:t>
      </w:r>
      <w:r>
        <w:rPr>
          <w:rFonts w:eastAsia="宋体"/>
          <w:b/>
          <w:bCs/>
          <w:color w:val="FF0000"/>
          <w:kern w:val="2"/>
          <w:sz w:val="21"/>
          <w:szCs w:val="21"/>
          <w:lang w:eastAsia="zh-CN" w:bidi="ar"/>
        </w:rPr>
        <w:t>1</w:t>
      </w:r>
      <w:r>
        <w:rPr>
          <w:rFonts w:hint="eastAsia" w:eastAsia="宋体" w:cs="宋体"/>
          <w:b/>
          <w:bCs/>
          <w:color w:val="FF0000"/>
          <w:kern w:val="2"/>
          <w:sz w:val="21"/>
          <w:szCs w:val="21"/>
          <w:lang w:eastAsia="zh-CN" w:bidi="ar"/>
        </w:rPr>
        <w:t>、法定代表人为投标人（企业事业单位、国家机关、社会团体）的主要行政负责人。</w:t>
      </w:r>
    </w:p>
    <w:p w14:paraId="77D8E592">
      <w:pPr>
        <w:widowControl w:val="0"/>
        <w:numPr>
          <w:ilvl w:val="0"/>
          <w:numId w:val="5"/>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本证明书要供法定代表人（负责人）相关身份证明文件：身份证扫描件（正反两面）；港澳台居民可提供来往通行证扫描件；非中国国籍管辖范围人员，可提供公安部门认可的身份证明材料扫描件。</w:t>
      </w:r>
    </w:p>
    <w:p w14:paraId="4B88D8A5">
      <w:pPr>
        <w:widowControl w:val="0"/>
        <w:numPr>
          <w:ilvl w:val="0"/>
          <w:numId w:val="5"/>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本项目投标授权代表为法定代表人（负责人）的，无需提供《投标文件签署授权委托书》。</w:t>
      </w:r>
    </w:p>
    <w:p w14:paraId="1098DFFD">
      <w:pPr>
        <w:widowControl w:val="0"/>
        <w:numPr>
          <w:ilvl w:val="0"/>
          <w:numId w:val="5"/>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内容必须填写真实、清楚，涂改无效，不得转让、买卖。</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645"/>
      </w:tblGrid>
      <w:tr w14:paraId="1BA0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shd w:val="clear" w:color="auto" w:fill="auto"/>
          </w:tcPr>
          <w:p w14:paraId="3963B540">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cs="宋体"/>
                <w:kern w:val="2"/>
                <w:sz w:val="21"/>
                <w:lang w:eastAsia="zh-CN" w:bidi="ar"/>
              </w:rPr>
              <w:t>证件扫描件正面</w:t>
            </w:r>
          </w:p>
          <w:p w14:paraId="244AB91C">
            <w:pPr>
              <w:keepNext w:val="0"/>
              <w:keepLines w:val="0"/>
              <w:widowControl w:val="0"/>
              <w:suppressLineNumbers w:val="0"/>
              <w:spacing w:before="0" w:beforeAutospacing="0" w:after="120" w:afterAutospacing="0"/>
              <w:ind w:left="0" w:right="0"/>
              <w:jc w:val="left"/>
              <w:rPr>
                <w:rFonts w:eastAsia="宋体"/>
                <w:lang w:eastAsia="zh-CN" w:bidi="ar"/>
              </w:rPr>
            </w:pPr>
          </w:p>
          <w:p w14:paraId="7EF26C90">
            <w:pPr>
              <w:keepNext w:val="0"/>
              <w:keepLines w:val="0"/>
              <w:widowControl w:val="0"/>
              <w:suppressLineNumbers w:val="0"/>
              <w:spacing w:before="0" w:beforeAutospacing="0" w:after="0" w:afterAutospacing="0" w:line="360" w:lineRule="auto"/>
              <w:ind w:left="0" w:right="0"/>
              <w:jc w:val="left"/>
              <w:rPr>
                <w:rFonts w:eastAsia="宋体"/>
                <w:lang w:eastAsia="zh-CN" w:bidi="ar"/>
              </w:rPr>
            </w:pPr>
          </w:p>
          <w:p w14:paraId="4950DDC6">
            <w:pPr>
              <w:keepNext w:val="0"/>
              <w:keepLines w:val="0"/>
              <w:widowControl w:val="0"/>
              <w:suppressLineNumbers w:val="0"/>
              <w:spacing w:before="0" w:beforeAutospacing="0" w:after="0" w:afterAutospacing="0" w:line="360" w:lineRule="auto"/>
              <w:ind w:left="0" w:right="0"/>
              <w:jc w:val="left"/>
              <w:rPr>
                <w:rFonts w:eastAsia="宋体"/>
                <w:lang w:eastAsia="zh-CN" w:bidi="ar"/>
              </w:rPr>
            </w:pPr>
          </w:p>
          <w:p w14:paraId="691B094E">
            <w:pPr>
              <w:keepNext w:val="0"/>
              <w:keepLines w:val="0"/>
              <w:widowControl w:val="0"/>
              <w:suppressLineNumbers w:val="0"/>
              <w:spacing w:before="0" w:beforeAutospacing="0" w:after="0" w:afterAutospacing="0" w:line="360" w:lineRule="auto"/>
              <w:ind w:left="0" w:right="0"/>
              <w:jc w:val="left"/>
              <w:rPr>
                <w:rFonts w:eastAsia="宋体"/>
                <w:lang w:eastAsia="zh-CN" w:bidi="ar"/>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27A8E84E">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cs="宋体"/>
                <w:kern w:val="2"/>
                <w:sz w:val="21"/>
                <w:lang w:eastAsia="zh-CN" w:bidi="ar"/>
              </w:rPr>
              <w:t>证件扫描件反面</w:t>
            </w:r>
          </w:p>
          <w:p w14:paraId="7D07F2D8">
            <w:pPr>
              <w:keepNext w:val="0"/>
              <w:keepLines w:val="0"/>
              <w:widowControl w:val="0"/>
              <w:suppressLineNumbers w:val="0"/>
              <w:spacing w:before="0" w:beforeAutospacing="0" w:after="120" w:afterAutospacing="0"/>
              <w:ind w:left="0" w:right="0"/>
              <w:jc w:val="center"/>
              <w:rPr>
                <w:rFonts w:eastAsia="宋体"/>
                <w:lang w:eastAsia="zh-CN" w:bidi="ar"/>
              </w:rPr>
            </w:pPr>
          </w:p>
          <w:p w14:paraId="1B314617">
            <w:pPr>
              <w:keepNext w:val="0"/>
              <w:keepLines w:val="0"/>
              <w:widowControl w:val="0"/>
              <w:suppressLineNumbers w:val="0"/>
              <w:spacing w:before="0" w:beforeAutospacing="0" w:after="0" w:afterAutospacing="0" w:line="360" w:lineRule="auto"/>
              <w:ind w:left="0" w:right="0"/>
              <w:jc w:val="center"/>
              <w:rPr>
                <w:rFonts w:eastAsia="宋体"/>
                <w:lang w:eastAsia="zh-CN" w:bidi="ar"/>
              </w:rPr>
            </w:pPr>
          </w:p>
        </w:tc>
      </w:tr>
    </w:tbl>
    <w:p w14:paraId="2510929A">
      <w:pPr>
        <w:widowControl w:val="0"/>
        <w:spacing w:before="0" w:beforeAutospacing="1" w:after="0" w:afterAutospacing="1"/>
        <w:ind w:left="0" w:right="0"/>
        <w:jc w:val="left"/>
        <w:rPr>
          <w:rFonts w:eastAsia="宋体"/>
          <w:szCs w:val="22"/>
          <w:lang w:eastAsia="zh-CN" w:bidi="ar"/>
        </w:rPr>
      </w:pPr>
      <w:r>
        <w:rPr>
          <w:rFonts w:hint="eastAsia" w:ascii="黑体" w:hAnsi="宋体" w:eastAsia="黑体" w:cs="黑体"/>
          <w:b/>
          <w:bCs/>
          <w:lang w:eastAsia="zh-CN" w:bidi="ar"/>
        </w:rPr>
        <w:t>温馨提示</w:t>
      </w:r>
      <w:r>
        <w:rPr>
          <w:rFonts w:hint="eastAsia" w:ascii="黑体" w:hAnsi="宋体" w:eastAsia="黑体" w:cs="黑体"/>
          <w:lang w:eastAsia="zh-CN" w:bidi="ar"/>
        </w:rPr>
        <w:t>：</w:t>
      </w:r>
      <w:r>
        <w:rPr>
          <w:rFonts w:hint="eastAsia" w:eastAsia="宋体" w:cs="宋体"/>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11EDDF9B">
      <w:pPr>
        <w:widowControl w:val="0"/>
        <w:jc w:val="both"/>
        <w:rPr>
          <w:rFonts w:eastAsia="宋体"/>
          <w:kern w:val="2"/>
          <w:lang w:eastAsia="zh-CN"/>
        </w:rPr>
      </w:pPr>
    </w:p>
    <w:p w14:paraId="0B61DBC6">
      <w:pPr>
        <w:widowControl w:val="0"/>
        <w:jc w:val="both"/>
        <w:rPr>
          <w:rFonts w:ascii="黑体" w:hAnsi="宋体" w:eastAsia="黑体" w:cs="黑体"/>
          <w:bCs/>
          <w:kern w:val="2"/>
          <w:szCs w:val="32"/>
          <w:lang w:eastAsia="zh-CN"/>
        </w:rPr>
      </w:pPr>
      <w:r>
        <w:rPr>
          <w:rFonts w:hint="eastAsia" w:ascii="黑体" w:hAnsi="宋体" w:eastAsia="黑体" w:cs="黑体"/>
          <w:bCs/>
          <w:kern w:val="2"/>
          <w:szCs w:val="32"/>
          <w:lang w:eastAsia="zh-CN"/>
        </w:rPr>
        <w:br w:type="page"/>
      </w:r>
    </w:p>
    <w:p w14:paraId="60923C67">
      <w:pPr>
        <w:widowControl/>
        <w:spacing w:before="120" w:after="120" w:line="240" w:lineRule="auto"/>
        <w:jc w:val="center"/>
        <w:outlineLvl w:val="2"/>
        <w:rPr>
          <w:rFonts w:ascii="黑体" w:hAnsi="宋体" w:eastAsia="黑体" w:cs="黑体"/>
          <w:kern w:val="2"/>
          <w:szCs w:val="32"/>
          <w:lang w:eastAsia="zh-CN"/>
        </w:rPr>
      </w:pPr>
      <w:r>
        <w:rPr>
          <w:rFonts w:hint="eastAsia" w:ascii="黑体" w:hAnsi="宋体" w:eastAsia="黑体" w:cs="黑体"/>
          <w:kern w:val="2"/>
          <w:szCs w:val="32"/>
          <w:lang w:eastAsia="zh-CN"/>
        </w:rPr>
        <w:t>七、投标文件签署授权委托书</w:t>
      </w:r>
    </w:p>
    <w:p w14:paraId="7A2935B2">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本授权委托书声明：我</w:t>
      </w:r>
      <w:r>
        <w:rPr>
          <w:rFonts w:eastAsia="宋体"/>
          <w:kern w:val="2"/>
          <w:sz w:val="21"/>
          <w:szCs w:val="21"/>
          <w:u w:val="single"/>
          <w:lang w:eastAsia="zh-CN" w:bidi="ar"/>
        </w:rPr>
        <w:t xml:space="preserve">           </w:t>
      </w:r>
      <w:r>
        <w:rPr>
          <w:rFonts w:hint="eastAsia" w:eastAsia="宋体" w:cs="宋体"/>
          <w:kern w:val="2"/>
          <w:sz w:val="21"/>
          <w:szCs w:val="21"/>
          <w:lang w:eastAsia="zh-CN" w:bidi="ar"/>
        </w:rPr>
        <w:t>（姓名）系</w:t>
      </w:r>
      <w:r>
        <w:rPr>
          <w:rFonts w:eastAsia="宋体"/>
          <w:kern w:val="2"/>
          <w:sz w:val="21"/>
          <w:szCs w:val="21"/>
          <w:u w:val="single"/>
          <w:lang w:eastAsia="zh-CN" w:bidi="ar"/>
        </w:rPr>
        <w:t xml:space="preserve">             </w:t>
      </w:r>
      <w:r>
        <w:rPr>
          <w:rFonts w:hint="eastAsia" w:eastAsia="宋体" w:cs="宋体"/>
          <w:kern w:val="2"/>
          <w:sz w:val="21"/>
          <w:szCs w:val="21"/>
          <w:lang w:eastAsia="zh-CN" w:bidi="ar"/>
        </w:rPr>
        <w:t>（投标人名称）的法定代表人（负责人），现授权委托</w:t>
      </w:r>
      <w:r>
        <w:rPr>
          <w:rFonts w:eastAsia="宋体"/>
          <w:kern w:val="2"/>
          <w:sz w:val="21"/>
          <w:szCs w:val="21"/>
          <w:u w:val="single"/>
          <w:lang w:eastAsia="zh-CN" w:bidi="ar"/>
        </w:rPr>
        <w:t xml:space="preserve">            </w:t>
      </w:r>
      <w:r>
        <w:rPr>
          <w:rFonts w:hint="eastAsia" w:eastAsia="宋体" w:cs="宋体"/>
          <w:kern w:val="2"/>
          <w:sz w:val="21"/>
          <w:szCs w:val="21"/>
          <w:lang w:eastAsia="zh-CN" w:bidi="ar"/>
        </w:rPr>
        <w:t>（姓名）为我单位签署本项目已递交的投标文件的法定代表人（负责人）的授权委托代理人，代理人全权代表我所签署的本项目已递交的投标文件内容我均承认。</w:t>
      </w:r>
    </w:p>
    <w:p w14:paraId="4F70A24F">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代理人无转委托权，特此委托。</w:t>
      </w:r>
    </w:p>
    <w:p w14:paraId="36D6ABED">
      <w:pPr>
        <w:widowControl w:val="0"/>
        <w:spacing w:line="360" w:lineRule="auto"/>
        <w:ind w:firstLine="420" w:firstLineChars="200"/>
        <w:jc w:val="both"/>
        <w:rPr>
          <w:rFonts w:eastAsia="宋体"/>
          <w:kern w:val="2"/>
          <w:sz w:val="21"/>
          <w:szCs w:val="21"/>
          <w:lang w:eastAsia="zh-CN"/>
        </w:rPr>
      </w:pPr>
    </w:p>
    <w:p w14:paraId="0436EC21">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代理人：</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745B9492">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身份证件号：</w:t>
      </w:r>
      <w:r>
        <w:rPr>
          <w:rFonts w:eastAsia="宋体"/>
          <w:kern w:val="2"/>
          <w:sz w:val="21"/>
          <w:szCs w:val="21"/>
          <w:u w:val="single"/>
          <w:lang w:eastAsia="zh-CN" w:bidi="ar"/>
        </w:rPr>
        <w:t xml:space="preserve">                        </w:t>
      </w:r>
      <w:r>
        <w:rPr>
          <w:rFonts w:hint="eastAsia" w:eastAsia="宋体" w:cs="宋体"/>
          <w:kern w:val="2"/>
          <w:sz w:val="21"/>
          <w:szCs w:val="21"/>
          <w:lang w:eastAsia="zh-CN" w:bidi="ar"/>
        </w:rPr>
        <w:t>，职务：</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55569B46">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联系电话：</w:t>
      </w:r>
      <w:r>
        <w:rPr>
          <w:rFonts w:eastAsia="宋体"/>
          <w:kern w:val="2"/>
          <w:sz w:val="21"/>
          <w:szCs w:val="21"/>
          <w:u w:val="single"/>
          <w:lang w:eastAsia="zh-CN" w:bidi="ar"/>
        </w:rPr>
        <w:t xml:space="preserve">         </w:t>
      </w:r>
      <w:r>
        <w:rPr>
          <w:rFonts w:hint="eastAsia" w:eastAsia="宋体" w:cs="宋体"/>
          <w:kern w:val="2"/>
          <w:sz w:val="21"/>
          <w:szCs w:val="21"/>
          <w:lang w:eastAsia="zh-CN" w:bidi="ar"/>
        </w:rPr>
        <w:t>，手机：</w:t>
      </w:r>
      <w:r>
        <w:rPr>
          <w:rFonts w:eastAsia="宋体"/>
          <w:kern w:val="2"/>
          <w:sz w:val="21"/>
          <w:szCs w:val="21"/>
          <w:u w:val="single"/>
          <w:lang w:eastAsia="zh-CN" w:bidi="ar"/>
        </w:rPr>
        <w:t xml:space="preserve">                </w:t>
      </w:r>
      <w:r>
        <w:rPr>
          <w:rFonts w:hint="eastAsia" w:eastAsia="宋体" w:cs="宋体"/>
          <w:kern w:val="2"/>
          <w:sz w:val="21"/>
          <w:szCs w:val="21"/>
          <w:lang w:eastAsia="zh-CN" w:bidi="ar"/>
        </w:rPr>
        <w:t>，电子邮箱：</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59398C8D">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授权委托日期：</w:t>
      </w:r>
      <w:r>
        <w:rPr>
          <w:rFonts w:eastAsia="宋体"/>
          <w:kern w:val="2"/>
          <w:sz w:val="21"/>
          <w:szCs w:val="21"/>
          <w:u w:val="single"/>
          <w:lang w:eastAsia="zh-CN" w:bidi="ar"/>
        </w:rPr>
        <w:t xml:space="preserve">         </w:t>
      </w:r>
      <w:r>
        <w:rPr>
          <w:rFonts w:hint="eastAsia" w:eastAsia="宋体" w:cs="宋体"/>
          <w:kern w:val="2"/>
          <w:sz w:val="21"/>
          <w:szCs w:val="21"/>
          <w:lang w:eastAsia="zh-CN" w:bidi="ar"/>
        </w:rPr>
        <w:t>年</w:t>
      </w:r>
      <w:r>
        <w:rPr>
          <w:rFonts w:eastAsia="宋体"/>
          <w:kern w:val="2"/>
          <w:sz w:val="21"/>
          <w:szCs w:val="21"/>
          <w:u w:val="single"/>
          <w:lang w:eastAsia="zh-CN" w:bidi="ar"/>
        </w:rPr>
        <w:t xml:space="preserve">     </w:t>
      </w:r>
      <w:r>
        <w:rPr>
          <w:rFonts w:hint="eastAsia" w:eastAsia="宋体" w:cs="宋体"/>
          <w:kern w:val="2"/>
          <w:sz w:val="21"/>
          <w:szCs w:val="21"/>
          <w:lang w:eastAsia="zh-CN" w:bidi="ar"/>
        </w:rPr>
        <w:t>月</w:t>
      </w:r>
      <w:r>
        <w:rPr>
          <w:rFonts w:eastAsia="宋体"/>
          <w:kern w:val="2"/>
          <w:sz w:val="21"/>
          <w:szCs w:val="21"/>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日。</w:t>
      </w:r>
    </w:p>
    <w:p w14:paraId="1D8D35A4">
      <w:pPr>
        <w:widowControl w:val="0"/>
        <w:spacing w:line="360" w:lineRule="auto"/>
        <w:jc w:val="both"/>
        <w:rPr>
          <w:rFonts w:eastAsia="宋体"/>
          <w:b/>
          <w:color w:val="FF0000"/>
          <w:kern w:val="2"/>
          <w:sz w:val="21"/>
          <w:szCs w:val="21"/>
          <w:lang w:eastAsia="zh-CN"/>
        </w:rPr>
      </w:pPr>
      <w:r>
        <w:rPr>
          <w:rFonts w:hint="eastAsia" w:eastAsia="宋体" w:cs="宋体"/>
          <w:b/>
          <w:color w:val="FF0000"/>
          <w:kern w:val="2"/>
          <w:sz w:val="21"/>
          <w:szCs w:val="21"/>
          <w:lang w:eastAsia="zh-CN" w:bidi="ar"/>
        </w:rPr>
        <w:t>附：请提供代理人身份证扫描件（正反两面）；港澳台居民可提供来往通行证扫描件；非中国国籍管辖范围人员，可提供公安部门认可的身份证明材料扫描件。</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645"/>
      </w:tblGrid>
      <w:tr w14:paraId="6449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4" w:space="0"/>
              <w:left w:val="single" w:color="auto" w:sz="4" w:space="0"/>
              <w:bottom w:val="single" w:color="auto" w:sz="4" w:space="0"/>
              <w:right w:val="single" w:color="auto" w:sz="4" w:space="0"/>
            </w:tcBorders>
            <w:shd w:val="clear" w:color="auto" w:fill="auto"/>
          </w:tcPr>
          <w:p w14:paraId="2DC7074C">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cs="宋体"/>
                <w:kern w:val="2"/>
                <w:sz w:val="21"/>
                <w:lang w:eastAsia="zh-CN" w:bidi="ar"/>
              </w:rPr>
              <w:t>证件扫描件正面</w:t>
            </w:r>
          </w:p>
          <w:p w14:paraId="56DB1E9E">
            <w:pPr>
              <w:keepNext w:val="0"/>
              <w:keepLines w:val="0"/>
              <w:widowControl w:val="0"/>
              <w:suppressLineNumbers w:val="0"/>
              <w:spacing w:before="0" w:beforeAutospacing="0" w:after="120" w:afterAutospacing="0"/>
              <w:ind w:left="0" w:right="0"/>
              <w:jc w:val="left"/>
              <w:rPr>
                <w:rFonts w:eastAsia="宋体"/>
                <w:lang w:eastAsia="zh-CN" w:bidi="ar"/>
              </w:rPr>
            </w:pPr>
          </w:p>
          <w:p w14:paraId="4BEA723D">
            <w:pPr>
              <w:keepNext w:val="0"/>
              <w:keepLines w:val="0"/>
              <w:widowControl w:val="0"/>
              <w:suppressLineNumbers w:val="0"/>
              <w:spacing w:before="0" w:beforeAutospacing="0" w:after="0" w:afterAutospacing="0" w:line="360" w:lineRule="auto"/>
              <w:ind w:left="0" w:right="0"/>
              <w:jc w:val="left"/>
              <w:rPr>
                <w:rFonts w:eastAsia="宋体"/>
                <w:lang w:eastAsia="zh-CN" w:bidi="ar"/>
              </w:rPr>
            </w:pPr>
          </w:p>
          <w:p w14:paraId="36D41146">
            <w:pPr>
              <w:keepNext w:val="0"/>
              <w:keepLines w:val="0"/>
              <w:widowControl w:val="0"/>
              <w:suppressLineNumbers w:val="0"/>
              <w:spacing w:before="0" w:beforeAutospacing="0" w:after="0" w:afterAutospacing="0" w:line="360" w:lineRule="auto"/>
              <w:ind w:left="0" w:right="0"/>
              <w:jc w:val="left"/>
              <w:rPr>
                <w:rFonts w:eastAsia="宋体"/>
                <w:lang w:eastAsia="zh-CN" w:bidi="ar"/>
              </w:rPr>
            </w:pPr>
          </w:p>
          <w:p w14:paraId="4EDAC0DF">
            <w:pPr>
              <w:keepNext w:val="0"/>
              <w:keepLines w:val="0"/>
              <w:widowControl w:val="0"/>
              <w:suppressLineNumbers w:val="0"/>
              <w:spacing w:before="0" w:beforeAutospacing="0" w:after="0" w:afterAutospacing="0" w:line="360" w:lineRule="auto"/>
              <w:ind w:left="0" w:right="0"/>
              <w:jc w:val="left"/>
              <w:rPr>
                <w:rFonts w:eastAsia="宋体"/>
                <w:lang w:eastAsia="zh-CN" w:bidi="ar"/>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51FD1544">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cs="宋体"/>
                <w:kern w:val="2"/>
                <w:sz w:val="21"/>
                <w:lang w:eastAsia="zh-CN" w:bidi="ar"/>
              </w:rPr>
              <w:t>证件扫描件反面</w:t>
            </w:r>
          </w:p>
          <w:p w14:paraId="40389E72">
            <w:pPr>
              <w:keepNext w:val="0"/>
              <w:keepLines w:val="0"/>
              <w:widowControl w:val="0"/>
              <w:suppressLineNumbers w:val="0"/>
              <w:spacing w:before="0" w:beforeAutospacing="0" w:after="120" w:afterAutospacing="0"/>
              <w:ind w:left="0" w:right="0"/>
              <w:jc w:val="center"/>
              <w:rPr>
                <w:rFonts w:eastAsia="宋体"/>
                <w:lang w:eastAsia="zh-CN" w:bidi="ar"/>
              </w:rPr>
            </w:pPr>
          </w:p>
          <w:p w14:paraId="15A27E8B">
            <w:pPr>
              <w:keepNext w:val="0"/>
              <w:keepLines w:val="0"/>
              <w:widowControl w:val="0"/>
              <w:suppressLineNumbers w:val="0"/>
              <w:spacing w:before="0" w:beforeAutospacing="0" w:after="0" w:afterAutospacing="0" w:line="360" w:lineRule="auto"/>
              <w:ind w:left="0" w:right="0"/>
              <w:jc w:val="center"/>
              <w:rPr>
                <w:rFonts w:eastAsia="宋体"/>
                <w:lang w:eastAsia="zh-CN" w:bidi="ar"/>
              </w:rPr>
            </w:pPr>
          </w:p>
        </w:tc>
      </w:tr>
    </w:tbl>
    <w:p w14:paraId="17BAD941">
      <w:pPr>
        <w:widowControl w:val="0"/>
        <w:spacing w:before="0" w:beforeAutospacing="1" w:after="0" w:afterAutospacing="1"/>
        <w:ind w:left="0" w:right="0"/>
        <w:jc w:val="left"/>
        <w:rPr>
          <w:rFonts w:eastAsia="宋体"/>
          <w:szCs w:val="22"/>
          <w:lang w:eastAsia="zh-CN" w:bidi="ar"/>
        </w:rPr>
      </w:pPr>
      <w:r>
        <w:rPr>
          <w:rFonts w:hint="eastAsia" w:ascii="黑体" w:hAnsi="宋体" w:eastAsia="黑体" w:cs="黑体"/>
          <w:b/>
          <w:bCs/>
          <w:lang w:eastAsia="zh-CN" w:bidi="ar"/>
        </w:rPr>
        <w:t>温馨提示</w:t>
      </w:r>
      <w:r>
        <w:rPr>
          <w:rFonts w:hint="eastAsia" w:ascii="黑体" w:hAnsi="宋体" w:eastAsia="黑体" w:cs="黑体"/>
          <w:lang w:eastAsia="zh-CN" w:bidi="ar"/>
        </w:rPr>
        <w:t>：</w:t>
      </w:r>
      <w:r>
        <w:rPr>
          <w:rFonts w:hint="eastAsia" w:eastAsia="宋体" w:cs="宋体"/>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4DF2993B">
      <w:pPr>
        <w:widowControl w:val="0"/>
        <w:jc w:val="both"/>
        <w:rPr>
          <w:rFonts w:eastAsia="宋体"/>
          <w:kern w:val="2"/>
          <w:sz w:val="21"/>
          <w:lang w:eastAsia="zh-CN"/>
        </w:rPr>
      </w:pPr>
    </w:p>
    <w:p w14:paraId="5516B654">
      <w:pPr>
        <w:widowControl w:val="0"/>
        <w:spacing w:line="360" w:lineRule="auto"/>
        <w:jc w:val="both"/>
        <w:rPr>
          <w:rFonts w:hAnsi="宋体" w:eastAsia="宋体"/>
          <w:b/>
          <w:bCs/>
          <w:kern w:val="2"/>
          <w:lang w:eastAsia="zh-CN"/>
        </w:rPr>
      </w:pPr>
      <w:r>
        <w:rPr>
          <w:rFonts w:eastAsia="宋体"/>
          <w:b/>
          <w:bCs/>
          <w:kern w:val="2"/>
          <w:lang w:eastAsia="zh-CN"/>
        </w:rPr>
        <w:br w:type="page"/>
      </w:r>
    </w:p>
    <w:p w14:paraId="57E57409">
      <w:pPr>
        <w:widowControl w:val="0"/>
        <w:spacing w:before="260" w:after="260" w:line="240" w:lineRule="auto"/>
        <w:jc w:val="center"/>
        <w:outlineLvl w:val="2"/>
        <w:rPr>
          <w:rFonts w:ascii="黑体" w:hAnsi="宋体" w:eastAsia="黑体"/>
          <w:lang w:eastAsia="zh-CN"/>
        </w:rPr>
      </w:pPr>
      <w:r>
        <w:rPr>
          <w:rFonts w:hint="eastAsia" w:ascii="黑体" w:hAnsi="宋体" w:eastAsia="黑体"/>
          <w:lang w:eastAsia="zh-CN"/>
        </w:rPr>
        <w:t>八、</w:t>
      </w:r>
      <w:bookmarkStart w:id="42" w:name="_Hlk72092634"/>
      <w:r>
        <w:rPr>
          <w:rFonts w:hint="eastAsia" w:ascii="黑体" w:hAnsi="宋体" w:eastAsia="黑体"/>
          <w:lang w:eastAsia="zh-CN"/>
        </w:rPr>
        <w:t>实质性条款响应情况表</w:t>
      </w:r>
      <w:bookmarkEnd w:id="42"/>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3213"/>
        <w:gridCol w:w="2781"/>
        <w:gridCol w:w="1294"/>
        <w:gridCol w:w="1276"/>
      </w:tblGrid>
      <w:tr w14:paraId="5DCE3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5E1912FE">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bookmarkStart w:id="43" w:name="_Hlk72092651"/>
            <w:r>
              <w:rPr>
                <w:rFonts w:hint="eastAsia" w:ascii="宋体" w:hAnsi="宋体" w:eastAsia="宋体" w:cs="宋体"/>
                <w:sz w:val="21"/>
                <w:szCs w:val="21"/>
                <w:lang w:eastAsia="zh-CN" w:bidi="ar"/>
              </w:rPr>
              <w:t>序号</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5EE6A99C">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ascii="宋体" w:hAnsi="宋体" w:eastAsia="宋体" w:cs="宋体"/>
                <w:sz w:val="21"/>
                <w:szCs w:val="21"/>
                <w:lang w:eastAsia="zh-CN" w:bidi="ar"/>
              </w:rPr>
              <w:t>实质性条款具体内容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12B8CF27">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eastAsia="宋体" w:cs="宋体"/>
                <w:kern w:val="2"/>
                <w:sz w:val="21"/>
                <w:lang w:eastAsia="zh-CN" w:bidi="ar"/>
              </w:rPr>
              <w:t>投标响应</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7AAD383E">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eastAsia="宋体" w:cs="宋体"/>
                <w:kern w:val="2"/>
                <w:sz w:val="21"/>
                <w:lang w:eastAsia="zh-CN" w:bidi="ar"/>
              </w:rPr>
              <w:t>偏离情况</w:t>
            </w: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7B6E745B">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eastAsia="宋体" w:cs="宋体"/>
                <w:kern w:val="2"/>
                <w:sz w:val="21"/>
                <w:lang w:eastAsia="zh-CN" w:bidi="ar"/>
              </w:rPr>
              <w:t>说明</w:t>
            </w:r>
          </w:p>
        </w:tc>
      </w:tr>
      <w:bookmarkEnd w:id="43"/>
      <w:tr w14:paraId="0351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061F17D2">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ascii="宋体" w:hAnsi="宋体" w:eastAsia="宋体" w:cs="宋体"/>
                <w:sz w:val="21"/>
                <w:szCs w:val="21"/>
                <w:lang w:eastAsia="zh-CN" w:bidi="ar"/>
              </w:rPr>
              <w:t>1</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4753EF01">
            <w:pPr>
              <w:keepNext w:val="0"/>
              <w:keepLines w:val="0"/>
              <w:widowControl w:val="0"/>
              <w:suppressLineNumbers w:val="0"/>
              <w:adjustRightInd w:val="0"/>
              <w:snapToGrid w:val="0"/>
              <w:spacing w:before="0" w:beforeAutospacing="0" w:after="0" w:afterAutospacing="0" w:line="360" w:lineRule="auto"/>
              <w:ind w:left="0" w:right="0"/>
              <w:jc w:val="center"/>
              <w:rPr>
                <w:rFonts w:hAnsi="宋体" w:eastAsia="宋体"/>
                <w:sz w:val="21"/>
                <w:szCs w:val="21"/>
                <w:lang w:eastAsia="zh-CN"/>
              </w:rPr>
            </w:pPr>
            <w:r>
              <w:rPr>
                <w:rFonts w:hAnsi="宋体" w:eastAsia="宋体"/>
                <w:sz w:val="21"/>
                <w:szCs w:val="21"/>
                <w:lang w:eastAsia="zh-CN"/>
              </w:rPr>
              <w:t>满足本项目标★的条款要求。</w:t>
            </w:r>
          </w:p>
        </w:tc>
        <w:tc>
          <w:tcPr>
            <w:tcW w:w="2700" w:type="dxa"/>
            <w:tcBorders>
              <w:top w:val="single" w:color="auto" w:sz="4" w:space="0"/>
              <w:left w:val="single" w:color="auto" w:sz="4" w:space="0"/>
              <w:bottom w:val="single" w:color="auto" w:sz="4" w:space="0"/>
              <w:right w:val="single" w:color="auto" w:sz="4" w:space="0"/>
            </w:tcBorders>
            <w:shd w:val="clear" w:color="auto" w:fill="auto"/>
          </w:tcPr>
          <w:p w14:paraId="47A3D114">
            <w:pPr>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eastAsia="宋体" w:cs="宋体"/>
                <w:sz w:val="21"/>
                <w:szCs w:val="21"/>
                <w:lang w:eastAsia="zh-CN"/>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14:paraId="0E0C58AE">
            <w:pPr>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eastAsia="宋体" w:cs="宋体"/>
                <w:sz w:val="21"/>
                <w:szCs w:val="21"/>
                <w:lang w:eastAsia="zh-CN"/>
              </w:rPr>
            </w:pPr>
          </w:p>
        </w:tc>
        <w:tc>
          <w:tcPr>
            <w:tcW w:w="1239" w:type="dxa"/>
            <w:tcBorders>
              <w:top w:val="single" w:color="auto" w:sz="4" w:space="0"/>
              <w:left w:val="single" w:color="auto" w:sz="4" w:space="0"/>
              <w:bottom w:val="single" w:color="auto" w:sz="4" w:space="0"/>
              <w:right w:val="single" w:color="auto" w:sz="4" w:space="0"/>
            </w:tcBorders>
            <w:shd w:val="clear" w:color="auto" w:fill="auto"/>
          </w:tcPr>
          <w:p w14:paraId="3FE16469">
            <w:pPr>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eastAsia="宋体" w:cs="宋体"/>
                <w:sz w:val="21"/>
                <w:szCs w:val="21"/>
                <w:lang w:eastAsia="zh-CN"/>
              </w:rPr>
            </w:pPr>
          </w:p>
        </w:tc>
      </w:tr>
    </w:tbl>
    <w:p w14:paraId="33EF49A8">
      <w:pPr>
        <w:widowControl w:val="0"/>
        <w:jc w:val="both"/>
        <w:rPr>
          <w:rFonts w:eastAsia="宋体"/>
          <w:b/>
          <w:kern w:val="2"/>
          <w:szCs w:val="22"/>
          <w:lang w:eastAsia="zh-CN"/>
        </w:rPr>
      </w:pPr>
      <w:r>
        <w:rPr>
          <w:rFonts w:hint="eastAsia" w:eastAsia="宋体" w:cs="宋体"/>
          <w:b/>
          <w:kern w:val="2"/>
          <w:szCs w:val="22"/>
          <w:lang w:eastAsia="zh-CN" w:bidi="ar"/>
        </w:rPr>
        <w:t>注：</w:t>
      </w:r>
      <w:r>
        <w:rPr>
          <w:rFonts w:eastAsia="宋体"/>
          <w:b/>
          <w:kern w:val="2"/>
          <w:szCs w:val="22"/>
          <w:lang w:eastAsia="zh-CN" w:bidi="ar"/>
        </w:rPr>
        <w:t>1.</w:t>
      </w:r>
      <w:r>
        <w:rPr>
          <w:rFonts w:hint="eastAsia" w:eastAsia="宋体" w:cs="宋体"/>
          <w:b/>
          <w:kern w:val="2"/>
          <w:szCs w:val="22"/>
          <w:lang w:eastAsia="zh-CN" w:bidi="ar"/>
        </w:rPr>
        <w:t>上表所列各项均为不可负偏离条款。</w:t>
      </w:r>
    </w:p>
    <w:p w14:paraId="05465E1A">
      <w:pPr>
        <w:widowControl w:val="0"/>
        <w:ind w:firstLine="482" w:firstLineChars="200"/>
        <w:jc w:val="both"/>
        <w:rPr>
          <w:rFonts w:eastAsia="宋体"/>
          <w:b/>
          <w:kern w:val="2"/>
          <w:szCs w:val="22"/>
          <w:lang w:eastAsia="zh-CN"/>
        </w:rPr>
      </w:pPr>
      <w:r>
        <w:rPr>
          <w:rFonts w:eastAsia="宋体"/>
          <w:b/>
          <w:kern w:val="2"/>
          <w:szCs w:val="22"/>
          <w:lang w:eastAsia="zh-CN" w:bidi="ar"/>
        </w:rPr>
        <w:t>2.</w:t>
      </w:r>
      <w:r>
        <w:rPr>
          <w:rFonts w:hint="eastAsia" w:eastAsia="宋体" w:cs="宋体"/>
          <w:b/>
          <w:kern w:val="2"/>
          <w:szCs w:val="22"/>
          <w:lang w:eastAsia="zh-CN" w:bidi="ar"/>
        </w:rPr>
        <w:t>“投标响应”一栏应当详细填写投标人自身响应情况，而不能不合理照搬照抄招实质性条款具体内容。</w:t>
      </w:r>
    </w:p>
    <w:p w14:paraId="2A335803">
      <w:pPr>
        <w:widowControl w:val="0"/>
        <w:ind w:firstLine="482" w:firstLineChars="200"/>
        <w:jc w:val="both"/>
        <w:rPr>
          <w:rFonts w:eastAsia="宋体"/>
          <w:b/>
          <w:kern w:val="2"/>
          <w:szCs w:val="22"/>
          <w:lang w:eastAsia="zh-CN"/>
        </w:rPr>
      </w:pPr>
      <w:r>
        <w:rPr>
          <w:rFonts w:eastAsia="宋体"/>
          <w:b/>
          <w:kern w:val="2"/>
          <w:szCs w:val="22"/>
          <w:lang w:eastAsia="zh-CN" w:bidi="ar"/>
        </w:rPr>
        <w:t>3.</w:t>
      </w:r>
      <w:r>
        <w:rPr>
          <w:rFonts w:hint="eastAsia" w:eastAsia="宋体" w:cs="宋体"/>
          <w:b/>
          <w:kern w:val="2"/>
          <w:szCs w:val="22"/>
          <w:lang w:eastAsia="zh-CN" w:bidi="ar"/>
        </w:rPr>
        <w:t>“偏离情况”一栏应填写“正偏离”、“负偏离”或“无偏离”，</w:t>
      </w:r>
      <w:r>
        <w:rPr>
          <w:rFonts w:hint="eastAsia" w:eastAsia="宋体" w:cs="宋体"/>
          <w:b/>
          <w:kern w:val="2"/>
          <w:lang w:eastAsia="zh-CN" w:bidi="ar"/>
        </w:rPr>
        <w:t>“正偏离”表示“投标响应优于实质性条款具体内容要求”，“负偏离”表示“投标响应不满足实质性条款具体内容要求”，“无偏离”表示“投标响应与实质性条款具体内容要求一致”。</w:t>
      </w:r>
    </w:p>
    <w:p w14:paraId="36CB532B">
      <w:pPr>
        <w:widowControl w:val="0"/>
        <w:ind w:firstLine="482" w:firstLineChars="200"/>
        <w:jc w:val="both"/>
        <w:rPr>
          <w:rFonts w:eastAsia="宋体"/>
          <w:b/>
          <w:kern w:val="2"/>
          <w:lang w:eastAsia="zh-CN"/>
        </w:rPr>
      </w:pPr>
      <w:r>
        <w:rPr>
          <w:rFonts w:eastAsia="宋体"/>
          <w:b/>
          <w:kern w:val="2"/>
          <w:lang w:eastAsia="zh-CN" w:bidi="ar"/>
        </w:rPr>
        <w:t>4.</w:t>
      </w:r>
      <w:r>
        <w:rPr>
          <w:rFonts w:hint="eastAsia" w:eastAsia="宋体" w:cs="宋体"/>
          <w:b/>
          <w:kern w:val="2"/>
          <w:lang w:eastAsia="zh-CN" w:bidi="ar"/>
        </w:rPr>
        <w:t>评审委员会有权对投标响应情况作出判断（作出评审结论）。</w:t>
      </w:r>
    </w:p>
    <w:p w14:paraId="6B419E2B">
      <w:pPr>
        <w:widowControl w:val="0"/>
        <w:ind w:firstLine="482" w:firstLineChars="200"/>
        <w:jc w:val="both"/>
        <w:rPr>
          <w:rFonts w:eastAsia="宋体"/>
          <w:b/>
          <w:kern w:val="2"/>
          <w:szCs w:val="22"/>
          <w:lang w:eastAsia="zh-CN"/>
        </w:rPr>
      </w:pPr>
      <w:r>
        <w:rPr>
          <w:rFonts w:eastAsia="宋体"/>
          <w:b/>
          <w:kern w:val="2"/>
          <w:szCs w:val="22"/>
          <w:lang w:eastAsia="zh-CN" w:bidi="ar"/>
        </w:rPr>
        <w:t>5.</w:t>
      </w:r>
      <w:r>
        <w:rPr>
          <w:rFonts w:hint="eastAsia" w:eastAsia="宋体" w:cs="宋体"/>
          <w:b/>
          <w:kern w:val="2"/>
          <w:szCs w:val="22"/>
          <w:lang w:eastAsia="zh-CN" w:bidi="ar"/>
        </w:rPr>
        <w:t>实质性响应条款“投标响应情况”与投标文件其它内容冲突的，以实质性响应条款“投标响应情况”为准。</w:t>
      </w:r>
    </w:p>
    <w:p w14:paraId="01980526">
      <w:pPr>
        <w:widowControl w:val="0"/>
        <w:ind w:firstLine="482" w:firstLineChars="200"/>
        <w:jc w:val="both"/>
        <w:rPr>
          <w:rFonts w:eastAsia="宋体"/>
          <w:b/>
          <w:kern w:val="2"/>
          <w:szCs w:val="22"/>
          <w:lang w:eastAsia="zh-CN"/>
        </w:rPr>
      </w:pPr>
      <w:r>
        <w:rPr>
          <w:rFonts w:eastAsia="宋体"/>
          <w:b/>
          <w:kern w:val="2"/>
          <w:szCs w:val="22"/>
          <w:lang w:eastAsia="zh-CN" w:bidi="ar"/>
        </w:rPr>
        <w:t>6.</w:t>
      </w:r>
      <w:r>
        <w:rPr>
          <w:rFonts w:hint="eastAsia" w:eastAsia="宋体" w:cs="宋体"/>
          <w:b/>
          <w:kern w:val="2"/>
          <w:szCs w:val="22"/>
          <w:lang w:eastAsia="zh-CN" w:bidi="ar"/>
        </w:rPr>
        <w:t>要求提供证明资料，在“说明”一栏中列明证明资料的位置</w:t>
      </w:r>
      <w:r>
        <w:rPr>
          <w:rFonts w:eastAsia="宋体"/>
          <w:b/>
          <w:kern w:val="2"/>
          <w:szCs w:val="22"/>
          <w:lang w:eastAsia="zh-CN" w:bidi="ar"/>
        </w:rPr>
        <w:t>,</w:t>
      </w:r>
      <w:r>
        <w:rPr>
          <w:rFonts w:hint="eastAsia" w:eastAsia="宋体" w:cs="宋体"/>
          <w:b/>
          <w:kern w:val="2"/>
          <w:szCs w:val="22"/>
          <w:lang w:eastAsia="zh-CN" w:bidi="ar"/>
        </w:rPr>
        <w:t>以便评审；未要求提供证明材料的，投标人可以不提供。</w:t>
      </w:r>
    </w:p>
    <w:p w14:paraId="27BCA1DA">
      <w:pPr>
        <w:widowControl w:val="0"/>
        <w:jc w:val="both"/>
        <w:rPr>
          <w:rFonts w:eastAsia="宋体"/>
          <w:kern w:val="2"/>
          <w:sz w:val="21"/>
          <w:lang w:eastAsia="zh-CN"/>
        </w:rPr>
      </w:pPr>
    </w:p>
    <w:p w14:paraId="16DEB890">
      <w:pPr>
        <w:widowControl w:val="0"/>
        <w:jc w:val="both"/>
        <w:rPr>
          <w:rFonts w:eastAsia="宋体"/>
          <w:b/>
          <w:bCs/>
          <w:kern w:val="2"/>
          <w:lang w:eastAsia="zh-CN"/>
        </w:rPr>
      </w:pPr>
    </w:p>
    <w:p w14:paraId="5C0D556C">
      <w:pPr>
        <w:widowControl/>
        <w:jc w:val="left"/>
        <w:rPr>
          <w:rFonts w:ascii="黑体" w:hAnsi="宋体" w:eastAsia="黑体"/>
          <w:kern w:val="2"/>
          <w:szCs w:val="20"/>
          <w:lang w:eastAsia="zh-CN"/>
        </w:rPr>
      </w:pPr>
      <w:r>
        <w:rPr>
          <w:rFonts w:ascii="黑体" w:hAnsi="宋体" w:eastAsia="黑体"/>
          <w:kern w:val="2"/>
          <w:szCs w:val="20"/>
          <w:highlight w:val="yellow"/>
          <w:lang w:eastAsia="zh-CN"/>
        </w:rPr>
        <w:br w:type="page"/>
      </w:r>
    </w:p>
    <w:p w14:paraId="69530CD5">
      <w:pPr>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九、项目服务方案及合理化建议（格式自定）</w:t>
      </w:r>
    </w:p>
    <w:p w14:paraId="0DA90B93">
      <w:pPr>
        <w:widowControl w:val="0"/>
        <w:ind w:firstLine="0"/>
        <w:jc w:val="center"/>
        <w:rPr>
          <w:rFonts w:hint="eastAsia"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687FC035">
      <w:pPr>
        <w:widowControl w:val="0"/>
        <w:ind w:firstLine="0"/>
        <w:jc w:val="center"/>
        <w:rPr>
          <w:rFonts w:hint="eastAsia" w:ascii="宋体" w:hAnsi="宋体" w:eastAsia="宋体" w:cs="宋体"/>
          <w:b/>
          <w:bCs/>
          <w:kern w:val="2"/>
          <w:sz w:val="22"/>
          <w:szCs w:val="18"/>
          <w:lang w:eastAsia="zh-CN"/>
        </w:rPr>
      </w:pPr>
    </w:p>
    <w:p w14:paraId="0EF9D990">
      <w:pPr>
        <w:widowControl w:val="0"/>
        <w:ind w:firstLine="0"/>
        <w:jc w:val="center"/>
        <w:rPr>
          <w:rFonts w:hint="eastAsia" w:ascii="宋体" w:hAnsi="宋体" w:eastAsia="宋体" w:cs="宋体"/>
          <w:b/>
          <w:bCs/>
          <w:kern w:val="2"/>
          <w:sz w:val="22"/>
          <w:szCs w:val="18"/>
          <w:lang w:eastAsia="zh-CN"/>
        </w:rPr>
      </w:pPr>
    </w:p>
    <w:p w14:paraId="092FA7CE">
      <w:pPr>
        <w:widowControl w:val="0"/>
        <w:ind w:firstLine="0"/>
        <w:jc w:val="center"/>
        <w:rPr>
          <w:rFonts w:hint="eastAsia" w:ascii="宋体" w:hAnsi="宋体" w:eastAsia="宋体" w:cs="宋体"/>
          <w:b/>
          <w:bCs/>
          <w:kern w:val="2"/>
          <w:sz w:val="22"/>
          <w:szCs w:val="18"/>
          <w:lang w:eastAsia="zh-CN"/>
        </w:rPr>
      </w:pPr>
    </w:p>
    <w:p w14:paraId="7D06CFE3">
      <w:pPr>
        <w:widowControl w:val="0"/>
        <w:ind w:firstLine="0"/>
        <w:jc w:val="center"/>
        <w:rPr>
          <w:rFonts w:hint="eastAsia" w:ascii="宋体" w:hAnsi="宋体" w:eastAsia="宋体" w:cs="宋体"/>
          <w:b/>
          <w:bCs/>
          <w:kern w:val="2"/>
          <w:sz w:val="22"/>
          <w:szCs w:val="18"/>
          <w:lang w:eastAsia="zh-CN"/>
        </w:rPr>
      </w:pPr>
    </w:p>
    <w:p w14:paraId="272C7E8D">
      <w:pPr>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十、质量（完成时间、安全、环保）保障措施及方案（格式自定）</w:t>
      </w:r>
    </w:p>
    <w:p w14:paraId="3F06E7CC">
      <w:pPr>
        <w:widowControl w:val="0"/>
        <w:ind w:firstLine="0"/>
        <w:jc w:val="center"/>
        <w:rPr>
          <w:rFonts w:hint="eastAsia"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2FF35C26">
      <w:pPr>
        <w:widowControl w:val="0"/>
        <w:ind w:firstLine="0"/>
        <w:jc w:val="center"/>
        <w:rPr>
          <w:rFonts w:hint="eastAsia" w:ascii="宋体" w:hAnsi="宋体" w:eastAsia="宋体" w:cs="宋体"/>
          <w:b/>
          <w:bCs/>
          <w:kern w:val="2"/>
          <w:sz w:val="22"/>
          <w:szCs w:val="18"/>
          <w:lang w:eastAsia="zh-CN"/>
        </w:rPr>
      </w:pPr>
    </w:p>
    <w:p w14:paraId="34768D30">
      <w:pPr>
        <w:widowControl w:val="0"/>
        <w:ind w:firstLine="0"/>
        <w:jc w:val="center"/>
        <w:rPr>
          <w:rFonts w:hint="eastAsia" w:ascii="宋体" w:hAnsi="宋体" w:eastAsia="宋体" w:cs="宋体"/>
          <w:b/>
          <w:bCs/>
          <w:kern w:val="2"/>
          <w:sz w:val="22"/>
          <w:szCs w:val="18"/>
          <w:lang w:eastAsia="zh-CN"/>
        </w:rPr>
      </w:pPr>
    </w:p>
    <w:p w14:paraId="712C051C">
      <w:pPr>
        <w:widowControl w:val="0"/>
        <w:ind w:firstLine="0"/>
        <w:jc w:val="center"/>
        <w:rPr>
          <w:rFonts w:hint="eastAsia" w:ascii="宋体" w:hAnsi="宋体" w:eastAsia="宋体" w:cs="宋体"/>
          <w:b/>
          <w:bCs/>
          <w:kern w:val="2"/>
          <w:sz w:val="22"/>
          <w:szCs w:val="18"/>
          <w:lang w:eastAsia="zh-CN"/>
        </w:rPr>
      </w:pPr>
    </w:p>
    <w:p w14:paraId="780629F2">
      <w:pPr>
        <w:widowControl w:val="0"/>
        <w:ind w:firstLine="0"/>
        <w:jc w:val="center"/>
        <w:rPr>
          <w:rFonts w:hint="eastAsia" w:ascii="宋体" w:hAnsi="宋体" w:eastAsia="宋体" w:cs="宋体"/>
          <w:b/>
          <w:bCs/>
          <w:kern w:val="2"/>
          <w:sz w:val="22"/>
          <w:szCs w:val="18"/>
          <w:lang w:eastAsia="zh-CN"/>
        </w:rPr>
      </w:pPr>
    </w:p>
    <w:p w14:paraId="3C3E882B">
      <w:pPr>
        <w:widowControl w:val="0"/>
        <w:ind w:firstLine="0"/>
        <w:jc w:val="both"/>
        <w:rPr>
          <w:rFonts w:ascii="宋体" w:hAnsi="宋体" w:eastAsia="宋体" w:cs="宋体"/>
          <w:kern w:val="2"/>
          <w:szCs w:val="20"/>
          <w:lang w:eastAsia="zh-CN"/>
        </w:rPr>
      </w:pPr>
    </w:p>
    <w:p w14:paraId="000C8EC4">
      <w:pPr>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十一、拟安排的项目负责人情况（仅限一人）（格式自定）</w:t>
      </w:r>
    </w:p>
    <w:p w14:paraId="64F75139">
      <w:pPr>
        <w:widowControl w:val="0"/>
        <w:ind w:firstLine="0"/>
        <w:jc w:val="center"/>
        <w:rPr>
          <w:rFonts w:hint="eastAsia"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6D677E37">
      <w:pPr>
        <w:widowControl w:val="0"/>
        <w:ind w:firstLine="0"/>
        <w:jc w:val="center"/>
        <w:rPr>
          <w:rFonts w:hint="eastAsia" w:ascii="宋体" w:hAnsi="宋体" w:eastAsia="宋体" w:cs="宋体"/>
          <w:b/>
          <w:bCs/>
          <w:kern w:val="2"/>
          <w:sz w:val="22"/>
          <w:szCs w:val="18"/>
          <w:lang w:eastAsia="zh-CN"/>
        </w:rPr>
      </w:pPr>
    </w:p>
    <w:p w14:paraId="247659B1">
      <w:pPr>
        <w:widowControl w:val="0"/>
        <w:ind w:firstLine="0"/>
        <w:jc w:val="center"/>
        <w:rPr>
          <w:rFonts w:hint="eastAsia" w:ascii="宋体" w:hAnsi="宋体" w:eastAsia="宋体" w:cs="宋体"/>
          <w:b/>
          <w:bCs/>
          <w:kern w:val="2"/>
          <w:sz w:val="22"/>
          <w:szCs w:val="18"/>
          <w:lang w:eastAsia="zh-CN"/>
        </w:rPr>
      </w:pPr>
    </w:p>
    <w:p w14:paraId="462DF1FC">
      <w:pPr>
        <w:widowControl w:val="0"/>
        <w:ind w:firstLine="0"/>
        <w:jc w:val="center"/>
        <w:rPr>
          <w:rFonts w:hint="eastAsia" w:ascii="宋体" w:hAnsi="宋体" w:eastAsia="宋体" w:cs="宋体"/>
          <w:b/>
          <w:bCs/>
          <w:kern w:val="2"/>
          <w:sz w:val="22"/>
          <w:szCs w:val="18"/>
          <w:lang w:eastAsia="zh-CN"/>
        </w:rPr>
      </w:pPr>
    </w:p>
    <w:p w14:paraId="79C725A3">
      <w:pPr>
        <w:widowControl w:val="0"/>
        <w:ind w:firstLine="0"/>
        <w:jc w:val="center"/>
        <w:rPr>
          <w:rFonts w:hint="eastAsia" w:ascii="宋体" w:hAnsi="宋体" w:eastAsia="宋体" w:cs="宋体"/>
          <w:b/>
          <w:bCs/>
          <w:kern w:val="2"/>
          <w:sz w:val="22"/>
          <w:szCs w:val="18"/>
          <w:lang w:eastAsia="zh-CN"/>
        </w:rPr>
      </w:pPr>
    </w:p>
    <w:p w14:paraId="747D01DA">
      <w:pPr>
        <w:widowControl w:val="0"/>
        <w:ind w:firstLine="0"/>
        <w:jc w:val="both"/>
        <w:rPr>
          <w:rFonts w:ascii="宋体" w:hAnsi="宋体" w:eastAsia="宋体" w:cs="宋体"/>
          <w:kern w:val="2"/>
          <w:szCs w:val="20"/>
          <w:lang w:eastAsia="zh-CN"/>
        </w:rPr>
      </w:pPr>
    </w:p>
    <w:p w14:paraId="655E1F16">
      <w:pPr>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十二、拟安排的项目主要团队成员（主要技术人员）情况（项目负责人除外）（格式自定）</w:t>
      </w:r>
    </w:p>
    <w:p w14:paraId="3D8C1953">
      <w:pPr>
        <w:widowControl w:val="0"/>
        <w:ind w:firstLine="0"/>
        <w:jc w:val="center"/>
        <w:rPr>
          <w:rFonts w:hint="eastAsia"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168067DB">
      <w:pPr>
        <w:widowControl w:val="0"/>
        <w:ind w:firstLine="0"/>
        <w:jc w:val="center"/>
        <w:rPr>
          <w:rFonts w:hint="eastAsia" w:ascii="宋体" w:hAnsi="宋体" w:eastAsia="宋体" w:cs="宋体"/>
          <w:b/>
          <w:bCs/>
          <w:kern w:val="2"/>
          <w:sz w:val="22"/>
          <w:szCs w:val="18"/>
          <w:lang w:eastAsia="zh-CN"/>
        </w:rPr>
      </w:pPr>
    </w:p>
    <w:p w14:paraId="152F2B5F">
      <w:pPr>
        <w:widowControl w:val="0"/>
        <w:ind w:firstLine="0"/>
        <w:jc w:val="center"/>
        <w:rPr>
          <w:rFonts w:hint="eastAsia" w:ascii="宋体" w:hAnsi="宋体" w:eastAsia="宋体" w:cs="宋体"/>
          <w:b/>
          <w:bCs/>
          <w:kern w:val="2"/>
          <w:sz w:val="22"/>
          <w:szCs w:val="18"/>
          <w:lang w:eastAsia="zh-CN"/>
        </w:rPr>
      </w:pPr>
    </w:p>
    <w:p w14:paraId="00EC9B90">
      <w:pPr>
        <w:widowControl w:val="0"/>
        <w:ind w:firstLine="0"/>
        <w:jc w:val="center"/>
        <w:rPr>
          <w:rFonts w:hint="eastAsia" w:ascii="宋体" w:hAnsi="宋体" w:eastAsia="宋体" w:cs="宋体"/>
          <w:b/>
          <w:bCs/>
          <w:kern w:val="2"/>
          <w:sz w:val="22"/>
          <w:szCs w:val="18"/>
          <w:lang w:eastAsia="zh-CN"/>
        </w:rPr>
      </w:pPr>
    </w:p>
    <w:p w14:paraId="3412F723">
      <w:pPr>
        <w:widowControl w:val="0"/>
        <w:ind w:firstLine="0"/>
        <w:jc w:val="center"/>
        <w:rPr>
          <w:rFonts w:hint="eastAsia" w:ascii="宋体" w:hAnsi="宋体" w:eastAsia="宋体" w:cs="宋体"/>
          <w:b/>
          <w:bCs/>
          <w:kern w:val="2"/>
          <w:sz w:val="22"/>
          <w:szCs w:val="18"/>
          <w:lang w:eastAsia="zh-CN"/>
        </w:rPr>
      </w:pPr>
    </w:p>
    <w:p w14:paraId="2F372B14">
      <w:pPr>
        <w:widowControl w:val="0"/>
        <w:ind w:firstLine="0"/>
        <w:jc w:val="both"/>
        <w:rPr>
          <w:rFonts w:ascii="宋体" w:hAnsi="宋体" w:eastAsia="宋体" w:cs="宋体"/>
          <w:kern w:val="2"/>
          <w:szCs w:val="20"/>
          <w:lang w:eastAsia="zh-CN"/>
        </w:rPr>
      </w:pPr>
    </w:p>
    <w:p w14:paraId="2B2F854F">
      <w:pPr>
        <w:widowControl w:val="0"/>
        <w:bidi w:val="0"/>
        <w:spacing w:before="260" w:after="260" w:line="240" w:lineRule="auto"/>
        <w:jc w:val="both"/>
        <w:outlineLvl w:val="2"/>
        <w:rPr>
          <w:rFonts w:hint="eastAsia" w:ascii="黑体" w:hAnsi="黑体" w:eastAsia="黑体" w:cs="黑体"/>
          <w:kern w:val="2"/>
          <w:szCs w:val="28"/>
          <w:lang w:eastAsia="zh-CN"/>
        </w:rPr>
      </w:pPr>
      <w:r>
        <w:rPr>
          <w:rFonts w:hint="eastAsia" w:ascii="黑体" w:hAnsi="黑体" w:eastAsia="黑体" w:cs="黑体"/>
          <w:kern w:val="2"/>
          <w:szCs w:val="28"/>
          <w:lang w:eastAsia="zh-CN"/>
        </w:rPr>
        <w:t>十三、投标人获奖情况（格式自定）</w:t>
      </w:r>
    </w:p>
    <w:p w14:paraId="0F59487B">
      <w:pPr>
        <w:widowControl w:val="0"/>
        <w:ind w:firstLine="0"/>
        <w:jc w:val="center"/>
        <w:rPr>
          <w:rFonts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6196B3B4">
      <w:pPr>
        <w:widowControl w:val="0"/>
        <w:jc w:val="both"/>
        <w:rPr>
          <w:rFonts w:hint="eastAsia" w:ascii="黑体" w:hAnsi="黑体" w:eastAsia="黑体" w:cs="黑体"/>
          <w:color w:val="FF0000"/>
          <w:kern w:val="2"/>
          <w:szCs w:val="28"/>
          <w:lang w:eastAsia="zh-CN"/>
        </w:rPr>
      </w:pPr>
      <w:r>
        <w:rPr>
          <w:rFonts w:hint="eastAsia" w:ascii="黑体" w:hAnsi="黑体" w:eastAsia="黑体" w:cs="黑体"/>
          <w:color w:val="FF0000"/>
          <w:kern w:val="2"/>
          <w:szCs w:val="28"/>
          <w:lang w:eastAsia="zh-CN"/>
        </w:rPr>
        <w:br w:type="page"/>
      </w:r>
    </w:p>
    <w:p w14:paraId="6460EC3E">
      <w:pPr>
        <w:widowControl w:val="0"/>
        <w:bidi w:val="0"/>
        <w:spacing w:before="260" w:after="260" w:line="240" w:lineRule="auto"/>
        <w:jc w:val="both"/>
        <w:outlineLvl w:val="2"/>
        <w:rPr>
          <w:rFonts w:hint="eastAsia" w:ascii="黑体" w:hAnsi="黑体" w:eastAsia="黑体" w:cs="黑体"/>
          <w:kern w:val="2"/>
          <w:szCs w:val="28"/>
          <w:lang w:eastAsia="zh-CN"/>
        </w:rPr>
      </w:pPr>
      <w:r>
        <w:rPr>
          <w:rFonts w:hint="eastAsia" w:ascii="黑体" w:hAnsi="黑体" w:eastAsia="黑体" w:cs="黑体"/>
          <w:kern w:val="2"/>
          <w:szCs w:val="28"/>
          <w:lang w:eastAsia="zh-CN"/>
        </w:rPr>
        <w:t>十四、投标人认为需要加以说明的其他内容</w:t>
      </w:r>
    </w:p>
    <w:p w14:paraId="1404E0A2">
      <w:pPr>
        <w:widowControl/>
        <w:jc w:val="center"/>
        <w:rPr>
          <w:rFonts w:ascii="黑体" w:hAnsi="宋体" w:eastAsia="黑体"/>
          <w:szCs w:val="20"/>
          <w:lang w:eastAsia="zh-CN"/>
        </w:rPr>
      </w:pPr>
      <w:r>
        <w:rPr>
          <w:rFonts w:hint="eastAsia" w:ascii="黑体" w:hAnsi="宋体" w:eastAsia="黑体"/>
          <w:szCs w:val="20"/>
          <w:lang w:eastAsia="zh-CN"/>
        </w:rPr>
        <w:t>（一）采购违法行为风险知悉确认书</w:t>
      </w:r>
    </w:p>
    <w:p w14:paraId="3B99480B">
      <w:pPr>
        <w:keepNext w:val="0"/>
        <w:keepLines w:val="0"/>
        <w:widowControl w:val="0"/>
        <w:suppressLineNumbers w:val="0"/>
        <w:spacing w:before="0" w:beforeAutospacing="0" w:after="120" w:afterLines="50" w:afterAutospacing="0" w:line="360" w:lineRule="exact"/>
        <w:ind w:left="0" w:right="0"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bidi="ar"/>
        </w:rPr>
        <w:t>我单位在投标前已充分知悉以下情形为参与自行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34"/>
        <w:gridCol w:w="8455"/>
      </w:tblGrid>
      <w:tr w14:paraId="18B8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B5889D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6F575CB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bidi="ar"/>
              </w:rPr>
              <w:t>供应商参与投标禁止情形</w:t>
            </w:r>
          </w:p>
        </w:tc>
      </w:tr>
      <w:tr w14:paraId="6110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BE0849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AA5175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与其他投标供应商的法定代表人、主要经营负责人、投标授权代表人、项目负责人、主要技术人员为</w:t>
            </w:r>
            <w:r>
              <w:rPr>
                <w:rFonts w:hint="eastAsia" w:ascii="宋体" w:hAnsi="宋体" w:eastAsia="宋体" w:cs="宋体"/>
                <w:b/>
                <w:bCs/>
                <w:kern w:val="2"/>
                <w:sz w:val="21"/>
                <w:szCs w:val="21"/>
                <w:lang w:eastAsia="zh-CN" w:bidi="ar"/>
              </w:rPr>
              <w:t>同一人、属同一单位或者在同一单位缴纳社会保险</w:t>
            </w:r>
            <w:r>
              <w:rPr>
                <w:rFonts w:hint="eastAsia" w:ascii="宋体" w:hAnsi="宋体" w:eastAsia="宋体" w:cs="宋体"/>
                <w:kern w:val="2"/>
                <w:sz w:val="21"/>
                <w:szCs w:val="21"/>
                <w:lang w:eastAsia="zh-CN" w:bidi="ar"/>
              </w:rPr>
              <w:t>。</w:t>
            </w:r>
          </w:p>
        </w:tc>
      </w:tr>
      <w:tr w14:paraId="5A40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CA7366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693D8E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参与本项目采购活动时，与其他投标供应商存在单位负责人为</w:t>
            </w:r>
            <w:r>
              <w:rPr>
                <w:rFonts w:hint="eastAsia" w:ascii="宋体" w:hAnsi="宋体" w:eastAsia="宋体" w:cs="宋体"/>
                <w:b/>
                <w:bCs/>
                <w:kern w:val="2"/>
                <w:sz w:val="21"/>
                <w:szCs w:val="21"/>
                <w:lang w:eastAsia="zh-CN" w:bidi="ar"/>
              </w:rPr>
              <w:t>同一人或直接控股、管理关系</w:t>
            </w:r>
            <w:r>
              <w:rPr>
                <w:rFonts w:hint="eastAsia" w:ascii="宋体" w:hAnsi="宋体" w:eastAsia="宋体" w:cs="宋体"/>
                <w:kern w:val="2"/>
                <w:sz w:val="21"/>
                <w:szCs w:val="21"/>
                <w:lang w:eastAsia="zh-CN" w:bidi="ar"/>
              </w:rPr>
              <w:t>。</w:t>
            </w:r>
          </w:p>
        </w:tc>
      </w:tr>
      <w:tr w14:paraId="2B75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F3B8F1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07F731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与其他投标供应商的投标文件或部分投标文件</w:t>
            </w:r>
            <w:r>
              <w:rPr>
                <w:rFonts w:hint="eastAsia" w:ascii="宋体" w:hAnsi="宋体" w:eastAsia="宋体" w:cs="宋体"/>
                <w:b/>
                <w:bCs/>
                <w:kern w:val="2"/>
                <w:sz w:val="21"/>
                <w:szCs w:val="21"/>
                <w:lang w:eastAsia="zh-CN" w:bidi="ar"/>
              </w:rPr>
              <w:t>相互混装或存在非正常一致</w:t>
            </w:r>
            <w:r>
              <w:rPr>
                <w:rFonts w:hint="eastAsia" w:ascii="宋体" w:hAnsi="宋体" w:eastAsia="宋体" w:cs="宋体"/>
                <w:kern w:val="2"/>
                <w:sz w:val="21"/>
                <w:szCs w:val="21"/>
                <w:lang w:eastAsia="zh-CN" w:bidi="ar"/>
              </w:rPr>
              <w:t>。</w:t>
            </w:r>
          </w:p>
        </w:tc>
      </w:tr>
      <w:tr w14:paraId="6406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A72F2B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EC7698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与其他投标供应商的投标文件由</w:t>
            </w:r>
            <w:r>
              <w:rPr>
                <w:rFonts w:hint="eastAsia" w:ascii="宋体" w:hAnsi="宋体" w:eastAsia="宋体" w:cs="宋体"/>
                <w:b/>
                <w:bCs/>
                <w:kern w:val="2"/>
                <w:sz w:val="21"/>
                <w:szCs w:val="21"/>
                <w:lang w:eastAsia="zh-CN" w:bidi="ar"/>
              </w:rPr>
              <w:t>同一单位或者同一人编制</w:t>
            </w:r>
            <w:r>
              <w:rPr>
                <w:rFonts w:hint="eastAsia" w:ascii="宋体" w:hAnsi="宋体" w:eastAsia="宋体" w:cs="宋体"/>
                <w:kern w:val="2"/>
                <w:sz w:val="21"/>
                <w:szCs w:val="21"/>
                <w:lang w:eastAsia="zh-CN" w:bidi="ar"/>
              </w:rPr>
              <w:t>，或者使用</w:t>
            </w:r>
            <w:r>
              <w:rPr>
                <w:rFonts w:hint="eastAsia" w:ascii="宋体" w:hAnsi="宋体" w:eastAsia="宋体" w:cs="宋体"/>
                <w:b/>
                <w:bCs/>
                <w:kern w:val="2"/>
                <w:sz w:val="21"/>
                <w:szCs w:val="21"/>
                <w:lang w:eastAsia="zh-CN" w:bidi="ar"/>
              </w:rPr>
              <w:t>同一设备编制</w:t>
            </w:r>
            <w:r>
              <w:rPr>
                <w:rFonts w:hint="eastAsia" w:ascii="宋体" w:hAnsi="宋体" w:eastAsia="宋体" w:cs="宋体"/>
                <w:kern w:val="2"/>
                <w:sz w:val="21"/>
                <w:szCs w:val="21"/>
                <w:lang w:eastAsia="zh-CN" w:bidi="ar"/>
              </w:rPr>
              <w:t>。</w:t>
            </w:r>
          </w:p>
        </w:tc>
      </w:tr>
      <w:tr w14:paraId="3D34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FE881E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A7CF3B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提供</w:t>
            </w:r>
            <w:r>
              <w:rPr>
                <w:rFonts w:hint="eastAsia" w:ascii="宋体" w:hAnsi="宋体" w:eastAsia="宋体" w:cs="宋体"/>
                <w:b/>
                <w:bCs/>
                <w:kern w:val="2"/>
                <w:sz w:val="21"/>
                <w:szCs w:val="21"/>
                <w:lang w:eastAsia="zh-CN" w:bidi="ar"/>
              </w:rPr>
              <w:t>未经出具机构核实</w:t>
            </w:r>
            <w:r>
              <w:rPr>
                <w:rFonts w:hint="eastAsia" w:ascii="宋体" w:hAnsi="宋体" w:eastAsia="宋体" w:cs="宋体"/>
                <w:kern w:val="2"/>
                <w:sz w:val="21"/>
                <w:szCs w:val="21"/>
                <w:lang w:eastAsia="zh-CN" w:bidi="ar"/>
              </w:rPr>
              <w:t>的虚假的检验检测报告、业绩材料、社保缴纳证明、学历学位证书、职称认证证书等材料。</w:t>
            </w:r>
          </w:p>
        </w:tc>
      </w:tr>
      <w:tr w14:paraId="2566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C0E338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62982D4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擅自将投标密钥出借他人使用或未妥善保管。</w:t>
            </w:r>
          </w:p>
        </w:tc>
      </w:tr>
    </w:tbl>
    <w:p w14:paraId="36ACA549">
      <w:pPr>
        <w:keepNext w:val="0"/>
        <w:keepLines w:val="0"/>
        <w:widowControl w:val="0"/>
        <w:suppressLineNumbers w:val="0"/>
        <w:spacing w:before="120" w:beforeLines="50" w:beforeAutospacing="0" w:after="0" w:afterAutospacing="0" w:line="380" w:lineRule="exact"/>
        <w:ind w:left="0" w:right="0"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bidi="ar"/>
        </w:rPr>
        <w:t>一、我单位已充分知悉“隐瞒真实情况，提供虚假资料”的法定情形，包括但不限于：</w:t>
      </w:r>
    </w:p>
    <w:p w14:paraId="74AE8AEB">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（一）通过转让或者租借等方式从其他单位获取资格或者资质证书投标的。</w:t>
      </w:r>
    </w:p>
    <w:p w14:paraId="73669F28">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（二）由其他单位或者其他单位负责人在投标供应商编制的投标文件上加盖印章或者签字的。</w:t>
      </w:r>
    </w:p>
    <w:p w14:paraId="3A9537A8">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（三）项目负责人或者主要技术人员不是本单位人员的。</w:t>
      </w:r>
    </w:p>
    <w:p w14:paraId="7D5CCE7A">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（四）投标保证金不是从投标供应商基本账户转出的。</w:t>
      </w:r>
    </w:p>
    <w:p w14:paraId="5AD40177">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（五）其他隐瞒真实情况、提供虚假资料的行为。</w:t>
      </w:r>
    </w:p>
    <w:p w14:paraId="00A6A401">
      <w:pPr>
        <w:keepNext w:val="0"/>
        <w:keepLines w:val="0"/>
        <w:widowControl w:val="0"/>
        <w:suppressLineNumbers w:val="0"/>
        <w:spacing w:before="0" w:beforeAutospacing="0" w:after="0" w:afterAutospacing="0" w:line="380" w:lineRule="exact"/>
        <w:ind w:left="0" w:right="0"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bidi="ar"/>
        </w:rPr>
        <w:t>二、我单位已充分知悉“与其他采购参加人串通投标”的法定情形，包括但不限于：</w:t>
      </w:r>
    </w:p>
    <w:p w14:paraId="7037B4DE">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（一）投标供应商之间相互约定给予未中标的供应商利益补偿。</w:t>
      </w:r>
    </w:p>
    <w:p w14:paraId="28F931A8">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（二）不同投标供应商的法定代表人、主要经营负责人、项目投标授权代表人、项目负责人、主要技术人员为同一人、属同一单位或者在同一单位缴纳社会保险。</w:t>
      </w:r>
    </w:p>
    <w:p w14:paraId="65967493">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（三）不同投标供应商的投标文件由同一单位或者同一人编制，或者由同一人分阶段参与编制的。</w:t>
      </w:r>
    </w:p>
    <w:p w14:paraId="24175835">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（四）不同投标供应商的投标文件或部分投标文件相互混装。</w:t>
      </w:r>
    </w:p>
    <w:p w14:paraId="76934D04">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（五）不同投标供应商的投标文件内容存在非正常一致。</w:t>
      </w:r>
    </w:p>
    <w:p w14:paraId="2536B309">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（六）由同一单位工作人员为两家以上（含两家）供应商进行同一项投标活动的。</w:t>
      </w:r>
    </w:p>
    <w:p w14:paraId="542562EE">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（七）不同投标人的投标报价呈规律性差异。</w:t>
      </w:r>
    </w:p>
    <w:p w14:paraId="5B6ED13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（八）不同投标人的投标保证金从同一单位或者个人的账户转出。</w:t>
      </w:r>
    </w:p>
    <w:p w14:paraId="660DA4EF">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（九）主管部门依照法律、法规认定的其他情形。</w:t>
      </w:r>
    </w:p>
    <w:p w14:paraId="0E4047E9">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bidi="ar"/>
        </w:rPr>
        <w:t>三、我单位已充分知悉下列情形存在法律风险，在投标前已对相关风险事项进行排查。</w:t>
      </w:r>
    </w:p>
    <w:p w14:paraId="087FD13A">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b/>
          <w:kern w:val="2"/>
          <w:sz w:val="21"/>
          <w:szCs w:val="21"/>
          <w:lang w:eastAsia="zh-CN"/>
        </w:rPr>
      </w:pPr>
      <w:r>
        <w:rPr>
          <w:rFonts w:hint="eastAsia" w:ascii="宋体" w:hAnsi="宋体" w:eastAsia="宋体" w:cs="宋体"/>
          <w:kern w:val="2"/>
          <w:sz w:val="21"/>
          <w:szCs w:val="21"/>
          <w:lang w:eastAsia="zh-CN" w:bidi="ar"/>
        </w:rPr>
        <w:t>（一）对于从其他主体获取的投标资料，我单位应审慎核查，确保其真实性。</w:t>
      </w:r>
      <w:r>
        <w:rPr>
          <w:rFonts w:hint="eastAsia" w:ascii="宋体" w:hAnsi="宋体" w:eastAsia="宋体" w:cs="宋体"/>
          <w:b/>
          <w:kern w:val="2"/>
          <w:sz w:val="21"/>
          <w:szCs w:val="21"/>
          <w:lang w:eastAsia="zh-CN" w:bidi="ar"/>
        </w:rPr>
        <w:t>如主管部门查实投标文件中存在虚假资料的，无论相关资料是否由第三方或本公司员工提供，均不影响主管部门对供应商存在“隐瞒真实情况，提供虚假资料”违法行为的认定。</w:t>
      </w:r>
    </w:p>
    <w:p w14:paraId="18C6146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（二）对于涉及国家机关出具的公文、证件、证明材料等文件，一旦涉嫌虚假，经查实，主管部门将依法从严处理，并移送有关部门追究法律责任；涉嫌犯罪的，移送司法机关处理。</w:t>
      </w:r>
    </w:p>
    <w:p w14:paraId="5FDCFA68">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（三）我单位对投标电子密钥负有妥善保管、及时变更和续期等主体责任；使用电子密钥在</w:t>
      </w:r>
      <w:r>
        <w:rPr>
          <w:rFonts w:hint="eastAsia" w:eastAsia="宋体"/>
          <w:kern w:val="2"/>
          <w:sz w:val="21"/>
          <w:lang w:eastAsia="zh-CN" w:bidi="ar"/>
        </w:rPr>
        <w:t>深圳自行采购网站</w:t>
      </w:r>
      <w:r>
        <w:rPr>
          <w:rFonts w:hint="eastAsia" w:ascii="宋体" w:hAnsi="宋体" w:eastAsia="宋体" w:cs="宋体"/>
          <w:kern w:val="2"/>
          <w:sz w:val="21"/>
          <w:szCs w:val="21"/>
          <w:lang w:eastAsia="zh-CN" w:bidi="ar"/>
        </w:rPr>
        <w:t>进行的活动，均具有法律效力，须承担相应的法律后果。若</w:t>
      </w:r>
      <w:r>
        <w:rPr>
          <w:rFonts w:hint="eastAsia" w:ascii="宋体" w:hAnsi="宋体" w:eastAsia="宋体" w:cs="宋体"/>
          <w:b/>
          <w:bCs/>
          <w:kern w:val="2"/>
          <w:sz w:val="21"/>
          <w:szCs w:val="21"/>
          <w:lang w:eastAsia="zh-CN" w:bidi="ar"/>
        </w:rPr>
        <w:t>擅自将投标密钥出借他人使用所造成的法律后果，由我单位自行承担</w:t>
      </w:r>
      <w:r>
        <w:rPr>
          <w:rFonts w:hint="eastAsia" w:ascii="宋体" w:hAnsi="宋体" w:eastAsia="宋体" w:cs="宋体"/>
          <w:kern w:val="2"/>
          <w:sz w:val="21"/>
          <w:szCs w:val="21"/>
          <w:lang w:eastAsia="zh-CN" w:bidi="ar"/>
        </w:rPr>
        <w:t>。</w:t>
      </w:r>
    </w:p>
    <w:p w14:paraId="549A2EAF">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bidi="ar"/>
        </w:rPr>
        <w:t>四、我单位已充分知悉政府采购违法、违规行为的法律后果。</w:t>
      </w:r>
    </w:p>
    <w:p w14:paraId="2E4CAFB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2DC6A6FD">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以下文字请投标供应商抄写并确认：“我单位已仔细阅读《采购违法行为风险知悉确认书》，充分知悉违法行为的法律后果，并承诺将严谨、诚信、依法依规参与采购活动”。</w:t>
      </w:r>
    </w:p>
    <w:tbl>
      <w:tblPr>
        <w:tblStyle w:val="29"/>
        <w:tblW w:w="5000" w:type="pct"/>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9289"/>
      </w:tblGrid>
      <w:tr w14:paraId="3EA2C093">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vAlign w:val="top"/>
          </w:tcPr>
          <w:p w14:paraId="56E77A29">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sz w:val="21"/>
                <w:szCs w:val="21"/>
                <w:lang w:eastAsia="zh-CN"/>
              </w:rPr>
            </w:pPr>
          </w:p>
        </w:tc>
      </w:tr>
      <w:tr w14:paraId="586D1BBA">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53141E4C">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sz w:val="21"/>
                <w:szCs w:val="21"/>
                <w:lang w:eastAsia="zh-CN"/>
              </w:rPr>
            </w:pPr>
          </w:p>
        </w:tc>
      </w:tr>
      <w:tr w14:paraId="58950FAC">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41A58A70">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sz w:val="21"/>
                <w:szCs w:val="21"/>
                <w:lang w:eastAsia="zh-CN"/>
              </w:rPr>
            </w:pPr>
          </w:p>
        </w:tc>
      </w:tr>
      <w:tr w14:paraId="11247C0D">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14:paraId="606DB3AA">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sz w:val="21"/>
                <w:szCs w:val="21"/>
                <w:lang w:eastAsia="zh-CN"/>
              </w:rPr>
            </w:pPr>
          </w:p>
        </w:tc>
      </w:tr>
    </w:tbl>
    <w:p w14:paraId="430AF7DC">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sz w:val="21"/>
          <w:szCs w:val="21"/>
          <w:lang w:eastAsia="zh-CN"/>
        </w:rPr>
      </w:pPr>
    </w:p>
    <w:p w14:paraId="063F899B">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单位负责人签名：</w:t>
      </w:r>
      <w:r>
        <w:rPr>
          <w:rFonts w:hint="eastAsia" w:ascii="宋体" w:hAnsi="宋体" w:eastAsia="宋体" w:cs="宋体"/>
          <w:spacing w:val="-4"/>
          <w:sz w:val="21"/>
          <w:szCs w:val="21"/>
          <w:u w:val="single"/>
          <w:lang w:eastAsia="zh-CN" w:bidi="ar"/>
        </w:rPr>
        <w:t xml:space="preserve">              </w:t>
      </w:r>
    </w:p>
    <w:p w14:paraId="081026DB">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center"/>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 xml:space="preserve">                                 （加盖公章）</w:t>
      </w:r>
    </w:p>
    <w:p w14:paraId="5C796E85">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 xml:space="preserve">     日期：</w:t>
      </w:r>
      <w:r>
        <w:rPr>
          <w:rFonts w:hint="eastAsia" w:ascii="宋体" w:hAnsi="宋体" w:eastAsia="宋体" w:cs="宋体"/>
          <w:spacing w:val="-4"/>
          <w:sz w:val="21"/>
          <w:szCs w:val="21"/>
          <w:u w:val="single"/>
          <w:lang w:eastAsia="zh-CN" w:bidi="ar"/>
        </w:rPr>
        <w:t xml:space="preserve">              </w:t>
      </w:r>
    </w:p>
    <w:p w14:paraId="4526115F">
      <w:pPr>
        <w:keepNext w:val="0"/>
        <w:keepLines w:val="0"/>
        <w:widowControl/>
        <w:suppressLineNumbers w:val="0"/>
        <w:autoSpaceDE w:val="0"/>
        <w:autoSpaceDN w:val="0"/>
        <w:spacing w:before="0" w:beforeAutospacing="0" w:after="0" w:afterAutospacing="0" w:line="340" w:lineRule="exact"/>
        <w:ind w:left="0" w:right="0" w:firstLine="406" w:firstLineChars="200"/>
        <w:jc w:val="left"/>
        <w:rPr>
          <w:rFonts w:hint="eastAsia" w:ascii="宋体" w:hAnsi="宋体" w:eastAsia="宋体" w:cs="宋体"/>
          <w:b/>
          <w:bCs/>
          <w:spacing w:val="-4"/>
          <w:sz w:val="21"/>
          <w:szCs w:val="21"/>
          <w:lang w:eastAsia="zh-CN"/>
        </w:rPr>
      </w:pPr>
    </w:p>
    <w:p w14:paraId="720EC3CE">
      <w:pPr>
        <w:keepNext w:val="0"/>
        <w:keepLines w:val="0"/>
        <w:widowControl/>
        <w:suppressLineNumbers w:val="0"/>
        <w:autoSpaceDE w:val="0"/>
        <w:autoSpaceDN w:val="0"/>
        <w:spacing w:before="0" w:beforeAutospacing="0" w:after="0" w:afterAutospacing="0" w:line="340" w:lineRule="exact"/>
        <w:ind w:right="0"/>
        <w:jc w:val="left"/>
        <w:rPr>
          <w:rFonts w:hint="eastAsia" w:ascii="宋体" w:hAnsi="宋体" w:eastAsia="宋体" w:cs="宋体"/>
          <w:b/>
          <w:bCs/>
          <w:color w:val="FF0000"/>
          <w:spacing w:val="-4"/>
          <w:sz w:val="21"/>
          <w:szCs w:val="21"/>
          <w:lang w:eastAsia="zh-CN"/>
        </w:rPr>
      </w:pPr>
      <w:r>
        <w:rPr>
          <w:rFonts w:hint="eastAsia" w:ascii="宋体" w:hAnsi="宋体" w:eastAsia="宋体" w:cs="宋体"/>
          <w:b/>
          <w:bCs/>
          <w:color w:val="FF0000"/>
          <w:spacing w:val="-4"/>
          <w:sz w:val="21"/>
          <w:szCs w:val="21"/>
          <w:lang w:eastAsia="zh-CN" w:bidi="ar"/>
        </w:rPr>
        <w:t>注：1.《采购违法行为风险知悉确认书》需由投标供应商负责人签字并加盖单位公章后，扫描上传至投标文件一并提交。</w:t>
      </w:r>
    </w:p>
    <w:p w14:paraId="2143E79A">
      <w:pPr>
        <w:keepNext w:val="0"/>
        <w:keepLines w:val="0"/>
        <w:widowControl w:val="0"/>
        <w:suppressLineNumbers w:val="0"/>
        <w:spacing w:before="0" w:beforeAutospacing="0" w:after="0" w:afterAutospacing="0"/>
        <w:ind w:left="0" w:right="0"/>
        <w:jc w:val="both"/>
        <w:rPr>
          <w:rFonts w:eastAsia="宋体"/>
          <w:color w:val="FF0000"/>
          <w:lang w:eastAsia="zh-CN" w:bidi="ar"/>
        </w:rPr>
      </w:pPr>
      <w:r>
        <w:rPr>
          <w:rFonts w:hint="eastAsia" w:ascii="宋体" w:hAnsi="宋体" w:eastAsia="宋体" w:cs="宋体"/>
          <w:b/>
          <w:bCs/>
          <w:color w:val="FF0000"/>
          <w:spacing w:val="-4"/>
          <w:sz w:val="21"/>
          <w:szCs w:val="21"/>
          <w:lang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14:paraId="71EF5349">
      <w:pPr>
        <w:keepNext w:val="0"/>
        <w:keepLines w:val="0"/>
        <w:widowControl/>
        <w:suppressLineNumbers w:val="0"/>
        <w:autoSpaceDE w:val="0"/>
        <w:autoSpaceDN w:val="0"/>
        <w:spacing w:before="0" w:beforeAutospacing="0" w:after="0" w:afterAutospacing="0" w:line="400" w:lineRule="exact"/>
        <w:ind w:left="0" w:right="0" w:firstLine="404" w:firstLineChars="200"/>
        <w:jc w:val="left"/>
        <w:rPr>
          <w:rFonts w:hint="eastAsia" w:ascii="宋体" w:hAnsi="宋体" w:eastAsia="宋体" w:cs="宋体"/>
          <w:spacing w:val="-4"/>
          <w:sz w:val="21"/>
          <w:szCs w:val="21"/>
          <w:lang w:eastAsia="zh-CN"/>
        </w:rPr>
      </w:pPr>
    </w:p>
    <w:p w14:paraId="7C3A49B1">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lang w:eastAsia="zh-CN"/>
        </w:rPr>
      </w:pPr>
    </w:p>
    <w:p w14:paraId="3DAA9F92">
      <w:pPr>
        <w:widowControl w:val="0"/>
        <w:jc w:val="both"/>
        <w:rPr>
          <w:rFonts w:hint="eastAsia" w:ascii="黑体" w:eastAsia="黑体" w:cs="黑体"/>
          <w:kern w:val="2"/>
          <w:szCs w:val="20"/>
          <w:lang w:eastAsia="zh-CN" w:bidi="ar"/>
        </w:rPr>
      </w:pPr>
      <w:r>
        <w:rPr>
          <w:rFonts w:hint="eastAsia" w:ascii="黑体" w:eastAsia="黑体" w:cs="黑体"/>
          <w:kern w:val="2"/>
          <w:szCs w:val="20"/>
          <w:lang w:eastAsia="zh-CN" w:bidi="ar"/>
        </w:rPr>
        <w:br w:type="page"/>
      </w:r>
    </w:p>
    <w:p w14:paraId="4DD17292">
      <w:pPr>
        <w:keepNext w:val="0"/>
        <w:keepLines w:val="0"/>
        <w:widowControl w:val="0"/>
        <w:suppressLineNumbers w:val="0"/>
        <w:spacing w:before="0" w:beforeAutospacing="0" w:after="0" w:afterAutospacing="0"/>
        <w:ind w:left="0" w:right="0"/>
        <w:jc w:val="center"/>
        <w:rPr>
          <w:rFonts w:hint="eastAsia" w:ascii="黑体" w:eastAsia="黑体" w:cs="黑体"/>
          <w:kern w:val="2"/>
          <w:szCs w:val="20"/>
          <w:lang w:eastAsia="zh-CN"/>
        </w:rPr>
      </w:pPr>
      <w:r>
        <w:rPr>
          <w:rFonts w:hint="eastAsia" w:ascii="黑体" w:eastAsia="黑体" w:cs="黑体"/>
          <w:kern w:val="2"/>
          <w:szCs w:val="20"/>
          <w:lang w:eastAsia="zh-CN" w:bidi="ar"/>
        </w:rPr>
        <w:t>（二）订单融资情况</w:t>
      </w:r>
    </w:p>
    <w:p w14:paraId="0E2BA3CF">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kern w:val="2"/>
          <w:sz w:val="21"/>
          <w:lang w:eastAsia="zh-CN"/>
        </w:rPr>
      </w:pPr>
      <w:r>
        <w:rPr>
          <w:rFonts w:hint="eastAsia" w:ascii="宋体" w:hAnsi="宋体" w:eastAsia="宋体" w:cs="宋体"/>
          <w:b/>
          <w:bCs/>
          <w:kern w:val="2"/>
          <w:sz w:val="21"/>
          <w:lang w:eastAsia="zh-CN" w:bidi="ar"/>
        </w:rPr>
        <w:t>1、关于订单融资政策</w:t>
      </w:r>
    </w:p>
    <w:p w14:paraId="42556016">
      <w:pPr>
        <w:keepNext w:val="0"/>
        <w:keepLines w:val="0"/>
        <w:widowControl w:val="0"/>
        <w:suppressLineNumbers w:val="0"/>
        <w:spacing w:before="0" w:beforeAutospacing="0" w:after="120" w:afterAutospacing="0"/>
        <w:ind w:left="0" w:right="0" w:firstLine="420" w:firstLineChars="200"/>
        <w:jc w:val="both"/>
        <w:rPr>
          <w:rFonts w:eastAsia="宋体"/>
          <w:b/>
          <w:szCs w:val="21"/>
          <w:lang w:eastAsia="zh-CN" w:bidi="ar"/>
        </w:rPr>
      </w:pPr>
      <w:r>
        <w:rPr>
          <w:rFonts w:hint="eastAsia" w:eastAsia="宋体" w:cs="宋体"/>
          <w:bCs/>
          <w:kern w:val="2"/>
          <w:sz w:val="21"/>
          <w:szCs w:val="21"/>
          <w:lang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自行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eastAsia="宋体"/>
          <w:bCs/>
          <w:kern w:val="2"/>
          <w:sz w:val="21"/>
          <w:szCs w:val="21"/>
          <w:lang w:eastAsia="zh-CN" w:bidi="ar"/>
        </w:rPr>
        <w:t>(https://finance.szexgrp.com/gtm/web/guarantee/#/)</w:t>
      </w:r>
      <w:r>
        <w:rPr>
          <w:rFonts w:hint="eastAsia" w:eastAsia="宋体" w:cs="宋体"/>
          <w:bCs/>
          <w:kern w:val="2"/>
          <w:sz w:val="21"/>
          <w:szCs w:val="21"/>
          <w:lang w:eastAsia="zh-CN" w:bidi="ar"/>
        </w:rPr>
        <w:t>，相关政策法规参阅深圳市政府采购监管网（</w:t>
      </w:r>
      <w:r>
        <w:rPr>
          <w:rFonts w:eastAsia="宋体"/>
          <w:bCs/>
          <w:kern w:val="2"/>
          <w:sz w:val="21"/>
          <w:szCs w:val="21"/>
          <w:lang w:eastAsia="zh-CN" w:bidi="ar"/>
        </w:rPr>
        <w:t>http://zfcg.sz.gov.cn/</w:t>
      </w:r>
      <w:r>
        <w:rPr>
          <w:rFonts w:hint="eastAsia" w:eastAsia="宋体" w:cs="宋体"/>
          <w:bCs/>
          <w:kern w:val="2"/>
          <w:sz w:val="21"/>
          <w:szCs w:val="21"/>
          <w:lang w:eastAsia="zh-CN" w:bidi="ar"/>
        </w:rPr>
        <w:t>）信息公开栏目。</w:t>
      </w:r>
    </w:p>
    <w:p w14:paraId="3BEC3F61">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kern w:val="2"/>
          <w:sz w:val="21"/>
          <w:lang w:eastAsia="zh-CN"/>
        </w:rPr>
      </w:pPr>
      <w:r>
        <w:rPr>
          <w:rFonts w:hint="eastAsia" w:ascii="宋体" w:hAnsi="宋体" w:eastAsia="宋体" w:cs="宋体"/>
          <w:b/>
          <w:bCs/>
          <w:kern w:val="2"/>
          <w:sz w:val="21"/>
          <w:lang w:eastAsia="zh-CN" w:bidi="ar"/>
        </w:rPr>
        <w:t>2、供应商账户信息</w:t>
      </w:r>
    </w:p>
    <w:p w14:paraId="57EB0B2D">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投标人（单位全称）：</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r>
        <w:rPr>
          <w:rFonts w:eastAsia="宋体"/>
          <w:kern w:val="2"/>
          <w:sz w:val="21"/>
          <w:szCs w:val="21"/>
          <w:lang w:eastAsia="zh-CN" w:bidi="ar"/>
        </w:rPr>
        <w:t xml:space="preserve">  </w:t>
      </w:r>
    </w:p>
    <w:p w14:paraId="04131878">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投标人单位地址：</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59393A88">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法定代表人（负责人）或其授权委托代理人：</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5874675F">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u w:val="thick"/>
          <w:lang w:eastAsia="zh-CN"/>
        </w:rPr>
      </w:pPr>
      <w:r>
        <w:rPr>
          <w:rFonts w:hint="eastAsia" w:eastAsia="宋体" w:cs="宋体"/>
          <w:kern w:val="2"/>
          <w:sz w:val="21"/>
          <w:szCs w:val="21"/>
          <w:lang w:eastAsia="zh-CN" w:bidi="ar"/>
        </w:rPr>
        <w:t>联系电话：</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1539611F">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开户银行名称：</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17FC4FEB">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u w:val="thick"/>
          <w:lang w:eastAsia="zh-CN"/>
        </w:rPr>
      </w:pPr>
      <w:r>
        <w:rPr>
          <w:rFonts w:hint="eastAsia" w:eastAsia="宋体" w:cs="宋体"/>
          <w:kern w:val="2"/>
          <w:sz w:val="21"/>
          <w:szCs w:val="21"/>
          <w:lang w:eastAsia="zh-CN" w:bidi="ar"/>
        </w:rPr>
        <w:t>开户银行账号：</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3678D942">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开户银行地址：</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1291599D">
      <w:pPr>
        <w:keepNext w:val="0"/>
        <w:keepLines w:val="0"/>
        <w:widowControl w:val="0"/>
        <w:suppressLineNumbers w:val="0"/>
        <w:spacing w:before="0" w:beforeAutospacing="0" w:after="0" w:afterAutospacing="0"/>
        <w:ind w:right="0"/>
        <w:jc w:val="both"/>
        <w:rPr>
          <w:rFonts w:eastAsia="宋体"/>
          <w:kern w:val="2"/>
          <w:sz w:val="21"/>
          <w:szCs w:val="21"/>
          <w:lang w:eastAsia="zh-CN"/>
        </w:rPr>
      </w:pPr>
      <w:r>
        <w:rPr>
          <w:rFonts w:eastAsia="宋体"/>
          <w:kern w:val="2"/>
          <w:sz w:val="21"/>
          <w:szCs w:val="21"/>
          <w:lang w:eastAsia="zh-CN" w:bidi="ar"/>
        </w:rPr>
        <w:t xml:space="preserve"> </w:t>
      </w:r>
      <w:r>
        <w:rPr>
          <w:rFonts w:hint="eastAsia" w:ascii="宋体" w:hAnsi="宋体" w:eastAsia="宋体" w:cs="宋体"/>
          <w:b/>
          <w:bCs/>
          <w:spacing w:val="-4"/>
          <w:sz w:val="21"/>
          <w:szCs w:val="21"/>
          <w:lang w:eastAsia="zh-CN" w:bidi="ar"/>
        </w:rPr>
        <w:t>注：本项填写内容作为订单融资开展的参考信息，不作为供应商资格性审查及符合性审查条件。</w:t>
      </w:r>
    </w:p>
    <w:p w14:paraId="347F46E8">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lang w:eastAsia="zh-CN"/>
        </w:rPr>
      </w:pPr>
    </w:p>
    <w:p w14:paraId="215DEEC8">
      <w:pPr>
        <w:widowControl w:val="0"/>
        <w:jc w:val="both"/>
        <w:rPr>
          <w:rFonts w:hint="eastAsia" w:ascii="黑体" w:hAnsi="宋体" w:eastAsia="黑体" w:cs="黑体"/>
          <w:szCs w:val="20"/>
          <w:lang w:eastAsia="zh-CN" w:bidi="ar"/>
        </w:rPr>
      </w:pPr>
      <w:r>
        <w:rPr>
          <w:rFonts w:hint="eastAsia" w:ascii="黑体" w:hAnsi="宋体" w:eastAsia="黑体" w:cs="黑体"/>
          <w:szCs w:val="20"/>
          <w:lang w:eastAsia="zh-CN" w:bidi="ar"/>
        </w:rPr>
        <w:br w:type="page"/>
      </w:r>
    </w:p>
    <w:p w14:paraId="4A2AF50D">
      <w:pPr>
        <w:keepNext w:val="0"/>
        <w:keepLines w:val="0"/>
        <w:widowControl/>
        <w:suppressLineNumbers w:val="0"/>
        <w:spacing w:before="0" w:beforeAutospacing="0" w:after="0" w:afterAutospacing="0"/>
        <w:ind w:left="0" w:right="0"/>
        <w:jc w:val="center"/>
        <w:rPr>
          <w:rFonts w:hint="eastAsia" w:ascii="黑体" w:hAnsi="宋体" w:eastAsia="黑体" w:cs="黑体"/>
          <w:szCs w:val="20"/>
          <w:lang w:eastAsia="zh-CN"/>
        </w:rPr>
      </w:pPr>
      <w:r>
        <w:rPr>
          <w:rFonts w:hint="eastAsia" w:ascii="黑体" w:hAnsi="宋体" w:eastAsia="黑体" w:cs="黑体"/>
          <w:szCs w:val="20"/>
          <w:lang w:eastAsia="zh-CN" w:bidi="ar"/>
        </w:rPr>
        <w:t>（三）投标人认为需要加以说明的其他内容（格式自定）</w:t>
      </w:r>
    </w:p>
    <w:p w14:paraId="613FDD84">
      <w:pPr>
        <w:widowControl/>
        <w:jc w:val="left"/>
        <w:rPr>
          <w:rFonts w:ascii="宋体" w:hAnsi="宋体" w:eastAsia="宋体"/>
          <w:b/>
          <w:bCs/>
          <w:szCs w:val="20"/>
          <w:lang w:eastAsia="zh-CN"/>
        </w:rPr>
      </w:pPr>
      <w:r>
        <w:rPr>
          <w:rFonts w:eastAsia="宋体"/>
          <w:kern w:val="2"/>
          <w:sz w:val="21"/>
          <w:lang w:eastAsia="zh-CN"/>
        </w:rPr>
        <w:br w:type="page"/>
      </w:r>
    </w:p>
    <w:p w14:paraId="3A4C3A02">
      <w:pPr>
        <w:widowControl w:val="0"/>
        <w:adjustRightInd w:val="0"/>
        <w:spacing w:before="260" w:after="260" w:line="240" w:lineRule="auto"/>
        <w:jc w:val="center"/>
        <w:textAlignment w:val="baseline"/>
        <w:outlineLvl w:val="1"/>
        <w:rPr>
          <w:rFonts w:ascii="宋体" w:hAnsi="宋体" w:eastAsia="宋体"/>
          <w:b/>
          <w:bCs/>
          <w:szCs w:val="20"/>
          <w:lang w:eastAsia="zh-CN"/>
        </w:rPr>
      </w:pPr>
      <w:r>
        <w:rPr>
          <w:rFonts w:hint="eastAsia" w:ascii="宋体" w:hAnsi="宋体" w:eastAsia="宋体"/>
          <w:b/>
          <w:bCs/>
          <w:szCs w:val="20"/>
          <w:lang w:eastAsia="zh-CN"/>
        </w:rPr>
        <w:t>第五章  合同条款及格式</w:t>
      </w:r>
    </w:p>
    <w:p w14:paraId="7E02F6AA">
      <w:pPr>
        <w:widowControl w:val="0"/>
        <w:ind w:firstLine="411" w:firstLineChars="196"/>
        <w:jc w:val="both"/>
        <w:rPr>
          <w:rFonts w:eastAsia="宋体"/>
          <w:kern w:val="2"/>
          <w:sz w:val="21"/>
          <w:lang w:eastAsia="zh-CN"/>
        </w:rPr>
      </w:pPr>
    </w:p>
    <w:p w14:paraId="42FF7392">
      <w:pPr>
        <w:widowControl w:val="0"/>
        <w:jc w:val="center"/>
        <w:outlineLvl w:val="0"/>
        <w:rPr>
          <w:rFonts w:eastAsia="宋体"/>
          <w:kern w:val="2"/>
          <w:sz w:val="21"/>
          <w:lang w:eastAsia="zh-CN"/>
        </w:rPr>
      </w:pPr>
      <w:r>
        <w:rPr>
          <w:rFonts w:hint="eastAsia" w:eastAsia="宋体"/>
          <w:b/>
          <w:kern w:val="2"/>
          <w:lang w:eastAsia="zh-CN"/>
        </w:rPr>
        <w:t>（仅供参考，具体以项目需求及采购结果为准）</w:t>
      </w:r>
    </w:p>
    <w:p w14:paraId="41E022ED">
      <w:pPr>
        <w:widowControl w:val="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甲方：</w:t>
      </w:r>
    </w:p>
    <w:p w14:paraId="240F871B">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地址：</w:t>
      </w:r>
    </w:p>
    <w:p w14:paraId="5D536108">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联系人：</w:t>
      </w:r>
      <w:r>
        <w:rPr>
          <w:rFonts w:ascii="宋体" w:hAnsi="宋体" w:eastAsia="宋体"/>
          <w:kern w:val="2"/>
          <w:sz w:val="21"/>
          <w:szCs w:val="21"/>
          <w:lang w:eastAsia="zh-CN"/>
        </w:rPr>
        <w:t xml:space="preserve">                          </w:t>
      </w:r>
    </w:p>
    <w:p w14:paraId="0C6F415A">
      <w:pPr>
        <w:widowControl w:val="0"/>
        <w:jc w:val="both"/>
        <w:rPr>
          <w:rFonts w:ascii="宋体" w:hAnsi="宋体" w:eastAsia="宋体"/>
          <w:b/>
          <w:bCs/>
          <w:kern w:val="2"/>
          <w:sz w:val="21"/>
          <w:szCs w:val="21"/>
          <w:lang w:eastAsia="zh-CN"/>
        </w:rPr>
      </w:pPr>
      <w:r>
        <w:rPr>
          <w:rFonts w:hint="eastAsia" w:ascii="宋体" w:hAnsi="宋体" w:eastAsia="宋体"/>
          <w:kern w:val="2"/>
          <w:sz w:val="21"/>
          <w:szCs w:val="21"/>
          <w:lang w:eastAsia="zh-CN"/>
        </w:rPr>
        <w:t>联系电话：</w:t>
      </w:r>
    </w:p>
    <w:p w14:paraId="4D84DCE5">
      <w:pPr>
        <w:widowControl w:val="0"/>
        <w:jc w:val="both"/>
        <w:rPr>
          <w:rFonts w:hint="eastAsia" w:ascii="宋体" w:hAnsi="宋体" w:eastAsia="宋体"/>
          <w:b/>
          <w:bCs/>
          <w:kern w:val="2"/>
          <w:sz w:val="21"/>
          <w:szCs w:val="21"/>
          <w:lang w:eastAsia="zh-CN"/>
        </w:rPr>
      </w:pPr>
      <w:r>
        <w:rPr>
          <w:rFonts w:ascii="宋体" w:hAnsi="宋体" w:eastAsia="宋体"/>
          <w:b/>
          <w:bCs/>
          <w:kern w:val="2"/>
          <w:sz w:val="21"/>
          <w:szCs w:val="21"/>
          <w:lang w:eastAsia="zh-CN"/>
        </w:rPr>
        <w:t xml:space="preserve"> </w:t>
      </w:r>
      <w:r>
        <w:rPr>
          <w:rFonts w:hint="eastAsia" w:ascii="宋体" w:hAnsi="宋体" w:eastAsia="宋体"/>
          <w:b/>
          <w:bCs/>
          <w:kern w:val="2"/>
          <w:sz w:val="21"/>
          <w:szCs w:val="21"/>
          <w:lang w:eastAsia="zh-CN"/>
        </w:rPr>
        <w:t xml:space="preserve"> </w:t>
      </w:r>
      <w:r>
        <w:rPr>
          <w:rFonts w:ascii="宋体" w:hAnsi="宋体" w:eastAsia="宋体"/>
          <w:b/>
          <w:bCs/>
          <w:kern w:val="2"/>
          <w:sz w:val="21"/>
          <w:szCs w:val="21"/>
          <w:lang w:eastAsia="zh-CN"/>
        </w:rPr>
        <w:t xml:space="preserve"> </w:t>
      </w:r>
    </w:p>
    <w:p w14:paraId="1D00C1D7">
      <w:pPr>
        <w:widowControl w:val="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乙方：</w:t>
      </w:r>
    </w:p>
    <w:p w14:paraId="1AC3235E">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地址：</w:t>
      </w:r>
    </w:p>
    <w:p w14:paraId="30D08F6C">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联系人：</w:t>
      </w:r>
      <w:r>
        <w:rPr>
          <w:rFonts w:ascii="宋体" w:hAnsi="宋体" w:eastAsia="宋体"/>
          <w:kern w:val="2"/>
          <w:sz w:val="21"/>
          <w:szCs w:val="21"/>
          <w:lang w:eastAsia="zh-CN"/>
        </w:rPr>
        <w:t xml:space="preserve">                          </w:t>
      </w:r>
    </w:p>
    <w:p w14:paraId="29B48B7C">
      <w:pPr>
        <w:widowControl w:val="0"/>
        <w:jc w:val="both"/>
        <w:rPr>
          <w:rFonts w:ascii="宋体" w:hAnsi="宋体" w:eastAsia="宋体"/>
          <w:b/>
          <w:bCs/>
          <w:kern w:val="2"/>
          <w:sz w:val="21"/>
          <w:szCs w:val="21"/>
          <w:lang w:eastAsia="zh-CN"/>
        </w:rPr>
      </w:pPr>
      <w:r>
        <w:rPr>
          <w:rFonts w:hint="eastAsia" w:ascii="宋体" w:hAnsi="宋体" w:eastAsia="宋体"/>
          <w:kern w:val="2"/>
          <w:sz w:val="21"/>
          <w:szCs w:val="21"/>
          <w:lang w:eastAsia="zh-CN"/>
        </w:rPr>
        <w:t>联系电话：</w:t>
      </w:r>
    </w:p>
    <w:p w14:paraId="4328AF64">
      <w:pPr>
        <w:widowControl w:val="0"/>
        <w:jc w:val="both"/>
        <w:rPr>
          <w:rFonts w:hint="eastAsia" w:ascii="宋体" w:hAnsi="宋体" w:eastAsia="宋体"/>
          <w:kern w:val="2"/>
          <w:sz w:val="21"/>
          <w:szCs w:val="21"/>
          <w:lang w:eastAsia="zh-CN"/>
        </w:rPr>
      </w:pPr>
      <w:r>
        <w:rPr>
          <w:rFonts w:ascii="宋体" w:hAnsi="宋体" w:eastAsia="宋体"/>
          <w:b/>
          <w:bCs/>
          <w:kern w:val="2"/>
          <w:sz w:val="21"/>
          <w:szCs w:val="21"/>
          <w:lang w:eastAsia="zh-CN"/>
        </w:rPr>
        <w:t xml:space="preserve">            </w:t>
      </w:r>
      <w:r>
        <w:rPr>
          <w:rFonts w:hint="eastAsia" w:ascii="宋体" w:hAnsi="宋体" w:eastAsia="宋体"/>
          <w:b/>
          <w:bCs/>
          <w:kern w:val="2"/>
          <w:sz w:val="21"/>
          <w:szCs w:val="21"/>
          <w:lang w:eastAsia="zh-CN"/>
        </w:rPr>
        <w:t xml:space="preserve">          </w:t>
      </w:r>
    </w:p>
    <w:p w14:paraId="6C0DFEF7">
      <w:pPr>
        <w:widowControl w:val="0"/>
        <w:jc w:val="both"/>
        <w:rPr>
          <w:rFonts w:ascii="宋体" w:hAnsi="宋体" w:eastAsia="宋体"/>
          <w:kern w:val="2"/>
          <w:sz w:val="21"/>
          <w:szCs w:val="21"/>
          <w:lang w:eastAsia="zh-CN"/>
        </w:rPr>
      </w:pPr>
    </w:p>
    <w:p w14:paraId="249A11F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根据深圳公共资源交易中心（深圳交易集团有限公司政府采购业务分公司）*</w:t>
      </w:r>
      <w:r>
        <w:rPr>
          <w:rFonts w:ascii="宋体" w:hAnsi="宋体" w:eastAsia="宋体"/>
          <w:kern w:val="2"/>
          <w:sz w:val="21"/>
          <w:szCs w:val="21"/>
          <w:lang w:eastAsia="zh-CN"/>
        </w:rPr>
        <w:t>**</w:t>
      </w:r>
      <w:r>
        <w:rPr>
          <w:rFonts w:hint="eastAsia" w:ascii="宋体" w:hAnsi="宋体" w:eastAsia="宋体"/>
          <w:kern w:val="2"/>
          <w:sz w:val="21"/>
          <w:szCs w:val="21"/>
          <w:lang w:eastAsia="zh-CN"/>
        </w:rPr>
        <w:t>号项目结果，*</w:t>
      </w:r>
      <w:r>
        <w:rPr>
          <w:rFonts w:ascii="宋体" w:hAnsi="宋体" w:eastAsia="宋体"/>
          <w:kern w:val="2"/>
          <w:sz w:val="21"/>
          <w:szCs w:val="21"/>
          <w:lang w:eastAsia="zh-CN"/>
        </w:rPr>
        <w:t>**</w:t>
      </w:r>
      <w:r>
        <w:rPr>
          <w:rFonts w:hint="eastAsia" w:ascii="宋体" w:hAnsi="宋体" w:eastAsia="宋体"/>
          <w:kern w:val="2"/>
          <w:sz w:val="21"/>
          <w:szCs w:val="21"/>
          <w:lang w:eastAsia="zh-CN"/>
        </w:rPr>
        <w:t>单位为中标人。按照《中华人民共和国民法典》（第三编 合同）》和《深圳经济特区政府采购条例》，经深圳市（以下简称甲方）和单位（以下简称乙方）协商，就甲方委托乙方承担</w:t>
      </w:r>
      <w:r>
        <w:rPr>
          <w:rFonts w:hint="eastAsia" w:ascii="宋体" w:hAnsi="宋体" w:eastAsia="宋体"/>
          <w:b/>
          <w:bCs/>
          <w:snapToGrid w:val="0"/>
          <w:sz w:val="21"/>
          <w:szCs w:val="21"/>
          <w:u w:val="single"/>
          <w:lang w:val="zh-CN" w:eastAsia="zh-CN"/>
        </w:rPr>
        <w:t xml:space="preserve">                      服务项目</w:t>
      </w:r>
      <w:r>
        <w:rPr>
          <w:rFonts w:hint="eastAsia" w:ascii="宋体" w:hAnsi="宋体" w:eastAsia="宋体"/>
          <w:kern w:val="2"/>
          <w:sz w:val="21"/>
          <w:szCs w:val="21"/>
          <w:lang w:eastAsia="zh-CN"/>
        </w:rPr>
        <w:t>，达成以下合同条款：</w:t>
      </w:r>
    </w:p>
    <w:p w14:paraId="293B1DD6">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第一条　项目概况</w:t>
      </w:r>
    </w:p>
    <w:p w14:paraId="7FE5491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项目名称： </w:t>
      </w:r>
    </w:p>
    <w:p w14:paraId="11BEFCE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项目内容： </w:t>
      </w:r>
    </w:p>
    <w:p w14:paraId="6D09D1B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服务时间： </w:t>
      </w:r>
    </w:p>
    <w:p w14:paraId="567186F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合同价款：合同总价为元，含一切税、费。</w:t>
      </w:r>
      <w:r>
        <w:rPr>
          <w:rFonts w:eastAsia="宋体"/>
          <w:kern w:val="2"/>
          <w:sz w:val="21"/>
          <w:lang w:eastAsia="zh-CN"/>
        </w:rPr>
        <w:t>本合同总价包括</w:t>
      </w:r>
      <w:r>
        <w:rPr>
          <w:rFonts w:hint="eastAsia" w:ascii="宋体" w:hAnsi="宋体" w:eastAsia="宋体"/>
          <w:kern w:val="2"/>
          <w:sz w:val="21"/>
          <w:szCs w:val="21"/>
          <w:lang w:eastAsia="zh-CN"/>
        </w:rPr>
        <w:t>乙方为实施本项目*</w:t>
      </w:r>
      <w:r>
        <w:rPr>
          <w:rFonts w:ascii="宋体" w:hAnsi="宋体" w:eastAsia="宋体"/>
          <w:kern w:val="2"/>
          <w:sz w:val="21"/>
          <w:szCs w:val="21"/>
          <w:lang w:eastAsia="zh-CN"/>
        </w:rPr>
        <w:t>**</w:t>
      </w:r>
      <w:r>
        <w:rPr>
          <w:rFonts w:hint="eastAsia" w:ascii="宋体" w:hAnsi="宋体" w:eastAsia="宋体"/>
          <w:kern w:val="2"/>
          <w:sz w:val="21"/>
          <w:szCs w:val="21"/>
          <w:lang w:eastAsia="zh-CN"/>
        </w:rPr>
        <w:t>所需的设备仪器费、车辆租赁费、</w:t>
      </w:r>
      <w:r>
        <w:rPr>
          <w:rFonts w:eastAsia="宋体"/>
          <w:kern w:val="2"/>
          <w:sz w:val="21"/>
          <w:lang w:eastAsia="zh-CN"/>
        </w:rPr>
        <w:t>服务</w:t>
      </w:r>
      <w:r>
        <w:rPr>
          <w:rFonts w:hint="eastAsia" w:eastAsia="宋体"/>
          <w:kern w:val="2"/>
          <w:sz w:val="21"/>
          <w:lang w:eastAsia="zh-CN"/>
        </w:rPr>
        <w:t>和</w:t>
      </w:r>
      <w:r>
        <w:rPr>
          <w:rFonts w:eastAsia="宋体"/>
          <w:kern w:val="2"/>
          <w:sz w:val="21"/>
          <w:lang w:eastAsia="zh-CN"/>
        </w:rPr>
        <w:t>技术费用</w:t>
      </w:r>
      <w:r>
        <w:rPr>
          <w:rFonts w:hint="eastAsia" w:eastAsia="宋体"/>
          <w:kern w:val="2"/>
          <w:sz w:val="21"/>
          <w:lang w:eastAsia="zh-CN"/>
        </w:rPr>
        <w:t>等</w:t>
      </w:r>
      <w:r>
        <w:rPr>
          <w:rFonts w:eastAsia="宋体"/>
          <w:kern w:val="2"/>
          <w:sz w:val="21"/>
          <w:lang w:eastAsia="zh-CN"/>
        </w:rPr>
        <w:t>，为固定不变价格，且不随通货膨胀的影响而波动。合同总价包括</w:t>
      </w:r>
      <w:r>
        <w:rPr>
          <w:rFonts w:hint="eastAsia" w:ascii="宋体" w:hAnsi="宋体" w:eastAsia="宋体"/>
          <w:kern w:val="2"/>
          <w:sz w:val="21"/>
          <w:szCs w:val="21"/>
          <w:lang w:eastAsia="zh-CN"/>
        </w:rPr>
        <w:t>乙方</w:t>
      </w:r>
      <w:r>
        <w:rPr>
          <w:rFonts w:eastAsia="宋体"/>
          <w:kern w:val="2"/>
          <w:sz w:val="21"/>
          <w:lang w:eastAsia="zh-CN"/>
        </w:rPr>
        <w:t>履行本合同义务所发生的一切费用和支出和以各种方式寄送技术资料到</w:t>
      </w:r>
      <w:r>
        <w:rPr>
          <w:rFonts w:hint="eastAsia" w:eastAsia="宋体"/>
          <w:kern w:val="2"/>
          <w:sz w:val="21"/>
          <w:lang w:eastAsia="zh-CN"/>
        </w:rPr>
        <w:t>甲</w:t>
      </w:r>
      <w:r>
        <w:rPr>
          <w:rFonts w:eastAsia="宋体"/>
          <w:kern w:val="2"/>
          <w:sz w:val="21"/>
          <w:lang w:eastAsia="zh-CN"/>
        </w:rPr>
        <w:t>方办公室所发生的费用。</w:t>
      </w:r>
    </w:p>
    <w:p w14:paraId="02BC6D83">
      <w:pPr>
        <w:widowControl w:val="0"/>
        <w:ind w:firstLine="420"/>
        <w:jc w:val="both"/>
        <w:rPr>
          <w:rFonts w:ascii="宋体" w:hAnsi="宋体" w:eastAsia="宋体"/>
          <w:kern w:val="2"/>
          <w:sz w:val="21"/>
          <w:szCs w:val="21"/>
          <w:lang w:eastAsia="zh-CN"/>
        </w:rPr>
      </w:pPr>
      <w:r>
        <w:rPr>
          <w:rFonts w:hint="eastAsia" w:ascii="宋体" w:hAnsi="宋体" w:eastAsia="宋体"/>
          <w:kern w:val="2"/>
          <w:sz w:val="21"/>
          <w:szCs w:val="21"/>
          <w:lang w:eastAsia="zh-CN"/>
        </w:rPr>
        <w:t>支付方式：分期支付。</w:t>
      </w:r>
    </w:p>
    <w:p w14:paraId="0B69030C">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第二条  服务范围</w:t>
      </w:r>
    </w:p>
    <w:p w14:paraId="5CDDCB8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1、  </w:t>
      </w:r>
    </w:p>
    <w:p w14:paraId="1454564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2、  </w:t>
      </w:r>
    </w:p>
    <w:p w14:paraId="279272A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3、  </w:t>
      </w:r>
    </w:p>
    <w:p w14:paraId="0F86415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 其他合同未明示的相关工作。</w:t>
      </w:r>
    </w:p>
    <w:p w14:paraId="793265BA">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第三条  时间要求及阶段成果</w:t>
      </w:r>
    </w:p>
    <w:p w14:paraId="3FBD254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1、合同签订天内完成项目实施的准备工作，包括工作大纲和试验细则的编制；</w:t>
      </w:r>
    </w:p>
    <w:p w14:paraId="44E4494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2、 </w:t>
      </w:r>
    </w:p>
    <w:p w14:paraId="23321C0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w:t>
      </w:r>
    </w:p>
    <w:p w14:paraId="48CC960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w:t>
      </w:r>
    </w:p>
    <w:p w14:paraId="0F9D64D6">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第四条  服务资料归属</w:t>
      </w:r>
    </w:p>
    <w:p w14:paraId="53CC3911">
      <w:pPr>
        <w:widowControl w:val="0"/>
        <w:ind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w:t>
      </w:r>
      <w:r>
        <w:rPr>
          <w:rFonts w:eastAsia="宋体"/>
          <w:kern w:val="2"/>
          <w:sz w:val="21"/>
          <w:lang w:eastAsia="zh-CN"/>
        </w:rPr>
        <w:t>所有提交给</w:t>
      </w:r>
      <w:r>
        <w:rPr>
          <w:rFonts w:hint="eastAsia" w:eastAsia="宋体"/>
          <w:kern w:val="2"/>
          <w:sz w:val="21"/>
          <w:lang w:eastAsia="zh-CN"/>
        </w:rPr>
        <w:t>甲</w:t>
      </w:r>
      <w:r>
        <w:rPr>
          <w:rFonts w:eastAsia="宋体"/>
          <w:kern w:val="2"/>
          <w:sz w:val="21"/>
          <w:lang w:eastAsia="zh-CN"/>
        </w:rPr>
        <w:t>方的服务</w:t>
      </w:r>
      <w:r>
        <w:rPr>
          <w:rFonts w:hint="eastAsia" w:eastAsia="宋体"/>
          <w:kern w:val="2"/>
          <w:sz w:val="21"/>
          <w:lang w:eastAsia="zh-CN"/>
        </w:rPr>
        <w:t>文件</w:t>
      </w:r>
      <w:r>
        <w:rPr>
          <w:rFonts w:eastAsia="宋体"/>
          <w:kern w:val="2"/>
          <w:sz w:val="21"/>
          <w:lang w:eastAsia="zh-CN"/>
        </w:rPr>
        <w:t>及相关的资料的最后文本，包括为履行技术服务范围所编制的图纸、计划和证明资料等，都属于</w:t>
      </w:r>
      <w:r>
        <w:rPr>
          <w:rFonts w:hint="eastAsia" w:eastAsia="宋体"/>
          <w:kern w:val="2"/>
          <w:sz w:val="21"/>
          <w:lang w:eastAsia="zh-CN"/>
        </w:rPr>
        <w:t>甲</w:t>
      </w:r>
      <w:r>
        <w:rPr>
          <w:rFonts w:eastAsia="宋体"/>
          <w:kern w:val="2"/>
          <w:sz w:val="21"/>
          <w:lang w:eastAsia="zh-CN"/>
        </w:rPr>
        <w:t>方的财产，</w:t>
      </w:r>
      <w:r>
        <w:rPr>
          <w:rFonts w:hint="eastAsia" w:ascii="宋体" w:hAnsi="宋体" w:eastAsia="宋体"/>
          <w:kern w:val="2"/>
          <w:sz w:val="21"/>
          <w:szCs w:val="21"/>
          <w:lang w:eastAsia="zh-CN"/>
        </w:rPr>
        <w:t>乙</w:t>
      </w:r>
      <w:r>
        <w:rPr>
          <w:rFonts w:eastAsia="宋体"/>
          <w:kern w:val="2"/>
          <w:sz w:val="21"/>
          <w:lang w:eastAsia="zh-CN"/>
        </w:rPr>
        <w:t>方在提交给</w:t>
      </w:r>
      <w:r>
        <w:rPr>
          <w:rFonts w:hint="eastAsia" w:eastAsia="宋体"/>
          <w:kern w:val="2"/>
          <w:sz w:val="21"/>
          <w:lang w:eastAsia="zh-CN"/>
        </w:rPr>
        <w:t>甲</w:t>
      </w:r>
      <w:r>
        <w:rPr>
          <w:rFonts w:eastAsia="宋体"/>
          <w:kern w:val="2"/>
          <w:sz w:val="21"/>
          <w:lang w:eastAsia="zh-CN"/>
        </w:rPr>
        <w:t>方之前应将上述资料进行整理归类和编制索引</w:t>
      </w:r>
      <w:r>
        <w:rPr>
          <w:rFonts w:hint="eastAsia" w:eastAsia="宋体"/>
          <w:kern w:val="2"/>
          <w:sz w:val="21"/>
          <w:lang w:eastAsia="zh-CN"/>
        </w:rPr>
        <w:t>。</w:t>
      </w:r>
    </w:p>
    <w:p w14:paraId="7770088A">
      <w:pPr>
        <w:widowControl w:val="0"/>
        <w:ind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w:t>
      </w:r>
      <w:r>
        <w:rPr>
          <w:rFonts w:hint="eastAsia" w:ascii="宋体" w:hAnsi="宋体" w:eastAsia="宋体"/>
          <w:kern w:val="2"/>
          <w:sz w:val="21"/>
          <w:szCs w:val="21"/>
          <w:lang w:eastAsia="zh-CN"/>
        </w:rPr>
        <w:t>乙</w:t>
      </w:r>
      <w:r>
        <w:rPr>
          <w:rFonts w:eastAsia="宋体"/>
          <w:kern w:val="2"/>
          <w:sz w:val="21"/>
          <w:lang w:eastAsia="zh-CN"/>
        </w:rPr>
        <w:t>方未经</w:t>
      </w:r>
      <w:r>
        <w:rPr>
          <w:rFonts w:hint="eastAsia" w:eastAsia="宋体"/>
          <w:kern w:val="2"/>
          <w:sz w:val="21"/>
          <w:lang w:eastAsia="zh-CN"/>
        </w:rPr>
        <w:t>甲</w:t>
      </w:r>
      <w:r>
        <w:rPr>
          <w:rFonts w:eastAsia="宋体"/>
          <w:kern w:val="2"/>
          <w:sz w:val="21"/>
          <w:lang w:eastAsia="zh-CN"/>
        </w:rPr>
        <w:t>方的书面同意，不得将上述资料用于与本服务项目之外的任何项目</w:t>
      </w:r>
      <w:r>
        <w:rPr>
          <w:rFonts w:hint="eastAsia" w:eastAsia="宋体"/>
          <w:kern w:val="2"/>
          <w:sz w:val="21"/>
          <w:lang w:eastAsia="zh-CN"/>
        </w:rPr>
        <w:t>。</w:t>
      </w:r>
    </w:p>
    <w:p w14:paraId="6422BD6C">
      <w:pPr>
        <w:widowControl w:val="0"/>
        <w:ind w:firstLine="420" w:firstLineChars="200"/>
        <w:jc w:val="both"/>
        <w:rPr>
          <w:rFonts w:eastAsia="宋体"/>
          <w:kern w:val="2"/>
          <w:sz w:val="21"/>
          <w:lang w:eastAsia="zh-CN"/>
        </w:rPr>
      </w:pPr>
      <w:r>
        <w:rPr>
          <w:rFonts w:hint="eastAsia" w:eastAsia="宋体"/>
          <w:kern w:val="2"/>
          <w:sz w:val="21"/>
          <w:lang w:eastAsia="zh-CN"/>
        </w:rPr>
        <w:t>3、</w:t>
      </w:r>
      <w:r>
        <w:rPr>
          <w:rFonts w:eastAsia="宋体"/>
          <w:kern w:val="2"/>
          <w:sz w:val="21"/>
          <w:lang w:eastAsia="zh-CN"/>
        </w:rPr>
        <w:t>合同履行</w:t>
      </w:r>
      <w:r>
        <w:rPr>
          <w:rFonts w:hint="eastAsia" w:eastAsia="宋体"/>
          <w:kern w:val="2"/>
          <w:sz w:val="21"/>
          <w:lang w:eastAsia="zh-CN"/>
        </w:rPr>
        <w:t>完毕，</w:t>
      </w:r>
      <w:r>
        <w:rPr>
          <w:rFonts w:eastAsia="宋体"/>
          <w:kern w:val="2"/>
          <w:sz w:val="21"/>
          <w:lang w:eastAsia="zh-CN"/>
        </w:rPr>
        <w:t>未经</w:t>
      </w:r>
      <w:r>
        <w:rPr>
          <w:rFonts w:hint="eastAsia" w:eastAsia="宋体"/>
          <w:kern w:val="2"/>
          <w:sz w:val="21"/>
          <w:lang w:eastAsia="zh-CN"/>
        </w:rPr>
        <w:t>甲</w:t>
      </w:r>
      <w:r>
        <w:rPr>
          <w:rFonts w:eastAsia="宋体"/>
          <w:kern w:val="2"/>
          <w:sz w:val="21"/>
          <w:lang w:eastAsia="zh-CN"/>
        </w:rPr>
        <w:t>方的书面同意</w:t>
      </w:r>
      <w:r>
        <w:rPr>
          <w:rFonts w:hint="eastAsia" w:eastAsia="宋体"/>
          <w:kern w:val="2"/>
          <w:sz w:val="21"/>
          <w:lang w:eastAsia="zh-CN"/>
        </w:rPr>
        <w:t>，</w:t>
      </w:r>
      <w:r>
        <w:rPr>
          <w:rFonts w:hint="eastAsia" w:ascii="宋体" w:hAnsi="宋体" w:eastAsia="宋体"/>
          <w:kern w:val="2"/>
          <w:sz w:val="21"/>
          <w:szCs w:val="21"/>
          <w:lang w:eastAsia="zh-CN"/>
        </w:rPr>
        <w:t>乙</w:t>
      </w:r>
      <w:r>
        <w:rPr>
          <w:rFonts w:eastAsia="宋体"/>
          <w:kern w:val="2"/>
          <w:sz w:val="21"/>
          <w:lang w:eastAsia="zh-CN"/>
        </w:rPr>
        <w:t>方</w:t>
      </w:r>
      <w:r>
        <w:rPr>
          <w:rFonts w:hint="eastAsia" w:eastAsia="宋体"/>
          <w:kern w:val="2"/>
          <w:sz w:val="21"/>
          <w:lang w:eastAsia="zh-CN"/>
        </w:rPr>
        <w:t>不得保存在</w:t>
      </w:r>
      <w:r>
        <w:rPr>
          <w:rFonts w:eastAsia="宋体"/>
          <w:kern w:val="2"/>
          <w:sz w:val="21"/>
          <w:lang w:eastAsia="zh-CN"/>
        </w:rPr>
        <w:t>履行合同过程中所获得或接触到的任何</w:t>
      </w:r>
      <w:r>
        <w:rPr>
          <w:rFonts w:hint="eastAsia" w:ascii="宋体" w:hAnsi="宋体" w:eastAsia="宋体"/>
          <w:kern w:val="2"/>
          <w:sz w:val="21"/>
          <w:szCs w:val="21"/>
          <w:lang w:eastAsia="zh-CN"/>
        </w:rPr>
        <w:t>内部数据资料。</w:t>
      </w:r>
    </w:p>
    <w:p w14:paraId="24CB4120">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第五条  甲方的义务</w:t>
      </w:r>
    </w:p>
    <w:p w14:paraId="126C008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1、负责与本服务项目有关的第三方的协调，提供开展服务工作的外部条件。</w:t>
      </w:r>
    </w:p>
    <w:p w14:paraId="45F32D2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2、向乙方提供与本项目服务工作有关的资料。</w:t>
      </w:r>
    </w:p>
    <w:p w14:paraId="2F3ACD7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3、负责组织有关专家对项目试验成果评估报告的评审。</w:t>
      </w:r>
    </w:p>
    <w:p w14:paraId="7FBE9217">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第六条　乙方的义务</w:t>
      </w:r>
    </w:p>
    <w:p w14:paraId="4362064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１、应按照招标文件、投标文件要求按期完成本项目服务工作。</w:t>
      </w:r>
    </w:p>
    <w:p w14:paraId="46B4AB1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2、负责组织项目的实施，保证工程进度和成桥荷载试验工作质量，并满足交通部交工验收相关标准。</w:t>
      </w:r>
    </w:p>
    <w:p w14:paraId="430E45B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w:t>
      </w:r>
      <w:r>
        <w:rPr>
          <w:rFonts w:hint="eastAsia" w:ascii="宋体" w:hAnsi="宋体" w:eastAsia="宋体"/>
          <w:kern w:val="2"/>
          <w:sz w:val="21"/>
          <w:lang w:eastAsia="zh-CN"/>
        </w:rPr>
        <w:t>向甲方提交检测资料等各套，一套电子版文件。</w:t>
      </w:r>
    </w:p>
    <w:p w14:paraId="1A295BC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4、在履行合同期间或合同规定期限内，不得泄露与本合同规定业务活动有关的保密资料。</w:t>
      </w:r>
    </w:p>
    <w:p w14:paraId="12FD17C8">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第七条  甲方的权利</w:t>
      </w:r>
    </w:p>
    <w:p w14:paraId="08B12863">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、有权向乙方询问工作进展情况及相关的内容。</w:t>
      </w:r>
    </w:p>
    <w:p w14:paraId="095D9C5A">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、有权阐述对具体问题的意见和建议。</w:t>
      </w:r>
    </w:p>
    <w:p w14:paraId="296907AD">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、当甲方认定乙方人员不按合同履行其职责，或与第三人串通给甲方造成经济损失的，甲方有权要求更换人员，直至终止合同并要求乙方承担相应的赔偿责任。</w:t>
      </w:r>
    </w:p>
    <w:p w14:paraId="24217042">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第八条  乙方的权利</w:t>
      </w:r>
    </w:p>
    <w:p w14:paraId="4961419A">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、乙方在本项目服务过程中，如甲方提供的资料不明确时可向甲方提出书面报告。</w:t>
      </w:r>
    </w:p>
    <w:p w14:paraId="37BB6D6A">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、乙方在本项目服务过程中，有权对第三方提出与本服务业务有关的问题进行核对或查问。</w:t>
      </w:r>
    </w:p>
    <w:p w14:paraId="7F154211">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、乙方在本项目服务过程中，有到工程现场勘察的权利。</w:t>
      </w:r>
    </w:p>
    <w:p w14:paraId="2DCCF97A">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第九条  甲方的责任</w:t>
      </w:r>
    </w:p>
    <w:p w14:paraId="0637A7A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1、应当履行本合同约定的义务，如有违反则应当承担违约责任，赔偿给乙方造成的损失。</w:t>
      </w:r>
    </w:p>
    <w:p w14:paraId="5BC569A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2、甲方向乙方提出赔偿要求不能成立时，则应补偿由于该赔偿或其他要求所导致乙方的各种费用的支出。</w:t>
      </w:r>
    </w:p>
    <w:p w14:paraId="0D98090A">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第十条  乙方的责任</w:t>
      </w:r>
    </w:p>
    <w:p w14:paraId="57D0427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1、乙方的责任期即本合同有效期。如因非乙方的责任造成进度的推迟或延误而超过约定的日期，双方应进一步约定相应延长合同有效期。</w:t>
      </w:r>
    </w:p>
    <w:p w14:paraId="0EBE6E1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2、乙方的责任期内，应当履行本合同中约定的义务，因乙方的单方过失造成的经济损失，应当向甲方进行赔偿。</w:t>
      </w:r>
    </w:p>
    <w:p w14:paraId="4D86320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3、乙方对甲方或第三方所提出的问题不能及时核对或答复，导致合同不能全部或部分履行，乙方应承担责任。</w:t>
      </w:r>
    </w:p>
    <w:p w14:paraId="75EB2A9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4、乙方向甲方提出赔偿要求不能成立时，则应补偿由于该赔偿或其他要求所导致甲方的各种费用的支出。</w:t>
      </w:r>
    </w:p>
    <w:p w14:paraId="7E644897">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第十一条  人员要求</w:t>
      </w:r>
    </w:p>
    <w:p w14:paraId="61E6E6D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1、参加本项目试验的人员必须具有国家和有关部门规定的相应资质。</w:t>
      </w:r>
    </w:p>
    <w:p w14:paraId="5AA5868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2、参加本项目的试验人员的配置必须与投标文件中的服务承诺书和试验服务组织实施方案一致。</w:t>
      </w:r>
    </w:p>
    <w:p w14:paraId="324E4B8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3、必须以直属试验人员参与本项目服务，不得使用挂靠队伍。</w:t>
      </w:r>
    </w:p>
    <w:p w14:paraId="4A3F9C9D">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第十二条  乙方服务工具要求</w:t>
      </w:r>
    </w:p>
    <w:p w14:paraId="4565640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1、乙方应配备中标项目所需的足够数量的仪器、仪表以及工具等设备。用户不需向乙方提供施工工具和仪器、仪表。</w:t>
      </w:r>
    </w:p>
    <w:p w14:paraId="1419A99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2、乙方在提供服务过程中应自备车辆。</w:t>
      </w:r>
    </w:p>
    <w:p w14:paraId="652EC33C">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第十三条  保密要求</w:t>
      </w:r>
    </w:p>
    <w:p w14:paraId="23A0BBA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4686C19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w:t>
      </w:r>
      <w:r>
        <w:rPr>
          <w:rFonts w:ascii="宋体" w:hAnsi="宋体" w:eastAsia="宋体"/>
          <w:kern w:val="2"/>
          <w:sz w:val="21"/>
          <w:szCs w:val="21"/>
          <w:lang w:eastAsia="zh-CN"/>
        </w:rPr>
        <w:t>乙方在履行合同过程中所获得或接触到的任何</w:t>
      </w:r>
      <w:r>
        <w:rPr>
          <w:rFonts w:hint="eastAsia" w:ascii="宋体" w:hAnsi="宋体" w:eastAsia="宋体"/>
          <w:kern w:val="2"/>
          <w:sz w:val="21"/>
          <w:szCs w:val="21"/>
          <w:lang w:eastAsia="zh-CN"/>
        </w:rPr>
        <w:t>内部数据资料，未经甲方同意，不得向第三方透露。</w:t>
      </w:r>
    </w:p>
    <w:p w14:paraId="509AF76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乙方</w:t>
      </w:r>
      <w:r>
        <w:rPr>
          <w:rFonts w:hint="eastAsia" w:ascii="宋体" w:hAnsi="宋体" w:eastAsia="宋体"/>
          <w:kern w:val="2"/>
          <w:sz w:val="21"/>
          <w:szCs w:val="21"/>
          <w:lang w:eastAsia="zh-CN"/>
        </w:rPr>
        <w:t>实施项目的一切程序都应符合国家安全、保密的有关规定和标准。</w:t>
      </w:r>
    </w:p>
    <w:p w14:paraId="21DE764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w:t>
      </w:r>
      <w:r>
        <w:rPr>
          <w:rFonts w:ascii="宋体" w:hAnsi="宋体" w:eastAsia="宋体"/>
          <w:kern w:val="2"/>
          <w:sz w:val="21"/>
          <w:szCs w:val="21"/>
          <w:lang w:eastAsia="zh-CN"/>
        </w:rPr>
        <w:t>乙方</w:t>
      </w:r>
      <w:r>
        <w:rPr>
          <w:rFonts w:hint="eastAsia" w:ascii="宋体" w:hAnsi="宋体" w:eastAsia="宋体"/>
          <w:kern w:val="2"/>
          <w:sz w:val="21"/>
          <w:szCs w:val="21"/>
          <w:lang w:eastAsia="zh-CN"/>
        </w:rPr>
        <w:t>参加项目的有关人员均需同甲方签订保密协议。</w:t>
      </w:r>
    </w:p>
    <w:p w14:paraId="58DB25E6">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 xml:space="preserve">第十四条  验收     </w:t>
      </w:r>
    </w:p>
    <w:p w14:paraId="75099A9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1、下列文件的验收分为</w:t>
      </w:r>
      <w:r>
        <w:rPr>
          <w:rFonts w:hint="eastAsia" w:ascii="宋体" w:hAnsi="宋体" w:eastAsia="宋体"/>
          <w:kern w:val="2"/>
          <w:sz w:val="21"/>
          <w:szCs w:val="21"/>
          <w:u w:val="single"/>
          <w:lang w:eastAsia="zh-CN"/>
        </w:rPr>
        <w:t xml:space="preserve">          三</w:t>
      </w:r>
      <w:r>
        <w:rPr>
          <w:rFonts w:hint="eastAsia" w:ascii="宋体" w:hAnsi="宋体" w:eastAsia="宋体"/>
          <w:kern w:val="2"/>
          <w:sz w:val="21"/>
          <w:szCs w:val="21"/>
          <w:lang w:eastAsia="zh-CN"/>
        </w:rPr>
        <w:t>个阶段:</w:t>
      </w:r>
    </w:p>
    <w:p w14:paraId="217B08C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2、其余文件和工作由用户组织有关技术人员根据国家和行业有关规范、规程、标准和用户需求直接验收。</w:t>
      </w:r>
    </w:p>
    <w:p w14:paraId="6C96D3F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3、验收依据为招标文件、投标文件，国家和行业有关规范、规程和标准。</w:t>
      </w:r>
    </w:p>
    <w:p w14:paraId="4CE1FBA9">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第十五条  付款方式</w:t>
      </w:r>
    </w:p>
    <w:p w14:paraId="6FA8A7F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1、合同签订后   天内乙方向甲方开具合法有效的发票后，甲方于   天内向乙方支付合同总价%的款项。</w:t>
      </w:r>
    </w:p>
    <w:p w14:paraId="06ECFD9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2、检测完成并提交评估报告后  天内，乙方向甲方开具合法有效发票后 天，甲方向乙方支付合同总价%的款项。</w:t>
      </w:r>
    </w:p>
    <w:p w14:paraId="44F940D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3、报告通过专家评审后，甲方向乙方支付合同总价%的款项。</w:t>
      </w:r>
    </w:p>
    <w:p w14:paraId="7CA453A1">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第十六条  争议解决办法</w:t>
      </w:r>
    </w:p>
    <w:p w14:paraId="42AB9E5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执行本合同发生的争议，由甲乙双方协商解决，如协商不成的，应提交甲方所在地人民法院诉讼解决。</w:t>
      </w:r>
    </w:p>
    <w:p w14:paraId="3443073B">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第十七条  风险责任</w:t>
      </w:r>
    </w:p>
    <w:p w14:paraId="2578450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１、乙方应完全地按照招标文件的要求和乙方投标文件的承诺完成本项目，出于自身财务、技术、人力等原因导致项目失败的，应承担全部责任。</w:t>
      </w:r>
    </w:p>
    <w:p w14:paraId="328F512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2、乙方在实施荷载试验过程中应对自身的安全生产负责，若非因甲方原因发生的各种事故甲方不承担任何责任。</w:t>
      </w:r>
    </w:p>
    <w:p w14:paraId="54BEB11B">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第十八条  违约责任</w:t>
      </w:r>
    </w:p>
    <w:p w14:paraId="34B930AA">
      <w:pPr>
        <w:widowControl w:val="0"/>
        <w:spacing w:line="240" w:lineRule="auto"/>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１、因乙方原因，未能按规定时间完成有关工作的，每延误一天，甲方可在支付合同余款中扣除合同价款千分之一。</w:t>
      </w:r>
    </w:p>
    <w:p w14:paraId="5E9320C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2、由于乙方原因造成试验成果质量低劣，不能满足大纲要求时，应继续完善试验工作，其费用由乙方承担。</w:t>
      </w:r>
    </w:p>
    <w:p w14:paraId="085528C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74B5FFB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274C94E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5、乙方或其工作人员违反本合同约定的保密义务，甲方有权要求乙方按合同总额   %支付违约金；造成不良影响或对甲方造成损失的，甲方有权要求乙方消除影响，承担赔偿责任，并有权解除合同。</w:t>
      </w:r>
    </w:p>
    <w:p w14:paraId="096BEC9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6、因乙方提供的服务成果受到侵权指控或者引发法律纠纷，影响甲方使用服务成果或者导致合同目的不能实现的，甲方有权要求乙方按合同总额   %支付违约金，并有权解除合同。</w:t>
      </w:r>
    </w:p>
    <w:p w14:paraId="4DAAAF8A">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第十九条  其他</w:t>
      </w:r>
    </w:p>
    <w:p w14:paraId="19CED16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1、本协议书与下列文件一起构成合同文件，如下述文件之间有任何抵触、矛盾或歧义，应按以下顺序解释：</w:t>
      </w:r>
    </w:p>
    <w:p w14:paraId="51D68CE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（1）合同协议书及其变更、补充协议</w:t>
      </w:r>
    </w:p>
    <w:p w14:paraId="53049D0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（2）合同专用条款</w:t>
      </w:r>
    </w:p>
    <w:p w14:paraId="2D860B6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（3）合同通用条款</w:t>
      </w:r>
    </w:p>
    <w:p w14:paraId="1BE4217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（4）中标（成交）通知书</w:t>
      </w:r>
    </w:p>
    <w:p w14:paraId="7D0D238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（5）投标（响应）文件</w:t>
      </w:r>
    </w:p>
    <w:p w14:paraId="14D349A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（6）采购文件</w:t>
      </w:r>
    </w:p>
    <w:p w14:paraId="54B2A55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（7）有关技术文件，图纸</w:t>
      </w:r>
    </w:p>
    <w:p w14:paraId="649A6C7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（8）国家法律、行政法规和规章制度规定或合同约定的作为合同组成部分的其他文件。</w:t>
      </w:r>
    </w:p>
    <w:p w14:paraId="368DB15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2、下列文件均为本合同的组成部分：</w:t>
      </w:r>
    </w:p>
    <w:p w14:paraId="30B2510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（1）招标文件、答疑及补充通知；</w:t>
      </w:r>
    </w:p>
    <w:p w14:paraId="5115944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（2）投标文件；</w:t>
      </w:r>
    </w:p>
    <w:p w14:paraId="7A0D1AB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（3）本合同执行中共同签署的补充与修正文件。</w:t>
      </w:r>
    </w:p>
    <w:p w14:paraId="333E2F5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本合同一式份，甲、乙方双方各执份，具有同等法律效力。本合同自双方法人代表签字（盖章）认可之日起生效。</w:t>
      </w:r>
    </w:p>
    <w:p w14:paraId="3281BDE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本合同未尽事宜，双方友好协商，达成解决方案，经双方签字后，可作为本合同的有效附件。</w:t>
      </w:r>
    </w:p>
    <w:p w14:paraId="433A2C68">
      <w:pPr>
        <w:widowControl w:val="0"/>
        <w:ind w:firstLine="420" w:firstLineChars="200"/>
        <w:jc w:val="both"/>
        <w:rPr>
          <w:rFonts w:ascii="宋体" w:hAnsi="宋体" w:eastAsia="宋体"/>
          <w:kern w:val="2"/>
          <w:sz w:val="21"/>
          <w:szCs w:val="21"/>
          <w:lang w:eastAsia="zh-CN"/>
        </w:rPr>
      </w:pPr>
    </w:p>
    <w:p w14:paraId="4E60AF49">
      <w:pPr>
        <w:widowControl w:val="0"/>
        <w:ind w:firstLine="420" w:firstLineChars="200"/>
        <w:jc w:val="both"/>
        <w:rPr>
          <w:rFonts w:ascii="宋体" w:hAnsi="宋体" w:eastAsia="宋体"/>
          <w:kern w:val="2"/>
          <w:sz w:val="21"/>
          <w:szCs w:val="21"/>
          <w:lang w:eastAsia="zh-CN"/>
        </w:rPr>
      </w:pPr>
    </w:p>
    <w:p w14:paraId="200B7919">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甲方（采购人）：   （盖章）       乙方（供应商）：    （盖章）</w:t>
      </w:r>
    </w:p>
    <w:p w14:paraId="53F81207">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法定代表人：                     法定代表人： </w:t>
      </w:r>
    </w:p>
    <w:p w14:paraId="585AA79F">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委托代理人：                     委托代理人：</w:t>
      </w:r>
    </w:p>
    <w:p w14:paraId="167B703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日期：   年     月    日         日期：   年     月    日</w:t>
      </w:r>
    </w:p>
    <w:p w14:paraId="290F8830">
      <w:pPr>
        <w:widowControl/>
        <w:jc w:val="left"/>
        <w:rPr>
          <w:rFonts w:ascii="宋体" w:hAnsi="宋体" w:eastAsia="宋体"/>
          <w:kern w:val="2"/>
          <w:sz w:val="21"/>
          <w:szCs w:val="21"/>
          <w:lang w:eastAsia="zh-CN"/>
        </w:rPr>
      </w:pPr>
    </w:p>
    <w:p w14:paraId="079DFB89">
      <w:pPr>
        <w:widowControl w:val="0"/>
        <w:adjustRightInd w:val="0"/>
        <w:spacing w:before="120" w:beforeLines="50" w:after="120" w:afterLines="50" w:line="240" w:lineRule="auto"/>
        <w:ind w:left="562"/>
        <w:jc w:val="center"/>
        <w:textAlignment w:val="baseline"/>
        <w:outlineLvl w:val="1"/>
        <w:rPr>
          <w:rFonts w:ascii="宋体" w:hAnsi="宋体" w:eastAsia="宋体"/>
          <w:sz w:val="28"/>
          <w:szCs w:val="28"/>
          <w:lang w:eastAsia="zh-CN"/>
        </w:rPr>
      </w:pPr>
      <w:r>
        <w:rPr>
          <w:rFonts w:hint="eastAsia" w:ascii="宋体" w:hAnsi="宋体" w:eastAsia="宋体"/>
          <w:sz w:val="28"/>
          <w:szCs w:val="28"/>
          <w:lang w:eastAsia="zh-CN"/>
        </w:rPr>
        <w:t>第二册  通用条款（公开招标）</w:t>
      </w:r>
    </w:p>
    <w:p w14:paraId="27F997A9">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bookmarkStart w:id="44" w:name="_Hlk72399513"/>
      <w:bookmarkStart w:id="45" w:name="_Hlk72439706"/>
      <w:r>
        <w:rPr>
          <w:rFonts w:hint="eastAsia" w:ascii="Cambria" w:hAnsi="Cambria" w:eastAsia="宋体" w:cs="宋体"/>
          <w:b/>
          <w:bCs/>
          <w:kern w:val="2"/>
          <w:sz w:val="28"/>
          <w:szCs w:val="28"/>
          <w:lang w:eastAsia="zh-CN"/>
        </w:rPr>
        <w:t>总则</w:t>
      </w:r>
    </w:p>
    <w:bookmarkEnd w:id="44"/>
    <w:p w14:paraId="5C39D3F6">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 通用条款说明</w:t>
      </w:r>
    </w:p>
    <w:p w14:paraId="35B1ED4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1.1采购代理机构发出招标文件通用条款版本，列出深圳市自行采购项目进行招标采购所适用的通用条款内容。</w:t>
      </w:r>
      <w:bookmarkStart w:id="46" w:name="_Hlk72399729"/>
      <w:r>
        <w:rPr>
          <w:rFonts w:hint="eastAsia" w:ascii="宋体" w:hAnsi="宋体" w:eastAsia="宋体"/>
          <w:kern w:val="2"/>
          <w:sz w:val="21"/>
          <w:szCs w:val="21"/>
          <w:lang w:eastAsia="zh-CN"/>
        </w:rPr>
        <w:t>如有需要，采购代理机构可以对通用条款的内容进行补充。</w:t>
      </w:r>
      <w:bookmarkEnd w:id="46"/>
    </w:p>
    <w:p w14:paraId="0753C11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1.2招标文件分为第一册“专用条款”和第二册“通用条款”。</w:t>
      </w:r>
    </w:p>
    <w:p w14:paraId="415D866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1.3“专用条款”是对本次采购项目的具体要求，包含招标公告、对通用条款的补充内容及其他关键信息、用户需求书、投标文件格式及附件、合同条款及格式等内容。</w:t>
      </w:r>
    </w:p>
    <w:p w14:paraId="71A3F96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1.4“通用条款”是适用于自行采购公开招标项目的基础性条款，具有普遍性和通用性。</w:t>
      </w:r>
    </w:p>
    <w:p w14:paraId="586A3B7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1.5 “专用条款”和“通用条款”表述不一致或有冲突时，以“专用条款”为准。</w:t>
      </w:r>
    </w:p>
    <w:p w14:paraId="65C13F5E">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2．招标说明</w:t>
      </w:r>
    </w:p>
    <w:p w14:paraId="4BB20232">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本项目为自行采购项目，参照《深圳经济特区政府采购条例》、《深圳经济特区政府采购条例实施细则》及政府采购其他法律法规，通过公开招标方式确定中标供应商。</w:t>
      </w:r>
    </w:p>
    <w:p w14:paraId="02CC2C8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3．定义</w:t>
      </w:r>
    </w:p>
    <w:p w14:paraId="0F36AE2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招标文件中下列术语应解释为：</w:t>
      </w:r>
    </w:p>
    <w:p w14:paraId="48A9CB8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3.1“采购人”：指依法进行</w:t>
      </w:r>
      <w:r>
        <w:rPr>
          <w:rFonts w:hint="eastAsia" w:ascii="宋体" w:hAnsi="宋体" w:eastAsia="宋体"/>
          <w:b/>
          <w:bCs/>
          <w:kern w:val="2"/>
          <w:sz w:val="21"/>
          <w:szCs w:val="21"/>
          <w:lang w:eastAsia="zh-CN"/>
        </w:rPr>
        <w:t>自行采购</w:t>
      </w:r>
      <w:r>
        <w:rPr>
          <w:rFonts w:hint="eastAsia" w:ascii="宋体" w:hAnsi="宋体" w:eastAsia="宋体"/>
          <w:kern w:val="2"/>
          <w:sz w:val="21"/>
          <w:szCs w:val="21"/>
          <w:lang w:eastAsia="zh-CN"/>
        </w:rPr>
        <w:t xml:space="preserve">的国家机关、事业单位、团体组织； </w:t>
      </w:r>
    </w:p>
    <w:p w14:paraId="018CF1F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 “政府集中采购机构”</w:t>
      </w:r>
      <w:r>
        <w:rPr>
          <w:rFonts w:hint="eastAsia" w:ascii="Arial" w:hAnsi="Arial" w:eastAsia="宋体" w:cs="Arial"/>
          <w:kern w:val="2"/>
          <w:sz w:val="21"/>
          <w:szCs w:val="21"/>
          <w:shd w:val="clear" w:color="auto" w:fill="FFFFFF"/>
          <w:lang w:eastAsia="zh-CN"/>
        </w:rPr>
        <w:t>是指市政府设立的，组织实施采购项目，并对采购活动提供服务的专门机构；</w:t>
      </w:r>
      <w:r>
        <w:rPr>
          <w:rFonts w:hint="eastAsia" w:ascii="宋体" w:hAnsi="宋体" w:eastAsia="宋体"/>
          <w:kern w:val="2"/>
          <w:sz w:val="21"/>
          <w:szCs w:val="21"/>
          <w:lang w:eastAsia="zh-CN"/>
        </w:rPr>
        <w:t>本文件所述的“采购代理机构”指</w:t>
      </w:r>
      <w:r>
        <w:rPr>
          <w:rFonts w:hint="eastAsia" w:ascii="宋体" w:hAnsi="宋体" w:eastAsia="宋体"/>
          <w:b/>
          <w:bCs/>
          <w:kern w:val="2"/>
          <w:sz w:val="21"/>
          <w:szCs w:val="21"/>
          <w:lang w:eastAsia="zh-CN"/>
        </w:rPr>
        <w:t>深圳公共资源交易中心（</w:t>
      </w:r>
      <w:r>
        <w:rPr>
          <w:rFonts w:hint="eastAsia" w:ascii="宋体" w:hAnsi="宋体" w:eastAsia="宋体"/>
          <w:b/>
          <w:bCs/>
          <w:kern w:val="2"/>
          <w:sz w:val="21"/>
          <w:lang w:eastAsia="zh-CN"/>
        </w:rPr>
        <w:t>深圳交易集团有限公司政府采购业务分公司）</w:t>
      </w:r>
      <w:r>
        <w:rPr>
          <w:rFonts w:hint="eastAsia" w:ascii="宋体" w:hAnsi="宋体" w:eastAsia="宋体"/>
          <w:kern w:val="2"/>
          <w:sz w:val="21"/>
          <w:szCs w:val="21"/>
          <w:lang w:eastAsia="zh-CN"/>
        </w:rPr>
        <w:t>；</w:t>
      </w:r>
    </w:p>
    <w:p w14:paraId="070DB5A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3.3“投标人”，即供应商，指参加投标竞争并愿意按照招标文件要求向采购人提供货物、工程或者服务的依法成立的法人、其他组织或者自然人；</w:t>
      </w:r>
    </w:p>
    <w:p w14:paraId="74939E4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3.4“评审委员会”是依据《深圳经济特区政府采购条例》、《深圳经济特区政府采购条例实施细则》等有关规定组建的专门负责本次招标其评审工作的临时性机构；</w:t>
      </w:r>
    </w:p>
    <w:p w14:paraId="715A28F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3.5“日期”指公历日；</w:t>
      </w:r>
    </w:p>
    <w:p w14:paraId="0ADA19F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3.6“合同”指由本次招标所产生的合同或合约文件；</w:t>
      </w:r>
    </w:p>
    <w:p w14:paraId="7EE1DCB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3.7“电子投标文件”指利用</w:t>
      </w:r>
      <w:r>
        <w:rPr>
          <w:rFonts w:hint="eastAsia" w:ascii="宋体" w:hAnsi="宋体" w:eastAsia="宋体"/>
          <w:b/>
          <w:bCs/>
          <w:kern w:val="2"/>
          <w:sz w:val="21"/>
          <w:szCs w:val="21"/>
          <w:lang w:eastAsia="zh-CN"/>
        </w:rPr>
        <w:t>深圳公共资源交易中心（深圳交易集团有限公司政府采购业务分公司）</w:t>
      </w:r>
      <w:r>
        <w:rPr>
          <w:rFonts w:hint="eastAsia" w:ascii="宋体" w:hAnsi="宋体" w:eastAsia="宋体"/>
          <w:kern w:val="2"/>
          <w:sz w:val="21"/>
          <w:szCs w:val="21"/>
          <w:lang w:eastAsia="zh-CN"/>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14:paraId="0910B63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3.8“网上投标”指通过</w:t>
      </w:r>
      <w:r>
        <w:rPr>
          <w:rFonts w:hint="eastAsia" w:ascii="宋体" w:hAnsi="宋体" w:eastAsia="宋体"/>
          <w:b/>
          <w:bCs/>
          <w:kern w:val="2"/>
          <w:sz w:val="21"/>
          <w:szCs w:val="21"/>
          <w:lang w:eastAsia="zh-CN"/>
        </w:rPr>
        <w:t>深圳市自行采购系统</w:t>
      </w:r>
      <w:r>
        <w:rPr>
          <w:rFonts w:hint="eastAsia" w:ascii="宋体" w:hAnsi="宋体" w:eastAsia="宋体"/>
          <w:kern w:val="2"/>
          <w:sz w:val="21"/>
          <w:szCs w:val="21"/>
          <w:lang w:eastAsia="zh-CN"/>
        </w:rPr>
        <w:t>网站上传电子投标文件；</w:t>
      </w:r>
    </w:p>
    <w:p w14:paraId="35C96B2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3.9招标文件中的标题或题名仅起引导作用，而不应视为对招标文件内容的理解和解释。</w:t>
      </w:r>
    </w:p>
    <w:p w14:paraId="3C18ECA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 xml:space="preserve">4. </w:t>
      </w:r>
      <w:bookmarkStart w:id="47" w:name="_Hlk72398643"/>
      <w:r>
        <w:rPr>
          <w:rFonts w:hint="eastAsia" w:ascii="黑体" w:hAnsi="宋体" w:eastAsia="黑体"/>
          <w:kern w:val="2"/>
          <w:sz w:val="21"/>
          <w:szCs w:val="21"/>
          <w:lang w:eastAsia="zh-CN"/>
        </w:rPr>
        <w:t>自行采购供应商责任</w:t>
      </w:r>
    </w:p>
    <w:p w14:paraId="2901FBD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4.1欢迎诚信、有实力和有社会责任心的供应商参与自行采购事业。</w:t>
      </w:r>
    </w:p>
    <w:p w14:paraId="32FAEE8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2728A90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5．投标人参加自行采购的条件</w:t>
      </w:r>
    </w:p>
    <w:p w14:paraId="28B7B5E1">
      <w:pPr>
        <w:widowControl w:val="0"/>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5.1投标人应在投标前到</w:t>
      </w:r>
      <w:r>
        <w:rPr>
          <w:rFonts w:hint="eastAsia" w:ascii="宋体" w:hAnsi="宋体" w:eastAsia="宋体"/>
          <w:b/>
          <w:bCs/>
          <w:kern w:val="2"/>
          <w:sz w:val="21"/>
          <w:szCs w:val="21"/>
          <w:lang w:eastAsia="zh-CN"/>
        </w:rPr>
        <w:t>深圳市自行采购系统（具体在深圳交易集团有限公司政府采购业务分公司进行办理）</w:t>
      </w:r>
      <w:r>
        <w:rPr>
          <w:rFonts w:hint="eastAsia" w:ascii="宋体" w:hAnsi="宋体" w:eastAsia="宋体"/>
          <w:kern w:val="2"/>
          <w:sz w:val="21"/>
          <w:szCs w:val="21"/>
          <w:lang w:eastAsia="zh-CN"/>
        </w:rPr>
        <w:t>进行注册并办理电子密钥。《深圳政府采购自行采购系统用户操作指引（供应商）》详见www.szggzy.com网站“交易服务指南-政府采购-资料下载”。</w:t>
      </w:r>
    </w:p>
    <w:p w14:paraId="54ADE5B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5.2投标人资格要求</w:t>
      </w:r>
    </w:p>
    <w:p w14:paraId="654ACBD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参加本项目的投标人应具备的资格条件详见本项目招标公告中 “投标人资格要求”的内容。</w:t>
      </w:r>
    </w:p>
    <w:p w14:paraId="14AAECA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5.3联合体投标</w:t>
      </w:r>
    </w:p>
    <w:p w14:paraId="0C8EF29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5.3.1以下有关联合体投标的条款仅适用于允许投标人组成联合体投标的项目。</w:t>
      </w:r>
    </w:p>
    <w:p w14:paraId="53A320E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5.3.2  由两个或两个以上的自然人、法人或者其他组织可以组成一个联合体，以一个供应商的身份共同投标时，应符合以下原则：</w:t>
      </w:r>
    </w:p>
    <w:p w14:paraId="38C849A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（1）投标联合体各方参加采购活动应当具备下列条件： </w:t>
      </w:r>
    </w:p>
    <w:p w14:paraId="71BCA51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1、具有独立承担民事责任的能力； </w:t>
      </w:r>
    </w:p>
    <w:p w14:paraId="01575C9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2、有良好的商业信誉和健全的财务会计制度； </w:t>
      </w:r>
    </w:p>
    <w:p w14:paraId="3CA6E5E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3、具有履行合同所必需的设备和专业技术能力； </w:t>
      </w:r>
    </w:p>
    <w:p w14:paraId="597A5F4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4、有依法缴纳税收和社会保障资金的良好记录； </w:t>
      </w:r>
    </w:p>
    <w:p w14:paraId="2ED8A52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5、参加采购活动前三年内，在经营活动中没有重大违法记录； </w:t>
      </w:r>
    </w:p>
    <w:p w14:paraId="4A455AE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6、法律、行政法规规定的其他条件。 </w:t>
      </w:r>
    </w:p>
    <w:p w14:paraId="5B37099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（2）在投标截止前，投标联合体各方均应注册成</w:t>
      </w:r>
      <w:r>
        <w:rPr>
          <w:rFonts w:hint="eastAsia" w:ascii="宋体" w:hAnsi="宋体" w:eastAsia="宋体"/>
          <w:b/>
          <w:bCs/>
          <w:kern w:val="2"/>
          <w:sz w:val="21"/>
          <w:szCs w:val="21"/>
          <w:lang w:eastAsia="zh-CN"/>
        </w:rPr>
        <w:t>深圳市自行采购系统</w:t>
      </w:r>
      <w:r>
        <w:rPr>
          <w:rFonts w:hint="eastAsia" w:ascii="宋体" w:hAnsi="宋体" w:eastAsia="宋体"/>
          <w:kern w:val="2"/>
          <w:sz w:val="21"/>
          <w:szCs w:val="21"/>
          <w:lang w:eastAsia="zh-CN"/>
        </w:rPr>
        <w:t>供应商；</w:t>
      </w:r>
    </w:p>
    <w:p w14:paraId="2B8517C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（3）联合体中有同类资质的供应商按照联合体分工承担相同工作的，应当按照资质等级较低的供应商确定资质等级；</w:t>
      </w:r>
    </w:p>
    <w:p w14:paraId="31729C9B">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4</w:t>
      </w:r>
      <w:r>
        <w:rPr>
          <w:rFonts w:hint="eastAsia" w:eastAsia="宋体"/>
          <w:kern w:val="2"/>
          <w:sz w:val="21"/>
          <w:szCs w:val="21"/>
          <w:lang w:eastAsia="zh-CN"/>
        </w:rPr>
        <w:t>）是否允许联合体参加投标，应当由采购人和采购代理机构根据项目的实际情况和潜在供应商的数量自主决定，如果决定接受联合体投标则应当在招标公告中明示；</w:t>
      </w:r>
    </w:p>
    <w:p w14:paraId="5CBBC8F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（5）投标人的投标文件及中标后签署的合同协议对联合体各方均具法律约束力；</w:t>
      </w:r>
    </w:p>
    <w:p w14:paraId="0E55EBD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（6）联合体各方应当签订联合体投标协议，明确约定各方拟承担的工作和责任，并将该协议随投标文件一并递交给采购代理机构；</w:t>
      </w:r>
    </w:p>
    <w:p w14:paraId="36C7934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（7）联合体中标后，联合体各方应当共同与采购人签订合同，就中标项目向采购人承担连带责任；</w:t>
      </w:r>
    </w:p>
    <w:p w14:paraId="1842FCD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14:paraId="18EAB83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（9）本通用条款中“投标人”一词亦指联合体各方，专用条款另有规定或说明的除外。</w:t>
      </w:r>
    </w:p>
    <w:p w14:paraId="1E37A26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6．政策导向</w:t>
      </w:r>
    </w:p>
    <w:p w14:paraId="78166B5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6.1  采购扶持贫困地区、中小企业、监狱企业和残疾人福利性单位发展，支持节能减排、环境保护。</w:t>
      </w:r>
    </w:p>
    <w:p w14:paraId="1D9CC176">
      <w:pPr>
        <w:widowControl w:val="0"/>
        <w:ind w:firstLine="420" w:firstLineChars="200"/>
        <w:jc w:val="both"/>
        <w:rPr>
          <w:rFonts w:eastAsia="宋体"/>
          <w:kern w:val="2"/>
          <w:sz w:val="21"/>
          <w:szCs w:val="21"/>
          <w:shd w:val="clear" w:color="auto" w:fill="FFFFFF"/>
          <w:lang w:eastAsia="zh-CN"/>
        </w:rPr>
      </w:pPr>
      <w:r>
        <w:rPr>
          <w:rFonts w:hint="eastAsia" w:ascii="宋体" w:hAnsi="宋体" w:eastAsia="宋体"/>
          <w:kern w:val="2"/>
          <w:sz w:val="21"/>
          <w:szCs w:val="21"/>
          <w:lang w:eastAsia="zh-CN"/>
        </w:rPr>
        <w:t>6.2  本项目落实深圳市政府采购供应商诚信管理政策要求。</w:t>
      </w:r>
    </w:p>
    <w:p w14:paraId="5971F78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7. 本项目若涉及采购货物，则合格的货物及相应服务应满足以下要求：</w:t>
      </w:r>
    </w:p>
    <w:p w14:paraId="44C91BA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7.1  必须是全新、未使用过的原装合格正品（包括零部件），如安装或配置了软件的，须为正版软件。</w:t>
      </w:r>
    </w:p>
    <w:p w14:paraId="3C2EE24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7.2  国产的货物及其有关服务必须符合中华人民共和国的设计、制造生产标准及行业标准。招标公告有其他要求的，亦应符合其要求。</w:t>
      </w:r>
    </w:p>
    <w:p w14:paraId="1D60B8D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063241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7.4  投标人</w:t>
      </w:r>
      <w:bookmarkStart w:id="48" w:name="_Hlk72152753"/>
      <w:r>
        <w:rPr>
          <w:rFonts w:hint="eastAsia" w:ascii="宋体" w:hAnsi="宋体" w:eastAsia="宋体"/>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8"/>
    </w:p>
    <w:p w14:paraId="4E1DD8D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096642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7.6  工期要求：投标人在投标时对其所投项目应提交交货进度、交货计划等，在合同规定的时间内完成项目实施工作。</w:t>
      </w:r>
    </w:p>
    <w:p w14:paraId="3C0340D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7.7  投标人必须承担的设备运输、安装调试、验收检测和提供设备操作说明书、图纸等其他相关及类似的义务。</w:t>
      </w:r>
    </w:p>
    <w:p w14:paraId="08EE80A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8．投标费用</w:t>
      </w:r>
    </w:p>
    <w:p w14:paraId="7FA3EE1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不论投标结果如何，投标人应承担其编制投标文件与递交投标文件所涉及的一切费用。</w:t>
      </w:r>
    </w:p>
    <w:p w14:paraId="1C8AFF0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9．踏勘现场</w:t>
      </w:r>
    </w:p>
    <w:p w14:paraId="3D1EE35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14:paraId="776E0A0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9.2投标人及其人员经过采购人的允许，可以进入采购人的项目现场踏勘。若招标文件要求投标人于统一时间地点踏勘现场的，投标人应当按时前往。</w:t>
      </w:r>
    </w:p>
    <w:p w14:paraId="4640BDF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9.3采购人应当通过采购代理机构向投标人提供有关现场的书面资料和数据。</w:t>
      </w:r>
    </w:p>
    <w:p w14:paraId="02C1D4B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9.4任何人或任何组织在踏勘现场时向投标人提供的任何书面资料或口头承诺，未经采购代理机构在网上发布或书面通知，均作无效处理。</w:t>
      </w:r>
    </w:p>
    <w:p w14:paraId="21DF2C9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9.5未参与踏勘现场不作为否定投标人资格的理由。</w:t>
      </w:r>
    </w:p>
    <w:p w14:paraId="4BA92634">
      <w:pPr>
        <w:widowControl w:val="0"/>
        <w:ind w:firstLine="420" w:firstLineChars="200"/>
        <w:jc w:val="both"/>
        <w:rPr>
          <w:rFonts w:ascii="宋体" w:hAnsi="宋体" w:eastAsia="宋体"/>
          <w:kern w:val="2"/>
          <w:sz w:val="21"/>
          <w:szCs w:val="21"/>
          <w:lang w:eastAsia="zh-CN"/>
        </w:rPr>
      </w:pPr>
      <w:r>
        <w:rPr>
          <w:rFonts w:hint="eastAsia" w:ascii="黑体" w:hAnsi="宋体" w:eastAsia="黑体"/>
          <w:kern w:val="2"/>
          <w:sz w:val="21"/>
          <w:szCs w:val="21"/>
          <w:lang w:eastAsia="zh-CN"/>
        </w:rPr>
        <w:t>10．标前会议</w:t>
      </w:r>
    </w:p>
    <w:p w14:paraId="4047EC8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14:paraId="2E9C0A1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10.2任何人或任何组织在标前会议时向投标人提供的任何书面资料或口头承诺，未经采购代理机构在网上发布或书面通知，均作无效处理。</w:t>
      </w:r>
    </w:p>
    <w:p w14:paraId="79EFBB9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10.3未参与标前会议不作为否定投标人资格的理由。</w:t>
      </w:r>
    </w:p>
    <w:bookmarkEnd w:id="47"/>
    <w:p w14:paraId="110FC815">
      <w:pPr>
        <w:widowControl w:val="0"/>
        <w:ind w:firstLine="411" w:firstLineChars="196"/>
        <w:jc w:val="both"/>
        <w:rPr>
          <w:rFonts w:ascii="宋体" w:hAnsi="宋体" w:eastAsia="宋体"/>
          <w:kern w:val="2"/>
          <w:sz w:val="21"/>
          <w:lang w:eastAsia="zh-CN"/>
        </w:rPr>
      </w:pPr>
    </w:p>
    <w:p w14:paraId="5E58DDEF">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招标文件</w:t>
      </w:r>
    </w:p>
    <w:p w14:paraId="2082335F">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11．</w:t>
      </w:r>
      <w:bookmarkStart w:id="49" w:name="_Hlk72399819"/>
      <w:r>
        <w:rPr>
          <w:rFonts w:hint="eastAsia" w:ascii="黑体" w:hAnsi="宋体" w:eastAsia="黑体"/>
          <w:kern w:val="2"/>
          <w:sz w:val="21"/>
          <w:szCs w:val="21"/>
          <w:lang w:eastAsia="zh-CN"/>
        </w:rPr>
        <w:t>招标文件的编制与组成</w:t>
      </w:r>
    </w:p>
    <w:p w14:paraId="38A4389E">
      <w:pPr>
        <w:widowControl w:val="0"/>
        <w:snapToGrid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11.1招标文件除以下内容外，采购代理机构在招标期间发出的澄清或修改等相关公告或通知内容，均是招标文件的组成部分，对投标人起约束作用；</w:t>
      </w:r>
    </w:p>
    <w:p w14:paraId="436BA5A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招标文件包括下列内容：</w:t>
      </w:r>
    </w:p>
    <w:p w14:paraId="14B319B0">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第一册  专用条款</w:t>
      </w:r>
    </w:p>
    <w:p w14:paraId="1BF6FA0E">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关键信息</w:t>
      </w:r>
    </w:p>
    <w:p w14:paraId="761B434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0AE9A0C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对通用条款的补充内容及其他关键信息</w:t>
      </w:r>
    </w:p>
    <w:p w14:paraId="3773A67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用户需求书</w:t>
      </w:r>
    </w:p>
    <w:p w14:paraId="696E789E">
      <w:pPr>
        <w:widowControl w:val="0"/>
        <w:ind w:firstLine="420" w:firstLineChars="200"/>
        <w:jc w:val="both"/>
        <w:rPr>
          <w:rFonts w:ascii="宋体" w:hAnsi="宋体" w:eastAsia="宋体"/>
          <w:kern w:val="2"/>
          <w:sz w:val="21"/>
          <w:szCs w:val="21"/>
          <w:lang w:eastAsia="zh-CN"/>
        </w:rPr>
      </w:pPr>
      <w:r>
        <w:rPr>
          <w:rFonts w:hint="eastAsia" w:eastAsia="宋体"/>
          <w:kern w:val="2"/>
          <w:sz w:val="21"/>
          <w:szCs w:val="21"/>
          <w:lang w:eastAsia="zh-CN"/>
        </w:rPr>
        <w:t>第四章</w:t>
      </w:r>
      <w:r>
        <w:rPr>
          <w:rFonts w:eastAsia="宋体"/>
          <w:kern w:val="2"/>
          <w:sz w:val="21"/>
          <w:szCs w:val="21"/>
          <w:lang w:eastAsia="zh-CN"/>
        </w:rPr>
        <w:t xml:space="preserve">  </w:t>
      </w:r>
      <w:r>
        <w:rPr>
          <w:rFonts w:hint="eastAsia" w:eastAsia="宋体"/>
          <w:kern w:val="2"/>
          <w:sz w:val="21"/>
          <w:szCs w:val="21"/>
          <w:lang w:eastAsia="zh-CN"/>
        </w:rPr>
        <w:t>投标文件格式及附件</w:t>
      </w:r>
    </w:p>
    <w:p w14:paraId="666FCAE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14:paraId="3F757FA4">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第二册  通用条款</w:t>
      </w:r>
    </w:p>
    <w:p w14:paraId="698CFBD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18EE00A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19CBD67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08B5397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19BF82A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45C672B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03375F6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0600FF2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26548EC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14:paraId="3E4593D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264025A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2BE4CE0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29E9ABC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11.3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266400C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11.4在项目产生质疑、投诉等阶段，主管部门、采购人、代理机构、评审委员会等可以要求供应商提供原件进行核查。</w:t>
      </w:r>
    </w:p>
    <w:p w14:paraId="59E1CE1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12．招标文件的澄清</w:t>
      </w:r>
    </w:p>
    <w:p w14:paraId="118BB2D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12.1招标文件澄清的目的是澄清、解答投标人在查阅招标文件后或现场踏勘中可能提出的与投标有关的疑问或询问。</w:t>
      </w:r>
    </w:p>
    <w:p w14:paraId="2406A44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12.2投标人如对招标文件内容有疑问，应当在招标公告规定的澄清（提问）截止时间前将疑问内容加盖公章书面提交至采购代理机构。</w:t>
      </w:r>
    </w:p>
    <w:p w14:paraId="7D96191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13.3、13.4款规定执行。</w:t>
      </w:r>
    </w:p>
    <w:p w14:paraId="442F9EC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13．招标文件的修改</w:t>
      </w:r>
    </w:p>
    <w:p w14:paraId="51DD2AB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13.1招标文件发出后，在投标截止日期前任何时候，确需要变更招标文件内容的，采购代理机构可主动或在解答投标人提出的澄清问题时对招标文件进行修改。</w:t>
      </w:r>
    </w:p>
    <w:p w14:paraId="36E2C8F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13.2招标文件的修改以书面形式（包括采购代理机构网站发布方式，如更正公告等）发送给所有投标人，招标文件的修改内容作为招标文件的组成部分，并具有约束力。</w:t>
      </w:r>
    </w:p>
    <w:p w14:paraId="2096B7A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14:paraId="1A47C8E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49"/>
    </w:p>
    <w:p w14:paraId="393A1F4A">
      <w:pPr>
        <w:widowControl w:val="0"/>
        <w:jc w:val="both"/>
        <w:rPr>
          <w:rFonts w:ascii="宋体" w:hAnsi="宋体" w:eastAsia="宋体"/>
          <w:kern w:val="2"/>
          <w:sz w:val="21"/>
          <w:szCs w:val="21"/>
          <w:lang w:eastAsia="zh-CN"/>
        </w:rPr>
      </w:pPr>
    </w:p>
    <w:p w14:paraId="6F85A2E5">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投标文件的编制</w:t>
      </w:r>
    </w:p>
    <w:p w14:paraId="228F04A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14．</w:t>
      </w:r>
      <w:bookmarkStart w:id="50" w:name="_Hlk72400236"/>
      <w:r>
        <w:rPr>
          <w:rFonts w:hint="eastAsia" w:ascii="黑体" w:hAnsi="宋体" w:eastAsia="黑体"/>
          <w:kern w:val="2"/>
          <w:sz w:val="21"/>
          <w:szCs w:val="21"/>
          <w:lang w:eastAsia="zh-CN"/>
        </w:rPr>
        <w:t>投标文件的语言及度量单位</w:t>
      </w:r>
    </w:p>
    <w:p w14:paraId="1D942CD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FE90B6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14.2 除技术规范另有规定外，投标文件使用的度量单位，均采用中华人民共和国法定计量单位。</w:t>
      </w:r>
    </w:p>
    <w:bookmarkEnd w:id="50"/>
    <w:p w14:paraId="6E68703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15．</w:t>
      </w:r>
      <w:bookmarkStart w:id="51" w:name="_Hlk72401567"/>
      <w:r>
        <w:rPr>
          <w:rFonts w:hint="eastAsia" w:ascii="黑体" w:hAnsi="宋体" w:eastAsia="黑体"/>
          <w:kern w:val="2"/>
          <w:sz w:val="21"/>
          <w:szCs w:val="21"/>
          <w:lang w:eastAsia="zh-CN"/>
        </w:rPr>
        <w:t>投标文件的组成</w:t>
      </w:r>
    </w:p>
    <w:p w14:paraId="2904B24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具体内容在招标文件专用条款中进行规定。</w:t>
      </w:r>
    </w:p>
    <w:p w14:paraId="204723AB">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16．投标文件格式</w:t>
      </w:r>
    </w:p>
    <w:p w14:paraId="7A6F1DF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投标文件包括本通用条款第15条中规定的内容。如招标文件提供了投标文件格式，则</w:t>
      </w:r>
      <w:r>
        <w:rPr>
          <w:rFonts w:hint="eastAsia" w:ascii="宋体" w:hAnsi="宋体" w:eastAsia="宋体"/>
          <w:b/>
          <w:bCs/>
          <w:kern w:val="2"/>
          <w:sz w:val="21"/>
          <w:szCs w:val="21"/>
          <w:lang w:eastAsia="zh-CN"/>
        </w:rPr>
        <w:t>投标人提交的投标文件应毫无例外地使用招标文件所提供的相应格式</w:t>
      </w:r>
      <w:r>
        <w:rPr>
          <w:rFonts w:hint="eastAsia" w:ascii="宋体" w:hAnsi="宋体" w:eastAsia="宋体"/>
          <w:kern w:val="2"/>
          <w:sz w:val="21"/>
          <w:szCs w:val="21"/>
          <w:lang w:eastAsia="zh-CN"/>
        </w:rPr>
        <w:t>（表格均可按同样格式扩展）。</w:t>
      </w:r>
    </w:p>
    <w:p w14:paraId="10B3F45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17．投标货币</w:t>
      </w:r>
    </w:p>
    <w:p w14:paraId="37A34C8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本项目的投标报价应以人民币计。</w:t>
      </w:r>
    </w:p>
    <w:bookmarkEnd w:id="51"/>
    <w:p w14:paraId="35B2932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18．</w:t>
      </w:r>
      <w:bookmarkStart w:id="52" w:name="_Hlk72401735"/>
      <w:r>
        <w:rPr>
          <w:rFonts w:hint="eastAsia" w:ascii="黑体" w:hAnsi="宋体" w:eastAsia="黑体"/>
          <w:kern w:val="2"/>
          <w:sz w:val="21"/>
          <w:szCs w:val="21"/>
          <w:lang w:eastAsia="zh-CN"/>
        </w:rPr>
        <w:t>证明投标文件投标技术方案的合格性和符合招标文件规定的文件要求</w:t>
      </w:r>
    </w:p>
    <w:p w14:paraId="0FC26DE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18.1 投标人应提交证明文件，证明其投标技术方案项下的货物和服务的合格性符合招标文件规定。该投标技术方案及其证明文件均作为投标文件组成部分。</w:t>
      </w:r>
    </w:p>
    <w:p w14:paraId="40174F6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2AFD111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18.2.1主要技术指标和性能的详细说明。</w:t>
      </w:r>
    </w:p>
    <w:p w14:paraId="44A6762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18.2.2投标产品从采购人开始使用至招标文件中规定的周期内正常、连续地使用所必须的备件和专用工具清单，包括备件和专用工具的货源及现行价格。</w:t>
      </w:r>
    </w:p>
    <w:p w14:paraId="11FDF58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217D8DF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kern w:val="2"/>
          <w:sz w:val="21"/>
          <w:szCs w:val="21"/>
          <w:lang w:eastAsia="zh-CN"/>
        </w:rPr>
        <w:t>清晰度要求能够使用电脑阅读、识别和判断</w:t>
      </w:r>
      <w:r>
        <w:rPr>
          <w:rFonts w:hint="eastAsia" w:ascii="宋体" w:hAnsi="宋体" w:eastAsia="宋体"/>
          <w:kern w:val="2"/>
          <w:sz w:val="21"/>
          <w:szCs w:val="21"/>
          <w:lang w:eastAsia="zh-CN"/>
        </w:rPr>
        <w:t>；</w:t>
      </w:r>
    </w:p>
    <w:p w14:paraId="0A1A595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6DE396B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18.3相关资料不符合18.2款要求的，评审委员会有权认定为投标技术方案不合格响应，其相关分数予以扣减或作投标无效处理。</w:t>
      </w:r>
    </w:p>
    <w:p w14:paraId="0C19C9E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kern w:val="2"/>
          <w:sz w:val="21"/>
          <w:szCs w:val="21"/>
          <w:lang w:eastAsia="zh-CN"/>
        </w:rPr>
        <w:t>满足要求</w:t>
      </w:r>
      <w:r>
        <w:rPr>
          <w:rFonts w:hint="eastAsia" w:ascii="宋体" w:hAnsi="宋体" w:eastAsia="宋体"/>
          <w:kern w:val="2"/>
          <w:sz w:val="21"/>
          <w:szCs w:val="21"/>
          <w:lang w:eastAsia="zh-CN"/>
        </w:rPr>
        <w:t>，由评审委员会来评判。</w:t>
      </w:r>
    </w:p>
    <w:p w14:paraId="18A7199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18.5除非另有规定或说明，投标人对同一项目投标时，不得同时提供两套或两套以上的投标方案。</w:t>
      </w:r>
    </w:p>
    <w:bookmarkEnd w:id="52"/>
    <w:p w14:paraId="44D9C86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19．</w:t>
      </w:r>
      <w:bookmarkStart w:id="53" w:name="_Hlk72402034"/>
      <w:r>
        <w:rPr>
          <w:rFonts w:hint="eastAsia" w:ascii="黑体" w:hAnsi="宋体" w:eastAsia="黑体"/>
          <w:kern w:val="2"/>
          <w:sz w:val="21"/>
          <w:szCs w:val="21"/>
          <w:lang w:eastAsia="zh-CN"/>
        </w:rPr>
        <w:t>投标文件其他证明文件的要求</w:t>
      </w:r>
    </w:p>
    <w:p w14:paraId="4A6059F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4" w:name="_Hlk71407299"/>
    </w:p>
    <w:bookmarkEnd w:id="54"/>
    <w:p w14:paraId="26E19A7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5EE7499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20．投标有效期</w:t>
      </w:r>
    </w:p>
    <w:bookmarkEnd w:id="53"/>
    <w:p w14:paraId="2A1D5CD1">
      <w:pPr>
        <w:widowControl w:val="0"/>
        <w:ind w:firstLine="420" w:firstLineChars="200"/>
        <w:jc w:val="both"/>
        <w:rPr>
          <w:rFonts w:ascii="宋体" w:hAnsi="宋体" w:eastAsia="宋体"/>
          <w:kern w:val="2"/>
          <w:sz w:val="21"/>
          <w:szCs w:val="21"/>
          <w:lang w:eastAsia="zh-CN"/>
        </w:rPr>
      </w:pPr>
      <w:bookmarkStart w:id="55" w:name="_Hlk72402214"/>
      <w:r>
        <w:rPr>
          <w:rFonts w:hint="eastAsia" w:ascii="宋体" w:hAnsi="宋体" w:eastAsia="宋体"/>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kern w:val="2"/>
          <w:sz w:val="21"/>
          <w:szCs w:val="21"/>
          <w:lang w:eastAsia="zh-CN"/>
        </w:rPr>
        <w:t>在此期限内，所有投标文件均保持有效。</w:t>
      </w:r>
    </w:p>
    <w:p w14:paraId="7A40EA6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14:paraId="7A6CAF0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20.3 中标供应商的投标文件有效期，截止于完成本招标文件规定的全部项目内容，并通过竣工验收及保修期结束。</w:t>
      </w:r>
    </w:p>
    <w:bookmarkEnd w:id="55"/>
    <w:p w14:paraId="27013580">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21．</w:t>
      </w:r>
      <w:bookmarkStart w:id="56" w:name="_Hlk72402325"/>
      <w:r>
        <w:rPr>
          <w:rFonts w:hint="eastAsia" w:ascii="黑体" w:hAnsi="宋体" w:eastAsia="黑体"/>
          <w:kern w:val="2"/>
          <w:sz w:val="21"/>
          <w:szCs w:val="21"/>
          <w:lang w:eastAsia="zh-CN"/>
        </w:rPr>
        <w:t xml:space="preserve">关于投标保证金 </w:t>
      </w:r>
    </w:p>
    <w:p w14:paraId="041E26E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21.1</w:t>
      </w:r>
      <w:r>
        <w:rPr>
          <w:rFonts w:hint="eastAsia" w:eastAsia="宋体"/>
          <w:kern w:val="2"/>
          <w:sz w:val="21"/>
          <w:szCs w:val="21"/>
          <w:lang w:eastAsia="zh-CN"/>
        </w:rPr>
        <w:t>根据《深圳市财政局关于调整政府采购投标（响应）保证金管理政策的通知》（深财购〔</w:t>
      </w:r>
      <w:r>
        <w:rPr>
          <w:rFonts w:eastAsia="宋体"/>
          <w:kern w:val="2"/>
          <w:sz w:val="21"/>
          <w:szCs w:val="21"/>
          <w:lang w:eastAsia="zh-CN"/>
        </w:rPr>
        <w:t>2021</w:t>
      </w:r>
      <w:r>
        <w:rPr>
          <w:rFonts w:hint="eastAsia" w:eastAsia="宋体"/>
          <w:kern w:val="2"/>
          <w:sz w:val="21"/>
          <w:szCs w:val="21"/>
          <w:lang w:eastAsia="zh-CN"/>
        </w:rPr>
        <w:t>〕</w:t>
      </w:r>
      <w:r>
        <w:rPr>
          <w:rFonts w:eastAsia="宋体"/>
          <w:kern w:val="2"/>
          <w:sz w:val="21"/>
          <w:szCs w:val="21"/>
          <w:lang w:eastAsia="zh-CN"/>
        </w:rPr>
        <w:t>51</w:t>
      </w:r>
      <w:r>
        <w:rPr>
          <w:rFonts w:hint="eastAsia" w:eastAsia="宋体"/>
          <w:kern w:val="2"/>
          <w:sz w:val="21"/>
          <w:szCs w:val="21"/>
          <w:lang w:eastAsia="zh-CN"/>
        </w:rPr>
        <w:t>号）文的规定，本项目不收取投标保证金。</w:t>
      </w:r>
    </w:p>
    <w:p w14:paraId="2B8466C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22．投标人的替代方案</w:t>
      </w:r>
    </w:p>
    <w:p w14:paraId="0F0E24F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BD5803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6"/>
    <w:p w14:paraId="365C8B3E">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23．</w:t>
      </w:r>
      <w:bookmarkStart w:id="57" w:name="_Hlk72402860"/>
      <w:r>
        <w:rPr>
          <w:rFonts w:hint="eastAsia" w:ascii="黑体" w:hAnsi="宋体" w:eastAsia="黑体"/>
          <w:kern w:val="2"/>
          <w:sz w:val="21"/>
          <w:szCs w:val="21"/>
          <w:lang w:eastAsia="zh-CN"/>
        </w:rPr>
        <w:t>投标文件的制作要求</w:t>
      </w:r>
    </w:p>
    <w:p w14:paraId="7CC57EE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23.1投标人应准备所投项目的电子投标文件一份。</w:t>
      </w:r>
    </w:p>
    <w:p w14:paraId="0B46790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23.2投标人在使用《投标书编制软件》编制投标书时须注意：</w:t>
      </w:r>
    </w:p>
    <w:p w14:paraId="0DC3B1E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14:paraId="2AD0EEC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23.2.2不能用非本公司的电子密钥加密本公司的投标文件，或者用其它公司的登录用户上传本公司的投标文件。</w:t>
      </w:r>
    </w:p>
    <w:p w14:paraId="363652A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23.2.3要求用《投标书编制软件》编制投标书的包，不能用其它方式编制投标书。编制投标文件时，电脑须连通互联网。</w:t>
      </w:r>
    </w:p>
    <w:p w14:paraId="4E2C385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23.2.4投标文件不能带病毒。采购代理机构将用专业杀毒软件对投标文件进行病毒检测，如果这两种软件均报告发现病毒，则采购代理机构认为该投标文件带病毒。</w:t>
      </w:r>
    </w:p>
    <w:p w14:paraId="6F3F1DB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23.2.5投标人在编辑投标文件时，在投标文件目录中属于本节点内容的需在对应节点中填写，填写到其他节点后果由供应商自行承担。</w:t>
      </w:r>
    </w:p>
    <w:p w14:paraId="7D946A8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23.2.6采购代理机构不接受投标截止时间后递交的纸质、电子、传真等所有形式的投标文件。由于对网上自行采购系统操作不熟悉或自身电脑、网络等原因导致不能在投标截止时间之前上传投标文件，采购代理机构概不负责。建议于开标前一个工作日完成投标文件的制作与上传，如上传确有困难，请及时咨询。</w:t>
      </w:r>
    </w:p>
    <w:p w14:paraId="1A2FE5E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23.2.7如果开标时出现网络故障、技术故障，影响了采购活动，采购代理机构有权采取措施如延期、接受无法从网上上传的投标书等，以保障采购活动的公开、公平和公正。</w:t>
      </w:r>
    </w:p>
    <w:p w14:paraId="196430A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23.3电报、电话、传真形式的投标概不接受。</w:t>
      </w:r>
    </w:p>
    <w:p w14:paraId="4E3143E5">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23.4经投标人电子密钥加密的投标文件无须盖章或签字，</w:t>
      </w:r>
      <w:r>
        <w:rPr>
          <w:rFonts w:hint="eastAsia" w:ascii="宋体" w:hAnsi="宋体" w:eastAsia="宋体"/>
          <w:kern w:val="2"/>
          <w:sz w:val="21"/>
          <w:szCs w:val="21"/>
          <w:lang w:eastAsia="zh-CN"/>
        </w:rPr>
        <w:t>专用条款另有要求的除外。</w:t>
      </w:r>
    </w:p>
    <w:p w14:paraId="048BE8A9">
      <w:pPr>
        <w:widowControl w:val="0"/>
        <w:ind w:firstLine="422" w:firstLineChars="200"/>
        <w:jc w:val="both"/>
        <w:rPr>
          <w:rFonts w:ascii="宋体" w:hAnsi="宋体" w:eastAsia="宋体"/>
          <w:kern w:val="2"/>
          <w:sz w:val="21"/>
          <w:lang w:eastAsia="zh-CN"/>
        </w:rPr>
      </w:pPr>
      <w:r>
        <w:rPr>
          <w:rFonts w:hint="eastAsia" w:ascii="宋体" w:hAnsi="宋体" w:eastAsia="宋体"/>
          <w:b/>
          <w:kern w:val="2"/>
          <w:sz w:val="21"/>
          <w:szCs w:val="21"/>
          <w:lang w:eastAsia="zh-CN"/>
        </w:rPr>
        <w:t>23.5</w:t>
      </w:r>
      <w:r>
        <w:rPr>
          <w:rFonts w:hint="eastAsia" w:ascii="宋体" w:hAnsi="宋体" w:eastAsia="宋体"/>
          <w:kern w:val="2"/>
          <w:sz w:val="21"/>
          <w:szCs w:val="21"/>
          <w:lang w:eastAsia="zh-CN"/>
        </w:rPr>
        <w:t xml:space="preserve"> 各类资格（资质）文件提供扫描件，专用条款另有要求的除外。</w:t>
      </w:r>
      <w:bookmarkEnd w:id="57"/>
    </w:p>
    <w:p w14:paraId="1F575CCE">
      <w:pPr>
        <w:widowControl w:val="0"/>
        <w:ind w:firstLine="411" w:firstLineChars="196"/>
        <w:jc w:val="both"/>
        <w:rPr>
          <w:rFonts w:ascii="宋体" w:hAnsi="宋体" w:eastAsia="宋体"/>
          <w:kern w:val="2"/>
          <w:sz w:val="21"/>
          <w:szCs w:val="21"/>
          <w:lang w:eastAsia="zh-CN"/>
        </w:rPr>
      </w:pPr>
    </w:p>
    <w:p w14:paraId="2DD0DC5F">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投标文件的递交</w:t>
      </w:r>
    </w:p>
    <w:p w14:paraId="7073D728">
      <w:pPr>
        <w:widowControl w:val="0"/>
        <w:ind w:firstLine="420" w:firstLineChars="200"/>
        <w:jc w:val="both"/>
        <w:rPr>
          <w:rFonts w:ascii="黑体" w:hAnsi="宋体" w:eastAsia="黑体"/>
          <w:kern w:val="2"/>
          <w:sz w:val="21"/>
          <w:szCs w:val="21"/>
          <w:lang w:eastAsia="zh-CN"/>
        </w:rPr>
      </w:pPr>
      <w:bookmarkStart w:id="58" w:name="_Hlk72405459"/>
      <w:r>
        <w:rPr>
          <w:rFonts w:hint="eastAsia" w:ascii="黑体" w:hAnsi="宋体" w:eastAsia="黑体"/>
          <w:kern w:val="2"/>
          <w:sz w:val="21"/>
          <w:szCs w:val="21"/>
          <w:lang w:eastAsia="zh-CN"/>
        </w:rPr>
        <w:t>24．投标文件的保密</w:t>
      </w:r>
    </w:p>
    <w:p w14:paraId="7DB6CC7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如对投标文件加密的，则投标人必须在开标当日用加密文件时使用的锁在项目规定时间内解密！逾期未解密的作投标无效处理。)</w:t>
      </w:r>
    </w:p>
    <w:p w14:paraId="5CF2CCE1">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24.2若采购项目出现延期情况：</w:t>
      </w:r>
    </w:p>
    <w:p w14:paraId="0EA90182">
      <w:pPr>
        <w:widowControl w:val="0"/>
        <w:ind w:firstLine="422" w:firstLineChars="200"/>
        <w:jc w:val="both"/>
        <w:rPr>
          <w:rFonts w:ascii="黑体" w:hAnsi="宋体" w:eastAsia="黑体"/>
          <w:b/>
          <w:kern w:val="2"/>
          <w:sz w:val="21"/>
          <w:szCs w:val="21"/>
          <w:lang w:eastAsia="zh-CN"/>
        </w:rPr>
      </w:pPr>
      <w:r>
        <w:rPr>
          <w:rFonts w:hint="eastAsia" w:ascii="宋体" w:hAnsi="宋体" w:eastAsia="宋体"/>
          <w:b/>
          <w:kern w:val="2"/>
          <w:sz w:val="21"/>
          <w:szCs w:val="21"/>
          <w:lang w:eastAsia="zh-CN"/>
        </w:rPr>
        <w:t>如果供下载的招标文件有更新，投标人必须重新下载招标文件、重新制作投标文件、重新上传投标文件。</w:t>
      </w:r>
    </w:p>
    <w:p w14:paraId="5FCB618B">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25．上传投标文件及投标截止日期</w:t>
      </w:r>
    </w:p>
    <w:p w14:paraId="61C4745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eastAsia="宋体"/>
          <w:b/>
          <w:bCs/>
          <w:kern w:val="2"/>
          <w:sz w:val="21"/>
          <w:szCs w:val="21"/>
          <w:lang w:eastAsia="zh-CN"/>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eastAsia="宋体"/>
          <w:kern w:val="2"/>
          <w:sz w:val="21"/>
          <w:szCs w:val="21"/>
          <w:lang w:eastAsia="zh-CN"/>
        </w:rPr>
        <w:t>。</w:t>
      </w:r>
    </w:p>
    <w:p w14:paraId="4CB7D3B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14:paraId="14FA2A5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25.3投标截止时间以后不得上传投标文件。</w:t>
      </w:r>
    </w:p>
    <w:bookmarkEnd w:id="58"/>
    <w:p w14:paraId="5ACE87E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26. 样品、现场演示、方案讲解</w:t>
      </w:r>
    </w:p>
    <w:p w14:paraId="491374E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26.1 样品、现场演示、方案讲解等事项在招标文件专用条款中进行规定。</w:t>
      </w:r>
    </w:p>
    <w:p w14:paraId="2FF1FE73">
      <w:pPr>
        <w:widowControl w:val="0"/>
        <w:ind w:firstLine="420" w:firstLineChars="200"/>
        <w:jc w:val="both"/>
        <w:rPr>
          <w:rFonts w:ascii="黑体" w:hAnsi="宋体" w:eastAsia="黑体"/>
          <w:kern w:val="2"/>
          <w:sz w:val="21"/>
          <w:szCs w:val="21"/>
          <w:lang w:eastAsia="zh-CN"/>
        </w:rPr>
      </w:pPr>
      <w:bookmarkStart w:id="59" w:name="_Hlk72428346"/>
      <w:r>
        <w:rPr>
          <w:rFonts w:hint="eastAsia" w:ascii="黑体" w:hAnsi="宋体" w:eastAsia="黑体"/>
          <w:kern w:val="2"/>
          <w:sz w:val="21"/>
          <w:szCs w:val="21"/>
          <w:lang w:eastAsia="zh-CN"/>
        </w:rPr>
        <w:t>27．投标文件的修改和撤销</w:t>
      </w:r>
    </w:p>
    <w:p w14:paraId="5D55257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27.1投标方在提交投标文件后可对其投标文件进行修改并重新上传投标文件或在网上进行撤销投标的操作。</w:t>
      </w:r>
    </w:p>
    <w:p w14:paraId="2A0A580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27.2投标截止时间以后不得修改投标文件。</w:t>
      </w:r>
    </w:p>
    <w:p w14:paraId="3DF992C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27.3从投标截止期至投标人在投标文件中确定的投标有效期之间的这段时间内，投标人不得撤回其投标。</w:t>
      </w:r>
    </w:p>
    <w:p w14:paraId="03267C4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27.4采购代理机构不退还投标文件，专用条款另有规定的除外。</w:t>
      </w:r>
    </w:p>
    <w:bookmarkEnd w:id="59"/>
    <w:p w14:paraId="1B978777">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开标</w:t>
      </w:r>
    </w:p>
    <w:p w14:paraId="3E24050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28．开标</w:t>
      </w:r>
    </w:p>
    <w:p w14:paraId="6D42DA4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28.1如对投标文件加密的，则投标人须在开标当日的开标时间至解密截止时间内进行解密，逾期未解密的作投标无效处理。解密方法：登录“深圳市自行采购系统（https://trade.szggzy.com/ggzy/center/#/login）”，使用本单位制作电子投标文件同一个电子密钥进行在线解密、查询开标情况。</w:t>
      </w:r>
    </w:p>
    <w:p w14:paraId="5BF5ADC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28.2采购代理机构将在满足开标条件【解密时间结束，未对投标文件加密的供应商（未加密的投标文件无需解密）及对投标文件加密并在解密时间结束前成功解密的投标供应商数量满足开标条件后】对投标文件进行开标，并在网上公布开标结果。</w:t>
      </w:r>
    </w:p>
    <w:p w14:paraId="7FBDBB7C">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评审要求</w:t>
      </w:r>
    </w:p>
    <w:p w14:paraId="66E315E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29．评审委员会组成</w:t>
      </w:r>
    </w:p>
    <w:p w14:paraId="0804694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29.1网上开标结束后召开评审会议，评审委员会由采购代理机构依法组建，负责评审活动。</w:t>
      </w:r>
    </w:p>
    <w:p w14:paraId="3E29A7B5">
      <w:pPr>
        <w:widowControl w:val="0"/>
        <w:ind w:firstLine="420" w:firstLineChars="200"/>
        <w:jc w:val="both"/>
        <w:rPr>
          <w:rFonts w:ascii="宋体" w:hAnsi="宋体" w:eastAsia="宋体"/>
          <w:kern w:val="2"/>
          <w:sz w:val="21"/>
          <w:szCs w:val="21"/>
          <w:lang w:eastAsia="zh-CN"/>
        </w:rPr>
      </w:pPr>
      <w:bookmarkStart w:id="60" w:name="_Hlk72436580"/>
      <w:r>
        <w:rPr>
          <w:rFonts w:hint="eastAsia" w:ascii="宋体" w:hAnsi="宋体" w:eastAsia="宋体"/>
          <w:kern w:val="2"/>
          <w:sz w:val="21"/>
          <w:szCs w:val="21"/>
          <w:lang w:eastAsia="zh-CN"/>
        </w:rPr>
        <w:t>评审委员会由采购人代表和评审专家组成，成员人数应当为5人以上单数（部分条件下为7人以上单数），其中评审专家不得少于成员总数的三分之二。</w:t>
      </w:r>
      <w:bookmarkEnd w:id="60"/>
      <w:r>
        <w:rPr>
          <w:rFonts w:hint="eastAsia" w:ascii="宋体" w:hAnsi="宋体" w:eastAsia="宋体"/>
          <w:kern w:val="2"/>
          <w:sz w:val="21"/>
          <w:szCs w:val="21"/>
          <w:lang w:eastAsia="zh-CN"/>
        </w:rPr>
        <w:t>评定</w:t>
      </w:r>
      <w:r>
        <w:rPr>
          <w:rFonts w:hint="eastAsia" w:eastAsia="宋体"/>
          <w:kern w:val="2"/>
          <w:sz w:val="21"/>
          <w:szCs w:val="21"/>
          <w:lang w:eastAsia="zh-CN"/>
        </w:rPr>
        <w:t>分离项目评审专家均由评审专家组成。</w:t>
      </w:r>
      <w:r>
        <w:rPr>
          <w:rFonts w:hint="eastAsia" w:ascii="宋体" w:hAnsi="宋体" w:eastAsia="宋体"/>
          <w:kern w:val="2"/>
          <w:sz w:val="21"/>
          <w:szCs w:val="21"/>
          <w:lang w:eastAsia="zh-CN"/>
        </w:rPr>
        <w:t>评审专家一般是从深圳市政府采购评审专家库中随机抽取。采购人代表须持本单位签发的《评审授权书》参加评审。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0D91FDC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29.2评审定标应当遵循公平、公正、科学、择优的原则。</w:t>
      </w:r>
    </w:p>
    <w:p w14:paraId="560BCF4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29.3评审活动依法进行，任何单位和个人不得非法干预评标过程和结果。</w:t>
      </w:r>
    </w:p>
    <w:p w14:paraId="69D96E1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29.4评审过程中不允许违背评标程序或采用招标文件未载明的评标方法或评标因素进行评标。</w:t>
      </w:r>
    </w:p>
    <w:p w14:paraId="5B9E1BBC">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hint="eastAsia" w:eastAsia="宋体"/>
          <w:kern w:val="2"/>
          <w:sz w:val="21"/>
          <w:szCs w:val="21"/>
          <w:lang w:eastAsia="zh-CN"/>
        </w:rPr>
        <w:t>信息公开的内容除外</w:t>
      </w:r>
      <w:r>
        <w:rPr>
          <w:rFonts w:hint="eastAsia" w:ascii="宋体" w:hAnsi="宋体" w:eastAsia="宋体"/>
          <w:bCs/>
          <w:kern w:val="2"/>
          <w:sz w:val="21"/>
          <w:szCs w:val="21"/>
          <w:lang w:eastAsia="zh-CN"/>
        </w:rPr>
        <w:t>）。</w:t>
      </w:r>
    </w:p>
    <w:p w14:paraId="11BC469F">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30．向评审委员会提供的资料</w:t>
      </w:r>
    </w:p>
    <w:p w14:paraId="390E4CE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30.1公开发布的招标文件，包括图纸、服务清单、答疑文件等；</w:t>
      </w:r>
    </w:p>
    <w:p w14:paraId="33CFA4B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30.2其他评标必须的资料。</w:t>
      </w:r>
    </w:p>
    <w:p w14:paraId="70BFA0C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30.3评审委员会应当认真研究招标文件，至少应了解熟悉以下内容：</w:t>
      </w:r>
    </w:p>
    <w:p w14:paraId="1A0BC85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（1）招标的目的；</w:t>
      </w:r>
    </w:p>
    <w:p w14:paraId="63D12A7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（2）招标项目需求的范围和性质；</w:t>
      </w:r>
    </w:p>
    <w:p w14:paraId="54C27E7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（3）招标文件规定的投标人的资格、财政预算限额、商务条款；</w:t>
      </w:r>
    </w:p>
    <w:p w14:paraId="58A3EF0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（4）招标文件规定的评标程序、评标方法和评标因素；</w:t>
      </w:r>
    </w:p>
    <w:p w14:paraId="737D773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（5）招标文件所列示的资格性审查表及符合性审查表。</w:t>
      </w:r>
    </w:p>
    <w:p w14:paraId="54207FC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31．独立评审</w:t>
      </w:r>
    </w:p>
    <w:p w14:paraId="585C78F6">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31.1</w:t>
      </w:r>
      <w:r>
        <w:rPr>
          <w:rFonts w:hint="eastAsia" w:ascii="宋体" w:hAnsi="宋体" w:eastAsia="宋体"/>
          <w:kern w:val="2"/>
          <w:sz w:val="21"/>
          <w:szCs w:val="21"/>
          <w:lang w:eastAsia="zh-CN"/>
        </w:rPr>
        <w:t>评审委员会</w:t>
      </w:r>
      <w:r>
        <w:rPr>
          <w:rFonts w:hint="eastAsia" w:ascii="宋体" w:hAnsi="宋体" w:eastAsia="宋体"/>
          <w:bCs/>
          <w:kern w:val="2"/>
          <w:sz w:val="21"/>
          <w:szCs w:val="21"/>
          <w:lang w:eastAsia="zh-CN"/>
        </w:rPr>
        <w:t>成员的评标活动应当独立进行，并应遵循投标文件初审、澄清有关问题、比较与评价、确定中标供应商、编写评审报告的工作程序。</w:t>
      </w:r>
    </w:p>
    <w:p w14:paraId="76A1E974">
      <w:pPr>
        <w:widowControl w:val="0"/>
        <w:ind w:firstLine="411" w:firstLineChars="196"/>
        <w:jc w:val="both"/>
        <w:rPr>
          <w:rFonts w:ascii="宋体" w:hAnsi="宋体" w:eastAsia="宋体"/>
          <w:bCs/>
          <w:kern w:val="2"/>
          <w:sz w:val="21"/>
          <w:szCs w:val="21"/>
          <w:lang w:eastAsia="zh-CN"/>
        </w:rPr>
      </w:pPr>
    </w:p>
    <w:p w14:paraId="7C7AEEE0">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评审程序及评审方法</w:t>
      </w:r>
    </w:p>
    <w:p w14:paraId="2636BBB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32．投标文件初审</w:t>
      </w:r>
    </w:p>
    <w:p w14:paraId="6DA454E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32.1投标文件初审包括资格性审查和符合性审查。</w:t>
      </w:r>
    </w:p>
    <w:p w14:paraId="7D9091B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资格性审查：依据法律法规和招标文件的规定，对投标文件中的资格证明等进行审查，以确定投标供应商是否具备投标资格。</w:t>
      </w:r>
    </w:p>
    <w:p w14:paraId="4DC22EA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符合性审查：依据招标文件的规定，对投标文件的有效性、完整性和对招标文件的响应程度进行审查，以确定是否满足符合性审查的要求。</w:t>
      </w:r>
    </w:p>
    <w:p w14:paraId="18CE23A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32.2 投标文件初审内容请详见《资格性审查表》和《符合性审查表》部分。投标人若有一条审查不通过则按投标无效处理。</w:t>
      </w:r>
    </w:p>
    <w:p w14:paraId="2C5EC113">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 投标文件初审中关于供应商家数的计算:</w:t>
      </w:r>
    </w:p>
    <w:p w14:paraId="598CE066">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2EE017F3">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170289EB">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14:paraId="01964D1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32.4投标人投标文件作无效处理的情形，具体包括但不限于以下：</w:t>
      </w:r>
    </w:p>
    <w:p w14:paraId="0588C4D3">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32.4.1</w:t>
      </w:r>
      <w:r>
        <w:rPr>
          <w:rFonts w:hint="eastAsia" w:eastAsia="宋体"/>
          <w:kern w:val="2"/>
          <w:sz w:val="21"/>
          <w:szCs w:val="21"/>
          <w:lang w:eastAsia="zh-CN"/>
        </w:rPr>
        <w:t>不同投标人的投标文件由同一单位或者同一个人编制，或者由同一个人分阶段参与编制；</w:t>
      </w:r>
    </w:p>
    <w:p w14:paraId="6B881139">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32.4.2</w:t>
      </w:r>
      <w:r>
        <w:rPr>
          <w:rFonts w:hint="eastAsia" w:eastAsia="宋体"/>
          <w:kern w:val="2"/>
          <w:sz w:val="21"/>
          <w:szCs w:val="21"/>
          <w:lang w:eastAsia="zh-CN"/>
        </w:rPr>
        <w:t>不同投标人委托同一单位或者个人办理投标事宜；</w:t>
      </w:r>
    </w:p>
    <w:p w14:paraId="6FA73E2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32.4.3不同投标人的投标文件载明的项目管理成员或者联系人员为同一人；</w:t>
      </w:r>
    </w:p>
    <w:p w14:paraId="318A409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32.4.4不同投标人的投标文件异常一致或者投标报价呈规律性差异；</w:t>
      </w:r>
    </w:p>
    <w:p w14:paraId="1A1A3B7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32.4.5不同投标供应商的投标文件或部分投标文件相互混装；</w:t>
      </w:r>
    </w:p>
    <w:p w14:paraId="621D369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32.4.6投标供应商之间相互约定给予未中标的供应商利益补偿；</w:t>
      </w:r>
    </w:p>
    <w:p w14:paraId="38A2F22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32.4.7不同投标供应商的法定代表人、主要经营负责人、项目投标授权代表人、项目负责人、主要技术人员为同一人、属同一单位或者同一单位缴纳社会保险；</w:t>
      </w:r>
    </w:p>
    <w:p w14:paraId="25BEEDF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32.4.8不同投标供应商的投标文件内容存在非正常一致；</w:t>
      </w:r>
    </w:p>
    <w:p w14:paraId="1F356D4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32.4.9在同一单位工作人员为两家以上（含两家）供应商进行同一项投标活动；</w:t>
      </w:r>
    </w:p>
    <w:p w14:paraId="56AD030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32.4.10主管部门依照法律、法规认定的其他情形。</w:t>
      </w:r>
    </w:p>
    <w:p w14:paraId="2438AE3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32.5对不属于《资格性审查表》和《符合性审查表》所列的其他情形，除专用条款另有规定和32.4条款所列情形外，不得作为投标无效的理由。</w:t>
      </w:r>
    </w:p>
    <w:p w14:paraId="574E992B">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33．澄清有关问题</w:t>
      </w:r>
    </w:p>
    <w:p w14:paraId="718BA1AF">
      <w:pPr>
        <w:widowControl w:val="0"/>
        <w:ind w:firstLine="420" w:firstLineChars="200"/>
        <w:jc w:val="both"/>
        <w:rPr>
          <w:rFonts w:ascii="宋体" w:hAnsi="宋体" w:eastAsia="宋体"/>
          <w:kern w:val="2"/>
          <w:sz w:val="21"/>
          <w:szCs w:val="21"/>
          <w:lang w:eastAsia="zh-CN"/>
        </w:rPr>
      </w:pPr>
      <w:bookmarkStart w:id="61" w:name="_Hlk71407321"/>
      <w:r>
        <w:rPr>
          <w:rFonts w:hint="eastAsia" w:ascii="宋体" w:hAnsi="宋体" w:eastAsia="宋体"/>
          <w:kern w:val="2"/>
          <w:sz w:val="21"/>
          <w:szCs w:val="21"/>
          <w:lang w:eastAsia="zh-CN"/>
        </w:rPr>
        <w:t>33.1对招标文件中描述有歧义或前后不一致的地方（不含</w:t>
      </w:r>
      <w:r>
        <w:rPr>
          <w:rFonts w:hint="eastAsia" w:eastAsia="宋体"/>
          <w:kern w:val="2"/>
          <w:sz w:val="21"/>
          <w:szCs w:val="21"/>
          <w:lang w:eastAsia="zh-CN"/>
        </w:rPr>
        <w:t>招标文件存在歧义、重大缺陷导致评审工作无法进行的情况）</w:t>
      </w:r>
      <w:r>
        <w:rPr>
          <w:rFonts w:hint="eastAsia" w:ascii="宋体" w:hAnsi="宋体" w:eastAsia="宋体"/>
          <w:kern w:val="2"/>
          <w:sz w:val="21"/>
          <w:szCs w:val="21"/>
          <w:lang w:eastAsia="zh-CN"/>
        </w:rPr>
        <w:t>，评审委员会有权进行评判，但对同一条款的评判应适用于每个投标人。</w:t>
      </w:r>
      <w:bookmarkEnd w:id="61"/>
    </w:p>
    <w:p w14:paraId="7BA33D5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33.2</w:t>
      </w:r>
      <w:r>
        <w:rPr>
          <w:rFonts w:hint="eastAsia" w:eastAsia="宋体"/>
          <w:kern w:val="2"/>
          <w:sz w:val="21"/>
          <w:szCs w:val="21"/>
          <w:lang w:eastAsia="zh-CN"/>
        </w:rPr>
        <w:t>评审委员会发现招标文件存在歧义、重大缺陷导致评审工作无法进行，或者招标文件内容违反国家有关强制性规定的，应当停止评审工作，与</w:t>
      </w:r>
      <w:r>
        <w:rPr>
          <w:rFonts w:hint="eastAsia" w:ascii="宋体" w:hAnsi="宋体" w:eastAsia="宋体"/>
          <w:kern w:val="2"/>
          <w:sz w:val="21"/>
          <w:szCs w:val="21"/>
          <w:lang w:eastAsia="zh-CN"/>
        </w:rPr>
        <w:t>采购代理机构</w:t>
      </w:r>
      <w:r>
        <w:rPr>
          <w:rFonts w:hint="eastAsia" w:eastAsia="宋体"/>
          <w:kern w:val="2"/>
          <w:sz w:val="21"/>
          <w:szCs w:val="21"/>
          <w:lang w:eastAsia="zh-CN"/>
        </w:rPr>
        <w:t>沟通并作书面记录。经确认后，项目应当修改招标文件，重新组织采购活动。</w:t>
      </w:r>
    </w:p>
    <w:p w14:paraId="5CD5D11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33.3对于投标文件中含义不明确、同类问题表述不一致或者有明显文字和计算错误的内容，评审委员会应当以书面形式要求投标人作出必要的澄清、说明或者补正。</w:t>
      </w:r>
    </w:p>
    <w:p w14:paraId="17460F6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12224F2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根据本通用条款第34条，凡属于评审委员会在评审中发现的算术错误进行核实的修改不在此列。</w:t>
      </w:r>
    </w:p>
    <w:p w14:paraId="2110C220">
      <w:pPr>
        <w:widowControl w:val="0"/>
        <w:ind w:firstLine="420" w:firstLineChars="200"/>
        <w:jc w:val="both"/>
        <w:rPr>
          <w:rFonts w:ascii="黑体" w:hAnsi="宋体" w:eastAsia="黑体"/>
          <w:kern w:val="2"/>
          <w:sz w:val="21"/>
          <w:szCs w:val="21"/>
          <w:lang w:eastAsia="zh-CN"/>
        </w:rPr>
      </w:pPr>
      <w:bookmarkStart w:id="62" w:name="_Toc73521669"/>
      <w:bookmarkStart w:id="63" w:name="_Toc100052400"/>
      <w:bookmarkStart w:id="64" w:name="_Toc73517673"/>
      <w:bookmarkStart w:id="65" w:name="_Toc73521581"/>
      <w:bookmarkStart w:id="66" w:name="_Toc73518151"/>
      <w:r>
        <w:rPr>
          <w:rFonts w:hint="eastAsia" w:ascii="黑体" w:hAnsi="宋体" w:eastAsia="黑体"/>
          <w:kern w:val="2"/>
          <w:sz w:val="21"/>
          <w:szCs w:val="21"/>
          <w:lang w:eastAsia="zh-CN"/>
        </w:rPr>
        <w:t>34．错误的修正</w:t>
      </w:r>
      <w:bookmarkEnd w:id="62"/>
      <w:bookmarkEnd w:id="63"/>
      <w:bookmarkEnd w:id="64"/>
      <w:bookmarkEnd w:id="65"/>
      <w:bookmarkEnd w:id="66"/>
    </w:p>
    <w:p w14:paraId="04CA57F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投标文件报价出现前后不一致的，除专用条款另有规定外，按照下列规定修正：</w:t>
      </w:r>
    </w:p>
    <w:p w14:paraId="61F0D59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34.1投标文件中开标一览表投标报价内容与投标文件中投标报价相应内容不一致的，以开标一览表为准；</w:t>
      </w:r>
    </w:p>
    <w:p w14:paraId="104110B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34.2大写金额和小写金额不一致的，以大写金额为准；</w:t>
      </w:r>
    </w:p>
    <w:p w14:paraId="3B74A59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34.3单价金额小数点或者百分比有明显错位，以开标一览表的总价为准，并修改单价；</w:t>
      </w:r>
    </w:p>
    <w:p w14:paraId="572B963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34.4总价金额与按单价汇总金额不一致的，以单价金额计算结果为准。</w:t>
      </w:r>
    </w:p>
    <w:p w14:paraId="74CCD12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17053F9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35．投标文件的比较与评价</w:t>
      </w:r>
    </w:p>
    <w:p w14:paraId="3EB27E4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EC09B0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6B23943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36. 实地考察或资料查验</w:t>
      </w:r>
    </w:p>
    <w:p w14:paraId="2B865E7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36.1在评审过程中，评审委员会有权决定是否对本项目投标人进行实地考察或资料查验（原件）。投标人应随时做好接受实地考察或资料查验的准备。</w:t>
      </w:r>
    </w:p>
    <w:p w14:paraId="14014FE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37．评审方法</w:t>
      </w:r>
    </w:p>
    <w:p w14:paraId="2CD8429C">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37.1.1最低价法</w:t>
      </w:r>
    </w:p>
    <w:p w14:paraId="59860F71">
      <w:pPr>
        <w:widowControl w:val="0"/>
        <w:ind w:firstLine="420" w:firstLineChars="200"/>
        <w:jc w:val="both"/>
        <w:rPr>
          <w:rFonts w:ascii="ˎ̥" w:hAnsi="ˎ̥" w:eastAsia="宋体"/>
          <w:kern w:val="2"/>
          <w:sz w:val="21"/>
          <w:szCs w:val="21"/>
          <w:lang w:eastAsia="zh-CN"/>
        </w:rPr>
      </w:pPr>
      <w:bookmarkStart w:id="67" w:name="_Hlk72438142"/>
      <w:r>
        <w:rPr>
          <w:rFonts w:hint="eastAsia" w:ascii="ˎ̥" w:hAnsi="ˎ̥" w:eastAsia="宋体"/>
          <w:kern w:val="2"/>
          <w:sz w:val="21"/>
          <w:szCs w:val="21"/>
          <w:lang w:eastAsia="zh-CN"/>
        </w:rPr>
        <w:t>最低价法，是指完全满足招标文件实质性要求，按照报价由低到高的顺序，依据招标文件中规定的数量或者比例推荐候选中标供应商。</w:t>
      </w:r>
    </w:p>
    <w:p w14:paraId="19F3AFB3">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37.1.2综合评分法</w:t>
      </w:r>
    </w:p>
    <w:p w14:paraId="47FEC9DC">
      <w:pPr>
        <w:widowControl w:val="0"/>
        <w:ind w:firstLine="420" w:firstLineChars="200"/>
        <w:jc w:val="both"/>
        <w:rPr>
          <w:rFonts w:hint="eastAsia" w:ascii="ˎ̥" w:hAnsi="ˎ̥" w:eastAsia="宋体"/>
          <w:kern w:val="2"/>
          <w:sz w:val="21"/>
          <w:szCs w:val="21"/>
          <w:lang w:eastAsia="zh-CN"/>
        </w:rPr>
      </w:pPr>
      <w:r>
        <w:rPr>
          <w:rFonts w:hint="eastAsia" w:ascii="ˎ̥" w:hAnsi="ˎ̥" w:eastAsia="宋体"/>
          <w:kern w:val="2"/>
          <w:sz w:val="21"/>
          <w:szCs w:val="21"/>
          <w:lang w:eastAsia="zh-CN"/>
        </w:rPr>
        <w:t>综合评分法，是指在满足招标文件全部实质性要求的前提下，按照招标文件中规定的各项因素进行综合评审，评审总得分排名前列的投标人，作为推荐的候选中标供应商。</w:t>
      </w:r>
      <w:bookmarkEnd w:id="67"/>
      <w:r>
        <w:rPr>
          <w:rFonts w:hint="eastAsia" w:ascii="宋体" w:hAnsi="宋体" w:eastAsia="宋体"/>
          <w:bCs/>
          <w:kern w:val="2"/>
          <w:sz w:val="21"/>
          <w:szCs w:val="21"/>
          <w:lang w:eastAsia="zh-CN"/>
        </w:rPr>
        <w:t xml:space="preserve">                                                                                                                                                                                                                                                                                                                                                                                                                                                                                                                                                                                                                                                                                                                                                                                                                                                                                                                                                                                                                                                                                                                                                                                                                                                                                                                                                                                                                                                                                                                                                                                                                                                                                                                                                                                                                                                                                                                                                                                                                                                                                                                                                                                                                                                                                                                                                                                                                                                                                                                                                                                                                                                                                                                                                                                                                                                                                                                                                                                                                             </w:t>
      </w:r>
    </w:p>
    <w:p w14:paraId="27F25B77">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37.2 本项目采用的评审方法见本项目招标文件第一册“专用条款”的相关内容。</w:t>
      </w:r>
    </w:p>
    <w:p w14:paraId="7AAC0E21">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37.3重新评审的情形</w:t>
      </w:r>
    </w:p>
    <w:p w14:paraId="722D34FE">
      <w:pPr>
        <w:widowControl w:val="0"/>
        <w:ind w:firstLine="420" w:firstLineChars="200"/>
        <w:jc w:val="both"/>
        <w:rPr>
          <w:rFonts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36B3BA3F">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2FED5A36">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1C876A46">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16D64998">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6507B052">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24E82B65">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507FEC04">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 xml:space="preserve"> 37.4重新组建评审委员会的情形</w:t>
      </w:r>
    </w:p>
    <w:p w14:paraId="303112AC">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4280971B">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3E9E2B80">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29DA9CA6">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52F7047C">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2428EB1C">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196EC5E0">
      <w:pPr>
        <w:widowControl w:val="0"/>
        <w:ind w:firstLine="411" w:firstLineChars="196"/>
        <w:jc w:val="both"/>
        <w:rPr>
          <w:rFonts w:ascii="宋体" w:hAnsi="宋体" w:eastAsia="宋体"/>
          <w:kern w:val="2"/>
          <w:sz w:val="21"/>
          <w:szCs w:val="21"/>
          <w:lang w:eastAsia="zh-CN"/>
        </w:rPr>
      </w:pPr>
    </w:p>
    <w:p w14:paraId="583F4100">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定标及公示</w:t>
      </w:r>
    </w:p>
    <w:p w14:paraId="57BA26F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38．定标方法</w:t>
      </w:r>
    </w:p>
    <w:p w14:paraId="3C408F8D">
      <w:pPr>
        <w:widowControl w:val="0"/>
        <w:ind w:firstLine="420" w:firstLineChars="200"/>
        <w:jc w:val="both"/>
        <w:rPr>
          <w:rFonts w:ascii="宋体" w:hAnsi="宋体" w:eastAsia="宋体"/>
          <w:kern w:val="2"/>
          <w:sz w:val="21"/>
          <w:szCs w:val="21"/>
          <w:lang w:eastAsia="zh-CN"/>
        </w:rPr>
      </w:pPr>
      <w:bookmarkStart w:id="68" w:name="_Hlk73782795"/>
      <w:r>
        <w:rPr>
          <w:rFonts w:hint="eastAsia" w:ascii="宋体" w:hAnsi="宋体" w:eastAsia="宋体"/>
          <w:kern w:val="2"/>
          <w:sz w:val="21"/>
          <w:szCs w:val="21"/>
          <w:lang w:eastAsia="zh-CN"/>
        </w:rPr>
        <w:t>38.1非评定分离项目定标方法</w:t>
      </w:r>
    </w:p>
    <w:p w14:paraId="3EBE32C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38.1.1评审委员会依据本项目招标文件所约定的评审方法进行评审和比较，向采购代理机构提交书面评审报告，并根据评审方法比较评价结果从优到劣进行排序，确定候选中标供应商。</w:t>
      </w:r>
    </w:p>
    <w:p w14:paraId="601DC06D">
      <w:pPr>
        <w:widowControl w:val="0"/>
        <w:ind w:firstLine="420" w:firstLineChars="200"/>
        <w:jc w:val="both"/>
        <w:rPr>
          <w:rFonts w:ascii="ˎ̥" w:hAnsi="ˎ̥" w:eastAsia="宋体"/>
          <w:kern w:val="2"/>
          <w:sz w:val="21"/>
          <w:szCs w:val="21"/>
          <w:lang w:eastAsia="zh-CN"/>
        </w:rPr>
      </w:pPr>
      <w:r>
        <w:rPr>
          <w:rFonts w:hint="eastAsia" w:ascii="宋体" w:hAnsi="宋体" w:eastAsia="宋体"/>
          <w:kern w:val="2"/>
          <w:sz w:val="21"/>
          <w:szCs w:val="21"/>
          <w:lang w:eastAsia="zh-CN"/>
        </w:rPr>
        <w:t>38.1.2</w:t>
      </w:r>
      <w:r>
        <w:rPr>
          <w:rFonts w:ascii="ˎ̥" w:hAnsi="ˎ̥" w:eastAsia="宋体"/>
          <w:kern w:val="2"/>
          <w:sz w:val="21"/>
          <w:lang w:eastAsia="zh-CN"/>
        </w:rPr>
        <w:t>采用最低价法的，评</w:t>
      </w:r>
      <w:r>
        <w:rPr>
          <w:rFonts w:hint="eastAsia" w:ascii="ˎ̥" w:hAnsi="ˎ̥" w:eastAsia="宋体"/>
          <w:kern w:val="2"/>
          <w:sz w:val="21"/>
          <w:lang w:eastAsia="zh-CN"/>
        </w:rPr>
        <w:t>审</w:t>
      </w:r>
      <w:r>
        <w:rPr>
          <w:rFonts w:ascii="ˎ̥" w:hAnsi="ˎ̥" w:eastAsia="宋体"/>
          <w:kern w:val="2"/>
          <w:sz w:val="21"/>
          <w:lang w:eastAsia="zh-CN"/>
        </w:rPr>
        <w:t>结果按投标报价由低到高顺序排列。投标报价相同的并列。投标文件满足招标文件全部实质性要求且投标报价最低的</w:t>
      </w:r>
      <w:r>
        <w:rPr>
          <w:rFonts w:hint="eastAsia" w:ascii="ˎ̥" w:hAnsi="ˎ̥" w:eastAsia="宋体"/>
          <w:kern w:val="2"/>
          <w:sz w:val="21"/>
          <w:lang w:eastAsia="zh-CN"/>
        </w:rPr>
        <w:t>投标人为中标供应商</w:t>
      </w:r>
      <w:r>
        <w:rPr>
          <w:rFonts w:hint="eastAsia" w:ascii="ˎ̥" w:hAnsi="ˎ̥" w:eastAsia="宋体"/>
          <w:kern w:val="2"/>
          <w:sz w:val="21"/>
          <w:szCs w:val="21"/>
          <w:lang w:eastAsia="zh-CN"/>
        </w:rPr>
        <w:t>。</w:t>
      </w:r>
    </w:p>
    <w:p w14:paraId="667A5B07">
      <w:pPr>
        <w:widowControl w:val="0"/>
        <w:ind w:firstLine="420" w:firstLineChars="200"/>
        <w:jc w:val="both"/>
        <w:rPr>
          <w:rFonts w:hint="eastAsia" w:ascii="ˎ̥" w:hAnsi="ˎ̥" w:eastAsia="宋体"/>
          <w:kern w:val="2"/>
          <w:sz w:val="21"/>
          <w:szCs w:val="21"/>
          <w:lang w:eastAsia="zh-CN"/>
        </w:rPr>
      </w:pPr>
      <w:r>
        <w:rPr>
          <w:rFonts w:hint="eastAsia" w:ascii="宋体" w:hAnsi="宋体" w:eastAsia="宋体"/>
          <w:kern w:val="2"/>
          <w:sz w:val="21"/>
          <w:szCs w:val="21"/>
          <w:lang w:eastAsia="zh-CN"/>
        </w:rPr>
        <w:t>38.1.3采</w:t>
      </w:r>
      <w:r>
        <w:rPr>
          <w:rFonts w:hint="eastAsia" w:ascii="ˎ̥" w:hAnsi="ˎ̥" w:eastAsia="宋体"/>
          <w:kern w:val="2"/>
          <w:sz w:val="21"/>
          <w:szCs w:val="21"/>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14:paraId="34FA35D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38.2评定分离项目定标方法</w:t>
      </w:r>
    </w:p>
    <w:p w14:paraId="6EAE2BC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7D05930C">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 xml:space="preserve">38.2.2 </w:t>
      </w:r>
      <w:bookmarkStart w:id="69" w:name="_Hlk71469733"/>
      <w:r>
        <w:rPr>
          <w:rFonts w:hint="eastAsia" w:eastAsia="宋体"/>
          <w:kern w:val="2"/>
          <w:sz w:val="21"/>
          <w:szCs w:val="21"/>
          <w:lang w:eastAsia="zh-CN"/>
        </w:rPr>
        <w:t>适用评定分离的采购项目，采用综合评分法评审。</w:t>
      </w:r>
      <w:r>
        <w:rPr>
          <w:rFonts w:hint="eastAsia" w:ascii="宋体" w:hAnsi="宋体" w:eastAsia="宋体"/>
          <w:kern w:val="2"/>
          <w:sz w:val="21"/>
          <w:szCs w:val="21"/>
          <w:lang w:eastAsia="zh-CN"/>
        </w:rPr>
        <w:t>评审委员会按照评审结果，推荐</w:t>
      </w:r>
      <w:r>
        <w:rPr>
          <w:rFonts w:hint="eastAsia" w:eastAsia="宋体"/>
          <w:kern w:val="2"/>
          <w:sz w:val="21"/>
          <w:szCs w:val="21"/>
          <w:lang w:eastAsia="zh-CN"/>
        </w:rPr>
        <w:t>三个合格的候选中标供应商。</w:t>
      </w:r>
    </w:p>
    <w:p w14:paraId="4720327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38.2.3</w:t>
      </w:r>
      <w:bookmarkStart w:id="70" w:name="_Hlk71469688"/>
      <w:r>
        <w:rPr>
          <w:rFonts w:hint="eastAsia" w:eastAsia="宋体"/>
          <w:kern w:val="2"/>
          <w:sz w:val="21"/>
          <w:szCs w:val="21"/>
          <w:lang w:eastAsia="zh-CN"/>
        </w:rPr>
        <w:t>适用评定分离的采购项目，</w:t>
      </w:r>
      <w:r>
        <w:rPr>
          <w:rFonts w:hint="eastAsia" w:ascii="宋体" w:hAnsi="宋体" w:eastAsia="宋体"/>
          <w:kern w:val="2"/>
          <w:sz w:val="21"/>
          <w:szCs w:val="21"/>
          <w:lang w:eastAsia="zh-CN"/>
        </w:rPr>
        <w:t>按照自定法确定中标供应商：自定法是指采购人组织定标委员会，由定标委员会在三家候选中标供应商中确定中标供应商。</w:t>
      </w:r>
      <w:bookmarkEnd w:id="69"/>
      <w:bookmarkEnd w:id="70"/>
    </w:p>
    <w:p w14:paraId="08F6C1C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38.2.4采购代理机构</w:t>
      </w:r>
      <w:r>
        <w:rPr>
          <w:rFonts w:hint="eastAsia" w:eastAsia="宋体"/>
          <w:kern w:val="2"/>
          <w:sz w:val="21"/>
          <w:szCs w:val="21"/>
          <w:lang w:eastAsia="zh-CN"/>
        </w:rPr>
        <w:t>应当自评审结束之日起两个工作日内将候选中标供应商名单及其投标文件、评审报告送交采购人</w:t>
      </w:r>
      <w:r>
        <w:rPr>
          <w:rFonts w:hint="eastAsia" w:ascii="宋体" w:hAnsi="宋体" w:eastAsia="宋体"/>
          <w:kern w:val="2"/>
          <w:sz w:val="21"/>
          <w:szCs w:val="21"/>
          <w:lang w:eastAsia="zh-CN"/>
        </w:rPr>
        <w:t>。</w:t>
      </w:r>
      <w:r>
        <w:rPr>
          <w:rFonts w:hint="eastAsia" w:eastAsia="宋体"/>
          <w:kern w:val="2"/>
          <w:sz w:val="21"/>
          <w:szCs w:val="21"/>
          <w:lang w:eastAsia="zh-CN"/>
        </w:rPr>
        <w:t>采购人应当安排专人对定标过程进行书面记录，形成定标报告，作为采购文件的组成部分存档，并及时将定标结果反馈</w:t>
      </w:r>
      <w:r>
        <w:rPr>
          <w:rFonts w:hint="eastAsia" w:ascii="宋体" w:hAnsi="宋体" w:eastAsia="宋体"/>
          <w:kern w:val="2"/>
          <w:sz w:val="21"/>
          <w:szCs w:val="21"/>
          <w:lang w:eastAsia="zh-CN"/>
        </w:rPr>
        <w:t>采购代理机构</w:t>
      </w:r>
      <w:r>
        <w:rPr>
          <w:rFonts w:hint="eastAsia" w:eastAsia="宋体"/>
          <w:kern w:val="2"/>
          <w:sz w:val="21"/>
          <w:szCs w:val="21"/>
          <w:lang w:eastAsia="zh-CN"/>
        </w:rPr>
        <w:t>。具体定标程序及相关要求以参照《深圳市财政局关于印发</w:t>
      </w:r>
      <w:r>
        <w:rPr>
          <w:rFonts w:hint="eastAsia" w:ascii="宋体" w:hAnsi="宋体" w:eastAsia="宋体"/>
          <w:kern w:val="2"/>
          <w:sz w:val="21"/>
          <w:szCs w:val="21"/>
          <w:lang w:eastAsia="zh-CN"/>
        </w:rPr>
        <w:t>〈</w:t>
      </w:r>
      <w:r>
        <w:rPr>
          <w:rFonts w:hint="eastAsia" w:eastAsia="宋体"/>
          <w:kern w:val="2"/>
          <w:sz w:val="21"/>
          <w:szCs w:val="21"/>
          <w:lang w:eastAsia="zh-CN"/>
        </w:rPr>
        <w:t>深圳市政府采购评标定标分离管理办法</w:t>
      </w:r>
      <w:r>
        <w:rPr>
          <w:rFonts w:hint="eastAsia" w:ascii="宋体" w:hAnsi="宋体" w:eastAsia="宋体"/>
          <w:kern w:val="2"/>
          <w:sz w:val="21"/>
          <w:szCs w:val="21"/>
          <w:lang w:eastAsia="zh-CN"/>
        </w:rPr>
        <w:t>〉</w:t>
      </w:r>
      <w:r>
        <w:rPr>
          <w:rFonts w:hint="eastAsia" w:eastAsia="宋体"/>
          <w:kern w:val="2"/>
          <w:sz w:val="21"/>
          <w:szCs w:val="21"/>
          <w:lang w:eastAsia="zh-CN"/>
        </w:rPr>
        <w:t>的通知》（深财规【</w:t>
      </w:r>
      <w:r>
        <w:rPr>
          <w:rFonts w:eastAsia="宋体"/>
          <w:kern w:val="2"/>
          <w:sz w:val="21"/>
          <w:szCs w:val="21"/>
          <w:lang w:eastAsia="zh-CN"/>
        </w:rPr>
        <w:t>2020</w:t>
      </w:r>
      <w:r>
        <w:rPr>
          <w:rFonts w:hint="eastAsia" w:eastAsia="宋体"/>
          <w:kern w:val="2"/>
          <w:sz w:val="21"/>
          <w:szCs w:val="21"/>
          <w:lang w:eastAsia="zh-CN"/>
        </w:rPr>
        <w:t>】</w:t>
      </w:r>
      <w:r>
        <w:rPr>
          <w:rFonts w:eastAsia="宋体"/>
          <w:kern w:val="2"/>
          <w:sz w:val="21"/>
          <w:szCs w:val="21"/>
          <w:lang w:eastAsia="zh-CN"/>
        </w:rPr>
        <w:t>1</w:t>
      </w:r>
      <w:r>
        <w:rPr>
          <w:rFonts w:hint="eastAsia" w:eastAsia="宋体"/>
          <w:kern w:val="2"/>
          <w:sz w:val="21"/>
          <w:szCs w:val="21"/>
          <w:lang w:eastAsia="zh-CN"/>
        </w:rPr>
        <w:t>号）执行。</w:t>
      </w:r>
    </w:p>
    <w:p w14:paraId="36EB402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说明：采购人及投标供应商应按照上述方法提前做好相关准备。</w:t>
      </w:r>
    </w:p>
    <w:p w14:paraId="4A740C9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38.3专用条款另有规定的，按专用条款相关要求定标。</w:t>
      </w:r>
      <w:bookmarkEnd w:id="68"/>
    </w:p>
    <w:p w14:paraId="2A6CB61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39．编写评审报告</w:t>
      </w:r>
    </w:p>
    <w:p w14:paraId="738C04E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1800721F">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40．中标公告</w:t>
      </w:r>
    </w:p>
    <w:p w14:paraId="313F831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40.1</w:t>
      </w:r>
      <w:bookmarkStart w:id="71" w:name="_Hlk72438709"/>
      <w:r>
        <w:rPr>
          <w:rFonts w:hint="eastAsia" w:ascii="宋体" w:hAnsi="宋体" w:eastAsia="宋体"/>
          <w:kern w:val="2"/>
          <w:sz w:val="21"/>
          <w:szCs w:val="21"/>
          <w:lang w:eastAsia="zh-CN"/>
        </w:rPr>
        <w:t>为体现“公开、公平、公正”的原则，评审结束后经采购人确认（确定）评审结果，采购代理机构将在深圳交易集团（深圳公共资源交易中心）官网</w:t>
      </w:r>
      <w:r>
        <w:rPr>
          <w:rFonts w:hint="eastAsia" w:ascii="宋体" w:hAnsi="宋体" w:eastAsia="宋体"/>
          <w:b/>
          <w:bCs/>
          <w:kern w:val="2"/>
          <w:sz w:val="21"/>
          <w:szCs w:val="21"/>
          <w:lang w:eastAsia="zh-CN"/>
        </w:rPr>
        <w:t>https://www.szexgrp.com/jyfw/zfcg-view.html?id=zfcg</w:t>
      </w:r>
      <w:r>
        <w:rPr>
          <w:rFonts w:hint="eastAsia" w:ascii="宋体" w:hAnsi="宋体" w:eastAsia="宋体"/>
          <w:kern w:val="2"/>
          <w:sz w:val="21"/>
          <w:szCs w:val="21"/>
          <w:lang w:eastAsia="zh-CN"/>
        </w:rPr>
        <w:t>上发布中标结果公告。</w:t>
      </w:r>
      <w:bookmarkEnd w:id="71"/>
      <w:bookmarkStart w:id="72" w:name="_Hlk72438751"/>
      <w:r>
        <w:rPr>
          <w:rFonts w:hint="eastAsia" w:ascii="宋体" w:hAnsi="宋体" w:eastAsia="宋体"/>
          <w:kern w:val="2"/>
          <w:sz w:val="21"/>
          <w:szCs w:val="21"/>
          <w:lang w:eastAsia="zh-CN"/>
        </w:rPr>
        <w:t>供应商如对评审结果有异议，可在发布公示日期起七个工作日内向采购代理机构提出。监督电话：0755-86500050。若在公示期内未提出质疑，则视为认同该评审结果。</w:t>
      </w:r>
    </w:p>
    <w:bookmarkEnd w:id="72"/>
    <w:p w14:paraId="0A1EE8F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40.2质疑、投诉供应商应保证质疑、投诉内容的真实性和可靠性，并承担相应的法律责任。</w:t>
      </w:r>
    </w:p>
    <w:p w14:paraId="57218D1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41．中标通知书</w:t>
      </w:r>
    </w:p>
    <w:p w14:paraId="4BB8C3F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41.1</w:t>
      </w:r>
      <w:bookmarkStart w:id="73" w:name="_Hlk72438863"/>
      <w:r>
        <w:rPr>
          <w:rFonts w:hint="eastAsia" w:ascii="宋体" w:hAnsi="宋体" w:eastAsia="宋体"/>
          <w:kern w:val="2"/>
          <w:sz w:val="21"/>
          <w:szCs w:val="21"/>
          <w:lang w:eastAsia="zh-CN"/>
        </w:rPr>
        <w:t>中标公告公布以后无异常的情况下,中标供应商和采购人可自行在</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深圳市自行采购系统（https://trade.szggzy.com/ggzy/center/#/login）</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上打印</w:t>
      </w:r>
      <w:r>
        <w:rPr>
          <w:rFonts w:hint="eastAsia" w:ascii="宋体" w:hAnsi="宋体" w:eastAsia="宋体"/>
          <w:b/>
          <w:kern w:val="2"/>
          <w:sz w:val="21"/>
          <w:szCs w:val="21"/>
          <w:lang w:eastAsia="zh-CN"/>
        </w:rPr>
        <w:t>《数字中标通知书》</w:t>
      </w:r>
      <w:r>
        <w:rPr>
          <w:rFonts w:hint="eastAsia" w:ascii="宋体" w:hAnsi="宋体" w:eastAsia="宋体"/>
          <w:kern w:val="2"/>
          <w:sz w:val="21"/>
          <w:szCs w:val="21"/>
          <w:lang w:eastAsia="zh-CN"/>
        </w:rPr>
        <w:t>。</w:t>
      </w:r>
      <w:bookmarkEnd w:id="73"/>
    </w:p>
    <w:p w14:paraId="0201F9D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41.2中标通知书是合同的重要组成部分。</w:t>
      </w:r>
    </w:p>
    <w:p w14:paraId="410A092A">
      <w:pPr>
        <w:widowControl w:val="0"/>
        <w:ind w:firstLine="420" w:firstLineChars="200"/>
        <w:jc w:val="both"/>
        <w:rPr>
          <w:rFonts w:ascii="宋体" w:hAnsi="宋体" w:eastAsia="宋体"/>
          <w:kern w:val="2"/>
          <w:sz w:val="21"/>
          <w:szCs w:val="21"/>
          <w:lang w:eastAsia="zh-CN"/>
        </w:rPr>
      </w:pPr>
      <w:bookmarkStart w:id="74" w:name="_Hlk71407340"/>
      <w:r>
        <w:rPr>
          <w:rFonts w:hint="eastAsia" w:ascii="宋体" w:hAnsi="宋体" w:eastAsia="宋体"/>
          <w:kern w:val="2"/>
          <w:sz w:val="21"/>
          <w:szCs w:val="21"/>
          <w:lang w:eastAsia="zh-CN"/>
        </w:rPr>
        <w:t>41.3因质疑投诉或其它原因导致项目结果变更或采购终止的，采购代理机构有权吊销中标通知书。</w:t>
      </w:r>
      <w:bookmarkEnd w:id="74"/>
    </w:p>
    <w:p w14:paraId="1900DA60">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公开招标失败的后续处理</w:t>
      </w:r>
    </w:p>
    <w:p w14:paraId="108F213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42．公开招标失败的处理</w:t>
      </w:r>
    </w:p>
    <w:p w14:paraId="3B7274B8">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szCs w:val="21"/>
          <w:lang w:eastAsia="zh-CN"/>
        </w:rPr>
        <w:t>42.1本项目公开招标过程中若由于投标截止后</w:t>
      </w:r>
      <w:r>
        <w:rPr>
          <w:rFonts w:hint="eastAsia" w:ascii="宋体" w:hAnsi="宋体" w:eastAsia="宋体"/>
          <w:kern w:val="2"/>
          <w:sz w:val="21"/>
          <w:lang w:eastAsia="zh-CN"/>
        </w:rPr>
        <w:t>实际递交投标文件的供应商数量不足、经</w:t>
      </w:r>
      <w:r>
        <w:rPr>
          <w:rFonts w:hint="eastAsia" w:ascii="宋体" w:hAnsi="宋体" w:eastAsia="宋体"/>
          <w:kern w:val="2"/>
          <w:sz w:val="21"/>
          <w:szCs w:val="21"/>
          <w:lang w:eastAsia="zh-CN"/>
        </w:rPr>
        <w:t>评审委员会</w:t>
      </w:r>
      <w:r>
        <w:rPr>
          <w:rFonts w:hint="eastAsia" w:ascii="宋体" w:hAnsi="宋体" w:eastAsia="宋体"/>
          <w:kern w:val="2"/>
          <w:sz w:val="21"/>
          <w:lang w:eastAsia="zh-CN"/>
        </w:rPr>
        <w:t>评审对招标文件作实质响应的供应商不足等原因造成公开招标失败，可由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重新组织采购。</w:t>
      </w:r>
    </w:p>
    <w:p w14:paraId="7CE706F2">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14:paraId="1036194C">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42.3重新组织采购有以下两种组织形式：</w:t>
      </w:r>
    </w:p>
    <w:p w14:paraId="51F640A4">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（1）由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重新组织公开招标；</w:t>
      </w:r>
    </w:p>
    <w:p w14:paraId="64D4D502">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（2）如需要根据实际情况向采购人主管部门提出非公开招标方式申请的，经采购人主管部门批准，公开招标失败采购项目可转为竞争性谈判或单一来源谈判方式采购。</w:t>
      </w:r>
    </w:p>
    <w:p w14:paraId="5C48BE70">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42.4公开招标失败的采购项目重新组织公开招标，由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重新按公开招标流程组织采购活动。</w:t>
      </w:r>
    </w:p>
    <w:p w14:paraId="1C67B5FC">
      <w:pPr>
        <w:widowControl w:val="0"/>
        <w:ind w:firstLine="420" w:firstLineChars="200"/>
        <w:jc w:val="both"/>
        <w:rPr>
          <w:rFonts w:ascii="黑体" w:hAnsi="宋体" w:eastAsia="黑体"/>
          <w:kern w:val="2"/>
          <w:lang w:eastAsia="zh-CN"/>
        </w:rPr>
      </w:pPr>
      <w:r>
        <w:rPr>
          <w:rFonts w:hint="eastAsia" w:ascii="宋体" w:hAnsi="宋体" w:eastAsia="宋体"/>
          <w:kern w:val="2"/>
          <w:sz w:val="21"/>
          <w:lang w:eastAsia="zh-CN"/>
        </w:rPr>
        <w:t>42.5公开招标失败的采购项目转为竞争性谈判或单一来源谈判方式采购的，按规定要求组织自行采购工作。</w:t>
      </w:r>
    </w:p>
    <w:p w14:paraId="0324DD44">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bookmarkStart w:id="75" w:name="_Hlk72439043"/>
      <w:r>
        <w:rPr>
          <w:rFonts w:hint="eastAsia" w:ascii="Cambria" w:hAnsi="Cambria" w:eastAsia="宋体" w:cs="宋体"/>
          <w:b/>
          <w:bCs/>
          <w:kern w:val="2"/>
          <w:sz w:val="28"/>
          <w:szCs w:val="28"/>
          <w:lang w:eastAsia="zh-CN"/>
        </w:rPr>
        <w:t>合同的授予与备案</w:t>
      </w:r>
      <w:bookmarkEnd w:id="75"/>
    </w:p>
    <w:p w14:paraId="3FB54ABD">
      <w:pPr>
        <w:widowControl w:val="0"/>
        <w:ind w:firstLine="420" w:firstLineChars="200"/>
        <w:jc w:val="both"/>
        <w:rPr>
          <w:rFonts w:ascii="黑体" w:hAnsi="宋体" w:eastAsia="黑体"/>
          <w:kern w:val="2"/>
          <w:sz w:val="21"/>
          <w:szCs w:val="21"/>
          <w:lang w:eastAsia="zh-CN"/>
        </w:rPr>
      </w:pPr>
      <w:bookmarkStart w:id="76" w:name="_Toc100052408"/>
      <w:bookmarkStart w:id="77" w:name="_Toc73517679"/>
      <w:bookmarkStart w:id="78" w:name="_Toc73518157"/>
      <w:bookmarkStart w:id="79" w:name="_Toc73521586"/>
      <w:bookmarkStart w:id="80" w:name="_Toc73521674"/>
      <w:bookmarkStart w:id="81" w:name="_Hlk72439088"/>
      <w:r>
        <w:rPr>
          <w:rFonts w:hint="eastAsia" w:ascii="黑体" w:hAnsi="宋体" w:eastAsia="黑体"/>
          <w:kern w:val="2"/>
          <w:sz w:val="21"/>
          <w:szCs w:val="21"/>
          <w:lang w:eastAsia="zh-CN"/>
        </w:rPr>
        <w:t>43．合同授予标准</w:t>
      </w:r>
      <w:bookmarkEnd w:id="76"/>
      <w:bookmarkEnd w:id="77"/>
      <w:bookmarkEnd w:id="78"/>
      <w:bookmarkEnd w:id="79"/>
      <w:bookmarkEnd w:id="80"/>
    </w:p>
    <w:p w14:paraId="01CE1FF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本项目的合同将授予经本招标文件规定评审确定的中标供应商。</w:t>
      </w:r>
    </w:p>
    <w:p w14:paraId="597D2D4A">
      <w:pPr>
        <w:widowControl w:val="0"/>
        <w:ind w:firstLine="420" w:firstLineChars="200"/>
        <w:jc w:val="both"/>
        <w:rPr>
          <w:rFonts w:ascii="黑体" w:hAnsi="宋体" w:eastAsia="黑体"/>
          <w:kern w:val="2"/>
          <w:sz w:val="21"/>
          <w:szCs w:val="21"/>
          <w:lang w:eastAsia="zh-CN"/>
        </w:rPr>
      </w:pPr>
      <w:bookmarkStart w:id="82" w:name="_Toc100052409"/>
      <w:bookmarkStart w:id="83" w:name="_Toc73521587"/>
      <w:bookmarkStart w:id="84" w:name="_Toc73521675"/>
      <w:bookmarkStart w:id="85" w:name="_Toc73517680"/>
      <w:bookmarkStart w:id="86" w:name="_Toc73518158"/>
      <w:r>
        <w:rPr>
          <w:rFonts w:hint="eastAsia" w:ascii="黑体" w:hAnsi="宋体" w:eastAsia="黑体"/>
          <w:kern w:val="2"/>
          <w:sz w:val="21"/>
          <w:szCs w:val="21"/>
          <w:lang w:eastAsia="zh-CN"/>
        </w:rPr>
        <w:t>44．</w:t>
      </w:r>
      <w:bookmarkEnd w:id="82"/>
      <w:bookmarkEnd w:id="83"/>
      <w:bookmarkEnd w:id="84"/>
      <w:bookmarkEnd w:id="85"/>
      <w:bookmarkEnd w:id="86"/>
      <w:r>
        <w:rPr>
          <w:rFonts w:hint="eastAsia" w:ascii="黑体" w:hAnsi="宋体" w:eastAsia="黑体"/>
          <w:kern w:val="2"/>
          <w:sz w:val="21"/>
          <w:szCs w:val="21"/>
          <w:lang w:eastAsia="zh-CN"/>
        </w:rPr>
        <w:t>接受和拒绝任何或所有投标的权力</w:t>
      </w:r>
    </w:p>
    <w:p w14:paraId="7F103E1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14:paraId="1CB2DA7C">
      <w:pPr>
        <w:widowControl w:val="0"/>
        <w:ind w:firstLine="420" w:firstLineChars="200"/>
        <w:jc w:val="both"/>
        <w:rPr>
          <w:rFonts w:ascii="黑体" w:hAnsi="宋体" w:eastAsia="黑体"/>
          <w:kern w:val="2"/>
          <w:sz w:val="21"/>
          <w:szCs w:val="21"/>
          <w:lang w:eastAsia="zh-CN"/>
        </w:rPr>
      </w:pPr>
      <w:bookmarkStart w:id="87" w:name="_Toc73518160"/>
      <w:bookmarkStart w:id="88" w:name="_Toc73521677"/>
      <w:bookmarkStart w:id="89" w:name="_Toc73521589"/>
      <w:bookmarkStart w:id="90" w:name="_Toc100052410"/>
      <w:bookmarkStart w:id="91" w:name="_Toc73517682"/>
      <w:r>
        <w:rPr>
          <w:rFonts w:hint="eastAsia" w:ascii="黑体" w:hAnsi="宋体" w:eastAsia="黑体"/>
          <w:kern w:val="2"/>
          <w:sz w:val="21"/>
          <w:szCs w:val="21"/>
          <w:lang w:eastAsia="zh-CN"/>
        </w:rPr>
        <w:t>45．合同的签订</w:t>
      </w:r>
      <w:bookmarkEnd w:id="87"/>
      <w:bookmarkEnd w:id="88"/>
      <w:bookmarkEnd w:id="89"/>
      <w:bookmarkEnd w:id="90"/>
      <w:bookmarkEnd w:id="91"/>
    </w:p>
    <w:p w14:paraId="7830CB2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14:paraId="08E70D9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45.2中标人如不按本通用条款第45.1款的规定与采购人签订合同，</w:t>
      </w:r>
      <w:r>
        <w:rPr>
          <w:rFonts w:hint="eastAsia" w:ascii="宋体" w:hAnsi="宋体" w:eastAsia="宋体" w:cs="宋体"/>
          <w:sz w:val="21"/>
          <w:szCs w:val="21"/>
          <w:lang w:eastAsia="zh-CN"/>
        </w:rPr>
        <w:t>情节严重的，由同级财政部门记入供应商诚信档案，予以通报</w:t>
      </w:r>
      <w:r>
        <w:rPr>
          <w:rFonts w:hint="eastAsia" w:ascii="宋体" w:hAnsi="宋体" w:eastAsia="宋体"/>
          <w:kern w:val="2"/>
          <w:sz w:val="21"/>
          <w:szCs w:val="21"/>
          <w:lang w:eastAsia="zh-CN"/>
        </w:rPr>
        <w:t>；</w:t>
      </w:r>
    </w:p>
    <w:p w14:paraId="7F1F41A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45.3中标人应当按照合同约定履行义务，完成中标项目，不得将中标项目转让（转包）给他人。</w:t>
      </w:r>
    </w:p>
    <w:p w14:paraId="51CEF7BB">
      <w:pPr>
        <w:widowControl w:val="0"/>
        <w:ind w:firstLine="420" w:firstLineChars="200"/>
        <w:jc w:val="both"/>
        <w:rPr>
          <w:rFonts w:ascii="黑体" w:hAnsi="宋体" w:eastAsia="黑体"/>
          <w:kern w:val="2"/>
          <w:sz w:val="21"/>
          <w:szCs w:val="21"/>
          <w:lang w:eastAsia="zh-CN"/>
        </w:rPr>
      </w:pPr>
      <w:bookmarkStart w:id="92" w:name="_Toc73518161"/>
      <w:bookmarkStart w:id="93" w:name="_Toc73521678"/>
      <w:bookmarkStart w:id="94" w:name="_Toc73521590"/>
      <w:bookmarkStart w:id="95" w:name="_Toc100052411"/>
      <w:bookmarkStart w:id="96" w:name="_Toc73517683"/>
      <w:r>
        <w:rPr>
          <w:rFonts w:hint="eastAsia" w:ascii="黑体" w:hAnsi="宋体" w:eastAsia="黑体"/>
          <w:kern w:val="2"/>
          <w:sz w:val="21"/>
          <w:szCs w:val="21"/>
          <w:lang w:eastAsia="zh-CN"/>
        </w:rPr>
        <w:t>46．履约担保</w:t>
      </w:r>
      <w:bookmarkEnd w:id="92"/>
      <w:bookmarkEnd w:id="93"/>
      <w:bookmarkEnd w:id="94"/>
      <w:bookmarkEnd w:id="95"/>
      <w:bookmarkEnd w:id="96"/>
    </w:p>
    <w:p w14:paraId="6B832FC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46.1在签订项目合同的同时，中标人应按“对通用条款的补充内容”中规定的金额向采购人提交履约担保；</w:t>
      </w:r>
    </w:p>
    <w:p w14:paraId="550406A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46.2，允许供应商自主选择以支票、汇票、本票、保函等非现金方式提交履约担保；</w:t>
      </w:r>
      <w:r>
        <w:rPr>
          <w:rFonts w:hint="eastAsia" w:eastAsia="宋体"/>
          <w:kern w:val="2"/>
          <w:sz w:val="21"/>
          <w:szCs w:val="21"/>
          <w:lang w:eastAsia="zh-CN"/>
        </w:rPr>
        <w:t>中标人提交履约担保不是合同签订的前提条件，不要求中标人提供除法律、法规明确规定外的其他担保。</w:t>
      </w:r>
    </w:p>
    <w:p w14:paraId="0878CEF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47. 合同备案</w:t>
      </w:r>
    </w:p>
    <w:p w14:paraId="0B0F777E">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自行采购项目，无需办理政府采购合同备案。</w:t>
      </w:r>
    </w:p>
    <w:p w14:paraId="6DAE9DF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48. 合同变更</w:t>
      </w:r>
    </w:p>
    <w:p w14:paraId="3F91B42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合同变更事宜参照《深圳市财政局关于优化政府采购合同备案的通知》（深财发保〔2022〕2号）相关规定，按采购人内控制度执行。</w:t>
      </w:r>
    </w:p>
    <w:p w14:paraId="78B7C47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49. 项目验收</w:t>
      </w:r>
    </w:p>
    <w:p w14:paraId="4DACB9E6">
      <w:pPr>
        <w:widowControl/>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49.1采购人应当按照招标文件和合同规定的标准和方法，及时组织验收。 </w:t>
      </w:r>
    </w:p>
    <w:p w14:paraId="6BFEB7D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50. 宣传</w:t>
      </w:r>
    </w:p>
    <w:p w14:paraId="2A9FA7A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14:paraId="61278DB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a.名片、宣传册、广告标语等；</w:t>
      </w:r>
    </w:p>
    <w:p w14:paraId="41C094C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b.案例介绍、推广等；</w:t>
      </w:r>
    </w:p>
    <w:p w14:paraId="4FBC2C6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c.工作人员向其他消费群体宣传。</w:t>
      </w:r>
    </w:p>
    <w:p w14:paraId="580894AB">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51. 供应商违法责任</w:t>
      </w:r>
    </w:p>
    <w:p w14:paraId="316E10F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4490DB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（1）在采购活动中应当回避而未回避的；</w:t>
      </w:r>
    </w:p>
    <w:p w14:paraId="1B30C88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（2）未按本条例规定签订、履行采购合同，造成严重后果的；</w:t>
      </w:r>
    </w:p>
    <w:p w14:paraId="47348C0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（3）隐瞒真实情况，提供虚假资料的；</w:t>
      </w:r>
    </w:p>
    <w:p w14:paraId="7D5B48D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（4）以非法手段排斥其他供应商参与竞争的；</w:t>
      </w:r>
    </w:p>
    <w:p w14:paraId="136D7F1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（5）与其他采购参加人串通投标的；</w:t>
      </w:r>
    </w:p>
    <w:p w14:paraId="0470572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（6）恶意投诉的；</w:t>
      </w:r>
    </w:p>
    <w:p w14:paraId="654D775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（7）向采购项目相关人行贿或者提供其他不当利益的；</w:t>
      </w:r>
    </w:p>
    <w:p w14:paraId="03B835E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（8）阻碍、抗拒主管部门监督检查的；</w:t>
      </w:r>
    </w:p>
    <w:p w14:paraId="49414EF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（9）其他违反本条例规定的行为。</w:t>
      </w:r>
    </w:p>
    <w:p w14:paraId="0D1B359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51.2 根据《深圳市财政局关于调整政府采购投标（响应）保证金管理政策的通知 》（深财购〔2021〕51 号）的要求，供应商在采购活动中出现《深圳经济特区政府采购条例实施细则》第八十条所列情形的，</w:t>
      </w:r>
      <w:bookmarkStart w:id="97" w:name="_Hlk72440769"/>
      <w:r>
        <w:rPr>
          <w:rFonts w:hint="eastAsia" w:ascii="宋体" w:hAnsi="宋体" w:eastAsia="宋体"/>
          <w:kern w:val="2"/>
          <w:sz w:val="21"/>
          <w:szCs w:val="21"/>
          <w:lang w:eastAsia="zh-CN"/>
        </w:rPr>
        <w:t>采购代理机构或采购人不予退还其交纳的谈判保证金，情节严重的，并由主管部门</w:t>
      </w:r>
      <w:bookmarkEnd w:id="97"/>
      <w:r>
        <w:rPr>
          <w:rFonts w:hint="eastAsia" w:ascii="宋体" w:hAnsi="宋体" w:eastAsia="宋体"/>
          <w:kern w:val="2"/>
          <w:sz w:val="21"/>
          <w:szCs w:val="21"/>
          <w:lang w:eastAsia="zh-CN"/>
        </w:rPr>
        <w:t>记入供应商诚信档案，予以通报：</w:t>
      </w:r>
    </w:p>
    <w:p w14:paraId="1EA11B1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（1）投标截止后，撤销投标的；</w:t>
      </w:r>
    </w:p>
    <w:p w14:paraId="1B092AE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（2）中标后无正当理由未在规定期限内签订合同的；</w:t>
      </w:r>
    </w:p>
    <w:p w14:paraId="5FB9D2B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（3）将中标项目转让给他人、或者在投标文件中未说明且未经采购人、采购招标机构同意，将中标项目分包给他人的；</w:t>
      </w:r>
    </w:p>
    <w:p w14:paraId="1034CEE0">
      <w:pPr>
        <w:widowControl w:val="0"/>
        <w:ind w:firstLine="420" w:firstLineChars="200"/>
        <w:jc w:val="both"/>
        <w:rPr>
          <w:rFonts w:eastAsia="宋体"/>
          <w:kern w:val="2"/>
          <w:sz w:val="21"/>
          <w:lang w:eastAsia="zh-CN"/>
        </w:rPr>
      </w:pPr>
      <w:r>
        <w:rPr>
          <w:rFonts w:hint="eastAsia" w:ascii="宋体" w:hAnsi="宋体" w:eastAsia="宋体"/>
          <w:kern w:val="2"/>
          <w:sz w:val="21"/>
          <w:szCs w:val="21"/>
          <w:lang w:eastAsia="zh-CN"/>
        </w:rPr>
        <w:t>（4）拒绝履行合同义务的。</w:t>
      </w:r>
    </w:p>
    <w:bookmarkEnd w:id="81"/>
    <w:p w14:paraId="401CBE0F">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质疑处理</w:t>
      </w:r>
    </w:p>
    <w:p w14:paraId="6BB4466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52.质疑提出与答复</w:t>
      </w:r>
    </w:p>
    <w:p w14:paraId="170ABD9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52.1提出质疑</w:t>
      </w:r>
    </w:p>
    <w:p w14:paraId="35F812B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参与采购活动的供应商认为自己的权益在采购活动中受到损害的，应当自知道或者应当知道其权益受到损害之日起七个工作日内向采购人、采购代理机构以书面形式提出质疑。</w:t>
      </w:r>
    </w:p>
    <w:p w14:paraId="631DB44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52.2法律依据</w:t>
      </w:r>
    </w:p>
    <w:p w14:paraId="206233E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14340DB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52.3质疑条件</w:t>
      </w:r>
    </w:p>
    <w:p w14:paraId="4CB973C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52.3.1提出质疑的供应商应当是参与所质疑项目采购活动的供应商；</w:t>
      </w:r>
      <w:bookmarkStart w:id="98" w:name="_Hlk75374941"/>
      <w:r>
        <w:rPr>
          <w:rFonts w:hint="eastAsia" w:ascii="宋体" w:hAnsi="宋体" w:eastAsia="宋体"/>
          <w:kern w:val="2"/>
          <w:sz w:val="21"/>
          <w:szCs w:val="21"/>
          <w:lang w:eastAsia="zh-CN"/>
        </w:rPr>
        <w:t>以联合体形式参与的，质疑应当由组成联合体的所有成员共同提出</w:t>
      </w:r>
      <w:bookmarkEnd w:id="98"/>
      <w:r>
        <w:rPr>
          <w:rFonts w:hint="eastAsia" w:ascii="宋体" w:hAnsi="宋体" w:eastAsia="宋体"/>
          <w:kern w:val="2"/>
          <w:sz w:val="21"/>
          <w:szCs w:val="21"/>
          <w:lang w:eastAsia="zh-CN"/>
        </w:rPr>
        <w:t>；</w:t>
      </w:r>
    </w:p>
    <w:p w14:paraId="4FA8600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2A2B046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52.3.3应提交书面质疑函，质疑函应当包括以下内容： </w:t>
      </w:r>
    </w:p>
    <w:p w14:paraId="4453F48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（1）供应商的名称（或者姓名）、地址、邮编、邮箱、联系人及联系电话；</w:t>
      </w:r>
    </w:p>
    <w:p w14:paraId="6EB07B4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（2）质疑项目的名称、编号；</w:t>
      </w:r>
    </w:p>
    <w:p w14:paraId="11F72E3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（3）具体、明确的质疑对象、质疑事项和质疑请求；</w:t>
      </w:r>
    </w:p>
    <w:p w14:paraId="0AD73DB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（4）因质疑事项而受损害的权益；</w:t>
      </w:r>
    </w:p>
    <w:p w14:paraId="0463B5A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（5）事实依据；</w:t>
      </w:r>
    </w:p>
    <w:p w14:paraId="5F2B628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（6）必要的法律依据；</w:t>
      </w:r>
    </w:p>
    <w:p w14:paraId="6CAC5F6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（7）提出质疑的日期。</w:t>
      </w:r>
    </w:p>
    <w:p w14:paraId="62AEA93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供应商为自然人的，应当由本人签字；供应商为法人或者其他组织的，应当由法定代表人（负责人），或者其授权代理人签字或者盖章，并加盖公章。</w:t>
      </w:r>
    </w:p>
    <w:p w14:paraId="59F7514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52.4提交材料</w:t>
      </w:r>
    </w:p>
    <w:p w14:paraId="753E628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715CC8A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D2FA20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52.5收文地点</w:t>
      </w:r>
    </w:p>
    <w:p w14:paraId="4917A488">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地址：深圳公共资源交易中心（深圳交易集团有限公司政府采购业务分公司）深圳市南山区沙河西路3185号南山智谷A座（深圳交易集团总部大楼）27楼，质疑咨询电话：0755-</w:t>
      </w:r>
      <w:r>
        <w:rPr>
          <w:rFonts w:hint="eastAsia" w:ascii="宋体" w:hAnsi="宋体" w:eastAsia="宋体"/>
          <w:b/>
          <w:kern w:val="2"/>
          <w:sz w:val="21"/>
          <w:lang w:eastAsia="zh-CN"/>
        </w:rPr>
        <w:t>86500050</w:t>
      </w:r>
      <w:r>
        <w:rPr>
          <w:rFonts w:hint="eastAsia" w:ascii="宋体" w:hAnsi="宋体" w:eastAsia="宋体"/>
          <w:b/>
          <w:bCs/>
          <w:kern w:val="2"/>
          <w:sz w:val="21"/>
          <w:szCs w:val="21"/>
          <w:lang w:eastAsia="zh-CN"/>
        </w:rPr>
        <w:t>。</w:t>
      </w:r>
    </w:p>
    <w:p w14:paraId="54B1873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52.6收文办理程序</w:t>
      </w:r>
    </w:p>
    <w:p w14:paraId="6C90C61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14:paraId="5B6D2B63">
      <w:pPr>
        <w:widowControl w:val="0"/>
        <w:ind w:firstLine="420" w:firstLineChars="200"/>
        <w:jc w:val="both"/>
        <w:rPr>
          <w:rFonts w:ascii="仿宋" w:hAnsi="仿宋" w:eastAsia="仿宋"/>
          <w:kern w:val="2"/>
          <w:sz w:val="21"/>
          <w:szCs w:val="21"/>
          <w:lang w:eastAsia="zh-CN"/>
        </w:rPr>
      </w:pPr>
      <w:r>
        <w:rPr>
          <w:rFonts w:hint="eastAsia" w:ascii="宋体" w:hAnsi="宋体" w:eastAsia="宋体"/>
          <w:kern w:val="2"/>
          <w:sz w:val="21"/>
          <w:szCs w:val="21"/>
          <w:lang w:eastAsia="zh-CN"/>
        </w:rPr>
        <w:t>52.6.2供应商提交的质疑材料不符合质疑条件的，视情况处理：</w:t>
      </w:r>
    </w:p>
    <w:p w14:paraId="16C3A98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供应商提交的质疑材料不全或者未按要求签字或者盖章的，采购代理机构应当一次性告知供应商需补正的内容和补正期限。</w:t>
      </w:r>
    </w:p>
    <w:p w14:paraId="40E0E96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供应商提交的质疑存在下列情形之一的，不予受理：</w:t>
      </w:r>
    </w:p>
    <w:p w14:paraId="40EE3D6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（1）质疑主体不满足要求的；</w:t>
      </w:r>
    </w:p>
    <w:p w14:paraId="32D5DA6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（2）供应商自身权益未受到损害的；</w:t>
      </w:r>
    </w:p>
    <w:p w14:paraId="7C384C7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（3）供应商未在法定质疑期限内提出质疑的；</w:t>
      </w:r>
    </w:p>
    <w:p w14:paraId="007A70E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（4）质疑材料不全或者未按要求签字或者盖章的情况下，要求补正后，逾期未补正或者补正后仍不符合规定的；</w:t>
      </w:r>
    </w:p>
    <w:p w14:paraId="14F1A40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（5）其他不符合受理条件情形的。</w:t>
      </w:r>
    </w:p>
    <w:p w14:paraId="3A3F764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质疑事项不予受理的，采购代理机构应当向供应商出具不符合质疑条件告知书。</w:t>
      </w:r>
    </w:p>
    <w:p w14:paraId="0E3EE00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52.7质疑答复时限</w:t>
      </w:r>
    </w:p>
    <w:p w14:paraId="18A3693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自收文之日起七个工作日内。</w:t>
      </w:r>
    </w:p>
    <w:p w14:paraId="7751C36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52.8投诉</w:t>
      </w:r>
    </w:p>
    <w:p w14:paraId="6A3C3C5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对质疑答复不满意或者未在规定时间内答复的，提出质疑的供应商可以在答复期满后15个工作日内向采购文件第一册专用条款，第二章 对通用条款的补充内容及其他关键信息，一、对通用条款的补充内容中规定的单位投诉。</w:t>
      </w:r>
    </w:p>
    <w:p w14:paraId="50A5C61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53.质疑后续处理</w:t>
      </w:r>
    </w:p>
    <w:p w14:paraId="40ACB66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53.1供应商质疑不成立，或者成立但未对中标、成交结果构成影响的，继续开展采购活动。</w:t>
      </w:r>
    </w:p>
    <w:p w14:paraId="641A1B3D">
      <w:pPr>
        <w:widowControl w:val="0"/>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5679AF85">
      <w:pPr>
        <w:widowControl w:val="0"/>
        <w:ind w:firstLine="420" w:firstLineChars="200"/>
        <w:jc w:val="left"/>
        <w:rPr>
          <w:rFonts w:eastAsia="宋体"/>
          <w:kern w:val="2"/>
          <w:sz w:val="21"/>
          <w:szCs w:val="21"/>
          <w:lang w:eastAsia="zh-CN"/>
        </w:rPr>
      </w:pPr>
      <w:r>
        <w:rPr>
          <w:rFonts w:hint="eastAsia" w:ascii="宋体" w:hAnsi="宋体" w:eastAsia="宋体"/>
          <w:kern w:val="2"/>
          <w:sz w:val="21"/>
          <w:szCs w:val="21"/>
          <w:lang w:eastAsia="zh-CN"/>
        </w:rPr>
        <w:t>53.3被质疑供应商应配合提供质疑答辩意见,并提供相关证据材料,逾期不作书面答辩的,视同放弃答辩权利,依法承担由此可能产生的不利法律后果。</w:t>
      </w:r>
    </w:p>
    <w:p w14:paraId="2401B91D">
      <w:pPr>
        <w:widowControl w:val="0"/>
        <w:jc w:val="center"/>
        <w:rPr>
          <w:rFonts w:eastAsia="宋体"/>
          <w:kern w:val="2"/>
          <w:sz w:val="21"/>
          <w:lang w:eastAsia="zh-CN"/>
        </w:rPr>
      </w:pPr>
      <w:r>
        <w:rPr>
          <w:rFonts w:eastAsia="宋体"/>
          <w:kern w:val="2"/>
          <w:sz w:val="21"/>
          <w:lang w:eastAsia="zh-CN"/>
        </w:rPr>
        <w:t>---- END ----</w:t>
      </w:r>
      <w:bookmarkEnd w:id="45"/>
    </w:p>
    <w:p w14:paraId="4681752A">
      <w:pPr>
        <w:widowControl w:val="0"/>
        <w:jc w:val="both"/>
        <w:rPr>
          <w:rFonts w:ascii="宋体" w:hAnsi="宋体" w:eastAsia="宋体"/>
          <w:kern w:val="2"/>
          <w:sz w:val="21"/>
          <w:szCs w:val="21"/>
          <w:lang w:eastAsia="zh-CN"/>
        </w:rPr>
      </w:pPr>
    </w:p>
    <w:p w14:paraId="491CC1AC">
      <w:pPr>
        <w:widowControl w:val="0"/>
        <w:adjustRightInd w:val="0"/>
        <w:spacing w:before="260" w:after="260" w:line="240" w:lineRule="auto"/>
        <w:jc w:val="center"/>
        <w:textAlignment w:val="baseline"/>
        <w:outlineLvl w:val="1"/>
        <w:rPr>
          <w:rFonts w:ascii="宋体" w:hAnsi="宋体" w:eastAsia="宋体"/>
          <w:szCs w:val="21"/>
          <w:lang w:eastAsia="zh-CN"/>
        </w:rPr>
        <w:sectPr>
          <w:headerReference r:id="rId4" w:type="first"/>
          <w:headerReference r:id="rId3" w:type="default"/>
          <w:footerReference r:id="rId5" w:type="default"/>
          <w:footerReference r:id="rId6" w:type="even"/>
          <w:pgSz w:w="11907" w:h="16840"/>
          <w:pgMar w:top="1361" w:right="1417" w:bottom="1417" w:left="1417" w:header="851" w:footer="992" w:gutter="0"/>
          <w:cols w:space="425" w:num="1"/>
          <w:titlePg/>
          <w:docGrid w:linePitch="462" w:charSpace="0"/>
        </w:sectPr>
      </w:pPr>
    </w:p>
    <w:p w14:paraId="4F481B2A">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14:paraId="504B5D9F">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ascii="仿宋" w:hAnsi="仿宋" w:eastAsia="仿宋" w:cs="仿宋"/>
          <w:b/>
          <w:bCs/>
          <w:color w:val="333333"/>
          <w:sz w:val="28"/>
          <w:szCs w:val="28"/>
          <w:lang w:val="en" w:eastAsia="en"/>
        </w:rPr>
        <w:t>深圳市急救中心常年法律顾问服务</w:t>
      </w:r>
    </w:p>
    <w:tbl>
      <w:tblPr>
        <w:tblStyle w:val="32"/>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14:paraId="1ED5EF1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16C3452">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15AF79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14:paraId="1AC59C9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FBB75E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D97589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14:paraId="38D2968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D58C83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FF99FC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采购投标及履约承诺函</w:t>
            </w:r>
          </w:p>
        </w:tc>
      </w:tr>
      <w:tr w14:paraId="74D7D41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CBCBB5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5E1862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14:paraId="46C6E36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931C4C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44492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项目详细报价</w:t>
            </w:r>
          </w:p>
        </w:tc>
      </w:tr>
      <w:tr w14:paraId="3A3C398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150F9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77FD8A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供应商基本情况表</w:t>
            </w:r>
          </w:p>
        </w:tc>
      </w:tr>
      <w:tr w14:paraId="3E8A9D9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0AAF65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2E9090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14:paraId="5DFE825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2501E4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AE425D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14:paraId="6CE5FB0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0CD04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60893E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14:paraId="1925D34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5B6659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22BA84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项目服务方案及合理化建议（格式自定）</w:t>
            </w:r>
          </w:p>
        </w:tc>
      </w:tr>
      <w:tr w14:paraId="0255BC4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0EBA2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C36900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质量（完成时间、安全、环保）保障措施及方案（格式自定）</w:t>
            </w:r>
          </w:p>
        </w:tc>
      </w:tr>
      <w:tr w14:paraId="690F756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7FA1DA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52ECF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拟安排的项目负责人情况（仅限一人）（格式自定）</w:t>
            </w:r>
          </w:p>
        </w:tc>
      </w:tr>
      <w:tr w14:paraId="2851D8A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39166E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56CAFA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拟安排的项目主要团队成员（主要技术人员）情况（项目负责人除外）（格式自定）</w:t>
            </w:r>
          </w:p>
        </w:tc>
      </w:tr>
      <w:tr w14:paraId="5B74A9B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B9E523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D89EF5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投标人获奖情况（格式自定）</w:t>
            </w:r>
          </w:p>
        </w:tc>
      </w:tr>
      <w:tr w14:paraId="1266F8D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DE6D59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67CC74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投标人认为需要加以说明的其他内容</w:t>
            </w:r>
          </w:p>
        </w:tc>
      </w:tr>
    </w:tbl>
    <w:p w14:paraId="5B8BA9C2">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14:paraId="75792092">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14:paraId="546D450E">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14:paraId="690F45C1">
      <w:pPr>
        <w:pBdr>
          <w:top w:val="none" w:color="auto" w:sz="0" w:space="0"/>
          <w:left w:val="none" w:color="auto" w:sz="0" w:space="0"/>
          <w:bottom w:val="none" w:color="auto" w:sz="0" w:space="0"/>
          <w:right w:val="none" w:color="auto" w:sz="0" w:space="0"/>
        </w:pBdr>
        <w:spacing w:after="0"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SZZXCG-2025-00465-001</w:t>
      </w:r>
      <w:r>
        <w:rPr>
          <w:rFonts w:ascii="仿宋" w:hAnsi="仿宋" w:eastAsia="仿宋" w:cs="仿宋"/>
          <w:color w:val="333333"/>
          <w:u w:val="single" w:color="333333"/>
          <w:lang w:val="en" w:eastAsia="en"/>
        </w:rPr>
        <w:br w:type="textWrapping"/>
      </w: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深圳市急救中心常年法律顾问服务</w:t>
      </w:r>
      <w:r>
        <w:rPr>
          <w:rFonts w:ascii="仿宋" w:hAnsi="仿宋" w:eastAsia="仿宋" w:cs="仿宋"/>
          <w:color w:val="333333"/>
          <w:u w:val="single" w:color="333333"/>
          <w:lang w:val="en" w:eastAsia="en"/>
        </w:rPr>
        <w:br w:type="textWrapping"/>
      </w:r>
    </w:p>
    <w:p w14:paraId="7B5714E6">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14:paraId="2AB4D935">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14:paraId="1773A09F">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14:paraId="27DA7569">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40"/>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14:paraId="387F7DF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51083AF">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FCB19C7">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936A3D2">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14:paraId="57774BB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CFF01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BC6F86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资格性评审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139718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23309A7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A28ED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C4D39A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符合性评审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FA42CC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55DD427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6C05D3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856B2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29E026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90</w:t>
            </w:r>
          </w:p>
        </w:tc>
      </w:tr>
      <w:tr w14:paraId="6C9527B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4B3DC7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B13636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25ABE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297E7B5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08335F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57CA28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4D8292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39C7745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1E9282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33C614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BC68D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08778DC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2D832B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60E910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470C0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14:paraId="297E2E9C">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14:paraId="1EC0D527">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14:paraId="58BE90D0">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委托评标委员会直接定标</w:t>
      </w:r>
      <w:r>
        <w:rPr>
          <w:rFonts w:ascii="仿宋" w:hAnsi="仿宋" w:eastAsia="仿宋" w:cs="仿宋"/>
          <w:color w:val="333333"/>
          <w:lang w:val="en" w:eastAsia="en"/>
        </w:rPr>
        <w:br w:type="textWrapping"/>
      </w:r>
      <w:r>
        <w:rPr>
          <w:rFonts w:ascii="仿宋" w:hAnsi="仿宋" w:eastAsia="仿宋" w:cs="仿宋"/>
          <w:color w:val="333333"/>
          <w:lang w:val="en" w:eastAsia="en"/>
        </w:rPr>
        <w:br w:type="textWrapping"/>
      </w:r>
      <w:r>
        <w:rPr>
          <w:rFonts w:ascii="仿宋" w:hAnsi="仿宋" w:eastAsia="仿宋" w:cs="仿宋"/>
          <w:b/>
          <w:bCs/>
          <w:color w:val="000000"/>
          <w:lang w:val="en" w:eastAsia="en"/>
        </w:rPr>
        <w:t>4.1 资格性评审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0"/>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5D9131A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B9C36A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3D09F5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50E289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1373275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0F45DB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B6F1B9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184B73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1.必须具有律师事务所执业许可证，且具有独立承担民事责任能力【提供律师事务所执业许可证（须涵盖有年检章且考核处于有效期内的年检页或提供司法行政部门开具的无需年检的证明）扫描件】（如为分支机构投标须提供总所出具的愿为其参与本项目投标的行为以及履约等行为承担民事责任的授权函或承诺函（加盖总所公章），且同一家总所若有两家或两家以上的分支机构，总所只能授权一家分支机构参与投标，不接受总所与其分支机构同时参与本项目投标，如出现上述情形，该两家或以上供应商的投标文件均按无效投标处理）；</w:t>
            </w:r>
            <w:r>
              <w:rPr>
                <w:rFonts w:ascii="仿宋" w:hAnsi="仿宋" w:eastAsia="仿宋" w:cs="仿宋"/>
                <w:color w:val="666666"/>
                <w:lang w:val="en" w:eastAsia="en"/>
              </w:rPr>
              <w:br w:type="textWrapping"/>
            </w:r>
            <w:r>
              <w:rPr>
                <w:rFonts w:ascii="仿宋" w:hAnsi="仿宋" w:eastAsia="仿宋" w:cs="仿宋"/>
                <w:color w:val="666666"/>
                <w:lang w:val="en" w:eastAsia="en"/>
              </w:rPr>
              <w:t>2.本项目不接受联合体投标，不接受投标人选用进口产品参与投标（由供应商在《采购投标及履约承诺函》中作出声明）；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3.参与本项目采购活动时不存在被有关部门禁止参与政府采购活动且在有效期内的情况（由供应商在《采购投标及履约承诺函》中作出声明）；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4.具备《中华人民共和国政府采购法》第二十二条第一款的条件（由供应商在《采购投标及履约承诺函》中作出声明）；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5.未被列入失信被执行人、重大税收违法案件当事人名单、政府采购严重违法失信行为记录名单（由供应商在《采购投标及履约承诺函》中作出声明）；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6.不存在《深圳市财政局政府采购供应商信用信息管理办法》（深财规〔2023〕3号）列明的严重违法失信行为（由供应商在《采购投标及履约承诺函》中作出声明）；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7.为采购项目提供整体设计、规范编制或者项目管理、监理、检测等服务的供应商，不得再参加该采购项目的其他采购活动（由供应商在《采购投标及履约承诺函》中作出声明）；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提供《由供应商填写《供应商基本情况表》相关信息）；</w:t>
            </w:r>
            <w:r>
              <w:rPr>
                <w:rFonts w:ascii="仿宋" w:hAnsi="仿宋" w:eastAsia="仿宋" w:cs="仿宋"/>
                <w:color w:val="666666"/>
                <w:lang w:val="en" w:eastAsia="en"/>
              </w:rPr>
              <w:br w:type="textWrapping"/>
            </w:r>
            <w:r>
              <w:rPr>
                <w:rFonts w:ascii="仿宋" w:hAnsi="仿宋" w:eastAsia="仿宋" w:cs="仿宋"/>
                <w:color w:val="666666"/>
                <w:lang w:val="en" w:eastAsia="en"/>
              </w:rPr>
              <w:t>9.本项目为非专门面向中小企业采购项目。</w:t>
            </w:r>
            <w:r>
              <w:rPr>
                <w:rFonts w:ascii="仿宋" w:hAnsi="仿宋" w:eastAsia="仿宋" w:cs="仿宋"/>
                <w:color w:val="666666"/>
                <w:lang w:val="en" w:eastAsia="en"/>
              </w:rPr>
              <w:br w:type="textWrapping"/>
            </w:r>
            <w:r>
              <w:rPr>
                <w:rFonts w:ascii="仿宋" w:hAnsi="仿宋" w:eastAsia="仿宋" w:cs="仿宋"/>
                <w:color w:val="666666"/>
                <w:lang w:val="en" w:eastAsia="en"/>
              </w:rPr>
              <w:t>10.近三年内无行贿犯罪记录（由供应商在《采购投标及履约承诺函》中作出声明）。</w:t>
            </w:r>
          </w:p>
        </w:tc>
      </w:tr>
    </w:tbl>
    <w:p w14:paraId="6ECE0F5C">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4.2 符合性评审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0"/>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27C9084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B25556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A5BEF04">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FAC50A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3498230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CC982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9A898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148E0A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r>
      <w:tr w14:paraId="517E5EF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E05529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A81AFD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C7D11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r>
      <w:tr w14:paraId="7FDD5F1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3C08D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93912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493318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r>
      <w:tr w14:paraId="31A6412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DCB614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12B0ED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64F826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84AEC0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24223A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0E1E35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C3DBA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5533F03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9379D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A6D76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671557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未按招标文件所提供的样式填写《投标函》；未按招标文件所提供的《采购投标及履约承诺函》进行承诺；未按招标文件对投标文件组成的要求提供投标文件；</w:t>
            </w:r>
          </w:p>
        </w:tc>
      </w:tr>
      <w:tr w14:paraId="03169A5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05579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082C55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采购标的/服务清单/报价等任意一类有缺漏项或响应不全，或者对招标文件规定的项目需求内容或者需求数量进行修改，评审委员会判定投标响应不满足采购需求；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3690DE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采购标的/服务清单/报价等任意一类有缺漏项或响应不全，或者对招标文件规定的项目需求内容或者需求数量进行修改，评审委员会判定投标响应不满足采购需求；</w:t>
            </w:r>
          </w:p>
        </w:tc>
      </w:tr>
      <w:tr w14:paraId="6FB58E3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DC1EC2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AB8B48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D9550F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r>
      <w:tr w14:paraId="035CA46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C261B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3146C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B7DFDE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w:t>
            </w:r>
          </w:p>
        </w:tc>
      </w:tr>
      <w:tr w14:paraId="1DEFA2F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DB815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29AB51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6BD85A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r>
    </w:tbl>
    <w:p w14:paraId="003C7001">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4.3 详细评审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按评委打分直接平均</w:t>
      </w:r>
      <w:r>
        <w:rPr>
          <w:rFonts w:ascii="微软雅黑" w:hAnsi="微软雅黑" w:eastAsia="微软雅黑" w:cs="微软雅黑"/>
          <w:color w:val="333333"/>
          <w:lang w:val="en" w:eastAsia="en"/>
        </w:rPr>
        <w:t xml:space="preserve"> </w:t>
      </w:r>
    </w:p>
    <w:tbl>
      <w:tblPr>
        <w:tblStyle w:val="40"/>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14:paraId="0731769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F48E48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AEDB4D5">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6B9053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CB43B47">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D8D15C9">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14:paraId="415DC68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D4AB9D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6106F2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项目服务方案及合理化建议</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CEC37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项目服务方案及合理化建议</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157043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D82993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r>
      <w:tr w14:paraId="367AB79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0CA7F1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8915E7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质量（完成时间、安全、环保）保障措施及方案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F237ED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质量（完成时间、安全、环保）保障措施及方案</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81D3B9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17718B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765A893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E93C0C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100D22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拟安排的项目负责人情况（仅限一人）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5074F9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拟安排的项目负责人情况（仅限一人）</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886571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90EEEE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r>
      <w:tr w14:paraId="32FDFA5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3AEEE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20011D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拟安排的项目主要团队成员（主要技术人员）情况（项目负责人除外）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458B5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拟安排的项目主要团队成员（主要技术人员）情况（项目负责人除外）</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8774E4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93199D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45</w:t>
            </w:r>
          </w:p>
        </w:tc>
      </w:tr>
      <w:tr w14:paraId="0CF7988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23011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73C4EA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投标人获奖情况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2A85FA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投标人获奖情况</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79F6EB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366F2D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6581F94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1CE36F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A2592C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FFEF95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诚信情况</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DD14E5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232AA0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bl>
    <w:p w14:paraId="252556A2">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14:paraId="5CF21CCD">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4.5.1 投标总价</w:t>
      </w:r>
      <w:r>
        <w:rPr>
          <w:rFonts w:ascii="仿宋" w:hAnsi="仿宋" w:eastAsia="仿宋" w:cs="仿宋"/>
          <w:color w:val="333333"/>
          <w:lang w:val="en" w:eastAsia="en"/>
        </w:rPr>
        <w:br w:type="textWrapping"/>
      </w: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10</w:t>
      </w:r>
      <w:r>
        <w:rPr>
          <w:rFonts w:ascii="仿宋" w:hAnsi="仿宋" w:eastAsia="仿宋" w:cs="仿宋"/>
          <w:color w:val="333333"/>
          <w:lang w:val="en" w:eastAsia="en"/>
        </w:rPr>
        <w:br w:type="textWrapping"/>
      </w: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r>
        <w:rPr>
          <w:rFonts w:ascii="仿宋" w:hAnsi="仿宋" w:eastAsia="仿宋" w:cs="仿宋"/>
          <w:color w:val="333333"/>
          <w:lang w:val="en" w:eastAsia="en"/>
        </w:rPr>
        <w:br w:type="textWrapping"/>
      </w:r>
      <w:r>
        <w:rPr>
          <w:rFonts w:ascii="仿宋" w:hAnsi="仿宋" w:eastAsia="仿宋" w:cs="仿宋"/>
          <w:color w:val="333333"/>
          <w:lang w:val="en" w:eastAsia="en"/>
        </w:rPr>
        <w:t>参与基准价计算范围的计算公式：全部投标报价</w:t>
      </w:r>
      <w:r>
        <w:rPr>
          <w:rFonts w:ascii="仿宋" w:hAnsi="仿宋" w:eastAsia="仿宋" w:cs="仿宋"/>
          <w:color w:val="333333"/>
          <w:lang w:val="en" w:eastAsia="en"/>
        </w:rPr>
        <w:br w:type="textWrapping"/>
      </w:r>
      <w:r>
        <w:rPr>
          <w:rFonts w:ascii="仿宋" w:hAnsi="仿宋" w:eastAsia="仿宋" w:cs="仿宋"/>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仿宋" w:hAnsi="仿宋" w:eastAsia="仿宋" w:cs="仿宋"/>
          <w:color w:val="333333"/>
          <w:lang w:val="en" w:eastAsia="en"/>
        </w:rPr>
        <w:br w:type="textWrapping"/>
      </w:r>
      <w:r>
        <w:rPr>
          <w:rFonts w:ascii="仿宋" w:hAnsi="仿宋" w:eastAsia="仿宋" w:cs="仿宋"/>
          <w:color w:val="333333"/>
          <w:lang w:val="en" w:eastAsia="en"/>
        </w:rPr>
        <w:t>基准价计算公式：基准价=最低评标价</w:t>
      </w:r>
      <w:r>
        <w:rPr>
          <w:rFonts w:ascii="仿宋" w:hAnsi="仿宋" w:eastAsia="仿宋" w:cs="仿宋"/>
          <w:color w:val="333333"/>
          <w:lang w:val="en" w:eastAsia="en"/>
        </w:rPr>
        <w:br w:type="textWrapping"/>
      </w:r>
      <w:r>
        <w:rPr>
          <w:rFonts w:ascii="仿宋" w:hAnsi="仿宋" w:eastAsia="仿宋" w:cs="仿宋"/>
          <w:color w:val="333333"/>
          <w:lang w:val="en" w:eastAsia="en"/>
        </w:rPr>
        <w:t>报价打分计算公式：得分=（基准价/评标价）*总分</w:t>
      </w: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8833B">
    <w:pPr>
      <w:pStyle w:val="9"/>
      <w:framePr w:wrap="around" w:vAnchor="text" w:hAnchor="margin" w:xAlign="center" w:y="1"/>
      <w:rPr>
        <w:rStyle w:val="16"/>
      </w:rPr>
    </w:pPr>
    <w:r>
      <w:t>-</w:t>
    </w:r>
    <w:r>
      <w:fldChar w:fldCharType="begin"/>
    </w:r>
    <w:r>
      <w:instrText xml:space="preserve"> PAGE </w:instrText>
    </w:r>
    <w:r>
      <w:fldChar w:fldCharType="separate"/>
    </w:r>
    <w:r>
      <w:t>46</w:t>
    </w:r>
    <w:r>
      <w:fldChar w:fldCharType="end"/>
    </w:r>
    <w:r>
      <w:t>-</w:t>
    </w:r>
  </w:p>
  <w:p w14:paraId="6F2F7AA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B7CF0">
    <w:pPr>
      <w:pStyle w:val="9"/>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10</w:t>
    </w:r>
    <w:r>
      <w:rPr>
        <w:rStyle w:val="16"/>
      </w:rPr>
      <w:fldChar w:fldCharType="end"/>
    </w:r>
  </w:p>
  <w:p w14:paraId="0B14DCB5">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81A72">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B01D0">
    <w:pPr>
      <w:pStyle w:val="1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7266A"/>
    <w:multiLevelType w:val="singleLevel"/>
    <w:tmpl w:val="9F37266A"/>
    <w:lvl w:ilvl="0" w:tentative="0">
      <w:start w:val="1"/>
      <w:numFmt w:val="chineseCounting"/>
      <w:suff w:val="nothing"/>
      <w:lvlText w:val="（%1）"/>
      <w:lvlJc w:val="left"/>
      <w:rPr>
        <w:rFonts w:hint="eastAsia"/>
      </w:rPr>
    </w:lvl>
  </w:abstractNum>
  <w:abstractNum w:abstractNumId="1">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BB2B9361"/>
    <w:multiLevelType w:val="singleLevel"/>
    <w:tmpl w:val="BB2B9361"/>
    <w:lvl w:ilvl="0" w:tentative="0">
      <w:start w:val="2"/>
      <w:numFmt w:val="chineseCounting"/>
      <w:suff w:val="nothing"/>
      <w:lvlText w:val="%1、"/>
      <w:lvlJc w:val="left"/>
      <w:rPr>
        <w:rFonts w:hint="eastAsia"/>
      </w:rPr>
    </w:lvl>
  </w:abstractNum>
  <w:abstractNum w:abstractNumId="3">
    <w:nsid w:val="FCEB2C39"/>
    <w:multiLevelType w:val="singleLevel"/>
    <w:tmpl w:val="FCEB2C39"/>
    <w:lvl w:ilvl="0" w:tentative="0">
      <w:start w:val="1"/>
      <w:numFmt w:val="chineseCounting"/>
      <w:suff w:val="nothing"/>
      <w:lvlText w:val="（%1）"/>
      <w:lvlJc w:val="left"/>
      <w:rPr>
        <w:rFonts w:hint="eastAsia"/>
      </w:rPr>
    </w:lvl>
  </w:abstractNum>
  <w:abstractNum w:abstractNumId="4">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F540BA1"/>
    <w:multiLevelType w:val="multilevel"/>
    <w:tmpl w:val="7F540BA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0"/>
  </w:num>
  <w:num w:numId="3">
    <w:abstractNumId w:val="2"/>
  </w:num>
  <w:num w:numId="4">
    <w:abstractNumId w:val="5"/>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45A80C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3"/>
    <w:next w:val="1"/>
    <w:link w:val="21"/>
    <w:qFormat/>
    <w:uiPriority w:val="0"/>
    <w:pPr>
      <w:spacing w:before="340" w:after="330" w:line="360" w:lineRule="auto"/>
      <w:jc w:val="center"/>
      <w:outlineLvl w:val="0"/>
    </w:pPr>
    <w:rPr>
      <w:rFonts w:eastAsia="黑体"/>
      <w:kern w:val="44"/>
      <w:szCs w:val="44"/>
    </w:rPr>
  </w:style>
  <w:style w:type="paragraph" w:styleId="4">
    <w:name w:val="heading 2"/>
    <w:basedOn w:val="3"/>
    <w:next w:val="5"/>
    <w:link w:val="23"/>
    <w:qFormat/>
    <w:uiPriority w:val="0"/>
    <w:pPr>
      <w:adjustRightInd w:val="0"/>
      <w:jc w:val="center"/>
      <w:textAlignment w:val="baseline"/>
      <w:outlineLvl w:val="1"/>
    </w:pPr>
    <w:rPr>
      <w:kern w:val="0"/>
      <w:sz w:val="24"/>
      <w:szCs w:val="20"/>
    </w:rPr>
  </w:style>
  <w:style w:type="paragraph" w:styleId="3">
    <w:name w:val="heading 3"/>
    <w:basedOn w:val="1"/>
    <w:next w:val="1"/>
    <w:link w:val="19"/>
    <w:qFormat/>
    <w:uiPriority w:val="9"/>
    <w:pPr>
      <w:widowControl w:val="0"/>
      <w:spacing w:before="260" w:after="260"/>
      <w:jc w:val="both"/>
      <w:outlineLvl w:val="2"/>
    </w:pPr>
    <w:rPr>
      <w:rFonts w:ascii="宋体" w:hAnsi="宋体" w:eastAsia="宋体"/>
      <w:kern w:val="2"/>
      <w:sz w:val="21"/>
      <w:szCs w:val="32"/>
      <w:lang w:eastAsia="zh-CN"/>
    </w:rPr>
  </w:style>
  <w:style w:type="paragraph" w:styleId="5">
    <w:name w:val="heading 4"/>
    <w:basedOn w:val="1"/>
    <w:next w:val="1"/>
    <w:link w:val="22"/>
    <w:qFormat/>
    <w:uiPriority w:val="9"/>
    <w:pPr>
      <w:keepNext/>
      <w:keepLines/>
      <w:widowControl w:val="0"/>
      <w:spacing w:before="280" w:after="290" w:line="376" w:lineRule="auto"/>
      <w:jc w:val="both"/>
      <w:outlineLvl w:val="3"/>
    </w:pPr>
    <w:rPr>
      <w:rFonts w:ascii="Arial" w:hAnsi="Arial" w:eastAsia="黑体"/>
      <w:b/>
      <w:bCs/>
      <w:kern w:val="2"/>
      <w:sz w:val="28"/>
      <w:szCs w:val="28"/>
      <w:lang w:eastAsia="zh-CN"/>
    </w:rPr>
  </w:style>
  <w:style w:type="character" w:default="1" w:styleId="15">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Normal Indent"/>
    <w:basedOn w:val="1"/>
    <w:link w:val="26"/>
    <w:qFormat/>
    <w:uiPriority w:val="0"/>
    <w:pPr>
      <w:widowControl w:val="0"/>
      <w:ind w:firstLine="420"/>
      <w:jc w:val="both"/>
    </w:pPr>
    <w:rPr>
      <w:rFonts w:eastAsia="宋体"/>
      <w:kern w:val="2"/>
      <w:sz w:val="21"/>
      <w:szCs w:val="20"/>
      <w:lang w:eastAsia="zh-CN"/>
    </w:rPr>
  </w:style>
  <w:style w:type="paragraph" w:styleId="7">
    <w:name w:val="Body Text"/>
    <w:basedOn w:val="1"/>
    <w:next w:val="1"/>
    <w:link w:val="18"/>
    <w:qFormat/>
    <w:uiPriority w:val="0"/>
    <w:pPr>
      <w:widowControl w:val="0"/>
      <w:spacing w:line="360" w:lineRule="auto"/>
      <w:jc w:val="both"/>
    </w:pPr>
    <w:rPr>
      <w:rFonts w:eastAsia="宋体"/>
      <w:b/>
      <w:bCs/>
      <w:kern w:val="2"/>
      <w:lang w:eastAsia="zh-CN"/>
    </w:rPr>
  </w:style>
  <w:style w:type="paragraph" w:styleId="8">
    <w:name w:val="Body Text Indent"/>
    <w:basedOn w:val="1"/>
    <w:link w:val="30"/>
    <w:qFormat/>
    <w:uiPriority w:val="0"/>
    <w:pPr>
      <w:widowControl w:val="0"/>
      <w:spacing w:line="360" w:lineRule="auto"/>
      <w:ind w:firstLine="420" w:firstLineChars="200"/>
      <w:jc w:val="both"/>
    </w:pPr>
    <w:rPr>
      <w:rFonts w:eastAsia="宋体"/>
      <w:kern w:val="2"/>
      <w:sz w:val="21"/>
      <w:lang w:eastAsia="zh-CN"/>
    </w:rPr>
  </w:style>
  <w:style w:type="paragraph" w:styleId="9">
    <w:name w:val="footer"/>
    <w:basedOn w:val="1"/>
    <w:link w:val="28"/>
    <w:qFormat/>
    <w:uiPriority w:val="0"/>
    <w:pPr>
      <w:widowControl w:val="0"/>
      <w:tabs>
        <w:tab w:val="center" w:pos="4153"/>
        <w:tab w:val="right" w:pos="8306"/>
      </w:tabs>
      <w:snapToGrid w:val="0"/>
    </w:pPr>
    <w:rPr>
      <w:rFonts w:eastAsia="宋体"/>
      <w:kern w:val="2"/>
      <w:sz w:val="18"/>
      <w:szCs w:val="18"/>
      <w:lang w:eastAsia="zh-CN"/>
    </w:rPr>
  </w:style>
  <w:style w:type="paragraph" w:styleId="10">
    <w:name w:val="header"/>
    <w:basedOn w:val="1"/>
    <w:next w:val="1"/>
    <w:link w:val="27"/>
    <w:qFormat/>
    <w:uiPriority w:val="99"/>
    <w:pPr>
      <w:widowControl w:val="0"/>
      <w:pBdr>
        <w:bottom w:val="single" w:color="auto" w:sz="6" w:space="1"/>
      </w:pBdr>
      <w:tabs>
        <w:tab w:val="center" w:pos="4153"/>
        <w:tab w:val="right" w:pos="8306"/>
      </w:tabs>
      <w:snapToGrid w:val="0"/>
      <w:jc w:val="center"/>
    </w:pPr>
    <w:rPr>
      <w:rFonts w:eastAsia="宋体"/>
      <w:kern w:val="2"/>
      <w:sz w:val="18"/>
      <w:szCs w:val="18"/>
      <w:lang w:eastAsia="zh-CN"/>
    </w:rPr>
  </w:style>
  <w:style w:type="paragraph" w:styleId="11">
    <w:name w:val="Body Text 2"/>
    <w:basedOn w:val="1"/>
    <w:link w:val="20"/>
    <w:qFormat/>
    <w:uiPriority w:val="0"/>
    <w:pPr>
      <w:widowControl w:val="0"/>
      <w:spacing w:line="360" w:lineRule="auto"/>
      <w:jc w:val="both"/>
    </w:pPr>
    <w:rPr>
      <w:rFonts w:eastAsia="宋体"/>
      <w:kern w:val="2"/>
      <w:lang w:eastAsia="zh-CN"/>
    </w:rPr>
  </w:style>
  <w:style w:type="paragraph" w:styleId="12">
    <w:name w:val="Normal (Web)"/>
    <w:basedOn w:val="1"/>
    <w:link w:val="17"/>
    <w:qFormat/>
    <w:uiPriority w:val="99"/>
    <w:pPr>
      <w:widowControl w:val="0"/>
      <w:spacing w:beforeAutospacing="1" w:afterAutospacing="1"/>
    </w:pPr>
    <w:rPr>
      <w:rFonts w:eastAsia="宋体"/>
      <w:lang w:eastAsia="zh-CN" w:bidi="ar"/>
    </w:rPr>
  </w:style>
  <w:style w:type="table" w:styleId="14">
    <w:name w:val="Table Grid"/>
    <w:basedOn w:val="13"/>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6">
    <w:name w:val="page number"/>
    <w:basedOn w:val="15"/>
    <w:qFormat/>
    <w:uiPriority w:val="0"/>
  </w:style>
  <w:style w:type="character" w:customStyle="1" w:styleId="17">
    <w:name w:val="普通(网站) Char"/>
    <w:link w:val="12"/>
    <w:qFormat/>
    <w:uiPriority w:val="0"/>
    <w:rPr>
      <w:rFonts w:eastAsia="宋体"/>
      <w:kern w:val="2"/>
      <w:sz w:val="24"/>
      <w:szCs w:val="24"/>
    </w:rPr>
  </w:style>
  <w:style w:type="character" w:customStyle="1" w:styleId="18">
    <w:name w:val="正文文本 Char"/>
    <w:link w:val="7"/>
    <w:qFormat/>
    <w:uiPriority w:val="0"/>
    <w:rPr>
      <w:rFonts w:eastAsia="宋体"/>
      <w:b/>
      <w:bCs/>
      <w:kern w:val="2"/>
      <w:sz w:val="24"/>
      <w:szCs w:val="24"/>
      <w:lang w:eastAsia="zh-CN"/>
    </w:rPr>
  </w:style>
  <w:style w:type="character" w:customStyle="1" w:styleId="19">
    <w:name w:val="标题 3 Char1"/>
    <w:link w:val="3"/>
    <w:qFormat/>
    <w:uiPriority w:val="9"/>
    <w:rPr>
      <w:rFonts w:ascii="宋体" w:hAnsi="宋体" w:eastAsia="宋体"/>
      <w:b/>
      <w:bCs/>
      <w:kern w:val="2"/>
      <w:sz w:val="28"/>
      <w:szCs w:val="32"/>
      <w:lang w:eastAsia="zh-CN"/>
    </w:rPr>
  </w:style>
  <w:style w:type="character" w:customStyle="1" w:styleId="20">
    <w:name w:val="正文文本 2 Char"/>
    <w:link w:val="11"/>
    <w:qFormat/>
    <w:uiPriority w:val="0"/>
    <w:rPr>
      <w:rFonts w:eastAsia="宋体"/>
      <w:kern w:val="2"/>
      <w:sz w:val="24"/>
      <w:szCs w:val="24"/>
      <w:lang w:eastAsia="zh-CN"/>
    </w:rPr>
  </w:style>
  <w:style w:type="character" w:customStyle="1" w:styleId="21">
    <w:name w:val="标题 1 Char"/>
    <w:link w:val="2"/>
    <w:qFormat/>
    <w:uiPriority w:val="0"/>
    <w:rPr>
      <w:rFonts w:ascii="宋体" w:hAnsi="宋体" w:eastAsia="黑体"/>
      <w:b/>
      <w:bCs/>
      <w:kern w:val="44"/>
      <w:sz w:val="28"/>
      <w:szCs w:val="44"/>
      <w:lang w:eastAsia="zh-CN"/>
    </w:rPr>
  </w:style>
  <w:style w:type="character" w:customStyle="1" w:styleId="22">
    <w:name w:val="标题 4 Char"/>
    <w:link w:val="5"/>
    <w:qFormat/>
    <w:uiPriority w:val="9"/>
    <w:rPr>
      <w:rFonts w:ascii="Arial" w:hAnsi="Arial" w:eastAsia="黑体"/>
      <w:b/>
      <w:bCs/>
      <w:kern w:val="2"/>
      <w:sz w:val="28"/>
      <w:szCs w:val="28"/>
      <w:lang w:eastAsia="zh-CN"/>
    </w:rPr>
  </w:style>
  <w:style w:type="character" w:customStyle="1" w:styleId="23">
    <w:name w:val="标题 2 Char"/>
    <w:link w:val="4"/>
    <w:qFormat/>
    <w:uiPriority w:val="0"/>
    <w:rPr>
      <w:rFonts w:ascii="宋体" w:hAnsi="宋体" w:eastAsia="宋体"/>
      <w:b/>
      <w:bCs/>
      <w:sz w:val="24"/>
      <w:lang w:eastAsia="zh-CN"/>
    </w:rPr>
  </w:style>
  <w:style w:type="character" w:customStyle="1" w:styleId="24">
    <w:name w:val="标题 3 Char"/>
    <w:qFormat/>
    <w:uiPriority w:val="0"/>
    <w:rPr>
      <w:rFonts w:ascii="黑体" w:eastAsia="黑体"/>
      <w:bCs/>
      <w:sz w:val="30"/>
    </w:rPr>
  </w:style>
  <w:style w:type="paragraph" w:styleId="25">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6">
    <w:name w:val="正文缩进 Char"/>
    <w:link w:val="6"/>
    <w:qFormat/>
    <w:uiPriority w:val="0"/>
    <w:rPr>
      <w:rFonts w:eastAsia="宋体"/>
      <w:kern w:val="2"/>
      <w:sz w:val="21"/>
      <w:lang w:eastAsia="zh-CN"/>
    </w:rPr>
  </w:style>
  <w:style w:type="character" w:customStyle="1" w:styleId="27">
    <w:name w:val="页眉 Char"/>
    <w:link w:val="10"/>
    <w:qFormat/>
    <w:uiPriority w:val="99"/>
    <w:rPr>
      <w:rFonts w:eastAsia="宋体"/>
      <w:kern w:val="2"/>
      <w:sz w:val="18"/>
      <w:szCs w:val="18"/>
      <w:lang w:eastAsia="zh-CN"/>
    </w:rPr>
  </w:style>
  <w:style w:type="character" w:customStyle="1" w:styleId="28">
    <w:name w:val="页脚 Char"/>
    <w:link w:val="9"/>
    <w:qFormat/>
    <w:uiPriority w:val="0"/>
    <w:rPr>
      <w:rFonts w:eastAsia="宋体"/>
      <w:kern w:val="2"/>
      <w:sz w:val="18"/>
      <w:szCs w:val="18"/>
      <w:lang w:eastAsia="zh-CN"/>
    </w:rPr>
  </w:style>
  <w:style w:type="table" w:customStyle="1" w:styleId="29">
    <w:name w:val="网格型1"/>
    <w:basedOn w:val="1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正文文本缩进 Char"/>
    <w:link w:val="8"/>
    <w:qFormat/>
    <w:uiPriority w:val="0"/>
    <w:rPr>
      <w:rFonts w:eastAsia="宋体"/>
      <w:kern w:val="2"/>
      <w:sz w:val="21"/>
      <w:szCs w:val="24"/>
      <w:lang w:eastAsia="zh-CN"/>
    </w:rPr>
  </w:style>
  <w:style w:type="paragraph" w:styleId="31">
    <w:name w:val="List Paragraph"/>
    <w:basedOn w:val="1"/>
    <w:qFormat/>
    <w:uiPriority w:val="34"/>
    <w:pPr>
      <w:widowControl w:val="0"/>
      <w:ind w:firstLine="420" w:firstLineChars="200"/>
      <w:jc w:val="both"/>
    </w:pPr>
    <w:rPr>
      <w:rFonts w:ascii="Calibri" w:hAnsi="Calibri" w:eastAsia="宋体"/>
      <w:kern w:val="2"/>
      <w:sz w:val="21"/>
      <w:szCs w:val="22"/>
      <w:lang w:eastAsia="zh-CN"/>
    </w:rPr>
  </w:style>
  <w:style w:type="table" w:customStyle="1" w:styleId="32">
    <w:name w:val="typo_table"/>
    <w:basedOn w:val="13"/>
    <w:qFormat/>
    <w:uiPriority w:val="0"/>
  </w:style>
  <w:style w:type="paragraph" w:customStyle="1" w:styleId="33">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34">
    <w:name w:val="base"/>
    <w:basedOn w:val="15"/>
    <w:qFormat/>
    <w:uiPriority w:val="0"/>
    <w:rPr>
      <w:rFonts w:ascii="仿宋" w:hAnsi="仿宋" w:eastAsia="仿宋" w:cs="仿宋"/>
      <w:b/>
      <w:bCs/>
      <w:sz w:val="28"/>
      <w:szCs w:val="28"/>
    </w:rPr>
  </w:style>
  <w:style w:type="paragraph" w:customStyle="1" w:styleId="35">
    <w:name w:val="typo_p"/>
    <w:basedOn w:val="1"/>
    <w:qFormat/>
    <w:uiPriority w:val="0"/>
    <w:pPr>
      <w:spacing w:line="432" w:lineRule="atLeast"/>
    </w:pPr>
    <w:rPr>
      <w:rFonts w:ascii="微软雅黑" w:hAnsi="微软雅黑" w:eastAsia="微软雅黑" w:cs="微软雅黑"/>
      <w:color w:val="333333"/>
    </w:rPr>
  </w:style>
  <w:style w:type="character" w:customStyle="1" w:styleId="36">
    <w:name w:val="span"/>
    <w:basedOn w:val="15"/>
    <w:qFormat/>
    <w:uiPriority w:val="0"/>
    <w:rPr>
      <w:rFonts w:ascii="仿宋" w:hAnsi="仿宋" w:eastAsia="仿宋" w:cs="仿宋"/>
    </w:rPr>
  </w:style>
  <w:style w:type="character" w:customStyle="1" w:styleId="37">
    <w:name w:val="underline"/>
    <w:basedOn w:val="15"/>
    <w:qFormat/>
    <w:uiPriority w:val="0"/>
  </w:style>
  <w:style w:type="paragraph" w:customStyle="1" w:styleId="38">
    <w:name w:val="div"/>
    <w:basedOn w:val="1"/>
    <w:qFormat/>
    <w:uiPriority w:val="0"/>
    <w:pPr>
      <w:keepLines/>
      <w:spacing w:line="432" w:lineRule="atLeast"/>
    </w:pPr>
    <w:rPr>
      <w:rFonts w:ascii="微软雅黑" w:hAnsi="微软雅黑" w:eastAsia="微软雅黑" w:cs="微软雅黑"/>
      <w:color w:val="333333"/>
    </w:rPr>
  </w:style>
  <w:style w:type="character" w:customStyle="1" w:styleId="39">
    <w:name w:val="step-methods_step-item_label"/>
    <w:basedOn w:val="15"/>
    <w:qFormat/>
    <w:uiPriority w:val="0"/>
  </w:style>
  <w:style w:type="table" w:customStyle="1" w:styleId="40">
    <w:name w:val="typo_table_0"/>
    <w:basedOn w:val="13"/>
    <w:qFormat/>
    <w:uiPriority w:val="0"/>
  </w:style>
  <w:style w:type="character" w:customStyle="1" w:styleId="41">
    <w:name w:val="strong"/>
    <w:basedOn w:val="15"/>
    <w:qFormat/>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59</Pages>
  <Words>43679</Words>
  <Characters>45734</Characters>
  <Lines>1</Lines>
  <Paragraphs>1</Paragraphs>
  <TotalTime>1</TotalTime>
  <ScaleCrop>false</ScaleCrop>
  <LinksUpToDate>false</LinksUpToDate>
  <CharactersWithSpaces>49842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2025-10-24T11:10:45Z</dcterms:created>
  <dc:creator>zan</dc:creator>
  <cp:lastModifiedBy>大白熊与小花花</cp:lastModifiedBy>
  <dcterms:modified xsi:type="dcterms:W3CDTF">2025-10-24T11:12:58Z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eyJoZGlkIjoiMjk5YTc0NzhhNjg4MmI0MTE1YWVjOTUzM2VlYjMwMTYiLCJ1c2VySWQiOiIyMTc0OTU0NzIifQ==</vt:lpwstr>
  </property>
  <property fmtid="{D5CDD505-2E9C-101B-9397-08002B2CF9AE}" pid="3" name="KSOProductBuildVer">
    <vt:lpwstr>2052-12.1.0.23125</vt:lpwstr>
  </property>
  <property fmtid="{D5CDD505-2E9C-101B-9397-08002B2CF9AE}" pid="4" name="ICV">
    <vt:lpwstr>6DDA176E06ED4CB698E23FCD00FD3652_13</vt:lpwstr>
  </property>
</Properties>
</file>