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67C27">
      <w:pPr>
        <w:widowControl/>
        <w:spacing w:beforeAutospacing="1"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3B82C35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E65BED4">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2056C2FA">
            <w:pPr>
              <w:widowControl/>
              <w:jc w:val="left"/>
              <w:rPr>
                <w:sz w:val="30"/>
                <w:szCs w:val="30"/>
              </w:rPr>
            </w:pPr>
            <w:r>
              <w:rPr>
                <w:rFonts w:hint="eastAsia"/>
                <w:sz w:val="30"/>
                <w:szCs w:val="30"/>
              </w:rPr>
              <w:t>SZZXCG-2025-00109</w:t>
            </w:r>
          </w:p>
        </w:tc>
      </w:tr>
      <w:tr w14:paraId="6023850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28BD3BE">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6946E747">
            <w:pPr>
              <w:widowControl/>
              <w:jc w:val="left"/>
              <w:rPr>
                <w:sz w:val="30"/>
                <w:szCs w:val="30"/>
              </w:rPr>
            </w:pPr>
            <w:r>
              <w:rPr>
                <w:rFonts w:hint="eastAsia"/>
                <w:sz w:val="30"/>
                <w:szCs w:val="30"/>
              </w:rPr>
              <w:t>深圳市福利彩票发行中心智能网络分支端（投注站）接入设备项目</w:t>
            </w:r>
          </w:p>
        </w:tc>
      </w:tr>
      <w:tr w14:paraId="181D939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DB34F82">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72FE12A1">
            <w:pPr>
              <w:widowControl/>
              <w:jc w:val="left"/>
              <w:rPr>
                <w:sz w:val="30"/>
                <w:szCs w:val="30"/>
              </w:rPr>
            </w:pPr>
            <w:r>
              <w:rPr>
                <w:rFonts w:ascii="宋体" w:hAnsi="宋体" w:cs="宋体"/>
                <w:kern w:val="0"/>
                <w:sz w:val="30"/>
                <w:szCs w:val="30"/>
              </w:rPr>
              <w:t>A</w:t>
            </w:r>
          </w:p>
        </w:tc>
      </w:tr>
      <w:tr w14:paraId="6E74C47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1B4C1E1">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4E7EB864">
            <w:pPr>
              <w:widowControl/>
              <w:jc w:val="left"/>
              <w:rPr>
                <w:sz w:val="30"/>
                <w:szCs w:val="30"/>
              </w:rPr>
            </w:pPr>
            <w:r>
              <w:rPr>
                <w:rFonts w:ascii="宋体" w:hAnsi="宋体" w:cs="宋体"/>
                <w:kern w:val="0"/>
                <w:sz w:val="30"/>
                <w:szCs w:val="30"/>
                <w:lang w:bidi="ar"/>
              </w:rPr>
              <w:t>货物类</w:t>
            </w:r>
          </w:p>
        </w:tc>
      </w:tr>
      <w:tr w14:paraId="0ECC96D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0A312C2">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5B134F0D">
            <w:pPr>
              <w:widowControl/>
              <w:jc w:val="left"/>
              <w:rPr>
                <w:sz w:val="30"/>
                <w:szCs w:val="30"/>
              </w:rPr>
            </w:pPr>
            <w:r>
              <w:rPr>
                <w:rFonts w:ascii="宋体" w:hAnsi="宋体" w:cs="宋体"/>
                <w:kern w:val="0"/>
                <w:sz w:val="30"/>
                <w:szCs w:val="30"/>
              </w:rPr>
              <w:t>公开</w:t>
            </w:r>
            <w:r>
              <w:rPr>
                <w:rFonts w:hint="eastAsia" w:ascii="宋体" w:hAnsi="宋体" w:cs="宋体"/>
                <w:kern w:val="0"/>
                <w:sz w:val="30"/>
                <w:szCs w:val="30"/>
              </w:rPr>
              <w:t>招标</w:t>
            </w:r>
          </w:p>
        </w:tc>
      </w:tr>
      <w:tr w14:paraId="4939A87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9C480C3">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628CA8EE">
            <w:pPr>
              <w:widowControl/>
              <w:jc w:val="left"/>
              <w:rPr>
                <w:sz w:val="30"/>
                <w:szCs w:val="30"/>
              </w:rPr>
            </w:pPr>
            <w:r>
              <w:rPr>
                <w:rFonts w:ascii="宋体" w:hAnsi="宋体" w:cs="宋体"/>
                <w:kern w:val="0"/>
                <w:sz w:val="30"/>
                <w:szCs w:val="30"/>
              </w:rPr>
              <w:t>人民币</w:t>
            </w:r>
          </w:p>
        </w:tc>
      </w:tr>
      <w:tr w14:paraId="341F274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4010705">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6771538">
            <w:pPr>
              <w:widowControl/>
              <w:jc w:val="left"/>
              <w:rPr>
                <w:sz w:val="30"/>
                <w:szCs w:val="30"/>
              </w:rPr>
            </w:pPr>
            <w:r>
              <w:rPr>
                <w:rFonts w:ascii="宋体" w:hAnsi="宋体" w:cs="宋体"/>
                <w:kern w:val="0"/>
                <w:sz w:val="30"/>
                <w:szCs w:val="30"/>
                <w:lang w:bidi="ar"/>
              </w:rPr>
              <w:t>综合评分法</w:t>
            </w:r>
          </w:p>
        </w:tc>
      </w:tr>
    </w:tbl>
    <w:p w14:paraId="5330010B">
      <w:pPr>
        <w:rPr>
          <w:rFonts w:hint="eastAsia" w:ascii="黑体" w:hAnsi="黑体" w:eastAsia="黑体"/>
          <w:sz w:val="40"/>
          <w:szCs w:val="40"/>
        </w:rPr>
      </w:pPr>
      <w:r>
        <w:rPr>
          <w:rFonts w:hint="eastAsia" w:ascii="黑体" w:hAnsi="黑体" w:eastAsia="黑体"/>
          <w:sz w:val="40"/>
          <w:szCs w:val="40"/>
        </w:rPr>
        <w:br w:type="page"/>
      </w:r>
    </w:p>
    <w:p w14:paraId="2A33A91D">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D37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AEB85D8">
            <w:pPr>
              <w:spacing w:line="360" w:lineRule="exact"/>
              <w:jc w:val="center"/>
              <w:rPr>
                <w:rFonts w:hint="eastAsia"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87A6DCF">
            <w:pPr>
              <w:spacing w:line="360" w:lineRule="exact"/>
              <w:jc w:val="center"/>
              <w:rPr>
                <w:rFonts w:hint="eastAsia" w:ascii="宋体" w:hAnsi="宋体" w:cs="宋体"/>
                <w:sz w:val="28"/>
                <w:szCs w:val="28"/>
              </w:rPr>
            </w:pPr>
            <w:r>
              <w:rPr>
                <w:sz w:val="28"/>
                <w:szCs w:val="28"/>
              </w:rPr>
              <w:t>内容</w:t>
            </w:r>
          </w:p>
        </w:tc>
      </w:tr>
      <w:tr w14:paraId="626E3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794" w:type="dxa"/>
            <w:tcBorders>
              <w:top w:val="single" w:color="000000" w:sz="8" w:space="0"/>
              <w:left w:val="single" w:color="000000" w:sz="8" w:space="0"/>
              <w:bottom w:val="single" w:color="000000" w:sz="8" w:space="0"/>
              <w:right w:val="single" w:color="000000" w:sz="8" w:space="0"/>
            </w:tcBorders>
          </w:tcPr>
          <w:p w14:paraId="2B68E108">
            <w:pPr>
              <w:jc w:val="center"/>
              <w:rPr>
                <w:rFonts w:hint="eastAsia"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718DA7E0">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38480069">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6EA47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D44886C">
            <w:pPr>
              <w:widowControl/>
              <w:spacing w:line="360" w:lineRule="exact"/>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09326DA1">
            <w:pPr>
              <w:widowControl/>
              <w:spacing w:line="360" w:lineRule="exact"/>
              <w:jc w:val="center"/>
              <w:rPr>
                <w:sz w:val="28"/>
                <w:szCs w:val="28"/>
              </w:rPr>
            </w:pPr>
            <w:r>
              <w:rPr>
                <w:rFonts w:ascii="宋体" w:hAnsi="宋体" w:cs="宋体"/>
                <w:kern w:val="0"/>
                <w:sz w:val="28"/>
                <w:szCs w:val="28"/>
              </w:rPr>
              <w:t>内容</w:t>
            </w:r>
          </w:p>
        </w:tc>
      </w:tr>
      <w:tr w14:paraId="30FD71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77054D2">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B72DFB7">
            <w:pPr>
              <w:widowControl/>
              <w:textAlignment w:val="top"/>
              <w:rPr>
                <w:szCs w:val="21"/>
              </w:rPr>
            </w:pPr>
            <w:r>
              <w:rPr>
                <w:rFonts w:hint="eastAsia"/>
              </w:rPr>
              <w:t>不得将一个包内容拆开投标；</w:t>
            </w:r>
          </w:p>
        </w:tc>
      </w:tr>
      <w:tr w14:paraId="26D4E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5E8FBF1">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6160BF0">
            <w:pPr>
              <w:widowControl/>
              <w:textAlignment w:val="top"/>
              <w:rPr>
                <w:szCs w:val="21"/>
              </w:rPr>
            </w:pPr>
            <w:r>
              <w:rPr>
                <w:rFonts w:hint="eastAsia"/>
              </w:rPr>
              <w:t>对同一项目投标时，不得提供两套以上的投标方案（招标文件另有规定的除外）；</w:t>
            </w:r>
          </w:p>
        </w:tc>
      </w:tr>
      <w:tr w14:paraId="7B04A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11481FC">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ACB83FB">
            <w:pPr>
              <w:widowControl/>
              <w:textAlignment w:val="top"/>
              <w:rPr>
                <w:szCs w:val="21"/>
              </w:rPr>
            </w:pPr>
            <w:r>
              <w:rPr>
                <w:rFonts w:hint="eastAsia"/>
              </w:rPr>
              <w:t>分项报价或投标总价不得高于相应预算金额（或设定的预算金额下的最高限价）；</w:t>
            </w:r>
          </w:p>
        </w:tc>
      </w:tr>
      <w:tr w14:paraId="1F086A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D85117C">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4FCBDC0">
            <w:pPr>
              <w:widowControl/>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0B6E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0F45FA2">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A058472">
            <w:pPr>
              <w:widowControl/>
              <w:textAlignment w:val="top"/>
              <w:rPr>
                <w:szCs w:val="21"/>
              </w:rPr>
            </w:pPr>
            <w:r>
              <w:rPr>
                <w:rFonts w:hint="eastAsia"/>
              </w:rPr>
              <w:t>投标人响应的内容在技术、商务等方面没有实质性满足（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14:paraId="7E6C5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3784371">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7C01181">
            <w:pPr>
              <w:widowControl/>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14:paraId="66E46C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D857FE2">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587D433">
            <w:pPr>
              <w:widowControl/>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07694D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43126EF">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CAF980F">
            <w:pPr>
              <w:widowControl/>
              <w:textAlignment w:val="top"/>
              <w:rPr>
                <w:szCs w:val="21"/>
              </w:rPr>
            </w:pPr>
            <w:r>
              <w:rPr>
                <w:rFonts w:hint="eastAsia"/>
              </w:rPr>
              <w:t>投标文件电子文档不得带病毒；</w:t>
            </w:r>
          </w:p>
        </w:tc>
      </w:tr>
      <w:tr w14:paraId="08A2B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DC51C89">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DE4ABE1">
            <w:pPr>
              <w:widowControl/>
              <w:textAlignment w:val="top"/>
              <w:rPr>
                <w:szCs w:val="21"/>
              </w:rPr>
            </w:pPr>
            <w:r>
              <w:rPr>
                <w:rFonts w:hint="eastAsia"/>
              </w:rPr>
              <w:t>投标文件用不属于本公司的电子密钥进行加密或投标文件未按时解密的；</w:t>
            </w:r>
          </w:p>
        </w:tc>
      </w:tr>
      <w:tr w14:paraId="3785E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559E40E">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48EDB75">
            <w:pPr>
              <w:widowControl/>
              <w:textAlignment w:val="top"/>
              <w:rPr>
                <w:szCs w:val="21"/>
              </w:rPr>
            </w:pPr>
            <w:r>
              <w:rPr>
                <w:rFonts w:hint="eastAsia"/>
              </w:rPr>
              <w:t>法律、法规、规章、规范性文件规定的其他情形。</w:t>
            </w:r>
          </w:p>
        </w:tc>
      </w:tr>
    </w:tbl>
    <w:p w14:paraId="1584576D">
      <w:pPr>
        <w:rPr>
          <w:rFonts w:hint="eastAsia" w:ascii="黑体" w:hAnsi="黑体" w:eastAsia="黑体"/>
          <w:sz w:val="40"/>
          <w:szCs w:val="40"/>
        </w:rPr>
      </w:pPr>
      <w:r>
        <w:rPr>
          <w:rFonts w:hint="eastAsia" w:ascii="黑体" w:hAnsi="黑体" w:eastAsia="黑体"/>
          <w:sz w:val="40"/>
          <w:szCs w:val="40"/>
        </w:rPr>
        <w:br w:type="page"/>
      </w:r>
    </w:p>
    <w:p w14:paraId="25FC0C00">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843"/>
        <w:gridCol w:w="992"/>
        <w:gridCol w:w="4824"/>
      </w:tblGrid>
      <w:tr w14:paraId="1A09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4DC27024">
            <w:pPr>
              <w:jc w:val="left"/>
              <w:rPr>
                <w:rFonts w:hint="eastAsia" w:ascii="宋体" w:hAnsi="宋体" w:cs="宋体"/>
                <w:b/>
                <w:bCs/>
                <w:sz w:val="24"/>
              </w:rPr>
            </w:pPr>
            <w:r>
              <w:rPr>
                <w:b/>
                <w:bCs/>
              </w:rPr>
              <w:t>评标方法：综合评分法</w:t>
            </w:r>
          </w:p>
        </w:tc>
      </w:tr>
      <w:tr w14:paraId="6EF7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0FB21D85">
            <w:pPr>
              <w:pStyle w:val="37"/>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 （适用于中标候选人为1家的情形）</w:t>
            </w:r>
          </w:p>
          <w:p w14:paraId="1B23961A">
            <w:pPr>
              <w:pStyle w:val="37"/>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358B04D1">
            <w:pPr>
              <w:pStyle w:val="37"/>
              <w:ind w:firstLine="420"/>
              <w:rPr>
                <w:sz w:val="21"/>
                <w:szCs w:val="21"/>
              </w:rPr>
            </w:pPr>
            <w:r>
              <w:rPr>
                <w:sz w:val="21"/>
                <w:szCs w:val="21"/>
              </w:rPr>
              <w:t>价格分计算方法：</w:t>
            </w:r>
          </w:p>
          <w:p w14:paraId="481B4141">
            <w:pPr>
              <w:pStyle w:val="37"/>
              <w:ind w:left="420"/>
              <w:rPr>
                <w:sz w:val="21"/>
                <w:szCs w:val="21"/>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066CD149">
            <w:pPr>
              <w:pStyle w:val="37"/>
              <w:ind w:left="420"/>
              <w:rPr>
                <w:sz w:val="21"/>
                <w:szCs w:val="21"/>
              </w:rPr>
            </w:pPr>
            <w:r>
              <w:rPr>
                <w:rFonts w:hint="eastAsia"/>
                <w:sz w:val="21"/>
                <w:szCs w:val="21"/>
              </w:rPr>
              <w:t>注：投标人的“</w:t>
            </w:r>
            <w:r>
              <w:rPr>
                <w:rFonts w:hint="eastAsia"/>
                <w:color w:val="FF0000"/>
                <w:sz w:val="21"/>
                <w:szCs w:val="21"/>
              </w:rPr>
              <w:t>技术规格响应情况</w:t>
            </w:r>
            <w:r>
              <w:rPr>
                <w:rFonts w:hint="eastAsia"/>
                <w:sz w:val="21"/>
                <w:szCs w:val="21"/>
              </w:rPr>
              <w:t>”“技术规格偏离情况”等必须与客观实际保持一致，响应不实且情节严重的，经查实，将依法记入供应商诚信档案或受到行政处罚。</w:t>
            </w:r>
          </w:p>
        </w:tc>
      </w:tr>
      <w:tr w14:paraId="0205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14:paraId="6294015F">
            <w:pPr>
              <w:wordWrap w:val="0"/>
              <w:jc w:val="center"/>
              <w:rPr>
                <w:rFonts w:hint="eastAsia" w:ascii="宋体" w:hAnsi="宋体" w:cs="宋体"/>
                <w:b/>
                <w:bCs/>
                <w:sz w:val="24"/>
              </w:rPr>
            </w:pPr>
            <w:r>
              <w:rPr>
                <w:b/>
                <w:bCs/>
              </w:rPr>
              <w:t>序号</w:t>
            </w:r>
          </w:p>
        </w:tc>
        <w:tc>
          <w:tcPr>
            <w:tcW w:w="3544" w:type="dxa"/>
            <w:gridSpan w:val="3"/>
            <w:shd w:val="clear" w:color="auto" w:fill="E6EFFA"/>
            <w:vAlign w:val="center"/>
          </w:tcPr>
          <w:p w14:paraId="770CDC27">
            <w:pPr>
              <w:wordWrap w:val="0"/>
              <w:jc w:val="center"/>
              <w:rPr>
                <w:rFonts w:hint="eastAsia" w:ascii="宋体" w:hAnsi="宋体" w:cs="宋体"/>
                <w:b/>
                <w:bCs/>
                <w:sz w:val="24"/>
              </w:rPr>
            </w:pPr>
            <w:r>
              <w:rPr>
                <w:b/>
                <w:bCs/>
              </w:rPr>
              <w:t>评分项</w:t>
            </w:r>
          </w:p>
        </w:tc>
        <w:tc>
          <w:tcPr>
            <w:tcW w:w="4824" w:type="dxa"/>
            <w:shd w:val="clear" w:color="auto" w:fill="E6EFFA"/>
            <w:vAlign w:val="center"/>
          </w:tcPr>
          <w:p w14:paraId="06E53061">
            <w:pPr>
              <w:wordWrap w:val="0"/>
              <w:jc w:val="center"/>
              <w:rPr>
                <w:rFonts w:hint="eastAsia" w:ascii="宋体" w:hAnsi="宋体" w:cs="宋体"/>
                <w:b/>
                <w:bCs/>
                <w:sz w:val="24"/>
              </w:rPr>
            </w:pPr>
            <w:r>
              <w:rPr>
                <w:b/>
                <w:bCs/>
              </w:rPr>
              <w:t>权重(%)</w:t>
            </w:r>
          </w:p>
        </w:tc>
      </w:tr>
      <w:tr w14:paraId="20E9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3F0494DE">
            <w:pPr>
              <w:wordWrap w:val="0"/>
              <w:jc w:val="center"/>
              <w:rPr>
                <w:rFonts w:hint="eastAsia" w:ascii="宋体" w:hAnsi="宋体" w:cs="宋体"/>
                <w:b/>
                <w:bCs/>
                <w:color w:val="0000FF"/>
                <w:sz w:val="24"/>
              </w:rPr>
            </w:pPr>
            <w:r>
              <w:rPr>
                <w:b/>
                <w:bCs/>
                <w:color w:val="0000FF"/>
              </w:rPr>
              <w:t>1</w:t>
            </w:r>
          </w:p>
        </w:tc>
        <w:tc>
          <w:tcPr>
            <w:tcW w:w="3544" w:type="dxa"/>
            <w:gridSpan w:val="3"/>
          </w:tcPr>
          <w:p w14:paraId="5F1A26C2">
            <w:pPr>
              <w:wordWrap w:val="0"/>
              <w:jc w:val="center"/>
              <w:rPr>
                <w:rFonts w:hint="eastAsia" w:ascii="宋体" w:hAnsi="宋体" w:cs="宋体"/>
                <w:b/>
                <w:bCs/>
                <w:color w:val="0000FF"/>
                <w:sz w:val="24"/>
              </w:rPr>
            </w:pPr>
            <w:r>
              <w:rPr>
                <w:b/>
                <w:bCs/>
                <w:color w:val="0000FF"/>
              </w:rPr>
              <w:t>价格</w:t>
            </w:r>
          </w:p>
        </w:tc>
        <w:tc>
          <w:tcPr>
            <w:tcW w:w="4824" w:type="dxa"/>
          </w:tcPr>
          <w:p w14:paraId="5B48D7F1">
            <w:pPr>
              <w:wordWrap w:val="0"/>
              <w:jc w:val="center"/>
              <w:rPr>
                <w:rFonts w:hint="eastAsia" w:ascii="宋体" w:hAnsi="宋体" w:cs="宋体"/>
                <w:b/>
                <w:bCs/>
                <w:color w:val="0000FF"/>
                <w:sz w:val="24"/>
              </w:rPr>
            </w:pPr>
            <w:r>
              <w:rPr>
                <w:rFonts w:hint="eastAsia"/>
                <w:b/>
                <w:bCs/>
                <w:color w:val="0000FF"/>
              </w:rPr>
              <w:t>3</w:t>
            </w:r>
            <w:r>
              <w:rPr>
                <w:b/>
                <w:bCs/>
                <w:color w:val="0000FF"/>
              </w:rPr>
              <w:t>0</w:t>
            </w:r>
          </w:p>
        </w:tc>
      </w:tr>
      <w:tr w14:paraId="4241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C25D181">
            <w:pPr>
              <w:rPr>
                <w:rFonts w:hint="eastAsia" w:ascii="宋体" w:hAnsi="宋体" w:cs="宋体"/>
                <w:b/>
                <w:bCs/>
                <w:color w:val="0000FF"/>
                <w:sz w:val="24"/>
              </w:rPr>
            </w:pPr>
          </w:p>
        </w:tc>
        <w:tc>
          <w:tcPr>
            <w:tcW w:w="8368" w:type="dxa"/>
            <w:gridSpan w:val="4"/>
          </w:tcPr>
          <w:p w14:paraId="1D2305D7">
            <w:pPr>
              <w:wordWrap w:val="0"/>
              <w:rPr>
                <w:rFonts w:hint="eastAsia" w:ascii="宋体" w:hAnsi="宋体" w:cs="宋体"/>
                <w:szCs w:val="21"/>
              </w:rPr>
            </w:pPr>
          </w:p>
        </w:tc>
      </w:tr>
      <w:tr w14:paraId="591C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7FFD8FDE">
            <w:pPr>
              <w:wordWrap w:val="0"/>
              <w:jc w:val="center"/>
              <w:rPr>
                <w:rFonts w:hint="eastAsia" w:ascii="宋体" w:hAnsi="宋体" w:cs="宋体"/>
                <w:b/>
                <w:bCs/>
                <w:color w:val="0000FF"/>
                <w:sz w:val="24"/>
              </w:rPr>
            </w:pPr>
            <w:r>
              <w:rPr>
                <w:b/>
                <w:bCs/>
                <w:color w:val="0000FF"/>
              </w:rPr>
              <w:t>2</w:t>
            </w:r>
          </w:p>
        </w:tc>
        <w:tc>
          <w:tcPr>
            <w:tcW w:w="3544" w:type="dxa"/>
            <w:gridSpan w:val="3"/>
          </w:tcPr>
          <w:p w14:paraId="4A2279AA">
            <w:pPr>
              <w:wordWrap w:val="0"/>
              <w:jc w:val="center"/>
              <w:rPr>
                <w:rFonts w:hint="eastAsia" w:ascii="宋体" w:hAnsi="宋体" w:cs="宋体"/>
                <w:b/>
                <w:bCs/>
                <w:color w:val="0000FF"/>
                <w:sz w:val="24"/>
              </w:rPr>
            </w:pPr>
            <w:r>
              <w:rPr>
                <w:b/>
                <w:bCs/>
                <w:color w:val="0000FF"/>
              </w:rPr>
              <w:t>技术</w:t>
            </w:r>
            <w:r>
              <w:rPr>
                <w:rFonts w:hint="eastAsia"/>
                <w:b/>
                <w:bCs/>
                <w:color w:val="0000FF"/>
              </w:rPr>
              <w:t>部分</w:t>
            </w:r>
          </w:p>
        </w:tc>
        <w:tc>
          <w:tcPr>
            <w:tcW w:w="4824" w:type="dxa"/>
          </w:tcPr>
          <w:p w14:paraId="014C9666">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55</w:t>
            </w:r>
          </w:p>
        </w:tc>
      </w:tr>
      <w:tr w14:paraId="501B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10385881">
            <w:pPr>
              <w:rPr>
                <w:rFonts w:hint="eastAsia" w:ascii="宋体" w:hAnsi="宋体" w:cs="宋体"/>
                <w:b/>
                <w:bCs/>
                <w:color w:val="0000FF"/>
                <w:sz w:val="24"/>
              </w:rPr>
            </w:pPr>
          </w:p>
        </w:tc>
        <w:tc>
          <w:tcPr>
            <w:tcW w:w="8368" w:type="dxa"/>
            <w:gridSpan w:val="4"/>
          </w:tcPr>
          <w:p w14:paraId="14FA99E5">
            <w:pPr>
              <w:wordWrap w:val="0"/>
              <w:rPr>
                <w:rFonts w:hint="eastAsia" w:ascii="宋体" w:hAnsi="宋体" w:cs="宋体"/>
                <w:szCs w:val="21"/>
              </w:rPr>
            </w:pPr>
          </w:p>
        </w:tc>
      </w:tr>
      <w:tr w14:paraId="19B5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1C6C3860">
            <w:pPr>
              <w:rPr>
                <w:rFonts w:hint="eastAsia" w:ascii="宋体" w:hAnsi="宋体" w:cs="宋体"/>
                <w:b/>
                <w:bCs/>
                <w:color w:val="0000FF"/>
                <w:sz w:val="24"/>
              </w:rPr>
            </w:pPr>
          </w:p>
        </w:tc>
        <w:tc>
          <w:tcPr>
            <w:tcW w:w="709" w:type="dxa"/>
            <w:shd w:val="clear" w:color="auto" w:fill="E6EFFA"/>
            <w:vAlign w:val="center"/>
          </w:tcPr>
          <w:p w14:paraId="49088D79">
            <w:pPr>
              <w:wordWrap w:val="0"/>
              <w:jc w:val="center"/>
              <w:rPr>
                <w:rFonts w:hint="eastAsia" w:ascii="宋体" w:hAnsi="宋体" w:cs="宋体"/>
                <w:b/>
                <w:bCs/>
                <w:szCs w:val="21"/>
              </w:rPr>
            </w:pPr>
            <w:r>
              <w:rPr>
                <w:b/>
                <w:bCs/>
                <w:szCs w:val="21"/>
              </w:rPr>
              <w:t>序号</w:t>
            </w:r>
          </w:p>
        </w:tc>
        <w:tc>
          <w:tcPr>
            <w:tcW w:w="1843" w:type="dxa"/>
            <w:shd w:val="clear" w:color="auto" w:fill="E6EFFA"/>
            <w:vAlign w:val="center"/>
          </w:tcPr>
          <w:p w14:paraId="0D97FEEE">
            <w:pPr>
              <w:wordWrap w:val="0"/>
              <w:jc w:val="center"/>
              <w:rPr>
                <w:rFonts w:hint="eastAsia" w:ascii="宋体" w:hAnsi="宋体" w:cs="宋体"/>
                <w:b/>
                <w:bCs/>
                <w:szCs w:val="21"/>
              </w:rPr>
            </w:pPr>
            <w:r>
              <w:rPr>
                <w:rFonts w:hint="eastAsia"/>
                <w:b/>
                <w:bCs/>
                <w:szCs w:val="21"/>
              </w:rPr>
              <w:t>评审因素</w:t>
            </w:r>
          </w:p>
        </w:tc>
        <w:tc>
          <w:tcPr>
            <w:tcW w:w="992" w:type="dxa"/>
            <w:shd w:val="clear" w:color="auto" w:fill="E6EFFA"/>
            <w:vAlign w:val="center"/>
          </w:tcPr>
          <w:p w14:paraId="4315D9BB">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14:paraId="36DCB26A">
            <w:pPr>
              <w:wordWrap w:val="0"/>
              <w:jc w:val="center"/>
              <w:rPr>
                <w:rFonts w:hint="eastAsia" w:ascii="宋体" w:hAnsi="宋体" w:cs="宋体"/>
                <w:b/>
                <w:bCs/>
                <w:szCs w:val="21"/>
              </w:rPr>
            </w:pPr>
            <w:r>
              <w:rPr>
                <w:b/>
                <w:bCs/>
                <w:szCs w:val="21"/>
              </w:rPr>
              <w:t>评分准则</w:t>
            </w:r>
          </w:p>
        </w:tc>
      </w:tr>
      <w:tr w14:paraId="747D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799D4F17">
            <w:pPr>
              <w:rPr>
                <w:rFonts w:hint="eastAsia" w:ascii="宋体" w:hAnsi="宋体" w:cs="宋体"/>
                <w:b/>
                <w:bCs/>
                <w:color w:val="0000FF"/>
                <w:sz w:val="24"/>
              </w:rPr>
            </w:pPr>
          </w:p>
        </w:tc>
        <w:tc>
          <w:tcPr>
            <w:tcW w:w="709" w:type="dxa"/>
            <w:vAlign w:val="center"/>
          </w:tcPr>
          <w:p w14:paraId="4FF4CECB">
            <w:pPr>
              <w:spacing w:line="240" w:lineRule="exact"/>
              <w:jc w:val="center"/>
              <w:rPr>
                <w:rFonts w:hint="eastAsia" w:ascii="宋体" w:hAnsi="宋体" w:cs="宋体"/>
                <w:szCs w:val="21"/>
              </w:rPr>
            </w:pPr>
            <w:r>
              <w:rPr>
                <w:rFonts w:ascii="宋体" w:hAnsi="宋体"/>
                <w:sz w:val="20"/>
                <w:szCs w:val="20"/>
              </w:rPr>
              <w:t>1</w:t>
            </w:r>
          </w:p>
        </w:tc>
        <w:tc>
          <w:tcPr>
            <w:tcW w:w="1843" w:type="dxa"/>
            <w:vAlign w:val="center"/>
          </w:tcPr>
          <w:p w14:paraId="3C148BAE">
            <w:pPr>
              <w:jc w:val="center"/>
              <w:rPr>
                <w:rFonts w:hint="eastAsia" w:ascii="宋体" w:hAnsi="宋体" w:cs="宋体"/>
                <w:szCs w:val="21"/>
              </w:rPr>
            </w:pPr>
            <w:r>
              <w:rPr>
                <w:rFonts w:hint="default" w:ascii="宋体" w:hAnsi="宋体" w:eastAsia="宋体" w:cs="Calibri"/>
                <w:sz w:val="20"/>
                <w:szCs w:val="18"/>
                <w:lang w:val="en-US" w:eastAsia="zh-CN"/>
              </w:rPr>
              <w:t>技术保障措施</w:t>
            </w:r>
          </w:p>
        </w:tc>
        <w:tc>
          <w:tcPr>
            <w:tcW w:w="992" w:type="dxa"/>
            <w:vAlign w:val="center"/>
          </w:tcPr>
          <w:p w14:paraId="5B70F22B">
            <w:pPr>
              <w:jc w:val="center"/>
              <w:rPr>
                <w:rFonts w:hint="eastAsia" w:ascii="宋体" w:hAnsi="宋体" w:cs="宋体"/>
                <w:szCs w:val="21"/>
              </w:rPr>
            </w:pPr>
            <w:r>
              <w:rPr>
                <w:rFonts w:hint="eastAsia" w:ascii="宋体" w:hAnsi="宋体" w:eastAsia="宋体" w:cs="Calibri"/>
                <w:sz w:val="20"/>
                <w:szCs w:val="18"/>
                <w:lang w:val="en-US" w:eastAsia="zh-CN"/>
              </w:rPr>
              <w:t>3</w:t>
            </w:r>
          </w:p>
        </w:tc>
        <w:tc>
          <w:tcPr>
            <w:tcW w:w="4824" w:type="dxa"/>
            <w:vAlign w:val="center"/>
          </w:tcPr>
          <w:p w14:paraId="1D802CFC">
            <w:pPr>
              <w:rPr>
                <w:rFonts w:hint="eastAsia" w:ascii="宋体" w:hAnsi="宋体" w:cs="Calibri"/>
                <w:b/>
                <w:bCs/>
                <w:sz w:val="20"/>
                <w:szCs w:val="18"/>
              </w:rPr>
            </w:pPr>
            <w:r>
              <w:rPr>
                <w:rFonts w:hint="eastAsia" w:ascii="宋体" w:hAnsi="宋体"/>
                <w:b/>
                <w:bCs/>
                <w:sz w:val="20"/>
                <w:szCs w:val="18"/>
              </w:rPr>
              <w:t>（一）评分内容：</w:t>
            </w:r>
          </w:p>
          <w:p w14:paraId="6EE93EAA">
            <w:pPr>
              <w:rPr>
                <w:rFonts w:hint="eastAsia" w:ascii="宋体" w:hAnsi="宋体"/>
                <w:sz w:val="20"/>
                <w:szCs w:val="18"/>
              </w:rPr>
            </w:pPr>
            <w:r>
              <w:rPr>
                <w:rFonts w:hint="eastAsia" w:ascii="宋体" w:hAnsi="宋体"/>
                <w:sz w:val="20"/>
                <w:szCs w:val="18"/>
              </w:rPr>
              <w:t xml:space="preserve">考察投标人拟安排团队主要成员情况： </w:t>
            </w:r>
          </w:p>
          <w:p w14:paraId="56F615FB">
            <w:pPr>
              <w:rPr>
                <w:rFonts w:hint="eastAsia" w:ascii="宋体" w:hAnsi="宋体"/>
                <w:sz w:val="20"/>
                <w:szCs w:val="18"/>
              </w:rPr>
            </w:pPr>
            <w:r>
              <w:rPr>
                <w:rFonts w:hint="eastAsia" w:ascii="宋体" w:hAnsi="宋体"/>
                <w:sz w:val="20"/>
                <w:szCs w:val="18"/>
              </w:rPr>
              <w:t>1.</w:t>
            </w:r>
            <w:r>
              <w:rPr>
                <w:rFonts w:hint="eastAsia" w:ascii="宋体" w:hAnsi="宋体"/>
                <w:color w:val="000000"/>
                <w:sz w:val="20"/>
                <w:szCs w:val="18"/>
              </w:rPr>
              <w:t>投标人须为本项目配备一名项目实施总负责人，该负责人同时</w:t>
            </w:r>
            <w:r>
              <w:rPr>
                <w:rFonts w:hint="eastAsia" w:ascii="宋体" w:hAnsi="宋体"/>
                <w:sz w:val="20"/>
                <w:szCs w:val="18"/>
              </w:rPr>
              <w:t>具有工业和信息化部与人力资源和社会保障部颁发的</w:t>
            </w:r>
            <w:r>
              <w:rPr>
                <w:rFonts w:hint="eastAsia" w:ascii="宋体" w:hAnsi="宋体" w:cs="宋体"/>
                <w:color w:val="000000"/>
                <w:kern w:val="0"/>
                <w:sz w:val="20"/>
                <w:szCs w:val="18"/>
              </w:rPr>
              <w:t>计算机技术与软件专业技术资格证</w:t>
            </w:r>
            <w:r>
              <w:rPr>
                <w:rFonts w:hint="eastAsia" w:ascii="宋体" w:hAnsi="宋体" w:cs="宋体"/>
                <w:color w:val="000000"/>
                <w:sz w:val="20"/>
                <w:szCs w:val="18"/>
              </w:rPr>
              <w:t>书（专业：</w:t>
            </w:r>
            <w:r>
              <w:rPr>
                <w:rFonts w:hint="eastAsia" w:ascii="宋体" w:hAnsi="宋体"/>
                <w:color w:val="000000"/>
                <w:sz w:val="20"/>
                <w:szCs w:val="18"/>
              </w:rPr>
              <w:t>信息系统项目管理师，级别：高级</w:t>
            </w:r>
            <w:r>
              <w:rPr>
                <w:rFonts w:hint="eastAsia" w:ascii="宋体" w:hAnsi="宋体" w:cs="宋体"/>
                <w:color w:val="000000"/>
                <w:sz w:val="20"/>
                <w:szCs w:val="18"/>
              </w:rPr>
              <w:t>）</w:t>
            </w:r>
            <w:r>
              <w:rPr>
                <w:rFonts w:hint="eastAsia" w:ascii="宋体" w:hAnsi="宋体"/>
                <w:sz w:val="20"/>
                <w:szCs w:val="18"/>
              </w:rPr>
              <w:t>、人力资源和社会保障部颁发的</w:t>
            </w:r>
            <w:r>
              <w:rPr>
                <w:rFonts w:hint="eastAsia" w:ascii="宋体" w:hAnsi="宋体" w:cs="宋体"/>
                <w:color w:val="000000"/>
                <w:sz w:val="20"/>
                <w:szCs w:val="18"/>
              </w:rPr>
              <w:t>中级职称（专业：网络安全类）、中国信息安全测评中心颁发的注册信息安全专业人员（CISP）证书的</w:t>
            </w:r>
            <w:r>
              <w:rPr>
                <w:rFonts w:hint="eastAsia" w:ascii="宋体" w:hAnsi="宋体"/>
                <w:sz w:val="20"/>
                <w:szCs w:val="18"/>
              </w:rPr>
              <w:t>，得</w:t>
            </w:r>
            <w:r>
              <w:rPr>
                <w:rFonts w:hint="eastAsia" w:ascii="宋体" w:hAnsi="宋体"/>
                <w:sz w:val="20"/>
                <w:szCs w:val="18"/>
                <w:lang w:val="en-US" w:eastAsia="zh-CN"/>
              </w:rPr>
              <w:t>30</w:t>
            </w:r>
            <w:r>
              <w:rPr>
                <w:rFonts w:hint="eastAsia" w:ascii="宋体" w:hAnsi="宋体"/>
                <w:sz w:val="20"/>
                <w:szCs w:val="18"/>
              </w:rPr>
              <w:t>分；</w:t>
            </w:r>
          </w:p>
          <w:p w14:paraId="3AD5CCC9">
            <w:pPr>
              <w:rPr>
                <w:rFonts w:hint="eastAsia" w:ascii="宋体" w:hAnsi="宋体"/>
                <w:sz w:val="20"/>
                <w:szCs w:val="18"/>
              </w:rPr>
            </w:pPr>
            <w:r>
              <w:rPr>
                <w:rFonts w:hint="eastAsia" w:ascii="宋体" w:hAnsi="宋体"/>
                <w:sz w:val="20"/>
                <w:szCs w:val="18"/>
              </w:rPr>
              <w:t>2.团队成员（不含</w:t>
            </w:r>
            <w:r>
              <w:rPr>
                <w:rFonts w:hint="eastAsia" w:ascii="宋体" w:hAnsi="宋体"/>
                <w:color w:val="000000"/>
                <w:sz w:val="20"/>
                <w:szCs w:val="18"/>
              </w:rPr>
              <w:t>项目实施总负责人</w:t>
            </w:r>
            <w:r>
              <w:rPr>
                <w:rFonts w:hint="eastAsia" w:ascii="宋体" w:hAnsi="宋体"/>
                <w:sz w:val="20"/>
                <w:szCs w:val="18"/>
              </w:rPr>
              <w:t>）同时具有中国信息安全产品测评认证中心颁发的注册信息安全专业人员资质（CISP)证书、P</w:t>
            </w:r>
            <w:r>
              <w:rPr>
                <w:rFonts w:ascii="宋体" w:hAnsi="宋体"/>
                <w:sz w:val="20"/>
                <w:szCs w:val="18"/>
              </w:rPr>
              <w:t>MP</w:t>
            </w:r>
            <w:r>
              <w:rPr>
                <w:rFonts w:hint="eastAsia" w:ascii="宋体" w:hAnsi="宋体"/>
                <w:sz w:val="20"/>
                <w:szCs w:val="18"/>
              </w:rPr>
              <w:t>证书</w:t>
            </w:r>
            <w:r>
              <w:rPr>
                <w:rFonts w:hint="eastAsia" w:ascii="宋体" w:hAnsi="宋体" w:cs="宋体"/>
                <w:color w:val="000000"/>
                <w:sz w:val="20"/>
                <w:szCs w:val="18"/>
              </w:rPr>
              <w:t>的，</w:t>
            </w:r>
            <w:r>
              <w:rPr>
                <w:rFonts w:hint="eastAsia" w:ascii="宋体" w:hAnsi="宋体"/>
                <w:sz w:val="20"/>
                <w:szCs w:val="18"/>
              </w:rPr>
              <w:t>得</w:t>
            </w:r>
            <w:r>
              <w:rPr>
                <w:rFonts w:hint="eastAsia" w:ascii="宋体" w:hAnsi="宋体"/>
                <w:sz w:val="20"/>
                <w:szCs w:val="18"/>
                <w:lang w:val="en-US" w:eastAsia="zh-CN"/>
              </w:rPr>
              <w:t>30</w:t>
            </w:r>
            <w:r>
              <w:rPr>
                <w:rFonts w:hint="eastAsia" w:ascii="宋体" w:hAnsi="宋体"/>
                <w:sz w:val="20"/>
                <w:szCs w:val="18"/>
              </w:rPr>
              <w:t>分；</w:t>
            </w:r>
          </w:p>
          <w:p w14:paraId="4182AFFE">
            <w:pPr>
              <w:rPr>
                <w:rFonts w:hint="eastAsia" w:ascii="宋体" w:hAnsi="宋体"/>
                <w:sz w:val="20"/>
                <w:szCs w:val="18"/>
              </w:rPr>
            </w:pPr>
            <w:r>
              <w:rPr>
                <w:rFonts w:ascii="宋体" w:hAnsi="宋体"/>
                <w:sz w:val="20"/>
                <w:szCs w:val="18"/>
              </w:rPr>
              <w:t>3</w:t>
            </w:r>
            <w:r>
              <w:rPr>
                <w:rFonts w:hint="eastAsia" w:ascii="宋体" w:hAnsi="宋体"/>
                <w:sz w:val="20"/>
                <w:szCs w:val="18"/>
              </w:rPr>
              <w:t>.团队成员（不含</w:t>
            </w:r>
            <w:r>
              <w:rPr>
                <w:rFonts w:hint="eastAsia" w:ascii="宋体" w:hAnsi="宋体"/>
                <w:color w:val="000000"/>
                <w:sz w:val="20"/>
                <w:szCs w:val="18"/>
              </w:rPr>
              <w:t>项目实施总负责人</w:t>
            </w:r>
            <w:r>
              <w:rPr>
                <w:rFonts w:hint="eastAsia" w:ascii="宋体" w:hAnsi="宋体"/>
                <w:sz w:val="20"/>
                <w:szCs w:val="18"/>
              </w:rPr>
              <w:t>）具有工业和信息化部与人力资源和社会保障部颁发的</w:t>
            </w:r>
            <w:r>
              <w:rPr>
                <w:rFonts w:hint="eastAsia" w:ascii="宋体" w:hAnsi="宋体" w:cs="宋体"/>
                <w:color w:val="000000"/>
                <w:kern w:val="0"/>
                <w:sz w:val="20"/>
                <w:szCs w:val="18"/>
              </w:rPr>
              <w:t>计算机技术与软件专业技术资格证</w:t>
            </w:r>
            <w:r>
              <w:rPr>
                <w:rFonts w:hint="eastAsia" w:ascii="宋体" w:hAnsi="宋体" w:cs="宋体"/>
                <w:color w:val="000000"/>
                <w:sz w:val="20"/>
                <w:szCs w:val="18"/>
              </w:rPr>
              <w:t>书（专业：网络工程师，级别：中级）或中国网络安全审查技术与认证中心或中国信息安全认证中心颁发的信息安全保障人员（CISAW）认证证书</w:t>
            </w:r>
            <w:r>
              <w:rPr>
                <w:rFonts w:hint="eastAsia" w:ascii="宋体" w:hAnsi="宋体"/>
                <w:sz w:val="20"/>
                <w:szCs w:val="18"/>
              </w:rPr>
              <w:t>，每提供1人得</w:t>
            </w:r>
            <w:r>
              <w:rPr>
                <w:rFonts w:hint="eastAsia" w:ascii="宋体" w:hAnsi="宋体"/>
                <w:sz w:val="20"/>
                <w:szCs w:val="18"/>
                <w:lang w:val="en-US" w:eastAsia="zh-CN"/>
              </w:rPr>
              <w:t>20</w:t>
            </w:r>
            <w:r>
              <w:rPr>
                <w:rFonts w:hint="eastAsia" w:ascii="宋体" w:hAnsi="宋体"/>
                <w:sz w:val="20"/>
                <w:szCs w:val="18"/>
              </w:rPr>
              <w:t>分，本小项最高得</w:t>
            </w:r>
            <w:r>
              <w:rPr>
                <w:rFonts w:hint="eastAsia" w:ascii="宋体" w:hAnsi="宋体"/>
                <w:sz w:val="20"/>
                <w:szCs w:val="18"/>
                <w:lang w:val="en-US" w:eastAsia="zh-CN"/>
              </w:rPr>
              <w:t>40</w:t>
            </w:r>
            <w:r>
              <w:rPr>
                <w:rFonts w:hint="eastAsia" w:ascii="宋体" w:hAnsi="宋体"/>
                <w:sz w:val="20"/>
                <w:szCs w:val="18"/>
              </w:rPr>
              <w:t>分；</w:t>
            </w:r>
          </w:p>
          <w:p w14:paraId="2F7DFCCA">
            <w:pPr>
              <w:rPr>
                <w:rFonts w:hint="eastAsia" w:ascii="宋体" w:hAnsi="宋体"/>
                <w:sz w:val="20"/>
                <w:szCs w:val="18"/>
              </w:rPr>
            </w:pPr>
            <w:r>
              <w:rPr>
                <w:rFonts w:hint="eastAsia" w:ascii="宋体" w:hAnsi="宋体"/>
                <w:sz w:val="20"/>
                <w:szCs w:val="18"/>
              </w:rPr>
              <w:t>以上</w:t>
            </w:r>
            <w:r>
              <w:rPr>
                <w:rFonts w:ascii="宋体" w:hAnsi="宋体"/>
                <w:sz w:val="20"/>
                <w:szCs w:val="18"/>
              </w:rPr>
              <w:t>3</w:t>
            </w:r>
            <w:r>
              <w:rPr>
                <w:rFonts w:hint="eastAsia" w:ascii="宋体" w:hAnsi="宋体"/>
                <w:sz w:val="20"/>
                <w:szCs w:val="18"/>
              </w:rPr>
              <w:t>项累计计分，最高得</w:t>
            </w:r>
            <w:r>
              <w:rPr>
                <w:rFonts w:hint="eastAsia" w:ascii="宋体" w:hAnsi="宋体"/>
                <w:sz w:val="20"/>
                <w:szCs w:val="18"/>
                <w:lang w:val="en-US" w:eastAsia="zh-CN"/>
              </w:rPr>
              <w:t>100</w:t>
            </w:r>
            <w:r>
              <w:rPr>
                <w:rFonts w:hint="eastAsia" w:ascii="宋体" w:hAnsi="宋体"/>
                <w:sz w:val="20"/>
                <w:szCs w:val="18"/>
              </w:rPr>
              <w:t>分。</w:t>
            </w:r>
          </w:p>
          <w:p w14:paraId="0F28BCF9">
            <w:pPr>
              <w:rPr>
                <w:rFonts w:hint="eastAsia" w:ascii="宋体" w:hAnsi="宋体"/>
                <w:b/>
                <w:bCs/>
                <w:sz w:val="20"/>
                <w:szCs w:val="18"/>
              </w:rPr>
            </w:pPr>
            <w:r>
              <w:rPr>
                <w:rFonts w:hint="eastAsia" w:ascii="宋体" w:hAnsi="宋体"/>
                <w:b/>
                <w:bCs/>
                <w:sz w:val="20"/>
                <w:szCs w:val="18"/>
              </w:rPr>
              <w:t>（二）评审依据：</w:t>
            </w:r>
          </w:p>
          <w:p w14:paraId="7461CF95">
            <w:pPr>
              <w:rPr>
                <w:rFonts w:hint="eastAsia" w:ascii="宋体" w:hAnsi="宋体"/>
                <w:sz w:val="20"/>
                <w:szCs w:val="18"/>
              </w:rPr>
            </w:pPr>
            <w:r>
              <w:rPr>
                <w:rFonts w:hint="eastAsia" w:ascii="宋体" w:hAnsi="宋体"/>
                <w:sz w:val="20"/>
                <w:szCs w:val="18"/>
              </w:rPr>
              <w:t>1.提供通过投标人缴纳的近三个月任意一个月</w:t>
            </w:r>
            <w:r>
              <w:rPr>
                <w:rFonts w:hint="eastAsia" w:ascii="宋体" w:hAnsi="宋体"/>
                <w:sz w:val="20"/>
                <w:szCs w:val="18"/>
                <w:lang w:eastAsia="zh-CN"/>
              </w:rPr>
              <w:t>（</w:t>
            </w:r>
            <w:r>
              <w:rPr>
                <w:rFonts w:hint="eastAsia" w:ascii="宋体" w:hAnsi="宋体"/>
                <w:sz w:val="20"/>
                <w:szCs w:val="18"/>
                <w:lang w:val="en-US" w:eastAsia="zh-CN"/>
              </w:rPr>
              <w:t>含开标当月</w:t>
            </w:r>
            <w:r>
              <w:rPr>
                <w:rFonts w:hint="eastAsia" w:ascii="宋体" w:hAnsi="宋体"/>
                <w:sz w:val="20"/>
                <w:szCs w:val="18"/>
                <w:lang w:eastAsia="zh-CN"/>
              </w:rPr>
              <w:t>）</w:t>
            </w:r>
            <w:r>
              <w:rPr>
                <w:rFonts w:hint="eastAsia" w:ascii="宋体" w:hAnsi="宋体"/>
                <w:sz w:val="20"/>
                <w:szCs w:val="18"/>
              </w:rPr>
              <w:t>的社保证明作为本单位员工的证明依据。</w:t>
            </w:r>
            <w:r>
              <w:rPr>
                <w:rFonts w:ascii="宋体" w:hAnsi="宋体"/>
                <w:sz w:val="20"/>
                <w:szCs w:val="18"/>
              </w:rPr>
              <w:t>如投标人注册成立时间不足</w:t>
            </w:r>
            <w:r>
              <w:rPr>
                <w:rFonts w:hint="eastAsia" w:ascii="宋体" w:hAnsi="宋体"/>
                <w:sz w:val="20"/>
                <w:szCs w:val="18"/>
              </w:rPr>
              <w:t>3</w:t>
            </w:r>
            <w:r>
              <w:rPr>
                <w:rFonts w:ascii="宋体" w:hAnsi="宋体"/>
                <w:sz w:val="20"/>
                <w:szCs w:val="18"/>
              </w:rPr>
              <w:t>个月的，可提供承诺函（格式自拟），无需提供相关人员社保，亦可得分</w:t>
            </w:r>
            <w:r>
              <w:rPr>
                <w:rFonts w:hint="eastAsia" w:ascii="宋体" w:hAnsi="宋体"/>
                <w:sz w:val="20"/>
                <w:szCs w:val="18"/>
              </w:rPr>
              <w:t>。</w:t>
            </w:r>
          </w:p>
          <w:p w14:paraId="4FA485F1">
            <w:pPr>
              <w:rPr>
                <w:rFonts w:hint="eastAsia" w:ascii="宋体" w:hAnsi="宋体"/>
                <w:sz w:val="20"/>
                <w:szCs w:val="18"/>
              </w:rPr>
            </w:pPr>
            <w:r>
              <w:rPr>
                <w:rFonts w:hint="eastAsia" w:ascii="宋体" w:hAnsi="宋体"/>
                <w:sz w:val="20"/>
                <w:szCs w:val="18"/>
              </w:rPr>
              <w:t>2.要求提供相关人员证书作为得分依据。</w:t>
            </w:r>
          </w:p>
          <w:p w14:paraId="4900D189">
            <w:pPr>
              <w:rPr>
                <w:rFonts w:hint="eastAsia" w:ascii="宋体" w:hAnsi="宋体" w:cs="宋体"/>
                <w:szCs w:val="21"/>
              </w:rPr>
            </w:pPr>
            <w:r>
              <w:rPr>
                <w:rFonts w:hint="eastAsia" w:ascii="宋体" w:hAnsi="宋体"/>
                <w:sz w:val="20"/>
                <w:szCs w:val="18"/>
              </w:rPr>
              <w:t>3.以上资料均要求提供扫描件（或官方网站截图）。评分中出现无证明资料或专家无法凭所提供资料判断是否得分的情况，一律作不得分处理。</w:t>
            </w:r>
          </w:p>
        </w:tc>
      </w:tr>
      <w:tr w14:paraId="79EC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45DD5534">
            <w:pPr>
              <w:rPr>
                <w:rFonts w:hint="eastAsia" w:ascii="宋体" w:hAnsi="宋体" w:cs="宋体"/>
                <w:b/>
                <w:bCs/>
                <w:color w:val="0000FF"/>
                <w:sz w:val="24"/>
              </w:rPr>
            </w:pPr>
          </w:p>
        </w:tc>
        <w:tc>
          <w:tcPr>
            <w:tcW w:w="709" w:type="dxa"/>
            <w:vAlign w:val="center"/>
          </w:tcPr>
          <w:p w14:paraId="3AF16CCD">
            <w:pPr>
              <w:spacing w:line="240" w:lineRule="exact"/>
              <w:jc w:val="center"/>
              <w:rPr>
                <w:rFonts w:hint="eastAsia" w:ascii="宋体" w:hAnsi="宋体" w:cs="宋体"/>
                <w:szCs w:val="21"/>
              </w:rPr>
            </w:pPr>
            <w:r>
              <w:rPr>
                <w:rFonts w:ascii="宋体" w:hAnsi="宋体"/>
                <w:sz w:val="20"/>
                <w:szCs w:val="20"/>
              </w:rPr>
              <w:t>2</w:t>
            </w:r>
          </w:p>
        </w:tc>
        <w:tc>
          <w:tcPr>
            <w:tcW w:w="1843" w:type="dxa"/>
            <w:vAlign w:val="center"/>
          </w:tcPr>
          <w:p w14:paraId="2918CF37">
            <w:pPr>
              <w:jc w:val="center"/>
              <w:rPr>
                <w:rFonts w:hint="eastAsia" w:ascii="宋体" w:hAnsi="宋体" w:cs="宋体"/>
                <w:szCs w:val="21"/>
              </w:rPr>
            </w:pPr>
            <w:r>
              <w:rPr>
                <w:rFonts w:hint="eastAsia" w:ascii="宋体" w:hAnsi="宋体" w:eastAsia="宋体"/>
                <w:sz w:val="21"/>
                <w:szCs w:val="21"/>
              </w:rPr>
              <w:t>技术</w:t>
            </w:r>
            <w:r>
              <w:rPr>
                <w:rFonts w:hint="eastAsia" w:ascii="宋体" w:hAnsi="宋体" w:eastAsia="宋体"/>
                <w:sz w:val="21"/>
                <w:szCs w:val="21"/>
                <w:lang w:val="en-US" w:eastAsia="zh-CN"/>
              </w:rPr>
              <w:t>规格</w:t>
            </w:r>
            <w:r>
              <w:rPr>
                <w:rFonts w:hint="eastAsia" w:ascii="宋体" w:hAnsi="宋体" w:eastAsia="宋体"/>
                <w:sz w:val="21"/>
                <w:szCs w:val="21"/>
              </w:rPr>
              <w:t>偏离情况</w:t>
            </w:r>
          </w:p>
        </w:tc>
        <w:tc>
          <w:tcPr>
            <w:tcW w:w="992" w:type="dxa"/>
            <w:vAlign w:val="center"/>
          </w:tcPr>
          <w:p w14:paraId="4211BC49">
            <w:pPr>
              <w:jc w:val="center"/>
              <w:rPr>
                <w:rFonts w:hint="eastAsia" w:ascii="宋体" w:hAnsi="宋体" w:cs="宋体"/>
                <w:szCs w:val="21"/>
              </w:rPr>
            </w:pPr>
            <w:r>
              <w:rPr>
                <w:rFonts w:hint="eastAsia" w:ascii="宋体" w:hAnsi="宋体" w:eastAsia="宋体"/>
                <w:sz w:val="21"/>
                <w:szCs w:val="21"/>
                <w:lang w:val="en-US" w:eastAsia="zh-CN"/>
              </w:rPr>
              <w:t>46</w:t>
            </w:r>
          </w:p>
        </w:tc>
        <w:tc>
          <w:tcPr>
            <w:tcW w:w="4824" w:type="dxa"/>
            <w:vAlign w:val="center"/>
          </w:tcPr>
          <w:p w14:paraId="0799EAF7">
            <w:pPr>
              <w:rPr>
                <w:rFonts w:hint="eastAsia" w:ascii="宋体" w:hAnsi="宋体" w:cs="Calibri"/>
                <w:b/>
                <w:bCs/>
                <w:sz w:val="20"/>
                <w:szCs w:val="18"/>
              </w:rPr>
            </w:pPr>
            <w:r>
              <w:rPr>
                <w:rFonts w:hint="eastAsia" w:ascii="宋体" w:hAnsi="宋体"/>
                <w:b/>
                <w:bCs/>
                <w:sz w:val="20"/>
                <w:szCs w:val="18"/>
              </w:rPr>
              <w:t>（一）评分内容：</w:t>
            </w:r>
          </w:p>
          <w:p w14:paraId="7B56E458">
            <w:pPr>
              <w:rPr>
                <w:rFonts w:ascii="宋体" w:hAnsi="宋体" w:eastAsia="宋体"/>
                <w:sz w:val="21"/>
                <w:szCs w:val="21"/>
              </w:rPr>
            </w:pPr>
            <w:r>
              <w:rPr>
                <w:rFonts w:hint="eastAsia" w:ascii="宋体" w:hAnsi="宋体" w:eastAsia="宋体"/>
                <w:sz w:val="21"/>
                <w:szCs w:val="21"/>
              </w:rPr>
              <w:t>投标人应如实填写《技术要求偏离表》，评审委员会根据技术需求参数响应情况进行打分，各项技术参数指标及要求全部满足的</w:t>
            </w:r>
            <w:bookmarkStart w:id="121" w:name="_GoBack"/>
            <w:bookmarkEnd w:id="121"/>
            <w:r>
              <w:rPr>
                <w:rFonts w:hint="eastAsia" w:ascii="宋体" w:hAnsi="宋体" w:eastAsia="宋体"/>
                <w:sz w:val="21"/>
                <w:szCs w:val="21"/>
              </w:rPr>
              <w:t>得</w:t>
            </w:r>
            <w:r>
              <w:rPr>
                <w:rFonts w:hint="eastAsia" w:ascii="宋体" w:hAnsi="宋体" w:eastAsia="宋体"/>
                <w:sz w:val="21"/>
                <w:szCs w:val="21"/>
                <w:lang w:val="en-US" w:eastAsia="zh-CN"/>
              </w:rPr>
              <w:t>满</w:t>
            </w:r>
            <w:r>
              <w:rPr>
                <w:rFonts w:hint="eastAsia" w:ascii="宋体" w:hAnsi="宋体" w:eastAsia="宋体"/>
                <w:sz w:val="21"/>
                <w:szCs w:val="21"/>
              </w:rPr>
              <w:t>分</w:t>
            </w:r>
            <w:r>
              <w:rPr>
                <w:rFonts w:hint="eastAsia" w:ascii="宋体" w:hAnsi="宋体" w:eastAsia="宋体"/>
                <w:sz w:val="21"/>
                <w:szCs w:val="21"/>
                <w:lang w:eastAsia="zh-CN"/>
              </w:rPr>
              <w:t>，</w:t>
            </w:r>
            <w:r>
              <w:rPr>
                <w:rFonts w:hint="eastAsia" w:ascii="宋体" w:hAnsi="宋体" w:eastAsia="宋体"/>
                <w:sz w:val="20"/>
                <w:szCs w:val="18"/>
              </w:rPr>
              <w:t>带“▲”重要参数每负偏离</w:t>
            </w:r>
            <w:r>
              <w:rPr>
                <w:rFonts w:hint="eastAsia" w:ascii="宋体" w:hAnsi="宋体" w:eastAsia="宋体"/>
                <w:sz w:val="20"/>
                <w:szCs w:val="18"/>
                <w:highlight w:val="none"/>
              </w:rPr>
              <w:t>一项扣</w:t>
            </w:r>
            <w:r>
              <w:rPr>
                <w:rFonts w:hint="eastAsia" w:ascii="宋体" w:hAnsi="宋体"/>
                <w:sz w:val="20"/>
                <w:szCs w:val="18"/>
                <w:highlight w:val="none"/>
                <w:lang w:val="en-US" w:eastAsia="zh-CN"/>
              </w:rPr>
              <w:t>10</w:t>
            </w:r>
            <w:r>
              <w:rPr>
                <w:rFonts w:hint="eastAsia" w:ascii="宋体" w:hAnsi="宋体" w:eastAsia="宋体"/>
                <w:sz w:val="20"/>
                <w:szCs w:val="18"/>
                <w:highlight w:val="none"/>
              </w:rPr>
              <w:t>分，其他一般参数每负偏离一项扣</w:t>
            </w:r>
            <w:r>
              <w:rPr>
                <w:rFonts w:hint="eastAsia" w:ascii="宋体" w:hAnsi="宋体"/>
                <w:sz w:val="20"/>
                <w:szCs w:val="18"/>
                <w:highlight w:val="none"/>
                <w:lang w:val="en-US" w:eastAsia="zh-CN"/>
              </w:rPr>
              <w:t>8</w:t>
            </w:r>
            <w:r>
              <w:rPr>
                <w:rFonts w:hint="eastAsia" w:ascii="宋体" w:hAnsi="宋体" w:eastAsia="宋体"/>
                <w:sz w:val="20"/>
                <w:szCs w:val="18"/>
                <w:highlight w:val="none"/>
              </w:rPr>
              <w:t>分</w:t>
            </w:r>
            <w:r>
              <w:rPr>
                <w:rFonts w:hint="eastAsia" w:ascii="宋体" w:hAnsi="宋体"/>
                <w:sz w:val="20"/>
                <w:szCs w:val="18"/>
                <w:highlight w:val="none"/>
                <w:lang w:val="en-US" w:eastAsia="zh-CN"/>
              </w:rPr>
              <w:t>,扣完为止</w:t>
            </w:r>
            <w:r>
              <w:rPr>
                <w:rFonts w:hint="eastAsia" w:ascii="宋体" w:hAnsi="宋体" w:eastAsia="宋体"/>
                <w:sz w:val="20"/>
                <w:szCs w:val="18"/>
                <w:highlight w:val="none"/>
              </w:rPr>
              <w:t>。</w:t>
            </w:r>
          </w:p>
          <w:p w14:paraId="397A415F">
            <w:pPr>
              <w:rPr>
                <w:rFonts w:ascii="宋体" w:hAnsi="宋体" w:eastAsia="宋体"/>
                <w:sz w:val="21"/>
                <w:szCs w:val="21"/>
              </w:rPr>
            </w:pPr>
            <w:r>
              <w:rPr>
                <w:rFonts w:hint="eastAsia" w:ascii="宋体" w:hAnsi="宋体" w:eastAsia="宋体"/>
                <w:sz w:val="21"/>
                <w:szCs w:val="21"/>
              </w:rPr>
              <w:t>备注：</w:t>
            </w:r>
          </w:p>
          <w:p w14:paraId="0968FF8B">
            <w:pPr>
              <w:rPr>
                <w:rFonts w:ascii="宋体" w:hAnsi="宋体" w:eastAsia="宋体"/>
                <w:sz w:val="21"/>
                <w:szCs w:val="21"/>
              </w:rPr>
            </w:pPr>
            <w:r>
              <w:rPr>
                <w:rFonts w:hint="eastAsia" w:ascii="宋体" w:hAnsi="宋体" w:eastAsia="宋体"/>
                <w:sz w:val="21"/>
                <w:szCs w:val="21"/>
              </w:rPr>
              <w:t>1.接受正偏离但不加分。</w:t>
            </w:r>
          </w:p>
          <w:p w14:paraId="1B3FB3CA">
            <w:pPr>
              <w:rPr>
                <w:rFonts w:hint="eastAsia" w:ascii="宋体" w:hAnsi="宋体" w:cs="宋体"/>
                <w:szCs w:val="21"/>
              </w:rPr>
            </w:pPr>
            <w:r>
              <w:rPr>
                <w:rFonts w:hint="eastAsia" w:ascii="宋体" w:hAnsi="宋体" w:eastAsia="宋体"/>
                <w:sz w:val="21"/>
                <w:szCs w:val="21"/>
              </w:rPr>
              <w:t>2.投标人须如实填写《技术要求偏离表》，并按招标文件的要求提供相关证明资料，未提供证明材料及提供的证明材料不完整、不清晰的，该项技术指标按负偏离处理。</w:t>
            </w:r>
          </w:p>
        </w:tc>
      </w:tr>
      <w:tr w14:paraId="7DB5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004CDF3D">
            <w:pPr>
              <w:rPr>
                <w:rFonts w:hint="eastAsia" w:ascii="宋体" w:hAnsi="宋体" w:cs="宋体"/>
                <w:b/>
                <w:bCs/>
                <w:color w:val="0000FF"/>
                <w:sz w:val="24"/>
              </w:rPr>
            </w:pPr>
          </w:p>
        </w:tc>
        <w:tc>
          <w:tcPr>
            <w:tcW w:w="709" w:type="dxa"/>
            <w:vAlign w:val="center"/>
          </w:tcPr>
          <w:p w14:paraId="17EF8686">
            <w:pPr>
              <w:spacing w:line="24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1843" w:type="dxa"/>
            <w:vAlign w:val="center"/>
          </w:tcPr>
          <w:p w14:paraId="3B83D051">
            <w:pPr>
              <w:jc w:val="center"/>
              <w:rPr>
                <w:rFonts w:hint="eastAsia" w:ascii="宋体" w:hAnsi="宋体" w:eastAsia="宋体"/>
                <w:sz w:val="21"/>
                <w:szCs w:val="21"/>
              </w:rPr>
            </w:pPr>
            <w:r>
              <w:rPr>
                <w:rFonts w:hint="eastAsia" w:ascii="宋体" w:hAnsi="宋体" w:eastAsia="宋体"/>
                <w:sz w:val="20"/>
                <w:szCs w:val="18"/>
                <w:lang w:val="en-US" w:eastAsia="zh-CN"/>
              </w:rPr>
              <w:t>投标人认证情况</w:t>
            </w:r>
          </w:p>
        </w:tc>
        <w:tc>
          <w:tcPr>
            <w:tcW w:w="992" w:type="dxa"/>
            <w:vAlign w:val="center"/>
          </w:tcPr>
          <w:p w14:paraId="7DDEBE86">
            <w:pPr>
              <w:jc w:val="center"/>
              <w:rPr>
                <w:rFonts w:hint="eastAsia" w:ascii="宋体" w:hAnsi="宋体" w:eastAsia="宋体"/>
                <w:sz w:val="21"/>
                <w:szCs w:val="21"/>
                <w:lang w:val="en-US" w:eastAsia="zh-CN"/>
              </w:rPr>
            </w:pPr>
            <w:r>
              <w:rPr>
                <w:rFonts w:hint="eastAsia" w:ascii="宋体" w:hAnsi="宋体" w:eastAsia="宋体"/>
                <w:sz w:val="20"/>
                <w:szCs w:val="18"/>
                <w:lang w:val="en-US" w:eastAsia="zh-CN"/>
              </w:rPr>
              <w:t>3</w:t>
            </w:r>
          </w:p>
        </w:tc>
        <w:tc>
          <w:tcPr>
            <w:tcW w:w="4824" w:type="dxa"/>
            <w:vAlign w:val="top"/>
          </w:tcPr>
          <w:p w14:paraId="7ACAE5CE">
            <w:pPr>
              <w:rPr>
                <w:rFonts w:hint="eastAsia" w:ascii="宋体" w:hAnsi="宋体" w:cs="Calibri"/>
                <w:b/>
                <w:bCs/>
                <w:sz w:val="20"/>
                <w:szCs w:val="18"/>
                <w:highlight w:val="none"/>
              </w:rPr>
            </w:pPr>
            <w:r>
              <w:rPr>
                <w:rFonts w:hint="eastAsia" w:ascii="宋体" w:hAnsi="宋体"/>
                <w:b/>
                <w:bCs/>
                <w:sz w:val="20"/>
                <w:szCs w:val="18"/>
              </w:rPr>
              <w:t>（</w:t>
            </w:r>
            <w:r>
              <w:rPr>
                <w:rFonts w:hint="eastAsia" w:ascii="宋体" w:hAnsi="宋体"/>
                <w:b/>
                <w:bCs/>
                <w:sz w:val="20"/>
                <w:szCs w:val="18"/>
                <w:highlight w:val="none"/>
              </w:rPr>
              <w:t>一）评分内容：</w:t>
            </w:r>
          </w:p>
          <w:p w14:paraId="6F8F7264">
            <w:pPr>
              <w:widowControl w:val="0"/>
              <w:jc w:val="both"/>
              <w:rPr>
                <w:rFonts w:hint="eastAsia" w:ascii="宋体" w:hAnsi="宋体" w:eastAsia="宋体"/>
                <w:kern w:val="2"/>
                <w:sz w:val="20"/>
                <w:szCs w:val="18"/>
                <w:highlight w:val="none"/>
                <w:lang w:eastAsia="zh-CN"/>
              </w:rPr>
            </w:pPr>
            <w:r>
              <w:rPr>
                <w:rFonts w:hint="eastAsia" w:ascii="宋体" w:hAnsi="宋体" w:eastAsia="宋体"/>
                <w:kern w:val="2"/>
                <w:sz w:val="20"/>
                <w:szCs w:val="18"/>
                <w:highlight w:val="none"/>
                <w:lang w:eastAsia="zh-CN"/>
              </w:rPr>
              <w:t>1.投标人具有ISO9001质量管理体系认证证书的，得40分；</w:t>
            </w:r>
          </w:p>
          <w:p w14:paraId="3053D551">
            <w:pPr>
              <w:widowControl w:val="0"/>
              <w:jc w:val="both"/>
              <w:rPr>
                <w:rFonts w:eastAsia="宋体"/>
                <w:kern w:val="2"/>
                <w:sz w:val="21"/>
                <w:highlight w:val="none"/>
                <w:lang w:eastAsia="zh-CN"/>
              </w:rPr>
            </w:pPr>
            <w:r>
              <w:rPr>
                <w:rFonts w:hint="eastAsia" w:ascii="宋体" w:hAnsi="宋体" w:eastAsia="宋体"/>
                <w:kern w:val="2"/>
                <w:sz w:val="20"/>
                <w:szCs w:val="18"/>
                <w:highlight w:val="none"/>
                <w:lang w:eastAsia="zh-CN"/>
              </w:rPr>
              <w:t>2.投标人具有ISO14001环境管理体系认证证书的，得30分；</w:t>
            </w:r>
          </w:p>
          <w:p w14:paraId="148455C6">
            <w:pPr>
              <w:widowControl w:val="0"/>
              <w:jc w:val="both"/>
              <w:rPr>
                <w:rFonts w:hint="eastAsia" w:ascii="宋体" w:hAnsi="宋体" w:eastAsia="宋体"/>
                <w:kern w:val="2"/>
                <w:sz w:val="20"/>
                <w:szCs w:val="18"/>
                <w:highlight w:val="none"/>
                <w:lang w:eastAsia="zh-CN"/>
              </w:rPr>
            </w:pPr>
            <w:r>
              <w:rPr>
                <w:rFonts w:hint="eastAsia" w:ascii="宋体" w:hAnsi="宋体" w:eastAsia="宋体"/>
                <w:kern w:val="2"/>
                <w:sz w:val="20"/>
                <w:szCs w:val="18"/>
                <w:highlight w:val="none"/>
                <w:lang w:eastAsia="zh-CN"/>
              </w:rPr>
              <w:t>3.投标人具有ISO45001职业健康安全管理体系认证证书的，得30分；</w:t>
            </w:r>
          </w:p>
          <w:p w14:paraId="19D318AD">
            <w:pPr>
              <w:widowControl w:val="0"/>
              <w:jc w:val="both"/>
              <w:rPr>
                <w:rFonts w:hint="eastAsia" w:ascii="宋体" w:hAnsi="宋体" w:eastAsia="宋体"/>
                <w:kern w:val="2"/>
                <w:sz w:val="20"/>
                <w:szCs w:val="18"/>
                <w:highlight w:val="none"/>
                <w:lang w:eastAsia="zh-CN"/>
              </w:rPr>
            </w:pPr>
            <w:r>
              <w:rPr>
                <w:rFonts w:hint="eastAsia" w:ascii="宋体" w:hAnsi="宋体" w:eastAsia="宋体"/>
                <w:kern w:val="2"/>
                <w:sz w:val="20"/>
                <w:szCs w:val="18"/>
                <w:highlight w:val="none"/>
                <w:lang w:eastAsia="zh-CN"/>
              </w:rPr>
              <w:t>以上3项累计计分，最高得100分。</w:t>
            </w:r>
          </w:p>
          <w:p w14:paraId="5DA91F94">
            <w:pPr>
              <w:rPr>
                <w:rFonts w:hint="eastAsia" w:ascii="宋体" w:hAnsi="宋体"/>
                <w:b/>
                <w:bCs/>
                <w:sz w:val="20"/>
                <w:szCs w:val="18"/>
                <w:highlight w:val="none"/>
              </w:rPr>
            </w:pPr>
            <w:r>
              <w:rPr>
                <w:rFonts w:hint="eastAsia" w:ascii="宋体" w:hAnsi="宋体"/>
                <w:b/>
                <w:bCs/>
                <w:sz w:val="20"/>
                <w:szCs w:val="18"/>
                <w:highlight w:val="none"/>
              </w:rPr>
              <w:t>（二）评审依据：</w:t>
            </w:r>
          </w:p>
          <w:p w14:paraId="5E527A96">
            <w:pPr>
              <w:pStyle w:val="205"/>
              <w:rPr>
                <w:rFonts w:hint="eastAsia" w:ascii="宋体" w:hAnsi="宋体"/>
                <w:sz w:val="20"/>
                <w:szCs w:val="18"/>
              </w:rPr>
            </w:pPr>
            <w:r>
              <w:rPr>
                <w:rFonts w:hint="eastAsia" w:ascii="宋体" w:hAnsi="宋体"/>
                <w:sz w:val="20"/>
                <w:szCs w:val="18"/>
                <w:highlight w:val="none"/>
              </w:rPr>
              <w:t>1.提供有效的证书扫描件及证书信息在全国认证认可信息公共服务平台（http://cx.cnca.cn/）查询截图，证书状态须显示“有效”，否</w:t>
            </w:r>
            <w:r>
              <w:rPr>
                <w:rFonts w:hint="eastAsia" w:ascii="宋体" w:hAnsi="宋体"/>
                <w:sz w:val="20"/>
                <w:szCs w:val="18"/>
              </w:rPr>
              <w:t>则不得分；</w:t>
            </w:r>
          </w:p>
          <w:p w14:paraId="41640B11">
            <w:pPr>
              <w:rPr>
                <w:rFonts w:hint="eastAsia" w:ascii="宋体" w:hAnsi="宋体" w:eastAsia="宋体"/>
                <w:sz w:val="21"/>
                <w:szCs w:val="21"/>
              </w:rPr>
            </w:pPr>
            <w:r>
              <w:rPr>
                <w:rFonts w:hint="eastAsia" w:ascii="宋体" w:hAnsi="宋体"/>
                <w:sz w:val="20"/>
                <w:szCs w:val="18"/>
              </w:rPr>
              <w:t>2.未提供或不清晰或提供的不清晰专家无法有效辨认的不得分。</w:t>
            </w:r>
          </w:p>
        </w:tc>
      </w:tr>
      <w:tr w14:paraId="2C61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429A602F">
            <w:pPr>
              <w:rPr>
                <w:rFonts w:hint="eastAsia" w:ascii="宋体" w:hAnsi="宋体" w:cs="宋体"/>
                <w:b/>
                <w:bCs/>
                <w:color w:val="0000FF"/>
                <w:sz w:val="24"/>
              </w:rPr>
            </w:pPr>
          </w:p>
        </w:tc>
        <w:tc>
          <w:tcPr>
            <w:tcW w:w="709" w:type="dxa"/>
            <w:vAlign w:val="center"/>
          </w:tcPr>
          <w:p w14:paraId="1401FBDD">
            <w:pPr>
              <w:spacing w:line="24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1843" w:type="dxa"/>
            <w:vAlign w:val="center"/>
          </w:tcPr>
          <w:p w14:paraId="64EEF594">
            <w:pPr>
              <w:jc w:val="center"/>
              <w:rPr>
                <w:rFonts w:hint="eastAsia" w:ascii="宋体" w:hAnsi="宋体" w:eastAsia="宋体"/>
                <w:sz w:val="21"/>
                <w:szCs w:val="21"/>
              </w:rPr>
            </w:pPr>
            <w:r>
              <w:rPr>
                <w:rFonts w:hint="eastAsia" w:ascii="宋体" w:hAnsi="宋体" w:eastAsia="宋体"/>
                <w:sz w:val="20"/>
                <w:szCs w:val="18"/>
              </w:rPr>
              <w:t>投标人同类业绩</w:t>
            </w:r>
          </w:p>
        </w:tc>
        <w:tc>
          <w:tcPr>
            <w:tcW w:w="992" w:type="dxa"/>
            <w:vAlign w:val="center"/>
          </w:tcPr>
          <w:p w14:paraId="1F44B6E1">
            <w:pPr>
              <w:jc w:val="center"/>
              <w:rPr>
                <w:rFonts w:hint="eastAsia" w:ascii="宋体" w:hAnsi="宋体" w:eastAsia="宋体"/>
                <w:sz w:val="21"/>
                <w:szCs w:val="21"/>
                <w:lang w:val="en-US" w:eastAsia="zh-CN"/>
              </w:rPr>
            </w:pPr>
            <w:r>
              <w:rPr>
                <w:rFonts w:hint="eastAsia" w:ascii="宋体" w:hAnsi="宋体" w:eastAsia="宋体"/>
                <w:sz w:val="20"/>
                <w:szCs w:val="18"/>
                <w:lang w:val="en-US" w:eastAsia="zh-CN"/>
              </w:rPr>
              <w:t>3</w:t>
            </w:r>
          </w:p>
        </w:tc>
        <w:tc>
          <w:tcPr>
            <w:tcW w:w="4824" w:type="dxa"/>
            <w:vAlign w:val="top"/>
          </w:tcPr>
          <w:p w14:paraId="6A3F01D6">
            <w:pPr>
              <w:rPr>
                <w:rFonts w:hint="eastAsia" w:ascii="宋体" w:hAnsi="宋体" w:eastAsia="宋体" w:cs="Calibri"/>
                <w:b/>
                <w:bCs/>
                <w:sz w:val="20"/>
                <w:szCs w:val="18"/>
              </w:rPr>
            </w:pPr>
            <w:r>
              <w:rPr>
                <w:rFonts w:hint="eastAsia" w:ascii="宋体" w:hAnsi="宋体" w:eastAsia="宋体" w:cs="Calibri"/>
                <w:b/>
                <w:bCs/>
                <w:sz w:val="20"/>
                <w:szCs w:val="18"/>
              </w:rPr>
              <w:t>（一）评分内容：</w:t>
            </w:r>
          </w:p>
          <w:p w14:paraId="7D20C6D3">
            <w:pPr>
              <w:rPr>
                <w:rFonts w:hint="eastAsia" w:ascii="宋体" w:hAnsi="宋体" w:eastAsia="宋体" w:cs="Calibri"/>
                <w:sz w:val="20"/>
                <w:szCs w:val="18"/>
              </w:rPr>
            </w:pPr>
            <w:r>
              <w:rPr>
                <w:rFonts w:hint="eastAsia" w:ascii="宋体" w:hAnsi="宋体" w:eastAsia="宋体" w:cs="Calibri"/>
                <w:sz w:val="20"/>
                <w:szCs w:val="18"/>
              </w:rPr>
              <w:t>投标人近3年完成（202</w:t>
            </w:r>
            <w:r>
              <w:rPr>
                <w:rFonts w:hint="eastAsia" w:ascii="宋体" w:hAnsi="宋体" w:eastAsia="宋体" w:cs="Calibri"/>
                <w:sz w:val="20"/>
                <w:szCs w:val="18"/>
                <w:lang w:val="en-US" w:eastAsia="zh-CN"/>
              </w:rPr>
              <w:t>2</w:t>
            </w:r>
            <w:r>
              <w:rPr>
                <w:rFonts w:hint="eastAsia" w:ascii="宋体" w:hAnsi="宋体" w:eastAsia="宋体" w:cs="Calibri"/>
                <w:sz w:val="20"/>
                <w:szCs w:val="18"/>
              </w:rPr>
              <w:t>年1月1日至本项目投标截止之日，以</w:t>
            </w:r>
            <w:r>
              <w:rPr>
                <w:rFonts w:hint="eastAsia"/>
                <w:lang w:val="en-US" w:eastAsia="zh-CN"/>
              </w:rPr>
              <w:t>项目合同签订时间为准，</w:t>
            </w:r>
            <w:r>
              <w:rPr>
                <w:rFonts w:hint="eastAsia" w:ascii="宋体" w:hAnsi="宋体"/>
                <w:sz w:val="20"/>
                <w:szCs w:val="18"/>
              </w:rPr>
              <w:t>信息安全建设或信息安全设备采购</w:t>
            </w:r>
            <w:r>
              <w:rPr>
                <w:rFonts w:hint="eastAsia" w:ascii="宋体" w:hAnsi="宋体" w:eastAsia="宋体" w:cs="Calibri"/>
                <w:sz w:val="20"/>
                <w:szCs w:val="18"/>
              </w:rPr>
              <w:t>同类业绩情况：</w:t>
            </w:r>
          </w:p>
          <w:p w14:paraId="747D4B27">
            <w:pPr>
              <w:rPr>
                <w:rFonts w:hint="eastAsia" w:ascii="宋体" w:hAnsi="宋体"/>
                <w:sz w:val="20"/>
                <w:szCs w:val="18"/>
              </w:rPr>
            </w:pPr>
            <w:r>
              <w:rPr>
                <w:rFonts w:hint="eastAsia" w:ascii="宋体" w:hAnsi="宋体"/>
                <w:sz w:val="20"/>
                <w:szCs w:val="18"/>
              </w:rPr>
              <w:t>提供3个同类业绩即得</w:t>
            </w:r>
            <w:r>
              <w:rPr>
                <w:rFonts w:hint="eastAsia" w:ascii="宋体" w:hAnsi="宋体"/>
                <w:sz w:val="20"/>
                <w:szCs w:val="18"/>
                <w:lang w:val="en-US" w:eastAsia="zh-CN"/>
              </w:rPr>
              <w:t>100</w:t>
            </w:r>
            <w:r>
              <w:rPr>
                <w:rFonts w:hint="eastAsia" w:ascii="宋体" w:hAnsi="宋体"/>
                <w:sz w:val="20"/>
                <w:szCs w:val="18"/>
              </w:rPr>
              <w:t>分，提供2个得</w:t>
            </w:r>
            <w:r>
              <w:rPr>
                <w:rFonts w:hint="eastAsia" w:ascii="宋体" w:hAnsi="宋体"/>
                <w:sz w:val="20"/>
                <w:szCs w:val="18"/>
                <w:lang w:val="en-US" w:eastAsia="zh-CN"/>
              </w:rPr>
              <w:t>60</w:t>
            </w:r>
            <w:r>
              <w:rPr>
                <w:rFonts w:hint="eastAsia" w:ascii="宋体" w:hAnsi="宋体"/>
                <w:sz w:val="20"/>
                <w:szCs w:val="18"/>
              </w:rPr>
              <w:t>分，提供1个得</w:t>
            </w:r>
            <w:r>
              <w:rPr>
                <w:rFonts w:hint="eastAsia" w:ascii="宋体" w:hAnsi="宋体"/>
                <w:sz w:val="20"/>
                <w:szCs w:val="18"/>
                <w:lang w:val="en-US" w:eastAsia="zh-CN"/>
              </w:rPr>
              <w:t>30</w:t>
            </w:r>
            <w:r>
              <w:rPr>
                <w:rFonts w:hint="eastAsia" w:ascii="宋体" w:hAnsi="宋体"/>
                <w:sz w:val="20"/>
                <w:szCs w:val="18"/>
              </w:rPr>
              <w:t>分，未提供的不得分。</w:t>
            </w:r>
          </w:p>
          <w:p w14:paraId="2ADA39E3">
            <w:pPr>
              <w:rPr>
                <w:rFonts w:hint="eastAsia" w:ascii="宋体" w:hAnsi="宋体" w:eastAsia="宋体" w:cs="Calibri"/>
                <w:b/>
                <w:bCs/>
                <w:sz w:val="20"/>
                <w:szCs w:val="18"/>
              </w:rPr>
            </w:pPr>
            <w:r>
              <w:rPr>
                <w:rFonts w:hint="eastAsia" w:ascii="宋体" w:hAnsi="宋体" w:eastAsia="宋体" w:cs="Calibri"/>
                <w:b/>
                <w:bCs/>
                <w:sz w:val="20"/>
                <w:szCs w:val="18"/>
              </w:rPr>
              <w:t>（二）评分依据：</w:t>
            </w:r>
          </w:p>
          <w:p w14:paraId="7438358A">
            <w:pPr>
              <w:rPr>
                <w:rFonts w:hint="eastAsia" w:ascii="宋体" w:hAnsi="宋体" w:eastAsia="宋体" w:cs="Calibri"/>
                <w:sz w:val="20"/>
                <w:szCs w:val="18"/>
              </w:rPr>
            </w:pPr>
            <w:r>
              <w:rPr>
                <w:rFonts w:hint="eastAsia" w:ascii="宋体" w:hAnsi="宋体" w:eastAsia="宋体" w:cs="Calibri"/>
                <w:sz w:val="20"/>
                <w:szCs w:val="18"/>
              </w:rPr>
              <w:t xml:space="preserve">1.要求同时提供合同关键信息（含签订合同双方的单位名称、合同项目名称、签订合同双方的落款盖章、签订日期的关键页）和已完成的合格及以上履约评价或验收合格证明文件作为得分依据，证明文件需加盖合同甲方公章（或业务章）。 </w:t>
            </w:r>
          </w:p>
          <w:p w14:paraId="01C5EC7C">
            <w:pPr>
              <w:rPr>
                <w:rFonts w:hint="eastAsia" w:ascii="宋体" w:hAnsi="宋体" w:eastAsia="宋体"/>
                <w:sz w:val="21"/>
                <w:szCs w:val="21"/>
              </w:rPr>
            </w:pPr>
            <w:r>
              <w:rPr>
                <w:rFonts w:hint="eastAsia" w:ascii="宋体" w:hAnsi="宋体" w:eastAsia="宋体" w:cs="Calibri"/>
                <w:sz w:val="20"/>
                <w:szCs w:val="18"/>
                <w:lang w:val="en-US" w:eastAsia="zh-CN"/>
              </w:rPr>
              <w:t>2</w:t>
            </w:r>
            <w:r>
              <w:rPr>
                <w:rFonts w:hint="eastAsia" w:ascii="宋体" w:hAnsi="宋体" w:eastAsia="宋体" w:cs="Calibri"/>
                <w:sz w:val="20"/>
                <w:szCs w:val="18"/>
              </w:rPr>
              <w:t>.以上资料均要求提供扫描件。评分中出现无证明资料或专家无法凭所提供资料判断是否得分的情况，一律作不得分处理。</w:t>
            </w:r>
          </w:p>
        </w:tc>
      </w:tr>
      <w:tr w14:paraId="4F89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28D76EBE">
            <w:pPr>
              <w:wordWrap w:val="0"/>
              <w:jc w:val="center"/>
              <w:rPr>
                <w:rFonts w:hint="eastAsia" w:ascii="宋体" w:hAnsi="宋体" w:cs="宋体"/>
                <w:b/>
                <w:bCs/>
                <w:color w:val="0000FF"/>
                <w:sz w:val="24"/>
              </w:rPr>
            </w:pPr>
            <w:r>
              <w:rPr>
                <w:b/>
                <w:bCs/>
                <w:color w:val="0000FF"/>
              </w:rPr>
              <w:t>3</w:t>
            </w:r>
          </w:p>
        </w:tc>
        <w:tc>
          <w:tcPr>
            <w:tcW w:w="3544" w:type="dxa"/>
            <w:gridSpan w:val="3"/>
          </w:tcPr>
          <w:p w14:paraId="2BB5917E">
            <w:pPr>
              <w:wordWrap w:val="0"/>
              <w:jc w:val="center"/>
              <w:rPr>
                <w:rFonts w:hint="eastAsia" w:ascii="宋体" w:hAnsi="宋体" w:cs="宋体"/>
                <w:b/>
                <w:bCs/>
                <w:color w:val="0000FF"/>
                <w:sz w:val="24"/>
              </w:rPr>
            </w:pPr>
            <w:r>
              <w:rPr>
                <w:rFonts w:hint="eastAsia"/>
                <w:b/>
                <w:bCs/>
                <w:color w:val="0000FF"/>
              </w:rPr>
              <w:t>商务部分</w:t>
            </w:r>
          </w:p>
        </w:tc>
        <w:tc>
          <w:tcPr>
            <w:tcW w:w="4824" w:type="dxa"/>
          </w:tcPr>
          <w:p w14:paraId="3D69A752">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10</w:t>
            </w:r>
          </w:p>
        </w:tc>
      </w:tr>
      <w:tr w14:paraId="1369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493CA74">
            <w:pPr>
              <w:rPr>
                <w:rFonts w:hint="eastAsia" w:ascii="宋体" w:hAnsi="宋体" w:cs="宋体"/>
                <w:b/>
                <w:bCs/>
                <w:color w:val="0000FF"/>
                <w:sz w:val="24"/>
              </w:rPr>
            </w:pPr>
          </w:p>
        </w:tc>
        <w:tc>
          <w:tcPr>
            <w:tcW w:w="8368" w:type="dxa"/>
            <w:gridSpan w:val="4"/>
          </w:tcPr>
          <w:p w14:paraId="686E154C">
            <w:pPr>
              <w:wordWrap w:val="0"/>
              <w:rPr>
                <w:rFonts w:hint="eastAsia" w:ascii="宋体" w:hAnsi="宋体" w:cs="宋体"/>
                <w:szCs w:val="21"/>
              </w:rPr>
            </w:pPr>
          </w:p>
        </w:tc>
      </w:tr>
      <w:tr w14:paraId="7C02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30A54BEE">
            <w:pPr>
              <w:rPr>
                <w:rFonts w:hint="eastAsia" w:ascii="宋体" w:hAnsi="宋体" w:cs="宋体"/>
                <w:b/>
                <w:bCs/>
                <w:color w:val="0000FF"/>
                <w:sz w:val="24"/>
              </w:rPr>
            </w:pPr>
          </w:p>
        </w:tc>
        <w:tc>
          <w:tcPr>
            <w:tcW w:w="709" w:type="dxa"/>
            <w:shd w:val="clear" w:color="auto" w:fill="E6EFFA"/>
            <w:vAlign w:val="center"/>
          </w:tcPr>
          <w:p w14:paraId="32DBE122">
            <w:pPr>
              <w:wordWrap w:val="0"/>
              <w:jc w:val="center"/>
              <w:rPr>
                <w:rFonts w:hint="eastAsia" w:ascii="宋体" w:hAnsi="宋体" w:cs="宋体"/>
                <w:b/>
                <w:bCs/>
                <w:szCs w:val="21"/>
              </w:rPr>
            </w:pPr>
            <w:r>
              <w:rPr>
                <w:b/>
                <w:bCs/>
                <w:szCs w:val="21"/>
              </w:rPr>
              <w:t>序号</w:t>
            </w:r>
          </w:p>
        </w:tc>
        <w:tc>
          <w:tcPr>
            <w:tcW w:w="1843" w:type="dxa"/>
            <w:shd w:val="clear" w:color="auto" w:fill="E6EFFA"/>
            <w:vAlign w:val="center"/>
          </w:tcPr>
          <w:p w14:paraId="1C7F21C3">
            <w:pPr>
              <w:wordWrap w:val="0"/>
              <w:jc w:val="center"/>
              <w:rPr>
                <w:rFonts w:hint="eastAsia" w:ascii="宋体" w:hAnsi="宋体" w:cs="宋体"/>
                <w:b/>
                <w:bCs/>
                <w:szCs w:val="21"/>
              </w:rPr>
            </w:pPr>
            <w:r>
              <w:rPr>
                <w:rFonts w:hint="eastAsia"/>
                <w:b/>
                <w:bCs/>
                <w:szCs w:val="21"/>
              </w:rPr>
              <w:t>评审因素</w:t>
            </w:r>
          </w:p>
        </w:tc>
        <w:tc>
          <w:tcPr>
            <w:tcW w:w="992" w:type="dxa"/>
            <w:shd w:val="clear" w:color="auto" w:fill="E6EFFA"/>
            <w:vAlign w:val="center"/>
          </w:tcPr>
          <w:p w14:paraId="15F887F0">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14:paraId="412D27FA">
            <w:pPr>
              <w:wordWrap w:val="0"/>
              <w:jc w:val="center"/>
              <w:rPr>
                <w:rFonts w:hint="eastAsia" w:ascii="宋体" w:hAnsi="宋体" w:cs="宋体"/>
                <w:b/>
                <w:bCs/>
                <w:szCs w:val="21"/>
              </w:rPr>
            </w:pPr>
            <w:r>
              <w:rPr>
                <w:b/>
                <w:bCs/>
                <w:szCs w:val="21"/>
              </w:rPr>
              <w:t>评分准则</w:t>
            </w:r>
          </w:p>
        </w:tc>
      </w:tr>
      <w:tr w14:paraId="23A6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37460AB">
            <w:pPr>
              <w:rPr>
                <w:rFonts w:hint="eastAsia" w:ascii="宋体" w:hAnsi="宋体" w:cs="宋体"/>
                <w:b/>
                <w:bCs/>
                <w:color w:val="0000FF"/>
                <w:sz w:val="24"/>
              </w:rPr>
            </w:pPr>
          </w:p>
        </w:tc>
        <w:tc>
          <w:tcPr>
            <w:tcW w:w="709" w:type="dxa"/>
            <w:vAlign w:val="center"/>
          </w:tcPr>
          <w:p w14:paraId="4613F735">
            <w:pPr>
              <w:spacing w:line="240" w:lineRule="exact"/>
              <w:jc w:val="center"/>
              <w:rPr>
                <w:rFonts w:hint="eastAsia" w:ascii="宋体" w:hAnsi="宋体" w:cs="宋体"/>
                <w:szCs w:val="21"/>
              </w:rPr>
            </w:pPr>
            <w:r>
              <w:rPr>
                <w:rFonts w:ascii="宋体" w:hAnsi="宋体"/>
                <w:szCs w:val="21"/>
              </w:rPr>
              <w:t>1</w:t>
            </w:r>
          </w:p>
        </w:tc>
        <w:tc>
          <w:tcPr>
            <w:tcW w:w="1843" w:type="dxa"/>
            <w:vAlign w:val="center"/>
          </w:tcPr>
          <w:p w14:paraId="2F922BFD">
            <w:pPr>
              <w:jc w:val="center"/>
              <w:rPr>
                <w:rFonts w:hint="eastAsia" w:ascii="宋体" w:hAnsi="宋体" w:cs="宋体"/>
                <w:szCs w:val="21"/>
              </w:rPr>
            </w:pPr>
            <w:r>
              <w:rPr>
                <w:rFonts w:ascii="宋体" w:hAnsi="宋体" w:eastAsia="宋体"/>
                <w:sz w:val="20"/>
                <w:szCs w:val="18"/>
              </w:rPr>
              <w:t>保修期内售后服务要求</w:t>
            </w:r>
            <w:r>
              <w:rPr>
                <w:rFonts w:hint="eastAsia" w:ascii="宋体" w:hAnsi="宋体" w:eastAsia="宋体"/>
                <w:sz w:val="20"/>
                <w:szCs w:val="18"/>
              </w:rPr>
              <w:t>偏离情况</w:t>
            </w:r>
          </w:p>
        </w:tc>
        <w:tc>
          <w:tcPr>
            <w:tcW w:w="992" w:type="dxa"/>
            <w:vAlign w:val="center"/>
          </w:tcPr>
          <w:p w14:paraId="0A0C798A">
            <w:pPr>
              <w:jc w:val="center"/>
              <w:rPr>
                <w:rFonts w:hint="eastAsia" w:ascii="宋体" w:hAnsi="宋体" w:cs="宋体"/>
                <w:szCs w:val="21"/>
              </w:rPr>
            </w:pPr>
            <w:r>
              <w:rPr>
                <w:rFonts w:hint="eastAsia" w:ascii="宋体" w:hAnsi="宋体" w:eastAsia="宋体"/>
                <w:sz w:val="20"/>
                <w:szCs w:val="18"/>
                <w:lang w:val="en-US" w:eastAsia="zh-CN"/>
              </w:rPr>
              <w:t>5</w:t>
            </w:r>
          </w:p>
        </w:tc>
        <w:tc>
          <w:tcPr>
            <w:tcW w:w="4824" w:type="dxa"/>
            <w:vAlign w:val="center"/>
          </w:tcPr>
          <w:p w14:paraId="56A156A8">
            <w:pPr>
              <w:rPr>
                <w:rFonts w:hint="eastAsia" w:ascii="宋体" w:hAnsi="宋体"/>
                <w:szCs w:val="21"/>
              </w:rPr>
            </w:pPr>
            <w:r>
              <w:rPr>
                <w:rFonts w:hint="eastAsia" w:ascii="宋体" w:hAnsi="宋体" w:eastAsia="宋体"/>
                <w:sz w:val="20"/>
                <w:szCs w:val="18"/>
              </w:rPr>
              <w:t>投标人应如实填写《</w:t>
            </w:r>
            <w:r>
              <w:rPr>
                <w:rFonts w:hint="eastAsia" w:ascii="宋体" w:hAnsi="宋体"/>
                <w:sz w:val="20"/>
                <w:szCs w:val="18"/>
              </w:rPr>
              <w:t>商务要求偏离表（免费保修期内售后服务要求）</w:t>
            </w:r>
            <w:r>
              <w:rPr>
                <w:rFonts w:hint="eastAsia" w:ascii="宋体" w:hAnsi="宋体" w:eastAsia="宋体"/>
                <w:sz w:val="20"/>
                <w:szCs w:val="18"/>
              </w:rPr>
              <w:t>》，评审委员会根据响应情况进行打分，全部满足要求的得</w:t>
            </w:r>
            <w:r>
              <w:rPr>
                <w:rFonts w:hint="eastAsia" w:ascii="宋体" w:hAnsi="宋体" w:eastAsia="宋体"/>
                <w:sz w:val="20"/>
                <w:szCs w:val="18"/>
                <w:lang w:val="en-US" w:eastAsia="zh-CN"/>
              </w:rPr>
              <w:t>100</w:t>
            </w:r>
            <w:r>
              <w:rPr>
                <w:rFonts w:hint="eastAsia" w:ascii="宋体" w:hAnsi="宋体" w:eastAsia="宋体"/>
                <w:sz w:val="20"/>
                <w:szCs w:val="18"/>
              </w:rPr>
              <w:t>分，每负偏离一项扣</w:t>
            </w:r>
            <w:r>
              <w:rPr>
                <w:rFonts w:hint="eastAsia" w:ascii="宋体" w:hAnsi="宋体" w:eastAsia="宋体"/>
                <w:sz w:val="20"/>
                <w:szCs w:val="18"/>
                <w:lang w:val="en-US" w:eastAsia="zh-CN"/>
              </w:rPr>
              <w:t>2</w:t>
            </w:r>
            <w:r>
              <w:rPr>
                <w:rFonts w:hint="eastAsia" w:ascii="宋体" w:hAnsi="宋体"/>
                <w:sz w:val="20"/>
                <w:szCs w:val="18"/>
                <w:lang w:val="en-US" w:eastAsia="zh-CN"/>
              </w:rPr>
              <w:t>5</w:t>
            </w:r>
            <w:r>
              <w:rPr>
                <w:rFonts w:hint="eastAsia" w:ascii="宋体" w:hAnsi="宋体" w:eastAsia="宋体"/>
                <w:sz w:val="20"/>
                <w:szCs w:val="18"/>
              </w:rPr>
              <w:t>分。</w:t>
            </w:r>
          </w:p>
        </w:tc>
      </w:tr>
      <w:tr w14:paraId="5C97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0A973F0">
            <w:pPr>
              <w:rPr>
                <w:rFonts w:hint="eastAsia" w:ascii="宋体" w:hAnsi="宋体" w:cs="宋体"/>
                <w:b/>
                <w:bCs/>
                <w:color w:val="0000FF"/>
                <w:sz w:val="24"/>
              </w:rPr>
            </w:pPr>
          </w:p>
        </w:tc>
        <w:tc>
          <w:tcPr>
            <w:tcW w:w="709" w:type="dxa"/>
            <w:vAlign w:val="center"/>
          </w:tcPr>
          <w:p w14:paraId="7F1FDBA7">
            <w:pPr>
              <w:spacing w:line="240" w:lineRule="exact"/>
              <w:jc w:val="center"/>
              <w:rPr>
                <w:rFonts w:hint="eastAsia" w:ascii="宋体" w:hAnsi="宋体" w:cs="宋体"/>
                <w:szCs w:val="21"/>
              </w:rPr>
            </w:pPr>
            <w:r>
              <w:rPr>
                <w:rFonts w:ascii="宋体" w:hAnsi="宋体"/>
                <w:szCs w:val="21"/>
              </w:rPr>
              <w:t>2</w:t>
            </w:r>
          </w:p>
        </w:tc>
        <w:tc>
          <w:tcPr>
            <w:tcW w:w="1843" w:type="dxa"/>
            <w:vAlign w:val="center"/>
          </w:tcPr>
          <w:p w14:paraId="30BAEF35">
            <w:pPr>
              <w:jc w:val="center"/>
              <w:rPr>
                <w:rFonts w:hint="eastAsia" w:ascii="宋体" w:hAnsi="宋体" w:cs="宋体"/>
                <w:szCs w:val="21"/>
              </w:rPr>
            </w:pPr>
            <w:r>
              <w:rPr>
                <w:rFonts w:hint="eastAsia" w:ascii="宋体" w:hAnsi="宋体" w:eastAsia="宋体"/>
                <w:sz w:val="20"/>
                <w:szCs w:val="18"/>
              </w:rPr>
              <w:t>其他商务条款偏离情况</w:t>
            </w:r>
          </w:p>
        </w:tc>
        <w:tc>
          <w:tcPr>
            <w:tcW w:w="992" w:type="dxa"/>
            <w:vAlign w:val="center"/>
          </w:tcPr>
          <w:p w14:paraId="2CF689CC">
            <w:pPr>
              <w:jc w:val="center"/>
              <w:rPr>
                <w:rFonts w:hint="eastAsia" w:ascii="宋体" w:hAnsi="宋体" w:cs="宋体"/>
                <w:szCs w:val="21"/>
              </w:rPr>
            </w:pPr>
            <w:r>
              <w:rPr>
                <w:rFonts w:hint="eastAsia" w:ascii="宋体" w:hAnsi="宋体" w:eastAsia="宋体"/>
                <w:sz w:val="20"/>
                <w:szCs w:val="18"/>
                <w:lang w:val="en-US" w:eastAsia="zh-CN"/>
              </w:rPr>
              <w:t>5</w:t>
            </w:r>
          </w:p>
        </w:tc>
        <w:tc>
          <w:tcPr>
            <w:tcW w:w="4824" w:type="dxa"/>
            <w:vAlign w:val="center"/>
          </w:tcPr>
          <w:p w14:paraId="5C64BF07">
            <w:pPr>
              <w:rPr>
                <w:rFonts w:hint="eastAsia" w:ascii="宋体" w:hAnsi="宋体"/>
                <w:szCs w:val="21"/>
              </w:rPr>
            </w:pPr>
            <w:r>
              <w:rPr>
                <w:rFonts w:hint="eastAsia" w:ascii="宋体" w:hAnsi="宋体" w:eastAsia="宋体"/>
                <w:sz w:val="20"/>
                <w:szCs w:val="18"/>
              </w:rPr>
              <w:t>投标人应如实填写《其他商务要求偏离表》，评审委员会根据响应情况进行打分，全部满足要求的得</w:t>
            </w:r>
            <w:r>
              <w:rPr>
                <w:rFonts w:hint="eastAsia" w:ascii="宋体" w:hAnsi="宋体" w:eastAsia="宋体"/>
                <w:sz w:val="20"/>
                <w:szCs w:val="18"/>
                <w:lang w:val="en-US" w:eastAsia="zh-CN"/>
              </w:rPr>
              <w:t>100</w:t>
            </w:r>
            <w:r>
              <w:rPr>
                <w:rFonts w:hint="eastAsia" w:ascii="宋体" w:hAnsi="宋体" w:eastAsia="宋体"/>
                <w:sz w:val="20"/>
                <w:szCs w:val="18"/>
              </w:rPr>
              <w:t>分，每负偏离一项扣</w:t>
            </w:r>
            <w:r>
              <w:rPr>
                <w:rFonts w:hint="eastAsia" w:ascii="宋体" w:hAnsi="宋体"/>
                <w:sz w:val="20"/>
                <w:szCs w:val="18"/>
                <w:lang w:val="en-US" w:eastAsia="zh-CN"/>
              </w:rPr>
              <w:t>5.5</w:t>
            </w:r>
            <w:r>
              <w:rPr>
                <w:rFonts w:hint="eastAsia" w:ascii="宋体" w:hAnsi="宋体" w:eastAsia="宋体"/>
                <w:sz w:val="20"/>
                <w:szCs w:val="18"/>
              </w:rPr>
              <w:t>分。</w:t>
            </w:r>
          </w:p>
        </w:tc>
      </w:tr>
      <w:tr w14:paraId="486A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14:paraId="5935F11C">
            <w:pPr>
              <w:wordWrap w:val="0"/>
              <w:jc w:val="center"/>
              <w:rPr>
                <w:rFonts w:hint="eastAsia" w:ascii="宋体" w:hAnsi="宋体" w:cs="宋体"/>
                <w:b/>
                <w:bCs/>
                <w:color w:val="0000FF"/>
                <w:sz w:val="24"/>
              </w:rPr>
            </w:pPr>
            <w:r>
              <w:rPr>
                <w:b/>
                <w:bCs/>
                <w:color w:val="0000FF"/>
              </w:rPr>
              <w:t>4</w:t>
            </w:r>
          </w:p>
        </w:tc>
        <w:tc>
          <w:tcPr>
            <w:tcW w:w="3544" w:type="dxa"/>
            <w:gridSpan w:val="3"/>
          </w:tcPr>
          <w:p w14:paraId="4089D23A">
            <w:pPr>
              <w:wordWrap w:val="0"/>
              <w:jc w:val="center"/>
              <w:rPr>
                <w:rFonts w:hint="eastAsia" w:ascii="宋体" w:hAnsi="宋体" w:cs="宋体"/>
                <w:b/>
                <w:bCs/>
                <w:color w:val="0000FF"/>
                <w:sz w:val="24"/>
              </w:rPr>
            </w:pPr>
            <w:r>
              <w:rPr>
                <w:b/>
                <w:bCs/>
                <w:color w:val="0000FF"/>
              </w:rPr>
              <w:t>诚信情况</w:t>
            </w:r>
          </w:p>
        </w:tc>
        <w:tc>
          <w:tcPr>
            <w:tcW w:w="4824" w:type="dxa"/>
          </w:tcPr>
          <w:p w14:paraId="607AAD74">
            <w:pPr>
              <w:wordWrap w:val="0"/>
              <w:jc w:val="center"/>
              <w:rPr>
                <w:rFonts w:hint="eastAsia" w:ascii="宋体" w:hAnsi="宋体" w:cs="宋体"/>
                <w:b/>
                <w:bCs/>
                <w:color w:val="0000FF"/>
                <w:sz w:val="24"/>
              </w:rPr>
            </w:pPr>
            <w:r>
              <w:rPr>
                <w:b/>
                <w:bCs/>
                <w:color w:val="0000FF"/>
              </w:rPr>
              <w:t>5</w:t>
            </w:r>
          </w:p>
        </w:tc>
      </w:tr>
      <w:tr w14:paraId="5CAF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6F502585">
            <w:pPr>
              <w:rPr>
                <w:rFonts w:hint="eastAsia" w:ascii="宋体" w:hAnsi="宋体" w:cs="宋体"/>
                <w:b/>
                <w:bCs/>
                <w:color w:val="0000FF"/>
                <w:sz w:val="24"/>
              </w:rPr>
            </w:pPr>
          </w:p>
        </w:tc>
        <w:tc>
          <w:tcPr>
            <w:tcW w:w="709" w:type="dxa"/>
            <w:shd w:val="clear" w:color="auto" w:fill="E6EFFA"/>
            <w:vAlign w:val="center"/>
          </w:tcPr>
          <w:p w14:paraId="74D331ED">
            <w:pPr>
              <w:wordWrap w:val="0"/>
              <w:jc w:val="center"/>
              <w:rPr>
                <w:rFonts w:hint="eastAsia" w:ascii="宋体" w:hAnsi="宋体" w:cs="宋体"/>
                <w:b/>
                <w:bCs/>
                <w:szCs w:val="21"/>
              </w:rPr>
            </w:pPr>
            <w:r>
              <w:rPr>
                <w:b/>
                <w:bCs/>
                <w:szCs w:val="21"/>
              </w:rPr>
              <w:t>序号</w:t>
            </w:r>
          </w:p>
        </w:tc>
        <w:tc>
          <w:tcPr>
            <w:tcW w:w="1843" w:type="dxa"/>
            <w:shd w:val="clear" w:color="auto" w:fill="E6EFFA"/>
            <w:vAlign w:val="center"/>
          </w:tcPr>
          <w:p w14:paraId="50148F33">
            <w:pPr>
              <w:wordWrap w:val="0"/>
              <w:jc w:val="center"/>
              <w:rPr>
                <w:rFonts w:hint="eastAsia" w:ascii="宋体" w:hAnsi="宋体" w:cs="宋体"/>
                <w:b/>
                <w:bCs/>
                <w:szCs w:val="21"/>
              </w:rPr>
            </w:pPr>
            <w:r>
              <w:rPr>
                <w:rFonts w:hint="eastAsia"/>
                <w:b/>
                <w:bCs/>
                <w:szCs w:val="21"/>
              </w:rPr>
              <w:t>评审因素</w:t>
            </w:r>
          </w:p>
        </w:tc>
        <w:tc>
          <w:tcPr>
            <w:tcW w:w="992" w:type="dxa"/>
            <w:shd w:val="clear" w:color="auto" w:fill="E6EFFA"/>
            <w:vAlign w:val="center"/>
          </w:tcPr>
          <w:p w14:paraId="4E5272AB">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14:paraId="53EF1C53">
            <w:pPr>
              <w:wordWrap w:val="0"/>
              <w:jc w:val="center"/>
              <w:rPr>
                <w:rFonts w:hint="eastAsia" w:ascii="宋体" w:hAnsi="宋体" w:cs="宋体"/>
                <w:b/>
                <w:bCs/>
                <w:szCs w:val="21"/>
              </w:rPr>
            </w:pPr>
            <w:r>
              <w:rPr>
                <w:b/>
                <w:bCs/>
                <w:szCs w:val="21"/>
              </w:rPr>
              <w:t>评分准则</w:t>
            </w:r>
          </w:p>
        </w:tc>
      </w:tr>
      <w:tr w14:paraId="00AD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14:paraId="3214A7E9">
            <w:pPr>
              <w:rPr>
                <w:rFonts w:hint="eastAsia" w:ascii="宋体" w:hAnsi="宋体" w:cs="宋体"/>
                <w:b/>
                <w:bCs/>
                <w:color w:val="0000FF"/>
                <w:sz w:val="24"/>
              </w:rPr>
            </w:pPr>
          </w:p>
        </w:tc>
        <w:tc>
          <w:tcPr>
            <w:tcW w:w="709" w:type="dxa"/>
            <w:vAlign w:val="center"/>
          </w:tcPr>
          <w:p w14:paraId="4A5E3EC9">
            <w:pPr>
              <w:wordWrap w:val="0"/>
              <w:jc w:val="center"/>
              <w:rPr>
                <w:rFonts w:hint="eastAsia" w:ascii="宋体" w:hAnsi="宋体"/>
                <w:szCs w:val="21"/>
              </w:rPr>
            </w:pPr>
            <w:r>
              <w:rPr>
                <w:rFonts w:ascii="宋体" w:hAnsi="宋体"/>
                <w:szCs w:val="21"/>
              </w:rPr>
              <w:t>1</w:t>
            </w:r>
          </w:p>
        </w:tc>
        <w:tc>
          <w:tcPr>
            <w:tcW w:w="1843" w:type="dxa"/>
            <w:vAlign w:val="center"/>
          </w:tcPr>
          <w:p w14:paraId="031CA51C">
            <w:pPr>
              <w:wordWrap w:val="0"/>
              <w:jc w:val="center"/>
              <w:rPr>
                <w:rFonts w:hint="eastAsia" w:ascii="宋体" w:hAnsi="宋体"/>
                <w:szCs w:val="21"/>
              </w:rPr>
            </w:pPr>
            <w:r>
              <w:rPr>
                <w:rFonts w:ascii="宋体" w:hAnsi="宋体"/>
                <w:szCs w:val="21"/>
              </w:rPr>
              <w:t>诚信情况</w:t>
            </w:r>
          </w:p>
        </w:tc>
        <w:tc>
          <w:tcPr>
            <w:tcW w:w="992" w:type="dxa"/>
            <w:vAlign w:val="center"/>
          </w:tcPr>
          <w:p w14:paraId="7380C6DE">
            <w:pPr>
              <w:wordWrap w:val="0"/>
              <w:jc w:val="center"/>
              <w:rPr>
                <w:rFonts w:hint="eastAsia" w:ascii="宋体" w:hAnsi="宋体" w:cs="宋体"/>
                <w:szCs w:val="21"/>
              </w:rPr>
            </w:pPr>
            <w:r>
              <w:rPr>
                <w:rFonts w:ascii="宋体" w:hAnsi="宋体"/>
                <w:szCs w:val="21"/>
              </w:rPr>
              <w:t>5</w:t>
            </w:r>
          </w:p>
        </w:tc>
        <w:tc>
          <w:tcPr>
            <w:tcW w:w="4824" w:type="dxa"/>
          </w:tcPr>
          <w:p w14:paraId="4997D1A6">
            <w:pPr>
              <w:rPr>
                <w:rFonts w:hint="eastAsia" w:ascii="宋体" w:hAnsi="宋体" w:eastAsia="宋体" w:cs="Times New Roman"/>
                <w:b/>
                <w:bCs/>
                <w:sz w:val="20"/>
                <w:szCs w:val="18"/>
              </w:rPr>
            </w:pPr>
            <w:r>
              <w:rPr>
                <w:rFonts w:hint="eastAsia" w:ascii="宋体" w:hAnsi="宋体" w:eastAsia="宋体" w:cs="Times New Roman"/>
                <w:b/>
                <w:bCs/>
                <w:sz w:val="20"/>
                <w:szCs w:val="18"/>
              </w:rPr>
              <w:t>（一）评分内容：</w:t>
            </w:r>
          </w:p>
          <w:p w14:paraId="1D25DF12">
            <w:pPr>
              <w:rPr>
                <w:rFonts w:hint="eastAsia" w:ascii="宋体" w:hAnsi="宋体" w:eastAsia="宋体" w:cs="Times New Roman"/>
                <w:sz w:val="20"/>
                <w:szCs w:val="18"/>
              </w:rPr>
            </w:pPr>
            <w:r>
              <w:rPr>
                <w:rFonts w:hint="eastAsia" w:ascii="宋体" w:hAnsi="宋体" w:eastAsia="宋体" w:cs="Times New Roman"/>
                <w:sz w:val="20"/>
                <w:szCs w:val="18"/>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33BA3451">
            <w:pPr>
              <w:rPr>
                <w:rFonts w:hint="eastAsia" w:ascii="宋体" w:hAnsi="宋体" w:eastAsia="宋体" w:cs="Times New Roman"/>
                <w:b/>
                <w:bCs/>
                <w:sz w:val="20"/>
                <w:szCs w:val="18"/>
              </w:rPr>
            </w:pPr>
            <w:r>
              <w:rPr>
                <w:rFonts w:hint="eastAsia" w:ascii="宋体" w:hAnsi="宋体" w:eastAsia="宋体" w:cs="Times New Roman"/>
                <w:b/>
                <w:bCs/>
                <w:sz w:val="20"/>
                <w:szCs w:val="18"/>
              </w:rPr>
              <w:t>（二）评分依据：</w:t>
            </w:r>
          </w:p>
          <w:p w14:paraId="0497C124">
            <w:pPr>
              <w:rPr>
                <w:rFonts w:hint="eastAsia" w:ascii="宋体" w:hAnsi="宋体" w:cs="宋体"/>
                <w:szCs w:val="21"/>
              </w:rPr>
            </w:pPr>
            <w:r>
              <w:rPr>
                <w:rFonts w:hint="eastAsia" w:ascii="宋体" w:hAnsi="宋体" w:eastAsia="宋体" w:cs="Times New Roman"/>
                <w:sz w:val="20"/>
                <w:szCs w:val="18"/>
              </w:rPr>
              <w:t>查询渠道：通过“信用中国”（www.creditchina.gov.cn，下载信用信息报告）、“中国政府采购网”（www.ccgp.gov.cn）以及“深圳市政府采购监管网”（http://zfcg.sz.gov.cn）查询供应商信用信息，信用信息以开标当日的查询结果为准。</w:t>
            </w:r>
          </w:p>
        </w:tc>
      </w:tr>
    </w:tbl>
    <w:p w14:paraId="07323BE4">
      <w:r>
        <w:rPr>
          <w:rFonts w:hint="eastAsia"/>
        </w:rPr>
        <w:br w:type="page"/>
      </w:r>
    </w:p>
    <w:p w14:paraId="2D304E48">
      <w:pPr>
        <w:jc w:val="center"/>
        <w:rPr>
          <w:b/>
          <w:sz w:val="120"/>
          <w:szCs w:val="120"/>
        </w:rPr>
      </w:pPr>
    </w:p>
    <w:p w14:paraId="6AE624BE">
      <w:pPr>
        <w:jc w:val="center"/>
        <w:rPr>
          <w:b/>
          <w:sz w:val="120"/>
          <w:szCs w:val="120"/>
        </w:rPr>
      </w:pPr>
    </w:p>
    <w:p w14:paraId="3137D954">
      <w:pPr>
        <w:jc w:val="center"/>
        <w:rPr>
          <w:b/>
          <w:sz w:val="120"/>
          <w:szCs w:val="120"/>
        </w:rPr>
      </w:pPr>
      <w:r>
        <w:rPr>
          <w:rFonts w:hint="eastAsia"/>
          <w:b/>
          <w:sz w:val="120"/>
          <w:szCs w:val="120"/>
        </w:rPr>
        <w:t>自行采购</w:t>
      </w:r>
    </w:p>
    <w:p w14:paraId="469935B2">
      <w:pPr>
        <w:jc w:val="center"/>
        <w:rPr>
          <w:b/>
          <w:sz w:val="120"/>
          <w:szCs w:val="120"/>
        </w:rPr>
      </w:pPr>
      <w:r>
        <w:rPr>
          <w:rFonts w:hint="eastAsia"/>
          <w:b/>
          <w:sz w:val="120"/>
          <w:szCs w:val="120"/>
        </w:rPr>
        <w:t>招标文件</w:t>
      </w:r>
    </w:p>
    <w:p w14:paraId="7EADC0C2">
      <w:pPr>
        <w:jc w:val="center"/>
        <w:rPr>
          <w:b/>
          <w:sz w:val="52"/>
          <w:szCs w:val="52"/>
        </w:rPr>
      </w:pPr>
      <w:r>
        <w:rPr>
          <w:rFonts w:hint="eastAsia"/>
          <w:b/>
          <w:sz w:val="52"/>
          <w:szCs w:val="52"/>
        </w:rPr>
        <w:t>（货物类）</w:t>
      </w:r>
    </w:p>
    <w:p w14:paraId="6AC8BD2C">
      <w:pPr>
        <w:jc w:val="center"/>
      </w:pPr>
    </w:p>
    <w:p w14:paraId="320E3400">
      <w:pPr>
        <w:jc w:val="center"/>
      </w:pPr>
    </w:p>
    <w:p w14:paraId="65EDB6F2">
      <w:pPr>
        <w:jc w:val="center"/>
      </w:pPr>
    </w:p>
    <w:p w14:paraId="6B903EAC">
      <w:pPr>
        <w:jc w:val="center"/>
      </w:pPr>
    </w:p>
    <w:p w14:paraId="17C147BF">
      <w:pPr>
        <w:jc w:val="center"/>
      </w:pPr>
    </w:p>
    <w:p w14:paraId="06D38450">
      <w:pPr>
        <w:jc w:val="center"/>
        <w:rPr>
          <w:b/>
          <w:sz w:val="44"/>
          <w:szCs w:val="44"/>
        </w:rPr>
      </w:pPr>
    </w:p>
    <w:p w14:paraId="7B87AB5A">
      <w:pPr>
        <w:jc w:val="center"/>
        <w:rPr>
          <w:b/>
          <w:sz w:val="44"/>
          <w:szCs w:val="44"/>
        </w:rPr>
      </w:pPr>
    </w:p>
    <w:p w14:paraId="1EC5A80A">
      <w:pPr>
        <w:jc w:val="center"/>
        <w:rPr>
          <w:b/>
          <w:sz w:val="44"/>
          <w:szCs w:val="44"/>
        </w:rPr>
      </w:pPr>
    </w:p>
    <w:p w14:paraId="1FCC435A">
      <w:pPr>
        <w:jc w:val="center"/>
        <w:rPr>
          <w:b/>
          <w:sz w:val="44"/>
          <w:szCs w:val="44"/>
        </w:rPr>
      </w:pPr>
    </w:p>
    <w:p w14:paraId="7A40A49D">
      <w:pPr>
        <w:jc w:val="center"/>
        <w:rPr>
          <w:b/>
          <w:sz w:val="44"/>
          <w:szCs w:val="44"/>
        </w:rPr>
      </w:pPr>
      <w:bookmarkStart w:id="0" w:name="_Hlk71465316"/>
      <w:r>
        <w:rPr>
          <w:rFonts w:hint="eastAsia"/>
          <w:b/>
          <w:sz w:val="44"/>
          <w:szCs w:val="44"/>
        </w:rPr>
        <w:t>深圳公共资源交易中心</w:t>
      </w:r>
    </w:p>
    <w:p w14:paraId="1CF821D5">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7636B986">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2C783F05">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1C1667AE">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2942EEB">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29D8A365">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7701321B">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03EC1C8A">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140F8ECF">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33E66947">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2961869C">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1D75E2E5">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4E8E24F6">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3E2CCCEE">
      <w:pPr>
        <w:spacing w:line="240" w:lineRule="exact"/>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7BE9EF3">
      <w:pPr>
        <w:spacing w:line="240" w:lineRule="exact"/>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6E4BDF9">
      <w:pPr>
        <w:spacing w:line="240" w:lineRule="exact"/>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5058D04C">
      <w:pPr>
        <w:spacing w:line="240" w:lineRule="exact"/>
        <w:ind w:firstLine="422" w:firstLineChars="200"/>
        <w:rPr>
          <w:b/>
          <w:color w:val="FF0000"/>
        </w:rPr>
      </w:pPr>
      <w:r>
        <w:rPr>
          <w:rFonts w:hint="eastAsia"/>
          <w:b/>
          <w:color w:val="FF0000"/>
        </w:rPr>
        <w:t>四、请投标供应商阅读《采购违法行为风险知悉确认书》（内容详见“第四章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A3BE173">
      <w:pPr>
        <w:spacing w:line="240" w:lineRule="exact"/>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bookmarkEnd w:id="1"/>
    </w:p>
    <w:p w14:paraId="664503EB">
      <w:pPr>
        <w:pStyle w:val="2"/>
      </w:pPr>
      <w:r>
        <w:br w:type="page"/>
      </w:r>
    </w:p>
    <w:p w14:paraId="00B4340E">
      <w:pPr>
        <w:spacing w:line="300" w:lineRule="exact"/>
        <w:ind w:firstLine="420" w:firstLineChars="200"/>
      </w:pPr>
    </w:p>
    <w:p w14:paraId="1C3D9CDC">
      <w:pPr>
        <w:pStyle w:val="3"/>
        <w:rPr>
          <w:rFonts w:hint="eastAsia"/>
        </w:rPr>
      </w:pPr>
      <w:r>
        <w:rPr>
          <w:rFonts w:hint="eastAsia"/>
        </w:rPr>
        <w:t>目   录</w:t>
      </w:r>
    </w:p>
    <w:p w14:paraId="02B75801">
      <w:pPr>
        <w:outlineLvl w:val="0"/>
        <w:rPr>
          <w:b/>
          <w:sz w:val="24"/>
        </w:rPr>
      </w:pPr>
      <w:r>
        <w:rPr>
          <w:rFonts w:hint="eastAsia"/>
          <w:b/>
          <w:sz w:val="24"/>
        </w:rPr>
        <w:t>第一册  专用条款</w:t>
      </w:r>
    </w:p>
    <w:p w14:paraId="4EB7C031">
      <w:pPr>
        <w:rPr>
          <w:sz w:val="24"/>
        </w:rPr>
      </w:pPr>
      <w:r>
        <w:rPr>
          <w:rFonts w:hint="eastAsia"/>
          <w:sz w:val="24"/>
        </w:rPr>
        <w:t xml:space="preserve">          关键信息</w:t>
      </w:r>
    </w:p>
    <w:p w14:paraId="7A55053C">
      <w:pPr>
        <w:ind w:left="630" w:leftChars="300" w:firstLine="630" w:firstLineChars="300"/>
        <w:rPr>
          <w:rFonts w:hint="eastAsia" w:ascii="宋体" w:hAnsi="宋体"/>
          <w:szCs w:val="21"/>
        </w:rPr>
      </w:pPr>
      <w:r>
        <w:rPr>
          <w:rFonts w:hint="eastAsia" w:ascii="宋体" w:hAnsi="宋体"/>
          <w:szCs w:val="21"/>
        </w:rPr>
        <w:t>第一章  招标公告</w:t>
      </w:r>
    </w:p>
    <w:p w14:paraId="2AB6B766">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3EA68D69">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68BC851">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0B9096BB">
      <w:pPr>
        <w:ind w:left="630" w:leftChars="300" w:firstLine="630" w:firstLineChars="300"/>
        <w:rPr>
          <w:rFonts w:hint="eastAsia" w:ascii="宋体" w:hAnsi="宋体"/>
          <w:szCs w:val="21"/>
        </w:rPr>
      </w:pPr>
      <w:r>
        <w:rPr>
          <w:rFonts w:hint="eastAsia" w:ascii="宋体" w:hAnsi="宋体"/>
          <w:szCs w:val="21"/>
        </w:rPr>
        <w:t>第五章  合同条款及格式</w:t>
      </w:r>
    </w:p>
    <w:p w14:paraId="44F34C77">
      <w:pPr>
        <w:rPr>
          <w:b/>
          <w:sz w:val="24"/>
        </w:rPr>
      </w:pPr>
    </w:p>
    <w:p w14:paraId="44C9447A">
      <w:pPr>
        <w:outlineLvl w:val="0"/>
        <w:rPr>
          <w:b/>
          <w:sz w:val="24"/>
        </w:rPr>
      </w:pPr>
      <w:r>
        <w:rPr>
          <w:rFonts w:hint="eastAsia"/>
          <w:b/>
          <w:sz w:val="24"/>
        </w:rPr>
        <w:t>第二册  通用条款</w:t>
      </w:r>
    </w:p>
    <w:p w14:paraId="7854CE97">
      <w:pPr>
        <w:ind w:left="630" w:leftChars="300" w:firstLine="630" w:firstLineChars="300"/>
        <w:rPr>
          <w:rFonts w:hint="eastAsia" w:ascii="宋体" w:hAnsi="宋体"/>
          <w:szCs w:val="21"/>
        </w:rPr>
      </w:pPr>
      <w:r>
        <w:rPr>
          <w:rFonts w:hint="eastAsia" w:ascii="宋体" w:hAnsi="宋体"/>
          <w:szCs w:val="21"/>
        </w:rPr>
        <w:t>第一章  总则</w:t>
      </w:r>
    </w:p>
    <w:p w14:paraId="688661A0">
      <w:pPr>
        <w:ind w:left="630" w:leftChars="300" w:firstLine="630" w:firstLineChars="300"/>
        <w:rPr>
          <w:rFonts w:hint="eastAsia" w:ascii="宋体" w:hAnsi="宋体"/>
          <w:szCs w:val="21"/>
        </w:rPr>
      </w:pPr>
      <w:r>
        <w:rPr>
          <w:rFonts w:hint="eastAsia" w:ascii="宋体" w:hAnsi="宋体"/>
          <w:szCs w:val="21"/>
        </w:rPr>
        <w:t>第二章  招标文件</w:t>
      </w:r>
    </w:p>
    <w:p w14:paraId="065C3130">
      <w:pPr>
        <w:ind w:left="630" w:leftChars="300" w:firstLine="630" w:firstLineChars="300"/>
        <w:rPr>
          <w:rFonts w:hint="eastAsia" w:ascii="宋体" w:hAnsi="宋体"/>
          <w:szCs w:val="21"/>
        </w:rPr>
      </w:pPr>
      <w:r>
        <w:rPr>
          <w:rFonts w:hint="eastAsia" w:ascii="宋体" w:hAnsi="宋体"/>
          <w:szCs w:val="21"/>
        </w:rPr>
        <w:t>第三章  投标文件的编制</w:t>
      </w:r>
    </w:p>
    <w:p w14:paraId="19D7ADCB">
      <w:pPr>
        <w:ind w:left="630" w:leftChars="300" w:firstLine="630" w:firstLineChars="300"/>
        <w:rPr>
          <w:rFonts w:hint="eastAsia" w:ascii="宋体" w:hAnsi="宋体"/>
          <w:szCs w:val="21"/>
        </w:rPr>
      </w:pPr>
      <w:r>
        <w:rPr>
          <w:rFonts w:hint="eastAsia" w:ascii="宋体" w:hAnsi="宋体"/>
          <w:szCs w:val="21"/>
        </w:rPr>
        <w:t>第四章  投标文件的递交</w:t>
      </w:r>
    </w:p>
    <w:p w14:paraId="023316CC">
      <w:pPr>
        <w:ind w:left="630" w:leftChars="300" w:firstLine="630" w:firstLineChars="300"/>
        <w:rPr>
          <w:rFonts w:hint="eastAsia" w:ascii="宋体" w:hAnsi="宋体"/>
          <w:szCs w:val="21"/>
        </w:rPr>
      </w:pPr>
      <w:r>
        <w:rPr>
          <w:rFonts w:hint="eastAsia" w:ascii="宋体" w:hAnsi="宋体"/>
          <w:szCs w:val="21"/>
        </w:rPr>
        <w:t>第五章  开标</w:t>
      </w:r>
    </w:p>
    <w:p w14:paraId="7CFE3F9C">
      <w:pPr>
        <w:ind w:left="630" w:leftChars="300" w:firstLine="630" w:firstLineChars="300"/>
        <w:rPr>
          <w:rFonts w:hint="eastAsia" w:ascii="宋体" w:hAnsi="宋体"/>
          <w:szCs w:val="21"/>
        </w:rPr>
      </w:pPr>
      <w:r>
        <w:rPr>
          <w:rFonts w:hint="eastAsia" w:ascii="宋体" w:hAnsi="宋体"/>
          <w:szCs w:val="21"/>
        </w:rPr>
        <w:t>第六章  评审要求</w:t>
      </w:r>
    </w:p>
    <w:p w14:paraId="40DB4A05">
      <w:pPr>
        <w:ind w:left="630" w:leftChars="300" w:firstLine="630" w:firstLineChars="300"/>
        <w:rPr>
          <w:rFonts w:hint="eastAsia" w:ascii="宋体" w:hAnsi="宋体"/>
          <w:szCs w:val="21"/>
        </w:rPr>
      </w:pPr>
      <w:r>
        <w:rPr>
          <w:rFonts w:hint="eastAsia" w:ascii="宋体" w:hAnsi="宋体"/>
          <w:szCs w:val="21"/>
        </w:rPr>
        <w:t>第七章  评审程序及评审方法</w:t>
      </w:r>
    </w:p>
    <w:p w14:paraId="37B38672">
      <w:pPr>
        <w:ind w:left="630" w:leftChars="300" w:firstLine="630" w:firstLineChars="300"/>
        <w:rPr>
          <w:rFonts w:hint="eastAsia" w:ascii="宋体" w:hAnsi="宋体"/>
          <w:szCs w:val="21"/>
        </w:rPr>
      </w:pPr>
      <w:r>
        <w:rPr>
          <w:rFonts w:hint="eastAsia" w:ascii="宋体" w:hAnsi="宋体"/>
          <w:szCs w:val="21"/>
        </w:rPr>
        <w:t>第八章  定标及公示</w:t>
      </w:r>
    </w:p>
    <w:p w14:paraId="7D399B14">
      <w:pPr>
        <w:ind w:left="630" w:leftChars="300" w:firstLine="630" w:firstLineChars="300"/>
        <w:rPr>
          <w:rFonts w:hint="eastAsia" w:ascii="宋体" w:hAnsi="宋体"/>
          <w:szCs w:val="21"/>
        </w:rPr>
      </w:pPr>
      <w:r>
        <w:rPr>
          <w:rFonts w:hint="eastAsia" w:ascii="宋体" w:hAnsi="宋体"/>
          <w:szCs w:val="21"/>
        </w:rPr>
        <w:t>第九章  公开招标失败的后续处理</w:t>
      </w:r>
    </w:p>
    <w:p w14:paraId="25FF3C0A">
      <w:pPr>
        <w:ind w:left="630" w:leftChars="300" w:firstLine="630" w:firstLineChars="300"/>
        <w:rPr>
          <w:rFonts w:hint="eastAsia" w:ascii="宋体" w:hAnsi="宋体"/>
          <w:szCs w:val="21"/>
        </w:rPr>
      </w:pPr>
      <w:r>
        <w:rPr>
          <w:rFonts w:hint="eastAsia" w:ascii="宋体" w:hAnsi="宋体"/>
          <w:szCs w:val="21"/>
        </w:rPr>
        <w:t>第十章  合同的授予与备案</w:t>
      </w:r>
    </w:p>
    <w:p w14:paraId="4BAF0327">
      <w:pPr>
        <w:ind w:left="630" w:leftChars="300" w:firstLine="630" w:firstLineChars="300"/>
        <w:rPr>
          <w:rFonts w:hint="eastAsia" w:ascii="宋体" w:hAnsi="宋体"/>
          <w:szCs w:val="21"/>
        </w:rPr>
      </w:pPr>
      <w:r>
        <w:rPr>
          <w:rFonts w:hint="eastAsia" w:ascii="宋体" w:hAnsi="宋体"/>
          <w:szCs w:val="21"/>
        </w:rPr>
        <w:t>第十一章  质疑处理</w:t>
      </w:r>
    </w:p>
    <w:p w14:paraId="1418DFDD">
      <w:pPr>
        <w:spacing w:line="360" w:lineRule="auto"/>
        <w:ind w:firstLine="420" w:firstLineChars="200"/>
        <w:jc w:val="left"/>
        <w:rPr>
          <w:rFonts w:hint="eastAsia" w:ascii="宋体" w:hAnsi="宋体"/>
          <w:szCs w:val="21"/>
        </w:rPr>
      </w:pPr>
    </w:p>
    <w:p w14:paraId="1950DBF5">
      <w:pPr>
        <w:pStyle w:val="3"/>
        <w:rPr>
          <w:rFonts w:hint="eastAsia"/>
          <w:sz w:val="24"/>
        </w:rPr>
      </w:pPr>
      <w:r>
        <w:br w:type="page"/>
      </w:r>
      <w:bookmarkStart w:id="3" w:name="bt投标文件签署授权委托书"/>
      <w:bookmarkEnd w:id="3"/>
      <w:bookmarkStart w:id="4" w:name="合同格式"/>
      <w:bookmarkEnd w:id="4"/>
      <w:bookmarkStart w:id="5" w:name="bt说明"/>
      <w:bookmarkEnd w:id="5"/>
      <w:bookmarkStart w:id="6" w:name="bt投标人情况介绍"/>
      <w:bookmarkEnd w:id="6"/>
      <w:bookmarkStart w:id="7" w:name="bt其他资料2"/>
      <w:bookmarkEnd w:id="7"/>
      <w:bookmarkStart w:id="8" w:name="bt开标一览表"/>
      <w:bookmarkEnd w:id="8"/>
      <w:bookmarkStart w:id="9" w:name="bt合同条款及格式"/>
      <w:bookmarkEnd w:id="9"/>
      <w:bookmarkStart w:id="10" w:name="bt本工程承诺书"/>
      <w:bookmarkEnd w:id="10"/>
      <w:bookmarkStart w:id="11" w:name="bt技术标投标文件格式"/>
      <w:bookmarkEnd w:id="11"/>
      <w:bookmarkStart w:id="12" w:name="bt合同格式"/>
      <w:bookmarkEnd w:id="12"/>
      <w:bookmarkStart w:id="13" w:name="bt商务标投标文件格式"/>
      <w:bookmarkEnd w:id="13"/>
      <w:bookmarkStart w:id="14" w:name="bt合同条款"/>
      <w:bookmarkEnd w:id="14"/>
      <w:bookmarkStart w:id="15" w:name="bt投标函"/>
      <w:bookmarkEnd w:id="15"/>
      <w:bookmarkStart w:id="16" w:name="bt投标人须知"/>
      <w:bookmarkEnd w:id="16"/>
      <w:bookmarkStart w:id="17" w:name="bt项目管理班子配备情况"/>
      <w:bookmarkEnd w:id="17"/>
      <w:bookmarkStart w:id="18" w:name="bt投标报价汇总表"/>
      <w:bookmarkEnd w:id="18"/>
      <w:bookmarkStart w:id="19" w:name="bt其他资料由投标人自定"/>
      <w:bookmarkEnd w:id="19"/>
      <w:r>
        <w:rPr>
          <w:rFonts w:hint="eastAsia"/>
        </w:rPr>
        <w:t>第一册专用条款</w:t>
      </w:r>
    </w:p>
    <w:p w14:paraId="4A44467C">
      <w:pPr>
        <w:pStyle w:val="6"/>
        <w:rPr>
          <w:rFonts w:hint="eastAsia"/>
          <w:sz w:val="28"/>
          <w:szCs w:val="28"/>
        </w:rPr>
      </w:pPr>
      <w:r>
        <w:rPr>
          <w:rFonts w:hint="eastAsia"/>
          <w:sz w:val="28"/>
          <w:szCs w:val="28"/>
        </w:rPr>
        <w:t>第一章  招标公告</w:t>
      </w:r>
    </w:p>
    <w:p w14:paraId="3850CEE0">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0F1D3A53">
      <w:pPr>
        <w:ind w:firstLine="630" w:firstLineChars="300"/>
        <w:rPr>
          <w:rFonts w:hint="eastAsia" w:ascii="宋体" w:hAnsi="宋体" w:cs="宋体"/>
          <w:color w:val="auto"/>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w:t>
      </w:r>
      <w:r>
        <w:rPr>
          <w:rFonts w:hint="eastAsia" w:ascii="宋体" w:hAnsi="宋体" w:cs="宋体"/>
          <w:color w:val="auto"/>
          <w:kern w:val="0"/>
          <w:szCs w:val="21"/>
        </w:rPr>
        <w:t>两家或以上分公司同时参与本项目投标，也不接受集团（或总公司）与分公司同时参与本项目投标，如出现上述情形，该两家或以上供应商的投标文件均按无效投标处理）；</w:t>
      </w:r>
      <w:bookmarkEnd w:id="20"/>
    </w:p>
    <w:p w14:paraId="6F53388C">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2.本项目不接受联合体投标（由供应商在《政府采购投标及履约承诺函》中作出声明），是否接受投标人选用进口产品参与投标详见招标文件“货物需求明细”表；</w:t>
      </w:r>
    </w:p>
    <w:p w14:paraId="219AA719">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14:paraId="45092786">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14:paraId="0B3E176D">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14:paraId="6815589B">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14:paraId="15F5325D">
      <w:pPr>
        <w:ind w:firstLine="630" w:firstLineChars="300"/>
        <w:rPr>
          <w:rFonts w:hint="eastAsia" w:ascii="宋体" w:hAnsi="宋体" w:cs="宋体"/>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w:t>
      </w:r>
      <w:r>
        <w:rPr>
          <w:rFonts w:hint="eastAsia" w:ascii="宋体" w:hAnsi="宋体" w:cs="宋体"/>
          <w:kern w:val="0"/>
          <w:szCs w:val="21"/>
        </w:rPr>
        <w:t>等服务的供应商，不得再参加该采购项目的其他采购活动（由供应商在《采购投标及履约承诺函》中作出声明）；</w:t>
      </w:r>
    </w:p>
    <w:p w14:paraId="7A99DD84">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8.本项目是（否）专门面向中小企业采购：否；</w:t>
      </w:r>
    </w:p>
    <w:p w14:paraId="12CDEFD5">
      <w:pPr>
        <w:ind w:firstLine="630" w:firstLineChars="300"/>
        <w:rPr>
          <w:rFonts w:hint="eastAsia" w:ascii="宋体" w:hAnsi="宋体" w:cs="宋体"/>
          <w:kern w:val="0"/>
          <w:szCs w:val="21"/>
        </w:rPr>
      </w:pPr>
      <w:r>
        <w:rPr>
          <w:rFonts w:hint="eastAsia" w:ascii="宋体" w:hAnsi="宋体"/>
          <w:szCs w:val="21"/>
        </w:rPr>
        <w:t>9.</w:t>
      </w:r>
      <w:r>
        <w:rPr>
          <w:rFonts w:hint="eastAsia" w:ascii="宋体" w:hAnsi="宋体" w:cs="宋体"/>
          <w:kern w:val="0"/>
          <w:szCs w:val="21"/>
        </w:rPr>
        <w:t>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14:paraId="017671DC">
      <w:pPr>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37FAB03B">
      <w:pPr>
        <w:ind w:firstLine="420" w:firstLineChars="200"/>
        <w:rPr>
          <w:rFonts w:hint="eastAsia" w:ascii="宋体" w:hAnsi="宋体" w:cs="宋体"/>
          <w:kern w:val="0"/>
          <w:szCs w:val="21"/>
        </w:rPr>
      </w:pPr>
      <w:r>
        <w:rPr>
          <w:rFonts w:hint="eastAsia" w:ascii="宋体" w:hAnsi="宋体"/>
          <w:szCs w:val="21"/>
        </w:rPr>
        <w:t>（2）供应商投标（上传投标文件）必须先行办理注册手续，具体操作指引请按照深圳公共资源交易网/交易服务指南/资料下载/深圳政府采购自行采购系统用户操作指引（供应商）相关内容指引办理。</w:t>
      </w:r>
    </w:p>
    <w:p w14:paraId="2747A0D3">
      <w:pPr>
        <w:ind w:firstLine="420" w:firstLineChars="200"/>
        <w:rPr>
          <w:rFonts w:hint="eastAsia" w:ascii="宋体" w:hAnsi="宋体" w:cs="宋体"/>
          <w:color w:val="FF0000"/>
          <w:kern w:val="0"/>
          <w:szCs w:val="21"/>
        </w:rPr>
      </w:pPr>
    </w:p>
    <w:p w14:paraId="01F19858">
      <w:pPr>
        <w:rPr>
          <w:rFonts w:hint="eastAsia" w:ascii="宋体" w:hAnsi="宋体"/>
          <w:szCs w:val="21"/>
        </w:rPr>
      </w:pPr>
      <w:r>
        <w:rPr>
          <w:rFonts w:hint="eastAsia" w:ascii="宋体" w:hAnsi="宋体"/>
          <w:szCs w:val="21"/>
        </w:rPr>
        <w:t>完整公告内容详见：深圳交易集团（深圳公共资源交易中心）官网https://www.szexgrp.com/jyfw/zfcg-view.html?id=zfcg</w:t>
      </w:r>
    </w:p>
    <w:p w14:paraId="2C6E2BB5">
      <w:r>
        <w:rPr>
          <w:rFonts w:hint="eastAsia"/>
        </w:rPr>
        <w:br w:type="page"/>
      </w:r>
    </w:p>
    <w:p w14:paraId="198F7A07">
      <w:pPr>
        <w:pStyle w:val="6"/>
        <w:rPr>
          <w:rFonts w:hint="eastAsia"/>
          <w:sz w:val="28"/>
          <w:szCs w:val="28"/>
        </w:rPr>
      </w:pPr>
      <w:r>
        <w:rPr>
          <w:rFonts w:hint="eastAsia"/>
          <w:sz w:val="28"/>
          <w:szCs w:val="28"/>
        </w:rPr>
        <w:t>第二章 对通用条款的补充内容及其他关键信息</w:t>
      </w:r>
    </w:p>
    <w:p w14:paraId="30491CA9">
      <w:pPr>
        <w:pStyle w:val="6"/>
        <w:spacing w:before="156" w:beforeLines="50" w:after="156" w:afterLines="50"/>
        <w:rPr>
          <w:rFonts w:hint="eastAsia"/>
          <w:sz w:val="28"/>
          <w:szCs w:val="28"/>
        </w:rPr>
      </w:pPr>
      <w:bookmarkStart w:id="21" w:name="_Toc73521547"/>
      <w:bookmarkStart w:id="22" w:name="_Toc100052364"/>
      <w:bookmarkStart w:id="23" w:name="_Toc73521635"/>
      <w:bookmarkStart w:id="24" w:name="_Toc73517639"/>
      <w:bookmarkStart w:id="25" w:name="_Toc60560625"/>
      <w:bookmarkStart w:id="26" w:name="_Toc73518117"/>
      <w:bookmarkStart w:id="27" w:name="_Toc60631620"/>
      <w:bookmarkStart w:id="28" w:name="_Toc101074876"/>
      <w:r>
        <w:rPr>
          <w:rFonts w:hint="eastAsia"/>
          <w:szCs w:val="24"/>
        </w:rPr>
        <w:t>一、对通用条款的补充内容</w:t>
      </w:r>
    </w:p>
    <w:bookmarkEnd w:id="21"/>
    <w:bookmarkEnd w:id="22"/>
    <w:bookmarkEnd w:id="23"/>
    <w:bookmarkEnd w:id="24"/>
    <w:bookmarkEnd w:id="25"/>
    <w:bookmarkEnd w:id="26"/>
    <w:bookmarkEnd w:id="27"/>
    <w:bookmarkEnd w:id="28"/>
    <w:tbl>
      <w:tblPr>
        <w:tblStyle w:val="42"/>
        <w:tblpPr w:leftFromText="180" w:rightFromText="180" w:vertAnchor="text" w:tblpXSpec="center" w:tblpY="1"/>
        <w:tblOverlap w:val="never"/>
        <w:tblW w:w="836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0FC0EC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6AEE1185">
            <w:pPr>
              <w:jc w:val="center"/>
              <w:rPr>
                <w:rFonts w:hint="eastAsia" w:ascii="宋体" w:hAnsi="宋体"/>
                <w:b/>
                <w:bCs/>
              </w:rPr>
            </w:pPr>
            <w:r>
              <w:rPr>
                <w:rFonts w:hint="eastAsia" w:ascii="宋体" w:hAnsi="宋体"/>
                <w:b/>
                <w:bCs/>
              </w:rPr>
              <w:t>通用条款序号</w:t>
            </w:r>
          </w:p>
        </w:tc>
        <w:tc>
          <w:tcPr>
            <w:tcW w:w="2526" w:type="dxa"/>
            <w:vAlign w:val="center"/>
          </w:tcPr>
          <w:p w14:paraId="75C95E4D">
            <w:pPr>
              <w:jc w:val="center"/>
              <w:rPr>
                <w:rFonts w:hint="eastAsia" w:ascii="宋体" w:hAnsi="宋体"/>
                <w:b/>
                <w:bCs/>
              </w:rPr>
            </w:pPr>
            <w:r>
              <w:rPr>
                <w:rFonts w:hint="eastAsia" w:ascii="宋体" w:hAnsi="宋体"/>
                <w:b/>
                <w:bCs/>
              </w:rPr>
              <w:t>涉及事项</w:t>
            </w:r>
          </w:p>
        </w:tc>
        <w:tc>
          <w:tcPr>
            <w:tcW w:w="4871" w:type="dxa"/>
            <w:vAlign w:val="center"/>
          </w:tcPr>
          <w:p w14:paraId="6E5D5B64">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640C6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8367" w:type="dxa"/>
            <w:gridSpan w:val="3"/>
            <w:vAlign w:val="center"/>
          </w:tcPr>
          <w:p w14:paraId="1EF7C41E">
            <w:pPr>
              <w:rPr>
                <w:rFonts w:hint="eastAsia" w:ascii="宋体" w:hAnsi="宋体"/>
                <w:b/>
                <w:bCs/>
              </w:rPr>
            </w:pPr>
            <w:r>
              <w:rPr>
                <w:rFonts w:hint="eastAsia"/>
              </w:rPr>
              <w:t>本项目为自行采购项目，相关事宜按照招标文件要求及采购单位内控制度执行。</w:t>
            </w:r>
          </w:p>
        </w:tc>
      </w:tr>
      <w:tr w14:paraId="2E484C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320DD50D">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4D98691F">
            <w:pPr>
              <w:jc w:val="center"/>
            </w:pPr>
            <w:r>
              <w:rPr>
                <w:rFonts w:hint="eastAsia"/>
              </w:rPr>
              <w:t>采购人</w:t>
            </w:r>
          </w:p>
        </w:tc>
        <w:tc>
          <w:tcPr>
            <w:tcW w:w="4871" w:type="dxa"/>
            <w:vAlign w:val="center"/>
          </w:tcPr>
          <w:p w14:paraId="3CFC2FDD">
            <w:pPr>
              <w:jc w:val="center"/>
              <w:rPr>
                <w:rFonts w:hint="eastAsia" w:ascii="宋体" w:hAnsi="宋体"/>
              </w:rPr>
            </w:pPr>
            <w:r>
              <w:rPr>
                <w:rFonts w:hint="eastAsia" w:ascii="宋体" w:hAnsi="宋体"/>
                <w:szCs w:val="44"/>
              </w:rPr>
              <w:t>深圳市福利彩票发行中心</w:t>
            </w:r>
          </w:p>
        </w:tc>
      </w:tr>
      <w:tr w14:paraId="78446F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42FB9D09">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67F09F50">
            <w:pPr>
              <w:jc w:val="center"/>
              <w:rPr>
                <w:rFonts w:hint="eastAsia" w:ascii="宋体" w:hAnsi="宋体"/>
              </w:rPr>
            </w:pPr>
            <w:r>
              <w:rPr>
                <w:rFonts w:hint="eastAsia" w:ascii="宋体" w:hAnsi="宋体"/>
              </w:rPr>
              <w:t>政府集中采购机构</w:t>
            </w:r>
          </w:p>
        </w:tc>
        <w:tc>
          <w:tcPr>
            <w:tcW w:w="4871" w:type="dxa"/>
            <w:vAlign w:val="center"/>
          </w:tcPr>
          <w:p w14:paraId="54C4998B">
            <w:pPr>
              <w:jc w:val="center"/>
              <w:rPr>
                <w:rFonts w:hint="eastAsia" w:ascii="宋体" w:hAnsi="宋体"/>
              </w:rPr>
            </w:pPr>
            <w:r>
              <w:rPr>
                <w:rFonts w:hint="eastAsia" w:ascii="宋体" w:hAnsi="宋体"/>
              </w:rPr>
              <w:t>深圳公共资源交易中心</w:t>
            </w:r>
          </w:p>
          <w:p w14:paraId="6509F7B2">
            <w:pPr>
              <w:jc w:val="center"/>
              <w:rPr>
                <w:rFonts w:hint="eastAsia" w:ascii="宋体" w:hAnsi="宋体"/>
              </w:rPr>
            </w:pPr>
            <w:r>
              <w:rPr>
                <w:rFonts w:hint="eastAsia" w:ascii="宋体" w:hAnsi="宋体"/>
              </w:rPr>
              <w:t>（深圳交易集团有限公司政府采购业务分公司）</w:t>
            </w:r>
          </w:p>
        </w:tc>
      </w:tr>
      <w:tr w14:paraId="1670D6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58837E97">
            <w:pPr>
              <w:jc w:val="center"/>
              <w:rPr>
                <w:rFonts w:hint="eastAsia" w:ascii="宋体" w:hAnsi="宋体"/>
              </w:rPr>
            </w:pPr>
            <w:r>
              <w:rPr>
                <w:rFonts w:hint="eastAsia" w:ascii="宋体" w:hAnsi="宋体"/>
              </w:rPr>
              <w:t>9</w:t>
            </w:r>
          </w:p>
        </w:tc>
        <w:tc>
          <w:tcPr>
            <w:tcW w:w="2526" w:type="dxa"/>
            <w:vAlign w:val="center"/>
          </w:tcPr>
          <w:p w14:paraId="39FDE3F4">
            <w:pPr>
              <w:jc w:val="center"/>
              <w:rPr>
                <w:rFonts w:hint="eastAsia" w:ascii="宋体" w:hAnsi="宋体"/>
              </w:rPr>
            </w:pPr>
            <w:r>
              <w:rPr>
                <w:rFonts w:hint="eastAsia" w:ascii="宋体" w:hAnsi="宋体"/>
              </w:rPr>
              <w:t>踏勘现场</w:t>
            </w:r>
          </w:p>
        </w:tc>
        <w:tc>
          <w:tcPr>
            <w:tcW w:w="4871" w:type="dxa"/>
            <w:vAlign w:val="center"/>
          </w:tcPr>
          <w:p w14:paraId="7FD9AE84">
            <w:pPr>
              <w:jc w:val="center"/>
              <w:rPr>
                <w:rFonts w:hint="eastAsia" w:ascii="宋体" w:hAnsi="宋体"/>
              </w:rPr>
            </w:pPr>
            <w:r>
              <w:rPr>
                <w:rFonts w:hint="eastAsia" w:ascii="宋体" w:hAnsi="宋体"/>
              </w:rPr>
              <w:t>不组织</w:t>
            </w:r>
          </w:p>
        </w:tc>
      </w:tr>
      <w:tr w14:paraId="3B5334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0635C148">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63EE8323">
            <w:pPr>
              <w:jc w:val="center"/>
              <w:rPr>
                <w:rFonts w:hint="eastAsia" w:ascii="宋体" w:hAnsi="宋体"/>
              </w:rPr>
            </w:pPr>
            <w:r>
              <w:rPr>
                <w:rFonts w:hint="eastAsia" w:ascii="宋体" w:hAnsi="宋体"/>
              </w:rPr>
              <w:t>标前会议</w:t>
            </w:r>
          </w:p>
        </w:tc>
        <w:tc>
          <w:tcPr>
            <w:tcW w:w="4871" w:type="dxa"/>
            <w:vAlign w:val="center"/>
          </w:tcPr>
          <w:p w14:paraId="6B3D48E6">
            <w:pPr>
              <w:jc w:val="center"/>
              <w:rPr>
                <w:rFonts w:hint="eastAsia" w:ascii="宋体" w:hAnsi="宋体"/>
              </w:rPr>
            </w:pPr>
            <w:r>
              <w:rPr>
                <w:rFonts w:hint="eastAsia" w:ascii="宋体" w:hAnsi="宋体"/>
              </w:rPr>
              <w:t>不组织</w:t>
            </w:r>
          </w:p>
        </w:tc>
      </w:tr>
      <w:tr w14:paraId="3EB972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51F0DC73">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3E8B9FE8">
            <w:pPr>
              <w:jc w:val="center"/>
              <w:rPr>
                <w:rFonts w:hint="eastAsia" w:ascii="宋体" w:hAnsi="宋体"/>
              </w:rPr>
            </w:pPr>
            <w:r>
              <w:rPr>
                <w:rFonts w:hint="eastAsia" w:ascii="宋体" w:hAnsi="宋体"/>
              </w:rPr>
              <w:t>招标文件的澄清和修改</w:t>
            </w:r>
          </w:p>
        </w:tc>
        <w:tc>
          <w:tcPr>
            <w:tcW w:w="4871" w:type="dxa"/>
            <w:vAlign w:val="center"/>
          </w:tcPr>
          <w:p w14:paraId="3C89A16D">
            <w:pPr>
              <w:jc w:val="left"/>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78663D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7D925500">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535BD6E6">
            <w:pPr>
              <w:jc w:val="center"/>
              <w:rPr>
                <w:rFonts w:hint="eastAsia" w:ascii="宋体" w:hAnsi="宋体"/>
              </w:rPr>
            </w:pPr>
            <w:r>
              <w:rPr>
                <w:rFonts w:hint="eastAsia" w:ascii="宋体" w:hAnsi="宋体"/>
              </w:rPr>
              <w:t>投标有效期</w:t>
            </w:r>
          </w:p>
        </w:tc>
        <w:tc>
          <w:tcPr>
            <w:tcW w:w="4871" w:type="dxa"/>
            <w:vAlign w:val="center"/>
          </w:tcPr>
          <w:p w14:paraId="421F26FD">
            <w:pPr>
              <w:jc w:val="center"/>
              <w:rPr>
                <w:rFonts w:hint="eastAsia" w:ascii="宋体" w:hAnsi="宋体"/>
              </w:rPr>
            </w:pPr>
            <w:r>
              <w:rPr>
                <w:rFonts w:hint="eastAsia" w:ascii="宋体" w:hAnsi="宋体"/>
              </w:rPr>
              <w:t>120个日历日</w:t>
            </w:r>
          </w:p>
        </w:tc>
      </w:tr>
      <w:tr w14:paraId="2D8835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6291928F">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5D05DE43">
            <w:pPr>
              <w:jc w:val="center"/>
              <w:rPr>
                <w:rFonts w:hint="eastAsia" w:ascii="宋体" w:hAnsi="宋体"/>
              </w:rPr>
            </w:pPr>
            <w:r>
              <w:rPr>
                <w:rFonts w:hint="eastAsia" w:ascii="宋体" w:hAnsi="宋体"/>
              </w:rPr>
              <w:t>投标人的替代方案</w:t>
            </w:r>
          </w:p>
        </w:tc>
        <w:tc>
          <w:tcPr>
            <w:tcW w:w="4871" w:type="dxa"/>
            <w:vAlign w:val="center"/>
          </w:tcPr>
          <w:p w14:paraId="7F71479C">
            <w:pPr>
              <w:jc w:val="center"/>
              <w:rPr>
                <w:rFonts w:hint="eastAsia" w:ascii="宋体" w:hAnsi="宋体"/>
              </w:rPr>
            </w:pPr>
            <w:r>
              <w:rPr>
                <w:rFonts w:hint="eastAsia" w:ascii="宋体" w:hAnsi="宋体"/>
              </w:rPr>
              <w:t>不接受</w:t>
            </w:r>
          </w:p>
        </w:tc>
      </w:tr>
      <w:tr w14:paraId="6C369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1BC63451">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3CA04F9E">
            <w:pPr>
              <w:jc w:val="center"/>
              <w:rPr>
                <w:rFonts w:hint="eastAsia" w:ascii="宋体" w:hAnsi="宋体"/>
              </w:rPr>
            </w:pPr>
            <w:r>
              <w:rPr>
                <w:rFonts w:hint="eastAsia" w:ascii="宋体" w:hAnsi="宋体"/>
              </w:rPr>
              <w:t>投标文件的大小</w:t>
            </w:r>
          </w:p>
        </w:tc>
        <w:tc>
          <w:tcPr>
            <w:tcW w:w="4871" w:type="dxa"/>
            <w:vAlign w:val="center"/>
          </w:tcPr>
          <w:p w14:paraId="3D10FCF7">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7BAC76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231C76C6">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7A641C8F">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14:paraId="681016CC">
            <w:pPr>
              <w:rPr>
                <w:rFonts w:hint="eastAsia" w:ascii="宋体" w:hAnsi="宋体"/>
              </w:rPr>
            </w:pPr>
            <w:r>
              <w:rPr>
                <w:rFonts w:hint="eastAsia" w:ascii="宋体" w:hAnsi="宋体"/>
              </w:rPr>
              <w:t>如有样品、演示、方案讲解，具体安排见第三章 用户需求书相关要求</w:t>
            </w:r>
          </w:p>
        </w:tc>
      </w:tr>
      <w:tr w14:paraId="32387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970" w:type="dxa"/>
            <w:vAlign w:val="center"/>
          </w:tcPr>
          <w:p w14:paraId="54C111DA">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6F794EDD">
            <w:pPr>
              <w:jc w:val="center"/>
              <w:rPr>
                <w:rFonts w:hint="eastAsia" w:ascii="宋体" w:hAnsi="宋体"/>
              </w:rPr>
            </w:pPr>
            <w:r>
              <w:rPr>
                <w:rFonts w:hint="eastAsia" w:ascii="宋体" w:hAnsi="宋体"/>
              </w:rPr>
              <w:t>评审方法</w:t>
            </w:r>
          </w:p>
        </w:tc>
        <w:tc>
          <w:tcPr>
            <w:tcW w:w="4871" w:type="dxa"/>
            <w:vAlign w:val="center"/>
          </w:tcPr>
          <w:p w14:paraId="0E032436">
            <w:pPr>
              <w:jc w:val="center"/>
              <w:rPr>
                <w:rFonts w:hint="eastAsia" w:ascii="宋体" w:hAnsi="宋体"/>
              </w:rPr>
            </w:pPr>
            <w:r>
              <w:rPr>
                <w:rFonts w:hint="eastAsia" w:ascii="宋体" w:hAnsi="宋体"/>
              </w:rPr>
              <w:t>综合评分法</w:t>
            </w:r>
          </w:p>
        </w:tc>
      </w:tr>
      <w:tr w14:paraId="41B0F4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trPr>
        <w:tc>
          <w:tcPr>
            <w:tcW w:w="970" w:type="dxa"/>
            <w:vAlign w:val="center"/>
          </w:tcPr>
          <w:p w14:paraId="24019F8F">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3C1A39B5">
            <w:pPr>
              <w:jc w:val="center"/>
              <w:rPr>
                <w:rFonts w:hint="eastAsia" w:ascii="宋体" w:hAnsi="宋体"/>
              </w:rPr>
            </w:pPr>
            <w:r>
              <w:rPr>
                <w:rFonts w:hint="eastAsia" w:ascii="宋体" w:hAnsi="宋体"/>
              </w:rPr>
              <w:t>定标方法</w:t>
            </w:r>
          </w:p>
        </w:tc>
        <w:tc>
          <w:tcPr>
            <w:tcW w:w="4871" w:type="dxa"/>
            <w:vAlign w:val="center"/>
          </w:tcPr>
          <w:p w14:paraId="5D5A3E75">
            <w:pPr>
              <w:jc w:val="center"/>
              <w:rPr>
                <w:rFonts w:hint="eastAsia" w:ascii="宋体" w:hAnsi="宋体"/>
              </w:rPr>
            </w:pPr>
            <w:r>
              <w:rPr>
                <w:rFonts w:hint="eastAsia" w:ascii="宋体" w:hAnsi="宋体"/>
              </w:rPr>
              <w:t>非评定分离</w:t>
            </w:r>
          </w:p>
        </w:tc>
      </w:tr>
      <w:tr w14:paraId="3795A0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970" w:type="dxa"/>
            <w:vAlign w:val="center"/>
          </w:tcPr>
          <w:p w14:paraId="40C1221B">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01E4196A">
            <w:pPr>
              <w:jc w:val="center"/>
              <w:rPr>
                <w:rFonts w:hint="eastAsia" w:ascii="宋体" w:hAnsi="宋体"/>
              </w:rPr>
            </w:pPr>
            <w:r>
              <w:rPr>
                <w:rFonts w:hint="eastAsia" w:ascii="宋体" w:hAnsi="宋体"/>
              </w:rPr>
              <w:t>履约担保</w:t>
            </w:r>
          </w:p>
        </w:tc>
        <w:tc>
          <w:tcPr>
            <w:tcW w:w="4871" w:type="dxa"/>
            <w:vAlign w:val="center"/>
          </w:tcPr>
          <w:p w14:paraId="493A4222">
            <w:pPr>
              <w:jc w:val="center"/>
              <w:rPr>
                <w:rFonts w:hint="eastAsia" w:ascii="宋体" w:hAnsi="宋体"/>
              </w:rPr>
            </w:pPr>
            <w:r>
              <w:rPr>
                <w:rFonts w:hint="eastAsia" w:ascii="宋体" w:hAnsi="宋体"/>
              </w:rPr>
              <w:t>不需要</w:t>
            </w:r>
          </w:p>
        </w:tc>
      </w:tr>
      <w:tr w14:paraId="3C78D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0" w:type="dxa"/>
            <w:vAlign w:val="center"/>
          </w:tcPr>
          <w:p w14:paraId="1FB90426">
            <w:pPr>
              <w:jc w:val="center"/>
              <w:rPr>
                <w:rFonts w:hint="eastAsia" w:ascii="宋体" w:hAnsi="宋体"/>
              </w:rPr>
            </w:pPr>
            <w:r>
              <w:rPr>
                <w:rFonts w:hint="eastAsia" w:ascii="宋体" w:hAnsi="宋体"/>
              </w:rPr>
              <w:t>52.8</w:t>
            </w:r>
          </w:p>
        </w:tc>
        <w:tc>
          <w:tcPr>
            <w:tcW w:w="2526" w:type="dxa"/>
            <w:vAlign w:val="center"/>
          </w:tcPr>
          <w:p w14:paraId="09FD2052">
            <w:pPr>
              <w:jc w:val="center"/>
              <w:rPr>
                <w:rFonts w:hint="eastAsia" w:ascii="宋体" w:hAnsi="宋体"/>
              </w:rPr>
            </w:pPr>
            <w:r>
              <w:rPr>
                <w:rFonts w:hint="eastAsia" w:ascii="宋体" w:hAnsi="宋体"/>
              </w:rPr>
              <w:t>争议（投诉）</w:t>
            </w:r>
          </w:p>
        </w:tc>
        <w:tc>
          <w:tcPr>
            <w:tcW w:w="4871" w:type="dxa"/>
            <w:vAlign w:val="center"/>
          </w:tcPr>
          <w:p w14:paraId="2FE48077">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4AF4DE2F">
      <w:pPr>
        <w:rPr>
          <w:b/>
        </w:rPr>
      </w:pPr>
      <w:r>
        <w:rPr>
          <w:rFonts w:hint="eastAsia"/>
          <w:szCs w:val="21"/>
        </w:rPr>
        <w:t>备注：本表是通用条款相关条款的补充和明确，如与通用条款内容相冲突的，以本表为准。</w:t>
      </w:r>
    </w:p>
    <w:p w14:paraId="2EFC8BD0">
      <w:pPr>
        <w:rPr>
          <w:b/>
        </w:rPr>
      </w:pPr>
    </w:p>
    <w:p w14:paraId="298C8321">
      <w:pPr>
        <w:pStyle w:val="6"/>
        <w:spacing w:before="156" w:beforeLines="50" w:after="156" w:afterLines="50"/>
        <w:rPr>
          <w:rFonts w:hint="eastAsia"/>
          <w:szCs w:val="24"/>
        </w:rPr>
      </w:pPr>
      <w:r>
        <w:rPr>
          <w:rFonts w:hint="eastAsia"/>
          <w:szCs w:val="24"/>
        </w:rPr>
        <w:t>二、其他关键信息</w:t>
      </w:r>
    </w:p>
    <w:p w14:paraId="0E8F574B">
      <w:pPr>
        <w:ind w:firstLine="422" w:firstLineChars="200"/>
        <w:rPr>
          <w:b/>
          <w:bCs/>
        </w:rPr>
      </w:pPr>
      <w:r>
        <w:rPr>
          <w:rFonts w:hint="eastAsia"/>
          <w:b/>
          <w:bCs/>
        </w:rPr>
        <w:t>（一）与“对通用条款的补充内容”章节相关的事项</w:t>
      </w:r>
    </w:p>
    <w:p w14:paraId="2C14849B">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2A2FF62B">
      <w:pPr>
        <w:jc w:val="center"/>
      </w:pPr>
      <w:r>
        <w:rPr>
          <w:rFonts w:hint="eastAsia"/>
          <w:b/>
        </w:rPr>
        <w:t>非评定分离项目</w:t>
      </w:r>
    </w:p>
    <w:tbl>
      <w:tblPr>
        <w:tblStyle w:val="4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32"/>
      </w:tblGrid>
      <w:tr w14:paraId="01C4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7" w:type="dxa"/>
          </w:tcPr>
          <w:p w14:paraId="0D038A85">
            <w:pPr>
              <w:jc w:val="center"/>
            </w:pPr>
            <w:r>
              <w:rPr>
                <w:rFonts w:hint="eastAsia"/>
              </w:rPr>
              <w:t>评标方法</w:t>
            </w:r>
          </w:p>
        </w:tc>
        <w:tc>
          <w:tcPr>
            <w:tcW w:w="4232" w:type="dxa"/>
          </w:tcPr>
          <w:p w14:paraId="5BE5BAF3">
            <w:pPr>
              <w:jc w:val="center"/>
            </w:pPr>
            <w:r>
              <w:rPr>
                <w:rFonts w:hint="eastAsia"/>
              </w:rPr>
              <w:sym w:font="Wingdings" w:char="00FE"/>
            </w:r>
            <w:r>
              <w:rPr>
                <w:rFonts w:hint="eastAsia"/>
              </w:rPr>
              <w:t>综合评分法</w:t>
            </w:r>
          </w:p>
        </w:tc>
      </w:tr>
      <w:tr w14:paraId="2F39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7" w:type="dxa"/>
          </w:tcPr>
          <w:p w14:paraId="716C8EE2">
            <w:pPr>
              <w:jc w:val="center"/>
            </w:pPr>
            <w:r>
              <w:rPr>
                <w:rFonts w:hint="eastAsia"/>
              </w:rPr>
              <w:t>候选中标供应商家数</w:t>
            </w:r>
          </w:p>
        </w:tc>
        <w:tc>
          <w:tcPr>
            <w:tcW w:w="4232" w:type="dxa"/>
          </w:tcPr>
          <w:p w14:paraId="6CB274FA">
            <w:pPr>
              <w:jc w:val="center"/>
            </w:pPr>
            <w:r>
              <w:rPr>
                <w:rFonts w:hint="eastAsia"/>
              </w:rPr>
              <w:t>3</w:t>
            </w:r>
          </w:p>
        </w:tc>
      </w:tr>
      <w:tr w14:paraId="7C62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7" w:type="dxa"/>
          </w:tcPr>
          <w:p w14:paraId="4D4F1F0A">
            <w:pPr>
              <w:jc w:val="center"/>
            </w:pPr>
            <w:r>
              <w:rPr>
                <w:rFonts w:hint="eastAsia"/>
              </w:rPr>
              <w:t>中标供应商家数</w:t>
            </w:r>
          </w:p>
        </w:tc>
        <w:tc>
          <w:tcPr>
            <w:tcW w:w="4232" w:type="dxa"/>
          </w:tcPr>
          <w:p w14:paraId="6F66B139">
            <w:pPr>
              <w:jc w:val="center"/>
            </w:pPr>
            <w:r>
              <w:rPr>
                <w:rFonts w:hint="eastAsia"/>
              </w:rPr>
              <w:t>1</w:t>
            </w:r>
          </w:p>
        </w:tc>
      </w:tr>
    </w:tbl>
    <w:p w14:paraId="0E9B24D2">
      <w:pPr>
        <w:ind w:firstLine="422" w:firstLineChars="200"/>
        <w:rPr>
          <w:rFonts w:hint="eastAsia" w:ascii="宋体" w:hAnsi="宋体"/>
          <w:b/>
        </w:rPr>
      </w:pPr>
    </w:p>
    <w:bookmarkEnd w:id="30"/>
    <w:p w14:paraId="70E03BA4">
      <w:pPr>
        <w:ind w:firstLine="422" w:firstLineChars="200"/>
        <w:rPr>
          <w:b/>
        </w:rPr>
      </w:pPr>
      <w:r>
        <w:rPr>
          <w:rFonts w:hint="eastAsia"/>
          <w:b/>
        </w:rPr>
        <w:t>（二）其他事项</w:t>
      </w:r>
    </w:p>
    <w:p w14:paraId="655CFAFC">
      <w:pPr>
        <w:ind w:firstLine="422" w:firstLineChars="200"/>
        <w:rPr>
          <w:rFonts w:hint="eastAsia" w:ascii="宋体" w:hAnsi="宋体" w:cs="宋体"/>
          <w:b/>
          <w:bCs/>
        </w:rPr>
      </w:pPr>
      <w:r>
        <w:rPr>
          <w:rFonts w:ascii="宋体" w:hAnsi="宋体" w:cs="宋体"/>
          <w:b/>
          <w:bCs/>
        </w:rPr>
        <w:t>1</w:t>
      </w:r>
      <w:r>
        <w:rPr>
          <w:rFonts w:hint="eastAsia" w:ascii="宋体" w:hAnsi="宋体" w:cs="宋体"/>
          <w:b/>
          <w:bCs/>
        </w:rPr>
        <w:t>、关于享受优惠政策的主体及价格扣除比例</w:t>
      </w:r>
    </w:p>
    <w:p w14:paraId="3B1591DB">
      <w:pPr>
        <w:ind w:firstLine="420" w:firstLineChars="200"/>
      </w:pPr>
      <w:r>
        <w:rPr>
          <w:rFonts w:hint="eastAsia"/>
        </w:rPr>
        <w:t>（1）专门面向中小企业采购的项目，不再执行价格扣除比例。</w:t>
      </w:r>
    </w:p>
    <w:p w14:paraId="3D485E4F">
      <w:pPr>
        <w:ind w:firstLine="420" w:firstLineChars="200"/>
      </w:pPr>
      <w:r>
        <w:rPr>
          <w:rFonts w:hint="eastAsia"/>
        </w:rPr>
        <w:t>（2）非专门面向中小企业采购的项目，应执行价格扣除比例：投标人提供的货物（以招标文件用户需求书“货物清单明细”的“货物名称”一栏为准）全部均由优惠主体制造，则对其投标总价给予</w:t>
      </w:r>
      <w:r>
        <w:rPr>
          <w:b/>
          <w:bCs/>
          <w:color w:val="FF0000"/>
          <w:sz w:val="24"/>
          <w:szCs w:val="32"/>
          <w:u w:val="single"/>
        </w:rPr>
        <w:t xml:space="preserve">  </w:t>
      </w:r>
      <w:r>
        <w:rPr>
          <w:rFonts w:hint="eastAsia"/>
          <w:b/>
          <w:bCs/>
          <w:color w:val="FF0000"/>
          <w:sz w:val="24"/>
          <w:szCs w:val="32"/>
          <w:u w:val="single"/>
        </w:rPr>
        <w:t xml:space="preserve"> </w:t>
      </w:r>
      <w:r>
        <w:rPr>
          <w:rFonts w:hint="eastAsia"/>
          <w:b/>
          <w:bCs/>
          <w:color w:val="FF0000"/>
          <w:sz w:val="24"/>
          <w:szCs w:val="32"/>
          <w:u w:val="single"/>
          <w:lang w:val="en-US" w:eastAsia="zh-CN"/>
        </w:rPr>
        <w:t>10</w:t>
      </w:r>
      <w:r>
        <w:rPr>
          <w:rFonts w:hint="eastAsia"/>
          <w:b/>
          <w:bCs/>
          <w:color w:val="FF0000"/>
          <w:sz w:val="24"/>
          <w:szCs w:val="32"/>
          <w:u w:val="single"/>
        </w:rPr>
        <w:t xml:space="preserve">  </w:t>
      </w:r>
      <w:r>
        <w:rPr>
          <w:b/>
          <w:bCs/>
          <w:color w:val="FF0000"/>
          <w:sz w:val="24"/>
          <w:szCs w:val="32"/>
          <w:u w:val="single"/>
        </w:rPr>
        <w:t xml:space="preserve">  </w:t>
      </w:r>
      <w:r>
        <w:rPr>
          <w:rFonts w:hint="eastAsia"/>
          <w:b/>
          <w:bCs/>
          <w:color w:val="FF0000"/>
          <w:sz w:val="24"/>
          <w:szCs w:val="32"/>
          <w:u w:val="single"/>
        </w:rPr>
        <w:t xml:space="preserve"> </w:t>
      </w:r>
      <w:r>
        <w:rPr>
          <w:b/>
          <w:bCs/>
          <w:color w:val="FF0000"/>
          <w:sz w:val="24"/>
          <w:szCs w:val="32"/>
        </w:rPr>
        <w:t>%</w:t>
      </w:r>
      <w:r>
        <w:rPr>
          <w:rFonts w:hint="eastAsia"/>
          <w:color w:val="000000" w:themeColor="text1"/>
          <w14:textFill>
            <w14:solidFill>
              <w14:schemeClr w14:val="tx1"/>
            </w14:solidFill>
          </w14:textFill>
        </w:rPr>
        <w:t>（10%~20%）</w:t>
      </w:r>
      <w:r>
        <w:rPr>
          <w:rFonts w:hint="eastAsia"/>
        </w:rPr>
        <w:t>的扣除，用扣除后的价格参与评审。满足多项优惠政策的供应商，不重复享受多项价格扣除政策。</w:t>
      </w:r>
    </w:p>
    <w:p w14:paraId="47239FF7">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自行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3CBC9628">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bookmarkStart w:id="31" w:name="_Hlk71970739"/>
      <w:r>
        <w:rPr>
          <w:rFonts w:hint="eastAsia" w:asciiTheme="minorEastAsia" w:hAnsiTheme="minorEastAsia" w:eastAsia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Cs w:val="21"/>
        </w:rPr>
        <w:t>《中小企业声明函》中相关企业所属行业应当与采购标的所属行业相一致。</w:t>
      </w:r>
      <w:r>
        <w:rPr>
          <w:rFonts w:hint="eastAsia" w:asciiTheme="minorEastAsia" w:hAnsiTheme="minorEastAsia" w:eastAsiaTheme="minorEastAsia" w:cstheme="minorEastAsia"/>
          <w:szCs w:val="21"/>
        </w:rPr>
        <w:t>本项目采购标的（货物）对应的中小企业划分标准所属行业为</w:t>
      </w:r>
      <w:r>
        <w:rPr>
          <w:rFonts w:hint="eastAsia" w:asciiTheme="minorEastAsia" w:hAnsiTheme="minorEastAsia" w:eastAsiaTheme="minorEastAsia" w:cstheme="minorEastAsia"/>
          <w:b/>
          <w:bCs/>
          <w:color w:val="FF0000"/>
          <w:sz w:val="24"/>
          <w:u w:val="single"/>
        </w:rPr>
        <w:t xml:space="preserve">   </w:t>
      </w:r>
      <w:r>
        <w:rPr>
          <w:rFonts w:hint="eastAsia" w:asciiTheme="minorEastAsia" w:hAnsiTheme="minorEastAsia" w:eastAsiaTheme="minorEastAsia" w:cstheme="minorEastAsia"/>
          <w:b/>
          <w:bCs/>
          <w:color w:val="FF0000"/>
          <w:sz w:val="24"/>
          <w:u w:val="single"/>
          <w:lang w:val="en-US" w:eastAsia="zh-CN"/>
        </w:rPr>
        <w:t>工</w:t>
      </w:r>
      <w:r>
        <w:rPr>
          <w:rFonts w:hint="eastAsia" w:asciiTheme="minorEastAsia" w:hAnsiTheme="minorEastAsia" w:eastAsiaTheme="minorEastAsia" w:cstheme="minorEastAsia"/>
          <w:b/>
          <w:bCs/>
          <w:color w:val="FF0000"/>
          <w:sz w:val="24"/>
          <w:u w:val="single"/>
        </w:rPr>
        <w:t xml:space="preserve"> </w:t>
      </w:r>
      <w:r>
        <w:rPr>
          <w:rFonts w:hint="eastAsia" w:asciiTheme="minorEastAsia" w:hAnsiTheme="minorEastAsia" w:eastAsiaTheme="minorEastAsia" w:cstheme="minorEastAsia"/>
          <w:b/>
          <w:bCs/>
          <w:color w:val="FF0000"/>
          <w:sz w:val="24"/>
          <w:u w:val="single"/>
          <w:lang w:val="en-US" w:eastAsia="zh-CN"/>
        </w:rPr>
        <w:t>业</w:t>
      </w:r>
      <w:r>
        <w:rPr>
          <w:rFonts w:hint="eastAsia" w:asciiTheme="minorEastAsia" w:hAnsiTheme="minorEastAsia" w:eastAsiaTheme="minorEastAsia" w:cstheme="minorEastAsia"/>
          <w:b/>
          <w:bCs/>
          <w:color w:val="FF0000"/>
          <w:sz w:val="24"/>
          <w:u w:val="single"/>
        </w:rPr>
        <w:t xml:space="preserve">  </w:t>
      </w:r>
      <w:r>
        <w:rPr>
          <w:rFonts w:hint="eastAsia" w:asciiTheme="minorEastAsia" w:hAnsiTheme="minorEastAsia" w:eastAsiaTheme="minorEastAsia" w:cstheme="minorEastAsia"/>
          <w:szCs w:val="21"/>
        </w:rPr>
        <w:t>。</w:t>
      </w:r>
      <w:bookmarkEnd w:id="31"/>
    </w:p>
    <w:p w14:paraId="0F2CEAB5">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4934E244">
      <w:pPr>
        <w:ind w:firstLine="420" w:firstLineChars="200"/>
      </w:pPr>
      <w:r>
        <w:rPr>
          <w:rFonts w:hint="eastAsia"/>
        </w:rPr>
        <w:t>（5）享受价格扣除获得采购合同的，小微企业不得将合同分包给大中型企业。</w:t>
      </w:r>
    </w:p>
    <w:p w14:paraId="0CD9339B">
      <w:pPr>
        <w:ind w:firstLine="422" w:firstLineChars="200"/>
        <w:rPr>
          <w:rFonts w:hint="eastAsia" w:ascii="宋体" w:hAnsi="宋体" w:cs="宋体"/>
          <w:b/>
          <w:bCs/>
        </w:rPr>
      </w:pPr>
    </w:p>
    <w:p w14:paraId="039D802D">
      <w:pPr>
        <w:ind w:firstLine="422" w:firstLineChars="200"/>
        <w:rPr>
          <w:rFonts w:hint="eastAsia" w:ascii="宋体" w:hAnsi="宋体" w:cs="宋体"/>
          <w:b/>
          <w:bCs/>
        </w:rPr>
      </w:pPr>
      <w:r>
        <w:rPr>
          <w:rFonts w:hint="eastAsia" w:ascii="宋体" w:hAnsi="宋体" w:cs="宋体"/>
          <w:b/>
          <w:bCs/>
        </w:rPr>
        <w:t>2、关于采购订单融资政策</w:t>
      </w:r>
    </w:p>
    <w:p w14:paraId="4C4B0109">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DB9A7AB">
      <w:pPr>
        <w:ind w:firstLine="422" w:firstLineChars="200"/>
        <w:rPr>
          <w:rFonts w:hint="eastAsia" w:ascii="宋体" w:hAnsi="宋体" w:cs="宋体"/>
          <w:b/>
          <w:bCs/>
        </w:rPr>
      </w:pPr>
    </w:p>
    <w:p w14:paraId="74738311">
      <w:pPr>
        <w:ind w:firstLine="422" w:firstLineChars="200"/>
        <w:rPr>
          <w:rFonts w:hint="eastAsia" w:ascii="宋体" w:hAnsi="宋体" w:cs="宋体"/>
          <w:b/>
          <w:bCs/>
        </w:rPr>
      </w:pPr>
      <w:r>
        <w:rPr>
          <w:rFonts w:hint="eastAsia" w:ascii="宋体" w:hAnsi="宋体" w:cs="宋体"/>
          <w:b/>
          <w:bCs/>
        </w:rPr>
        <w:t>3、</w:t>
      </w:r>
      <w:bookmarkStart w:id="32" w:name="_Hlk72594729"/>
      <w:bookmarkStart w:id="33" w:name="_Hlk76855768"/>
      <w:r>
        <w:rPr>
          <w:rFonts w:hint="eastAsia" w:ascii="宋体" w:hAnsi="宋体" w:cs="宋体"/>
          <w:b/>
          <w:bCs/>
        </w:rPr>
        <w:t>本项目为代理服务项目，将向中标（成交）供应商收取代理服务费。</w:t>
      </w:r>
    </w:p>
    <w:bookmarkEnd w:id="32"/>
    <w:bookmarkEnd w:id="33"/>
    <w:p w14:paraId="32FD65E2">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w:t>
      </w:r>
      <w:r>
        <w:rPr>
          <w:rFonts w:hint="eastAsia"/>
          <w:b/>
          <w:color w:val="FF0000"/>
          <w:u w:val="single"/>
        </w:rPr>
        <w:t>货物采购</w:t>
      </w:r>
      <w:r>
        <w:rPr>
          <w:rFonts w:hint="eastAsia"/>
          <w:b/>
          <w:color w:val="FF0000"/>
        </w:rPr>
        <w:t>：</w:t>
      </w:r>
    </w:p>
    <w:p w14:paraId="3E3A68DE">
      <w:pPr>
        <w:ind w:firstLine="420" w:firstLineChars="200"/>
      </w:pPr>
      <w:r>
        <w:rPr>
          <w:rFonts w:hint="eastAsia"/>
        </w:rPr>
        <w:t>（1）代理服务费以《中标（成交）通知书》确定的中标（成交）金额作为计算基数，按差额定率累进法计算。</w:t>
      </w:r>
    </w:p>
    <w:p w14:paraId="61D5D75A">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AF1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63B37534">
            <w:pPr>
              <w:widowControl/>
              <w:spacing w:line="360" w:lineRule="auto"/>
              <w:jc w:val="center"/>
            </w:pPr>
            <w:r>
              <w:rPr>
                <w:rFonts w:hint="eastAsia"/>
              </w:rPr>
              <w:t>中标（成交）金额</w:t>
            </w:r>
          </w:p>
        </w:tc>
        <w:tc>
          <w:tcPr>
            <w:tcW w:w="1799" w:type="dxa"/>
            <w:vAlign w:val="center"/>
          </w:tcPr>
          <w:p w14:paraId="76A4401A">
            <w:pPr>
              <w:widowControl/>
              <w:spacing w:line="360" w:lineRule="auto"/>
              <w:jc w:val="center"/>
            </w:pPr>
            <w:r>
              <w:rPr>
                <w:rFonts w:hint="eastAsia"/>
              </w:rPr>
              <w:t>货物采购</w:t>
            </w:r>
          </w:p>
        </w:tc>
        <w:tc>
          <w:tcPr>
            <w:tcW w:w="1799" w:type="dxa"/>
            <w:vAlign w:val="center"/>
          </w:tcPr>
          <w:p w14:paraId="163C1B16">
            <w:pPr>
              <w:widowControl/>
              <w:spacing w:line="360" w:lineRule="auto"/>
              <w:jc w:val="center"/>
            </w:pPr>
            <w:r>
              <w:rPr>
                <w:rFonts w:hint="eastAsia"/>
              </w:rPr>
              <w:t>服务采购</w:t>
            </w:r>
          </w:p>
        </w:tc>
        <w:tc>
          <w:tcPr>
            <w:tcW w:w="1799" w:type="dxa"/>
            <w:vAlign w:val="center"/>
          </w:tcPr>
          <w:p w14:paraId="1AE7D55D">
            <w:pPr>
              <w:widowControl/>
              <w:spacing w:line="360" w:lineRule="auto"/>
              <w:jc w:val="center"/>
            </w:pPr>
            <w:r>
              <w:rPr>
                <w:rFonts w:hint="eastAsia"/>
              </w:rPr>
              <w:t>工程采购</w:t>
            </w:r>
          </w:p>
        </w:tc>
      </w:tr>
      <w:tr w14:paraId="4407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E1A4F09">
            <w:pPr>
              <w:widowControl/>
              <w:spacing w:line="360" w:lineRule="auto"/>
              <w:jc w:val="center"/>
            </w:pPr>
            <w:r>
              <w:rPr>
                <w:rFonts w:hint="eastAsia"/>
              </w:rPr>
              <w:t>100万元以下</w:t>
            </w:r>
          </w:p>
        </w:tc>
        <w:tc>
          <w:tcPr>
            <w:tcW w:w="1799" w:type="dxa"/>
            <w:vAlign w:val="center"/>
          </w:tcPr>
          <w:p w14:paraId="7256D698">
            <w:pPr>
              <w:widowControl/>
              <w:spacing w:line="360" w:lineRule="auto"/>
              <w:jc w:val="center"/>
            </w:pPr>
            <w:r>
              <w:rPr>
                <w:rFonts w:hint="eastAsia"/>
              </w:rPr>
              <w:t>1.5%</w:t>
            </w:r>
          </w:p>
        </w:tc>
        <w:tc>
          <w:tcPr>
            <w:tcW w:w="1799" w:type="dxa"/>
            <w:vAlign w:val="center"/>
          </w:tcPr>
          <w:p w14:paraId="08738C9E">
            <w:pPr>
              <w:widowControl/>
              <w:spacing w:line="360" w:lineRule="auto"/>
              <w:jc w:val="center"/>
            </w:pPr>
            <w:r>
              <w:rPr>
                <w:rFonts w:hint="eastAsia"/>
              </w:rPr>
              <w:t>1.5%</w:t>
            </w:r>
          </w:p>
        </w:tc>
        <w:tc>
          <w:tcPr>
            <w:tcW w:w="1799" w:type="dxa"/>
            <w:vAlign w:val="center"/>
          </w:tcPr>
          <w:p w14:paraId="53E64591">
            <w:pPr>
              <w:widowControl/>
              <w:spacing w:line="360" w:lineRule="auto"/>
              <w:jc w:val="center"/>
            </w:pPr>
            <w:r>
              <w:rPr>
                <w:rFonts w:hint="eastAsia"/>
              </w:rPr>
              <w:t>1.0%</w:t>
            </w:r>
          </w:p>
        </w:tc>
      </w:tr>
      <w:tr w14:paraId="548C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393B410">
            <w:pPr>
              <w:widowControl/>
              <w:spacing w:line="360" w:lineRule="auto"/>
              <w:jc w:val="center"/>
            </w:pPr>
            <w:r>
              <w:rPr>
                <w:rFonts w:hint="eastAsia"/>
              </w:rPr>
              <w:t>100万元（含）-500万元</w:t>
            </w:r>
          </w:p>
        </w:tc>
        <w:tc>
          <w:tcPr>
            <w:tcW w:w="1799" w:type="dxa"/>
            <w:vAlign w:val="center"/>
          </w:tcPr>
          <w:p w14:paraId="046FC380">
            <w:pPr>
              <w:widowControl/>
              <w:spacing w:line="360" w:lineRule="auto"/>
              <w:jc w:val="center"/>
            </w:pPr>
            <w:r>
              <w:rPr>
                <w:rFonts w:hint="eastAsia"/>
              </w:rPr>
              <w:t>1.1%</w:t>
            </w:r>
          </w:p>
        </w:tc>
        <w:tc>
          <w:tcPr>
            <w:tcW w:w="1799" w:type="dxa"/>
            <w:vAlign w:val="center"/>
          </w:tcPr>
          <w:p w14:paraId="4EABB860">
            <w:pPr>
              <w:widowControl/>
              <w:spacing w:line="360" w:lineRule="auto"/>
              <w:jc w:val="center"/>
            </w:pPr>
            <w:r>
              <w:rPr>
                <w:rFonts w:hint="eastAsia"/>
              </w:rPr>
              <w:t>0.8%</w:t>
            </w:r>
          </w:p>
        </w:tc>
        <w:tc>
          <w:tcPr>
            <w:tcW w:w="1799" w:type="dxa"/>
            <w:vAlign w:val="center"/>
          </w:tcPr>
          <w:p w14:paraId="2CCD2187">
            <w:pPr>
              <w:widowControl/>
              <w:spacing w:line="360" w:lineRule="auto"/>
              <w:jc w:val="center"/>
            </w:pPr>
            <w:r>
              <w:rPr>
                <w:rFonts w:hint="eastAsia"/>
              </w:rPr>
              <w:t>0.7%</w:t>
            </w:r>
          </w:p>
        </w:tc>
      </w:tr>
      <w:tr w14:paraId="7A9E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BB6A6DD">
            <w:pPr>
              <w:widowControl/>
              <w:spacing w:line="360" w:lineRule="auto"/>
              <w:jc w:val="center"/>
            </w:pPr>
            <w:r>
              <w:rPr>
                <w:rFonts w:hint="eastAsia"/>
              </w:rPr>
              <w:t>500万元（含）-1000万元</w:t>
            </w:r>
          </w:p>
        </w:tc>
        <w:tc>
          <w:tcPr>
            <w:tcW w:w="1799" w:type="dxa"/>
            <w:vAlign w:val="center"/>
          </w:tcPr>
          <w:p w14:paraId="492C2DD9">
            <w:pPr>
              <w:widowControl/>
              <w:spacing w:line="360" w:lineRule="auto"/>
              <w:jc w:val="center"/>
            </w:pPr>
            <w:r>
              <w:rPr>
                <w:rFonts w:hint="eastAsia"/>
              </w:rPr>
              <w:t>0.8%</w:t>
            </w:r>
          </w:p>
        </w:tc>
        <w:tc>
          <w:tcPr>
            <w:tcW w:w="1799" w:type="dxa"/>
            <w:vAlign w:val="center"/>
          </w:tcPr>
          <w:p w14:paraId="3EE7B533">
            <w:pPr>
              <w:widowControl/>
              <w:spacing w:line="360" w:lineRule="auto"/>
              <w:jc w:val="center"/>
            </w:pPr>
            <w:r>
              <w:rPr>
                <w:rFonts w:hint="eastAsia"/>
              </w:rPr>
              <w:t>0.45%</w:t>
            </w:r>
          </w:p>
        </w:tc>
        <w:tc>
          <w:tcPr>
            <w:tcW w:w="1799" w:type="dxa"/>
            <w:vAlign w:val="center"/>
          </w:tcPr>
          <w:p w14:paraId="5A1F376C">
            <w:pPr>
              <w:widowControl/>
              <w:spacing w:line="360" w:lineRule="auto"/>
              <w:jc w:val="center"/>
            </w:pPr>
            <w:r>
              <w:rPr>
                <w:rFonts w:hint="eastAsia"/>
              </w:rPr>
              <w:t>0.55%</w:t>
            </w:r>
          </w:p>
        </w:tc>
      </w:tr>
      <w:tr w14:paraId="3CE7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E1FDB45">
            <w:pPr>
              <w:widowControl/>
              <w:spacing w:line="360" w:lineRule="auto"/>
              <w:jc w:val="center"/>
            </w:pPr>
            <w:r>
              <w:rPr>
                <w:rFonts w:hint="eastAsia"/>
              </w:rPr>
              <w:t>1000万元（含）-5000万元</w:t>
            </w:r>
          </w:p>
        </w:tc>
        <w:tc>
          <w:tcPr>
            <w:tcW w:w="1799" w:type="dxa"/>
            <w:vAlign w:val="center"/>
          </w:tcPr>
          <w:p w14:paraId="472BB305">
            <w:pPr>
              <w:widowControl/>
              <w:spacing w:line="360" w:lineRule="auto"/>
              <w:jc w:val="center"/>
            </w:pPr>
            <w:r>
              <w:rPr>
                <w:rFonts w:hint="eastAsia"/>
              </w:rPr>
              <w:t>0.5%</w:t>
            </w:r>
          </w:p>
        </w:tc>
        <w:tc>
          <w:tcPr>
            <w:tcW w:w="1799" w:type="dxa"/>
            <w:vAlign w:val="center"/>
          </w:tcPr>
          <w:p w14:paraId="727F8F32">
            <w:pPr>
              <w:widowControl/>
              <w:spacing w:line="360" w:lineRule="auto"/>
              <w:jc w:val="center"/>
            </w:pPr>
            <w:r>
              <w:rPr>
                <w:rFonts w:hint="eastAsia"/>
              </w:rPr>
              <w:t>0.25%</w:t>
            </w:r>
          </w:p>
        </w:tc>
        <w:tc>
          <w:tcPr>
            <w:tcW w:w="1799" w:type="dxa"/>
            <w:vAlign w:val="center"/>
          </w:tcPr>
          <w:p w14:paraId="22A55CD7">
            <w:pPr>
              <w:widowControl/>
              <w:spacing w:line="360" w:lineRule="auto"/>
              <w:jc w:val="center"/>
            </w:pPr>
            <w:r>
              <w:rPr>
                <w:rFonts w:hint="eastAsia"/>
              </w:rPr>
              <w:t>0.35%</w:t>
            </w:r>
          </w:p>
        </w:tc>
      </w:tr>
      <w:tr w14:paraId="541E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2347F83">
            <w:pPr>
              <w:widowControl/>
              <w:spacing w:line="360" w:lineRule="auto"/>
              <w:jc w:val="center"/>
            </w:pPr>
            <w:r>
              <w:rPr>
                <w:rFonts w:hint="eastAsia"/>
              </w:rPr>
              <w:t>5000万元（含）-1亿元</w:t>
            </w:r>
          </w:p>
        </w:tc>
        <w:tc>
          <w:tcPr>
            <w:tcW w:w="1799" w:type="dxa"/>
            <w:vAlign w:val="center"/>
          </w:tcPr>
          <w:p w14:paraId="030C74C6">
            <w:pPr>
              <w:widowControl/>
              <w:spacing w:line="360" w:lineRule="auto"/>
              <w:jc w:val="center"/>
            </w:pPr>
            <w:r>
              <w:rPr>
                <w:rFonts w:hint="eastAsia"/>
              </w:rPr>
              <w:t>0.25%</w:t>
            </w:r>
          </w:p>
        </w:tc>
        <w:tc>
          <w:tcPr>
            <w:tcW w:w="1799" w:type="dxa"/>
            <w:vAlign w:val="center"/>
          </w:tcPr>
          <w:p w14:paraId="0FE87B8B">
            <w:pPr>
              <w:widowControl/>
              <w:spacing w:line="360" w:lineRule="auto"/>
              <w:jc w:val="center"/>
            </w:pPr>
            <w:r>
              <w:rPr>
                <w:rFonts w:hint="eastAsia"/>
              </w:rPr>
              <w:t>0.1%</w:t>
            </w:r>
          </w:p>
        </w:tc>
        <w:tc>
          <w:tcPr>
            <w:tcW w:w="1799" w:type="dxa"/>
            <w:vAlign w:val="center"/>
          </w:tcPr>
          <w:p w14:paraId="64D82C08">
            <w:pPr>
              <w:widowControl/>
              <w:spacing w:line="360" w:lineRule="auto"/>
              <w:jc w:val="center"/>
            </w:pPr>
            <w:r>
              <w:rPr>
                <w:rFonts w:hint="eastAsia"/>
              </w:rPr>
              <w:t>0.2%</w:t>
            </w:r>
          </w:p>
        </w:tc>
      </w:tr>
      <w:tr w14:paraId="4DC4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43E9FA4">
            <w:pPr>
              <w:widowControl/>
              <w:spacing w:line="360" w:lineRule="auto"/>
              <w:jc w:val="center"/>
            </w:pPr>
            <w:r>
              <w:rPr>
                <w:rFonts w:hint="eastAsia"/>
              </w:rPr>
              <w:t>1亿元（含）-5亿元</w:t>
            </w:r>
          </w:p>
        </w:tc>
        <w:tc>
          <w:tcPr>
            <w:tcW w:w="1799" w:type="dxa"/>
            <w:vAlign w:val="center"/>
          </w:tcPr>
          <w:p w14:paraId="117F154C">
            <w:pPr>
              <w:widowControl/>
              <w:spacing w:line="360" w:lineRule="auto"/>
              <w:jc w:val="center"/>
            </w:pPr>
            <w:r>
              <w:rPr>
                <w:rFonts w:hint="eastAsia"/>
              </w:rPr>
              <w:t>0.05%</w:t>
            </w:r>
          </w:p>
        </w:tc>
        <w:tc>
          <w:tcPr>
            <w:tcW w:w="1799" w:type="dxa"/>
            <w:vAlign w:val="center"/>
          </w:tcPr>
          <w:p w14:paraId="5360B95C">
            <w:pPr>
              <w:widowControl/>
              <w:spacing w:line="360" w:lineRule="auto"/>
              <w:jc w:val="center"/>
            </w:pPr>
            <w:r>
              <w:rPr>
                <w:rFonts w:hint="eastAsia"/>
              </w:rPr>
              <w:t>0.05%</w:t>
            </w:r>
          </w:p>
        </w:tc>
        <w:tc>
          <w:tcPr>
            <w:tcW w:w="1799" w:type="dxa"/>
            <w:vAlign w:val="center"/>
          </w:tcPr>
          <w:p w14:paraId="40B3D377">
            <w:pPr>
              <w:widowControl/>
              <w:spacing w:line="360" w:lineRule="auto"/>
              <w:jc w:val="center"/>
            </w:pPr>
            <w:r>
              <w:rPr>
                <w:rFonts w:hint="eastAsia"/>
              </w:rPr>
              <w:t>0.05%</w:t>
            </w:r>
          </w:p>
        </w:tc>
      </w:tr>
      <w:tr w14:paraId="187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115577B">
            <w:pPr>
              <w:widowControl/>
              <w:spacing w:line="360" w:lineRule="auto"/>
              <w:jc w:val="center"/>
            </w:pPr>
            <w:r>
              <w:rPr>
                <w:rFonts w:hint="eastAsia"/>
              </w:rPr>
              <w:t>5亿元（含）-10亿元</w:t>
            </w:r>
          </w:p>
        </w:tc>
        <w:tc>
          <w:tcPr>
            <w:tcW w:w="1799" w:type="dxa"/>
            <w:vAlign w:val="center"/>
          </w:tcPr>
          <w:p w14:paraId="2AC9BFEF">
            <w:pPr>
              <w:widowControl/>
              <w:spacing w:line="360" w:lineRule="auto"/>
              <w:jc w:val="center"/>
            </w:pPr>
            <w:r>
              <w:rPr>
                <w:rFonts w:hint="eastAsia"/>
              </w:rPr>
              <w:t>0.035%</w:t>
            </w:r>
          </w:p>
        </w:tc>
        <w:tc>
          <w:tcPr>
            <w:tcW w:w="1799" w:type="dxa"/>
            <w:vAlign w:val="center"/>
          </w:tcPr>
          <w:p w14:paraId="18D4FAC9">
            <w:pPr>
              <w:widowControl/>
              <w:spacing w:line="360" w:lineRule="auto"/>
              <w:jc w:val="center"/>
            </w:pPr>
            <w:r>
              <w:rPr>
                <w:rFonts w:hint="eastAsia"/>
              </w:rPr>
              <w:t>0.035%</w:t>
            </w:r>
          </w:p>
        </w:tc>
        <w:tc>
          <w:tcPr>
            <w:tcW w:w="1799" w:type="dxa"/>
            <w:vAlign w:val="center"/>
          </w:tcPr>
          <w:p w14:paraId="3DA5B086">
            <w:pPr>
              <w:widowControl/>
              <w:spacing w:line="360" w:lineRule="auto"/>
              <w:jc w:val="center"/>
            </w:pPr>
            <w:r>
              <w:rPr>
                <w:rFonts w:hint="eastAsia"/>
              </w:rPr>
              <w:t>0.035%</w:t>
            </w:r>
          </w:p>
        </w:tc>
      </w:tr>
      <w:tr w14:paraId="1E75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603ADB13">
            <w:pPr>
              <w:widowControl/>
              <w:spacing w:line="360" w:lineRule="auto"/>
              <w:jc w:val="center"/>
            </w:pPr>
            <w:r>
              <w:rPr>
                <w:rFonts w:hint="eastAsia"/>
              </w:rPr>
              <w:t>10亿元（含）-50亿元</w:t>
            </w:r>
          </w:p>
        </w:tc>
        <w:tc>
          <w:tcPr>
            <w:tcW w:w="1799" w:type="dxa"/>
            <w:vAlign w:val="center"/>
          </w:tcPr>
          <w:p w14:paraId="4CF3628F">
            <w:pPr>
              <w:widowControl/>
              <w:spacing w:line="360" w:lineRule="auto"/>
              <w:jc w:val="center"/>
            </w:pPr>
            <w:r>
              <w:rPr>
                <w:rFonts w:hint="eastAsia"/>
              </w:rPr>
              <w:t>0.008%</w:t>
            </w:r>
          </w:p>
        </w:tc>
        <w:tc>
          <w:tcPr>
            <w:tcW w:w="1799" w:type="dxa"/>
            <w:vAlign w:val="center"/>
          </w:tcPr>
          <w:p w14:paraId="3018EF0D">
            <w:pPr>
              <w:widowControl/>
              <w:spacing w:line="360" w:lineRule="auto"/>
              <w:jc w:val="center"/>
            </w:pPr>
            <w:r>
              <w:rPr>
                <w:rFonts w:hint="eastAsia"/>
              </w:rPr>
              <w:t>0.008%</w:t>
            </w:r>
          </w:p>
        </w:tc>
        <w:tc>
          <w:tcPr>
            <w:tcW w:w="1799" w:type="dxa"/>
            <w:vAlign w:val="center"/>
          </w:tcPr>
          <w:p w14:paraId="47979D2A">
            <w:pPr>
              <w:widowControl/>
              <w:spacing w:line="360" w:lineRule="auto"/>
              <w:jc w:val="center"/>
            </w:pPr>
            <w:r>
              <w:rPr>
                <w:rFonts w:hint="eastAsia"/>
              </w:rPr>
              <w:t>0.008%</w:t>
            </w:r>
          </w:p>
        </w:tc>
      </w:tr>
      <w:tr w14:paraId="1E7E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50E870">
            <w:pPr>
              <w:widowControl/>
              <w:spacing w:line="360" w:lineRule="auto"/>
              <w:jc w:val="center"/>
            </w:pPr>
            <w:r>
              <w:rPr>
                <w:rFonts w:hint="eastAsia"/>
              </w:rPr>
              <w:t>50亿元（含）-100亿元</w:t>
            </w:r>
          </w:p>
        </w:tc>
        <w:tc>
          <w:tcPr>
            <w:tcW w:w="1799" w:type="dxa"/>
            <w:vAlign w:val="center"/>
          </w:tcPr>
          <w:p w14:paraId="0AF1D2ED">
            <w:pPr>
              <w:widowControl/>
              <w:spacing w:line="360" w:lineRule="auto"/>
              <w:jc w:val="center"/>
            </w:pPr>
            <w:r>
              <w:rPr>
                <w:rFonts w:hint="eastAsia"/>
              </w:rPr>
              <w:t>0.006%</w:t>
            </w:r>
          </w:p>
        </w:tc>
        <w:tc>
          <w:tcPr>
            <w:tcW w:w="1799" w:type="dxa"/>
            <w:vAlign w:val="center"/>
          </w:tcPr>
          <w:p w14:paraId="7A359773">
            <w:pPr>
              <w:widowControl/>
              <w:spacing w:line="360" w:lineRule="auto"/>
              <w:jc w:val="center"/>
            </w:pPr>
            <w:r>
              <w:rPr>
                <w:rFonts w:hint="eastAsia"/>
              </w:rPr>
              <w:t>0.006%</w:t>
            </w:r>
          </w:p>
        </w:tc>
        <w:tc>
          <w:tcPr>
            <w:tcW w:w="1799" w:type="dxa"/>
            <w:vAlign w:val="center"/>
          </w:tcPr>
          <w:p w14:paraId="7500104F">
            <w:pPr>
              <w:widowControl/>
              <w:spacing w:line="360" w:lineRule="auto"/>
              <w:jc w:val="center"/>
            </w:pPr>
            <w:r>
              <w:rPr>
                <w:rFonts w:hint="eastAsia"/>
              </w:rPr>
              <w:t>0.006%</w:t>
            </w:r>
          </w:p>
        </w:tc>
      </w:tr>
      <w:tr w14:paraId="49AB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9ADD67E">
            <w:pPr>
              <w:widowControl/>
              <w:spacing w:line="360" w:lineRule="auto"/>
              <w:jc w:val="center"/>
            </w:pPr>
            <w:r>
              <w:rPr>
                <w:rFonts w:hint="eastAsia"/>
              </w:rPr>
              <w:t>100亿元（含）以上</w:t>
            </w:r>
          </w:p>
        </w:tc>
        <w:tc>
          <w:tcPr>
            <w:tcW w:w="1799" w:type="dxa"/>
            <w:vAlign w:val="center"/>
          </w:tcPr>
          <w:p w14:paraId="1D0A981C">
            <w:pPr>
              <w:widowControl/>
              <w:spacing w:line="360" w:lineRule="auto"/>
              <w:jc w:val="center"/>
            </w:pPr>
            <w:r>
              <w:rPr>
                <w:rFonts w:hint="eastAsia"/>
              </w:rPr>
              <w:t>0.004%</w:t>
            </w:r>
          </w:p>
        </w:tc>
        <w:tc>
          <w:tcPr>
            <w:tcW w:w="1799" w:type="dxa"/>
            <w:vAlign w:val="center"/>
          </w:tcPr>
          <w:p w14:paraId="3A7A3939">
            <w:pPr>
              <w:widowControl/>
              <w:spacing w:line="360" w:lineRule="auto"/>
              <w:jc w:val="center"/>
            </w:pPr>
            <w:r>
              <w:rPr>
                <w:rFonts w:hint="eastAsia"/>
              </w:rPr>
              <w:t>0.004%</w:t>
            </w:r>
          </w:p>
        </w:tc>
        <w:tc>
          <w:tcPr>
            <w:tcW w:w="1799" w:type="dxa"/>
            <w:vAlign w:val="center"/>
          </w:tcPr>
          <w:p w14:paraId="7DF20B62">
            <w:pPr>
              <w:widowControl/>
              <w:spacing w:line="360" w:lineRule="auto"/>
              <w:jc w:val="center"/>
            </w:pPr>
            <w:r>
              <w:rPr>
                <w:rFonts w:hint="eastAsia"/>
              </w:rPr>
              <w:t>0.004%</w:t>
            </w:r>
          </w:p>
        </w:tc>
      </w:tr>
    </w:tbl>
    <w:p w14:paraId="573ECA89">
      <w:pPr>
        <w:ind w:firstLine="420" w:firstLineChars="200"/>
      </w:pPr>
      <w:r>
        <w:rPr>
          <w:rFonts w:hint="eastAsia"/>
        </w:rPr>
        <w:t>备注：1.每宗交易代理服务费不低于 5000 元；</w:t>
      </w:r>
    </w:p>
    <w:p w14:paraId="7C49E724">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3A355680">
      <w:pPr>
        <w:ind w:firstLine="420" w:firstLineChars="200"/>
      </w:pPr>
      <w:r>
        <w:rPr>
          <w:rFonts w:hint="eastAsia"/>
        </w:rPr>
        <w:t>如某货物采购项目，中标（成交）金额为600万元，总共交纳的代理服务费的具体计算过程如下：</w:t>
      </w:r>
    </w:p>
    <w:p w14:paraId="2B44413F">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487D212">
      <w:pPr>
        <w:ind w:firstLine="420" w:firstLineChars="200"/>
        <w:jc w:val="left"/>
      </w:pPr>
      <w:r>
        <w:rPr>
          <w:rFonts w:hint="eastAsia"/>
        </w:rPr>
        <w:t>（3）中标（成交）供应商中标（成交）后，必须按规定采用银行对公转账方式向深圳交易集团有限公司直接交纳代理服务费，具体交纳信息以《付款（缴款）通知书》内容为准。</w:t>
      </w:r>
    </w:p>
    <w:p w14:paraId="1992E19F">
      <w:pPr>
        <w:rPr>
          <w:rFonts w:hint="eastAsia" w:ascii="宋体" w:hAnsi="宋体"/>
          <w:b/>
          <w:bCs/>
          <w:kern w:val="0"/>
          <w:sz w:val="28"/>
          <w:szCs w:val="28"/>
        </w:rPr>
      </w:pPr>
      <w:bookmarkStart w:id="34" w:name="_Toc128884461"/>
      <w:r>
        <w:rPr>
          <w:sz w:val="28"/>
          <w:szCs w:val="28"/>
        </w:rPr>
        <w:br w:type="page"/>
      </w:r>
    </w:p>
    <w:p w14:paraId="32E64596">
      <w:pPr>
        <w:pStyle w:val="6"/>
        <w:rPr>
          <w:rFonts w:hint="eastAsia"/>
          <w:sz w:val="28"/>
          <w:szCs w:val="28"/>
        </w:rPr>
      </w:pPr>
      <w:r>
        <w:rPr>
          <w:rFonts w:hint="eastAsia"/>
          <w:sz w:val="28"/>
          <w:szCs w:val="28"/>
        </w:rPr>
        <w:t>第三章 用户需求书</w:t>
      </w:r>
    </w:p>
    <w:p w14:paraId="47086781">
      <w:pPr>
        <w:pStyle w:val="6"/>
        <w:spacing w:before="156" w:beforeLines="50" w:after="156" w:afterLines="50"/>
        <w:rPr>
          <w:rFonts w:hint="eastAsia"/>
          <w:szCs w:val="24"/>
        </w:rPr>
      </w:pPr>
      <w:r>
        <w:rPr>
          <w:rFonts w:hint="eastAsia"/>
          <w:szCs w:val="24"/>
        </w:rPr>
        <w:t>一、项目基本信息</w:t>
      </w:r>
    </w:p>
    <w:tbl>
      <w:tblPr>
        <w:tblStyle w:val="42"/>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268"/>
        <w:gridCol w:w="2477"/>
      </w:tblGrid>
      <w:tr w14:paraId="407C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4" w:type="dxa"/>
            <w:vAlign w:val="center"/>
          </w:tcPr>
          <w:p w14:paraId="28779BCD">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序号</w:t>
            </w:r>
          </w:p>
        </w:tc>
        <w:tc>
          <w:tcPr>
            <w:tcW w:w="5268" w:type="dxa"/>
            <w:vAlign w:val="center"/>
          </w:tcPr>
          <w:p w14:paraId="0FA0DC72">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采购项目名称</w:t>
            </w:r>
          </w:p>
        </w:tc>
        <w:tc>
          <w:tcPr>
            <w:tcW w:w="2477" w:type="dxa"/>
            <w:vAlign w:val="center"/>
          </w:tcPr>
          <w:p w14:paraId="2935B424">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预算金额（元）</w:t>
            </w:r>
          </w:p>
        </w:tc>
      </w:tr>
      <w:tr w14:paraId="4259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54" w:type="dxa"/>
            <w:vAlign w:val="center"/>
          </w:tcPr>
          <w:p w14:paraId="0D2C4F4D">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1</w:t>
            </w:r>
          </w:p>
        </w:tc>
        <w:tc>
          <w:tcPr>
            <w:tcW w:w="5268" w:type="dxa"/>
            <w:vAlign w:val="center"/>
          </w:tcPr>
          <w:p w14:paraId="77EAFEC2">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深圳市福利彩票发行中心智能网络分支端（投注站）接入设备项目</w:t>
            </w:r>
          </w:p>
        </w:tc>
        <w:tc>
          <w:tcPr>
            <w:tcW w:w="2477" w:type="dxa"/>
            <w:vAlign w:val="center"/>
          </w:tcPr>
          <w:p w14:paraId="0D3C44C0">
            <w:pPr>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rPr>
              <w:t>450</w:t>
            </w:r>
            <w:r>
              <w:rPr>
                <w:rFonts w:hint="eastAsia" w:ascii="Times New Roman" w:hAnsi="Times New Roman" w:eastAsia="宋体" w:cs="Times New Roman"/>
                <w:bCs/>
                <w:szCs w:val="21"/>
                <w:lang w:val="en-US" w:eastAsia="zh-CN"/>
              </w:rPr>
              <w:t>,</w:t>
            </w:r>
            <w:r>
              <w:rPr>
                <w:rFonts w:hint="eastAsia" w:ascii="Times New Roman" w:hAnsi="Times New Roman" w:eastAsia="宋体" w:cs="Times New Roman"/>
                <w:bCs/>
                <w:szCs w:val="21"/>
              </w:rPr>
              <w:t>000</w:t>
            </w:r>
            <w:r>
              <w:rPr>
                <w:rFonts w:hint="eastAsia" w:ascii="Times New Roman" w:hAnsi="Times New Roman" w:eastAsia="宋体" w:cs="Times New Roman"/>
                <w:bCs/>
                <w:szCs w:val="21"/>
                <w:lang w:val="en-US" w:eastAsia="zh-CN"/>
              </w:rPr>
              <w:t>.00</w:t>
            </w:r>
          </w:p>
        </w:tc>
      </w:tr>
    </w:tbl>
    <w:p w14:paraId="6C730FB6">
      <w:pPr>
        <w:pStyle w:val="2"/>
      </w:pPr>
    </w:p>
    <w:p w14:paraId="27283E04">
      <w:pPr>
        <w:pStyle w:val="6"/>
        <w:spacing w:before="156" w:beforeLines="50" w:after="156" w:afterLines="50"/>
        <w:rPr>
          <w:rFonts w:hint="eastAsia" w:ascii="宋体" w:hAnsi="宋体"/>
          <w:b/>
          <w:color w:val="FF0000"/>
          <w:szCs w:val="21"/>
        </w:rPr>
      </w:pPr>
      <w:r>
        <w:rPr>
          <w:rFonts w:hint="eastAsia"/>
          <w:szCs w:val="24"/>
        </w:rPr>
        <w:t>二、货物需求明细</w:t>
      </w:r>
    </w:p>
    <w:tbl>
      <w:tblPr>
        <w:tblStyle w:val="42"/>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347"/>
        <w:gridCol w:w="1201"/>
        <w:gridCol w:w="1096"/>
        <w:gridCol w:w="1788"/>
        <w:gridCol w:w="1411"/>
        <w:gridCol w:w="846"/>
      </w:tblGrid>
      <w:tr w14:paraId="3874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36" w:type="pct"/>
            <w:noWrap w:val="0"/>
            <w:vAlign w:val="top"/>
          </w:tcPr>
          <w:p w14:paraId="38AF5002">
            <w:pPr>
              <w:spacing w:before="156" w:after="156"/>
              <w:jc w:val="center"/>
            </w:pPr>
            <w:r>
              <w:rPr>
                <w:rFonts w:hint="eastAsia"/>
              </w:rPr>
              <w:t>序号</w:t>
            </w:r>
          </w:p>
        </w:tc>
        <w:tc>
          <w:tcPr>
            <w:tcW w:w="1259" w:type="pct"/>
            <w:noWrap w:val="0"/>
            <w:vAlign w:val="top"/>
          </w:tcPr>
          <w:p w14:paraId="66ACB3E5">
            <w:pPr>
              <w:spacing w:before="156" w:after="156"/>
              <w:jc w:val="center"/>
            </w:pPr>
            <w:r>
              <w:rPr>
                <w:rFonts w:hint="eastAsia"/>
                <w:bCs/>
                <w:szCs w:val="21"/>
              </w:rPr>
              <w:t>货物名称（标的名称）</w:t>
            </w:r>
          </w:p>
        </w:tc>
        <w:tc>
          <w:tcPr>
            <w:tcW w:w="644" w:type="pct"/>
            <w:noWrap w:val="0"/>
            <w:vAlign w:val="top"/>
          </w:tcPr>
          <w:p w14:paraId="2E3D841D">
            <w:pPr>
              <w:spacing w:before="156" w:after="156"/>
              <w:jc w:val="center"/>
            </w:pPr>
            <w:r>
              <w:rPr>
                <w:rFonts w:hint="eastAsia"/>
              </w:rPr>
              <w:t>数量</w:t>
            </w:r>
          </w:p>
        </w:tc>
        <w:tc>
          <w:tcPr>
            <w:tcW w:w="588" w:type="pct"/>
            <w:noWrap w:val="0"/>
            <w:vAlign w:val="top"/>
          </w:tcPr>
          <w:p w14:paraId="57D361A2">
            <w:pPr>
              <w:spacing w:before="156" w:after="156"/>
              <w:jc w:val="center"/>
              <w:rPr>
                <w:rFonts w:hint="eastAsia" w:eastAsia="宋体"/>
                <w:lang w:val="en-US" w:eastAsia="zh-CN"/>
              </w:rPr>
            </w:pPr>
            <w:r>
              <w:rPr>
                <w:rFonts w:hint="eastAsia"/>
                <w:lang w:val="en-US" w:eastAsia="zh-CN"/>
              </w:rPr>
              <w:t>单位</w:t>
            </w:r>
          </w:p>
        </w:tc>
        <w:tc>
          <w:tcPr>
            <w:tcW w:w="959" w:type="pct"/>
            <w:noWrap w:val="0"/>
            <w:vAlign w:val="top"/>
          </w:tcPr>
          <w:p w14:paraId="1556922C">
            <w:pPr>
              <w:spacing w:before="156" w:after="156"/>
              <w:jc w:val="center"/>
            </w:pPr>
            <w:r>
              <w:rPr>
                <w:rFonts w:hint="eastAsia"/>
              </w:rPr>
              <w:t>财政预算限额（元）</w:t>
            </w:r>
          </w:p>
        </w:tc>
        <w:tc>
          <w:tcPr>
            <w:tcW w:w="757" w:type="pct"/>
            <w:noWrap w:val="0"/>
            <w:vAlign w:val="top"/>
          </w:tcPr>
          <w:p w14:paraId="008ECEA8">
            <w:pPr>
              <w:spacing w:before="156" w:after="156"/>
              <w:jc w:val="center"/>
            </w:pPr>
            <w:r>
              <w:rPr>
                <w:rFonts w:hint="eastAsia"/>
              </w:rPr>
              <w:t>所属行业</w:t>
            </w:r>
          </w:p>
        </w:tc>
        <w:tc>
          <w:tcPr>
            <w:tcW w:w="454" w:type="pct"/>
            <w:noWrap w:val="0"/>
            <w:vAlign w:val="top"/>
          </w:tcPr>
          <w:p w14:paraId="75BE3EA2">
            <w:pPr>
              <w:spacing w:before="156" w:after="156"/>
              <w:jc w:val="center"/>
              <w:rPr>
                <w:rFonts w:hint="eastAsia" w:eastAsia="宋体"/>
                <w:lang w:val="en-US" w:eastAsia="zh-CN"/>
              </w:rPr>
            </w:pPr>
            <w:r>
              <w:rPr>
                <w:rFonts w:hint="eastAsia"/>
                <w:lang w:val="en-US" w:eastAsia="zh-CN"/>
              </w:rPr>
              <w:t>备注</w:t>
            </w:r>
          </w:p>
        </w:tc>
      </w:tr>
      <w:tr w14:paraId="1BEE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36" w:type="pct"/>
            <w:noWrap w:val="0"/>
            <w:vAlign w:val="top"/>
          </w:tcPr>
          <w:p w14:paraId="1F65700B">
            <w:pPr>
              <w:spacing w:before="156" w:after="156"/>
              <w:jc w:val="center"/>
            </w:pPr>
            <w:r>
              <w:rPr>
                <w:rFonts w:hint="eastAsia"/>
              </w:rPr>
              <w:t>1</w:t>
            </w:r>
          </w:p>
        </w:tc>
        <w:tc>
          <w:tcPr>
            <w:tcW w:w="1259" w:type="pct"/>
            <w:noWrap w:val="0"/>
            <w:vAlign w:val="center"/>
          </w:tcPr>
          <w:p w14:paraId="431863EA">
            <w:pPr>
              <w:spacing w:before="156" w:after="156"/>
              <w:rPr>
                <w:rFonts w:hint="default" w:eastAsia="宋体"/>
                <w:lang w:val="en-US" w:eastAsia="zh-CN"/>
              </w:rPr>
            </w:pPr>
            <w:r>
              <w:rPr>
                <w:rFonts w:hint="default" w:eastAsia="宋体"/>
                <w:lang w:val="en-US" w:eastAsia="zh-CN"/>
              </w:rPr>
              <w:t>智能网络分支端（投注站）接入设备项目</w:t>
            </w:r>
          </w:p>
        </w:tc>
        <w:tc>
          <w:tcPr>
            <w:tcW w:w="644" w:type="pct"/>
            <w:noWrap w:val="0"/>
            <w:vAlign w:val="center"/>
          </w:tcPr>
          <w:p w14:paraId="02B98CC4">
            <w:pPr>
              <w:spacing w:before="156" w:after="156"/>
              <w:jc w:val="center"/>
              <w:rPr>
                <w:rFonts w:hint="default" w:eastAsia="宋体"/>
                <w:lang w:val="en-US" w:eastAsia="zh-CN"/>
              </w:rPr>
            </w:pPr>
            <w:r>
              <w:rPr>
                <w:rFonts w:hint="eastAsia"/>
                <w:lang w:val="en-US" w:eastAsia="zh-CN"/>
              </w:rPr>
              <w:t>150</w:t>
            </w:r>
          </w:p>
        </w:tc>
        <w:tc>
          <w:tcPr>
            <w:tcW w:w="588" w:type="pct"/>
            <w:noWrap w:val="0"/>
            <w:vAlign w:val="center"/>
          </w:tcPr>
          <w:p w14:paraId="1148A04F">
            <w:pPr>
              <w:spacing w:before="156" w:after="156"/>
              <w:jc w:val="center"/>
              <w:rPr>
                <w:rFonts w:hint="default"/>
                <w:lang w:val="en-US" w:eastAsia="zh-CN"/>
              </w:rPr>
            </w:pPr>
            <w:r>
              <w:rPr>
                <w:rFonts w:hint="eastAsia"/>
                <w:lang w:val="en-US" w:eastAsia="zh-CN"/>
              </w:rPr>
              <w:t>台</w:t>
            </w:r>
          </w:p>
        </w:tc>
        <w:tc>
          <w:tcPr>
            <w:tcW w:w="959" w:type="pct"/>
            <w:noWrap w:val="0"/>
            <w:vAlign w:val="center"/>
          </w:tcPr>
          <w:p w14:paraId="225EF720">
            <w:pPr>
              <w:spacing w:before="156" w:after="156"/>
              <w:jc w:val="center"/>
            </w:pPr>
            <w:r>
              <w:rPr>
                <w:rFonts w:hint="eastAsia"/>
                <w:lang w:val="en-US" w:eastAsia="zh-CN"/>
              </w:rPr>
              <w:t>45</w:t>
            </w:r>
            <w:r>
              <w:rPr>
                <w:rFonts w:hint="eastAsia"/>
              </w:rPr>
              <w:t>万元</w:t>
            </w:r>
          </w:p>
        </w:tc>
        <w:tc>
          <w:tcPr>
            <w:tcW w:w="757" w:type="pct"/>
            <w:noWrap w:val="0"/>
            <w:vAlign w:val="center"/>
          </w:tcPr>
          <w:p w14:paraId="72A1F7F0">
            <w:pPr>
              <w:spacing w:before="156" w:after="156"/>
              <w:rPr>
                <w:rFonts w:hint="default" w:eastAsia="宋体"/>
                <w:lang w:val="en-US" w:eastAsia="zh-CN"/>
              </w:rPr>
            </w:pPr>
            <w:r>
              <w:rPr>
                <w:rFonts w:hint="eastAsia" w:eastAsia="宋体"/>
                <w:lang w:val="en-US" w:eastAsia="zh-CN"/>
              </w:rPr>
              <w:t>工业</w:t>
            </w:r>
          </w:p>
        </w:tc>
        <w:tc>
          <w:tcPr>
            <w:tcW w:w="454" w:type="pct"/>
            <w:noWrap w:val="0"/>
            <w:vAlign w:val="center"/>
          </w:tcPr>
          <w:p w14:paraId="5D0123DD">
            <w:pPr>
              <w:spacing w:before="156" w:after="156"/>
              <w:rPr>
                <w:rFonts w:hint="default" w:eastAsia="宋体"/>
                <w:lang w:val="en-US" w:eastAsia="zh-CN"/>
              </w:rPr>
            </w:pPr>
            <w:r>
              <w:rPr>
                <w:rFonts w:hint="eastAsia" w:eastAsia="宋体"/>
                <w:lang w:val="en-US" w:eastAsia="zh-CN"/>
              </w:rPr>
              <w:t>拒绝进口</w:t>
            </w:r>
          </w:p>
        </w:tc>
      </w:tr>
    </w:tbl>
    <w:p w14:paraId="24927494">
      <w:pPr>
        <w:ind w:firstLine="422" w:firstLineChars="200"/>
        <w:rPr>
          <w:rFonts w:hint="eastAsia" w:ascii="宋体" w:hAnsi="宋体"/>
          <w:b/>
          <w:color w:val="FF0000"/>
          <w:szCs w:val="21"/>
        </w:rPr>
      </w:pPr>
    </w:p>
    <w:p w14:paraId="1F4A0323">
      <w:pPr>
        <w:ind w:firstLine="422" w:firstLineChars="200"/>
        <w:rPr>
          <w:rFonts w:hint="eastAsia"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14:paraId="75671A0C">
      <w:pPr>
        <w:ind w:firstLine="422" w:firstLineChars="200"/>
        <w:rPr>
          <w:rFonts w:hint="eastAsia"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F5F3161">
      <w:r>
        <w:rPr>
          <w:rFonts w:hint="eastAsia" w:ascii="宋体" w:hAnsi="宋体"/>
          <w:b/>
          <w:color w:val="FF0000"/>
          <w:szCs w:val="21"/>
        </w:rPr>
        <w:t>3、本项目核心产品为：</w:t>
      </w:r>
      <w:r>
        <w:rPr>
          <w:rFonts w:hint="eastAsia" w:ascii="宋体" w:hAnsi="宋体" w:eastAsia="宋体" w:cs="Times New Roman"/>
          <w:b/>
          <w:color w:val="FF0000"/>
          <w:szCs w:val="21"/>
          <w:u w:val="single"/>
        </w:rPr>
        <w:t xml:space="preserve"> 单一产品采购，核心产品即为该单一产品  </w:t>
      </w:r>
      <w:r>
        <w:rPr>
          <w:rFonts w:hint="eastAsia" w:ascii="宋体" w:hAnsi="宋体"/>
          <w:b/>
          <w:color w:val="FF0000"/>
          <w:szCs w:val="21"/>
          <w:u w:val="single"/>
        </w:rPr>
        <w:t xml:space="preserve"> </w:t>
      </w:r>
    </w:p>
    <w:p w14:paraId="65D70F0C">
      <w:pPr>
        <w:pStyle w:val="35"/>
      </w:pPr>
    </w:p>
    <w:p w14:paraId="06693A9F">
      <w:pPr>
        <w:pStyle w:val="6"/>
        <w:spacing w:before="156" w:beforeLines="50" w:after="156" w:afterLines="50"/>
        <w:rPr>
          <w:rFonts w:hint="eastAsia"/>
          <w:szCs w:val="24"/>
        </w:rPr>
      </w:pPr>
      <w:r>
        <w:rPr>
          <w:rFonts w:hint="eastAsia"/>
          <w:szCs w:val="24"/>
        </w:rPr>
        <w:t>三、实质性条款</w:t>
      </w:r>
    </w:p>
    <w:tbl>
      <w:tblPr>
        <w:tblStyle w:val="4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654"/>
      </w:tblGrid>
      <w:tr w14:paraId="395C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0AD7827">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654" w:type="dxa"/>
          </w:tcPr>
          <w:p w14:paraId="79E74C07">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476B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0FC4D91">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654" w:type="dxa"/>
          </w:tcPr>
          <w:p w14:paraId="5A3892FC">
            <w:pPr>
              <w:rPr>
                <w:rFonts w:hint="eastAsia" w:hAnsi="宋体" w:eastAsiaTheme="minorEastAsia"/>
                <w:kern w:val="0"/>
                <w:szCs w:val="21"/>
              </w:rPr>
            </w:pPr>
            <w:r>
              <w:rPr>
                <w:rFonts w:hint="eastAsia"/>
              </w:rPr>
              <w:t>满足本项目标★的条款要求</w:t>
            </w:r>
          </w:p>
        </w:tc>
      </w:tr>
      <w:tr w14:paraId="1D1E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D9DB961">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7654" w:type="dxa"/>
          </w:tcPr>
          <w:p w14:paraId="69237678">
            <w:pPr>
              <w:rPr>
                <w:rFonts w:hint="eastAsia"/>
              </w:rPr>
            </w:pPr>
            <w:r>
              <w:rPr>
                <w:rFonts w:hint="eastAsia" w:ascii="宋体" w:hAnsi="宋体"/>
                <w:b/>
                <w:bCs/>
                <w:color w:val="FF0000"/>
                <w:lang w:val="en-US" w:eastAsia="zh-CN"/>
              </w:rPr>
              <w:t>承诺本项目所投</w:t>
            </w:r>
            <w:r>
              <w:rPr>
                <w:rFonts w:hint="eastAsia" w:ascii="宋体" w:hAnsi="宋体" w:cs="宋体"/>
                <w:b/>
                <w:bCs/>
                <w:color w:val="FF0000"/>
                <w:kern w:val="0"/>
              </w:rPr>
              <w:t>分支端（投注站）接入设备</w:t>
            </w:r>
            <w:r>
              <w:rPr>
                <w:rFonts w:hint="eastAsia" w:ascii="宋体" w:hAnsi="宋体" w:cs="宋体"/>
                <w:b/>
                <w:bCs/>
                <w:color w:val="FF0000"/>
                <w:kern w:val="0"/>
                <w:lang w:val="en-US" w:eastAsia="zh-CN"/>
              </w:rPr>
              <w:t>可以完全</w:t>
            </w:r>
            <w:r>
              <w:rPr>
                <w:rFonts w:hint="eastAsia" w:ascii="宋体" w:hAnsi="宋体" w:cs="宋体"/>
                <w:b/>
                <w:bCs/>
                <w:color w:val="FF0000"/>
                <w:kern w:val="0"/>
              </w:rPr>
              <w:t>与采购人</w:t>
            </w:r>
            <w:r>
              <w:rPr>
                <w:rFonts w:hint="eastAsia" w:ascii="宋体" w:hAnsi="宋体" w:cs="宋体"/>
                <w:b/>
                <w:bCs/>
                <w:color w:val="FF0000"/>
                <w:kern w:val="0"/>
                <w:lang w:val="en-US" w:eastAsia="zh-CN"/>
              </w:rPr>
              <w:t>现有</w:t>
            </w:r>
            <w:r>
              <w:rPr>
                <w:rFonts w:hint="eastAsia" w:ascii="宋体" w:hAnsi="宋体" w:cs="宋体"/>
                <w:b/>
                <w:bCs/>
                <w:color w:val="FF0000"/>
                <w:kern w:val="0"/>
              </w:rPr>
              <w:t>中心端网关接入系统设备</w:t>
            </w:r>
            <w:r>
              <w:rPr>
                <w:rFonts w:hint="eastAsia" w:ascii="宋体" w:hAnsi="宋体" w:cs="宋体"/>
                <w:b/>
                <w:bCs/>
                <w:color w:val="FF0000"/>
                <w:kern w:val="0"/>
                <w:lang w:eastAsia="zh-CN"/>
              </w:rPr>
              <w:t>（</w:t>
            </w:r>
            <w:r>
              <w:rPr>
                <w:rFonts w:hint="eastAsia" w:ascii="宋体" w:hAnsi="宋体" w:cs="宋体"/>
                <w:b/>
                <w:bCs/>
                <w:color w:val="FF0000"/>
                <w:kern w:val="0"/>
                <w:lang w:val="en-US" w:eastAsia="zh-CN"/>
              </w:rPr>
              <w:t>型号:深信服</w:t>
            </w:r>
            <w:r>
              <w:rPr>
                <w:rFonts w:hint="eastAsia" w:ascii="仿宋" w:hAnsi="仿宋" w:eastAsia="仿宋" w:cs="仿宋"/>
                <w:b/>
                <w:bCs/>
                <w:color w:val="FF0000"/>
                <w:sz w:val="21"/>
                <w:szCs w:val="21"/>
              </w:rPr>
              <w:t>SDW-R-S2150</w:t>
            </w:r>
            <w:r>
              <w:rPr>
                <w:rFonts w:hint="eastAsia" w:ascii="宋体" w:hAnsi="宋体" w:cs="宋体"/>
                <w:b/>
                <w:bCs/>
                <w:color w:val="FF0000"/>
                <w:kern w:val="0"/>
                <w:lang w:eastAsia="zh-CN"/>
              </w:rPr>
              <w:t>）、</w:t>
            </w:r>
            <w:r>
              <w:rPr>
                <w:rFonts w:hint="eastAsia" w:ascii="宋体" w:hAnsi="宋体" w:cs="宋体"/>
                <w:b/>
                <w:bCs/>
                <w:color w:val="FF0000"/>
                <w:kern w:val="0"/>
              </w:rPr>
              <w:t>安全认证中心</w:t>
            </w:r>
            <w:r>
              <w:rPr>
                <w:rFonts w:hint="eastAsia" w:ascii="宋体" w:hAnsi="宋体" w:cs="宋体"/>
                <w:b/>
                <w:bCs/>
                <w:color w:val="FF0000"/>
                <w:kern w:val="0"/>
                <w:lang w:val="en-US" w:eastAsia="zh-CN"/>
              </w:rPr>
              <w:t>(型号：信安世纪数字证书认证系统NetCertCA V6.0)和集中管理平台（</w:t>
            </w:r>
            <w:r>
              <w:rPr>
                <w:rFonts w:hint="eastAsia" w:ascii="宋体" w:hAnsi="宋体" w:eastAsia="宋体" w:cs="Times New Roman"/>
                <w:b/>
                <w:bCs w:val="0"/>
                <w:color w:val="FF0000"/>
                <w:kern w:val="0"/>
                <w:sz w:val="21"/>
                <w:szCs w:val="21"/>
                <w:lang w:val="en-US" w:eastAsia="zh-CN"/>
              </w:rPr>
              <w:t>型号：深信服</w:t>
            </w:r>
            <w:r>
              <w:rPr>
                <w:rFonts w:hint="eastAsia" w:ascii="宋体" w:hAnsi="宋体" w:eastAsia="宋体" w:cs="Times New Roman"/>
                <w:b/>
                <w:bCs w:val="0"/>
                <w:color w:val="FF0000"/>
                <w:sz w:val="21"/>
                <w:szCs w:val="21"/>
              </w:rPr>
              <w:t>BBC-1000-B3200</w:t>
            </w:r>
            <w:r>
              <w:rPr>
                <w:rFonts w:hint="eastAsia" w:ascii="宋体" w:hAnsi="宋体" w:cs="宋体"/>
                <w:b/>
                <w:bCs/>
                <w:color w:val="FF0000"/>
                <w:kern w:val="0"/>
                <w:lang w:val="en-US" w:eastAsia="zh-CN"/>
              </w:rPr>
              <w:t>）</w:t>
            </w:r>
            <w:r>
              <w:rPr>
                <w:rFonts w:hint="eastAsia" w:ascii="宋体" w:hAnsi="宋体" w:cs="宋体"/>
                <w:b/>
                <w:bCs/>
                <w:color w:val="FF0000"/>
                <w:kern w:val="0"/>
              </w:rPr>
              <w:t>系统开发</w:t>
            </w:r>
            <w:r>
              <w:rPr>
                <w:rFonts w:hint="eastAsia" w:ascii="宋体" w:hAnsi="宋体" w:cs="宋体"/>
                <w:b/>
                <w:bCs/>
                <w:color w:val="FF0000"/>
                <w:kern w:val="0"/>
                <w:lang w:val="en-US" w:eastAsia="zh-CN"/>
              </w:rPr>
              <w:t>对接</w:t>
            </w:r>
            <w:r>
              <w:rPr>
                <w:rFonts w:hint="eastAsia" w:ascii="宋体" w:hAnsi="宋体" w:cs="宋体"/>
                <w:b/>
                <w:bCs/>
                <w:color w:val="FF0000"/>
                <w:kern w:val="0"/>
              </w:rPr>
              <w:t>、联调和部署工作</w:t>
            </w:r>
            <w:r>
              <w:rPr>
                <w:rFonts w:hint="eastAsia" w:ascii="宋体" w:hAnsi="宋体" w:cs="宋体"/>
                <w:b/>
                <w:bCs/>
                <w:color w:val="FF0000"/>
                <w:kern w:val="0"/>
                <w:lang w:eastAsia="zh-CN"/>
              </w:rPr>
              <w:t>。</w:t>
            </w:r>
            <w:r>
              <w:rPr>
                <w:rFonts w:hint="eastAsia" w:ascii="宋体" w:hAnsi="宋体" w:cs="宋体"/>
                <w:b/>
                <w:bCs/>
                <w:color w:val="FF0000"/>
                <w:kern w:val="0"/>
                <w:lang w:val="en-US" w:eastAsia="zh-CN"/>
              </w:rPr>
              <w:t>提供承诺函，格式自拟。</w:t>
            </w:r>
          </w:p>
        </w:tc>
      </w:tr>
      <w:bookmarkEnd w:id="34"/>
    </w:tbl>
    <w:p w14:paraId="08464F89">
      <w:pPr>
        <w:rPr>
          <w:rFonts w:ascii="宋体"/>
          <w:b/>
          <w:kern w:val="0"/>
          <w:sz w:val="21"/>
          <w:szCs w:val="21"/>
        </w:rPr>
      </w:pPr>
      <w:r>
        <w:rPr>
          <w:rFonts w:ascii="宋体"/>
          <w:b/>
          <w:kern w:val="0"/>
          <w:sz w:val="21"/>
          <w:szCs w:val="21"/>
        </w:rPr>
        <w:t>注：上表所列内容为不可负偏离条款，负偏离将视为未实质性满足</w:t>
      </w:r>
      <w:r>
        <w:rPr>
          <w:rFonts w:hint="eastAsia" w:ascii="宋体"/>
          <w:b/>
          <w:kern w:val="0"/>
          <w:sz w:val="21"/>
          <w:szCs w:val="21"/>
        </w:rPr>
        <w:t>招标</w:t>
      </w:r>
      <w:r>
        <w:rPr>
          <w:rFonts w:ascii="宋体"/>
          <w:b/>
          <w:kern w:val="0"/>
          <w:sz w:val="21"/>
          <w:szCs w:val="21"/>
        </w:rPr>
        <w:t>文件要求和条件作投标无效处理。</w:t>
      </w:r>
    </w:p>
    <w:p w14:paraId="0C65FDFC">
      <w:pPr>
        <w:pStyle w:val="2"/>
        <w:rPr>
          <w:rFonts w:ascii="宋体"/>
          <w:kern w:val="0"/>
          <w:szCs w:val="20"/>
        </w:rPr>
      </w:pPr>
    </w:p>
    <w:p w14:paraId="3FCD5D67">
      <w:pPr>
        <w:pStyle w:val="6"/>
        <w:spacing w:before="156" w:beforeLines="50" w:after="156" w:afterLines="50"/>
        <w:rPr>
          <w:rFonts w:hint="eastAsia"/>
          <w:sz w:val="28"/>
          <w:szCs w:val="28"/>
        </w:rPr>
      </w:pPr>
      <w:r>
        <w:rPr>
          <w:rFonts w:hint="eastAsia"/>
          <w:sz w:val="28"/>
          <w:szCs w:val="28"/>
        </w:rPr>
        <w:t>四、技术要求</w:t>
      </w:r>
    </w:p>
    <w:p w14:paraId="4484FC61">
      <w:pPr>
        <w:ind w:firstLine="422" w:firstLineChars="200"/>
        <w:rPr>
          <w:b/>
        </w:rPr>
      </w:pPr>
      <w:r>
        <w:rPr>
          <w:rFonts w:hint="eastAsia"/>
          <w:b/>
          <w:szCs w:val="21"/>
        </w:rPr>
        <w:t>说明：</w:t>
      </w:r>
      <w:r>
        <w:rPr>
          <w:b/>
          <w:szCs w:val="21"/>
        </w:rPr>
        <w:t xml:space="preserve"> </w:t>
      </w:r>
      <w:r>
        <w:rPr>
          <w:b/>
        </w:rPr>
        <w:t>1</w:t>
      </w:r>
      <w:r>
        <w:rPr>
          <w:rFonts w:hint="eastAsia"/>
          <w:b/>
        </w:rPr>
        <w:t>、评分时，如对一项招标技术要求（以划分框为准）中的内容存在两处（或以上）负偏离的，在评分时只作一项负偏离扣分。</w:t>
      </w:r>
    </w:p>
    <w:p w14:paraId="3CD2E569">
      <w:pPr>
        <w:ind w:firstLine="422" w:firstLineChars="200"/>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”指标项为重要参数条款，负偏离时依相关评分准则内容作重点扣分处理。</w:t>
      </w:r>
    </w:p>
    <w:p w14:paraId="01B7D4A0">
      <w:pPr>
        <w:ind w:firstLine="422" w:firstLineChars="200"/>
        <w:rPr>
          <w:b/>
          <w:szCs w:val="21"/>
        </w:rPr>
      </w:pPr>
      <w:r>
        <w:rPr>
          <w:b/>
          <w:szCs w:val="21"/>
        </w:rPr>
        <w:t>3</w:t>
      </w:r>
      <w:r>
        <w:rPr>
          <w:rFonts w:hint="eastAsia"/>
          <w:b/>
          <w:szCs w:val="21"/>
        </w:rPr>
        <w:t>、</w:t>
      </w:r>
      <w:bookmarkStart w:id="35"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0464ABAF">
      <w:pPr>
        <w:ind w:firstLine="422" w:firstLineChars="200"/>
        <w:rPr>
          <w:b/>
          <w:szCs w:val="21"/>
        </w:rPr>
      </w:pPr>
      <w:r>
        <w:rPr>
          <w:rFonts w:hint="eastAsia"/>
          <w:b/>
          <w:color w:val="FF0000"/>
        </w:rPr>
        <w:t>4</w:t>
      </w:r>
      <w:r>
        <w:rPr>
          <w:b/>
          <w:color w:val="FF0000"/>
        </w:rPr>
        <w:t>、涉及区间的参数，除特别注明以外，</w:t>
      </w:r>
      <w:bookmarkStart w:id="36" w:name="_Hlk75447406"/>
      <w:r>
        <w:rPr>
          <w:b/>
          <w:color w:val="FF0000"/>
        </w:rPr>
        <w:t>产品参数区间与招标要求不一致的均视为负偏离。</w:t>
      </w:r>
      <w:bookmarkEnd w:id="36"/>
      <w:r>
        <w:rPr>
          <w:rFonts w:hint="eastAsia"/>
          <w:b/>
          <w:color w:val="FF0000"/>
        </w:rPr>
        <w:t>例：区间要求为0-20ML,只要响应的不是“0-20ML”，如投标文件响应为 0-15ML 、0-21ML 、1-12ML 、 9-20ML 、6-21ML 、9ML等情形均视为负偏离。</w:t>
      </w:r>
    </w:p>
    <w:bookmarkEnd w:id="35"/>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088"/>
        <w:gridCol w:w="6527"/>
      </w:tblGrid>
      <w:tr w14:paraId="5098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noWrap w:val="0"/>
            <w:vAlign w:val="center"/>
          </w:tcPr>
          <w:p w14:paraId="57306556">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序号</w:t>
            </w:r>
          </w:p>
        </w:tc>
        <w:tc>
          <w:tcPr>
            <w:tcW w:w="1080" w:type="dxa"/>
            <w:noWrap w:val="0"/>
            <w:vAlign w:val="center"/>
          </w:tcPr>
          <w:p w14:paraId="6A049725">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货物名称</w:t>
            </w:r>
          </w:p>
        </w:tc>
        <w:tc>
          <w:tcPr>
            <w:tcW w:w="6480" w:type="dxa"/>
            <w:noWrap w:val="0"/>
            <w:vAlign w:val="center"/>
          </w:tcPr>
          <w:p w14:paraId="1FCEF958">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招标技术要求</w:t>
            </w:r>
          </w:p>
        </w:tc>
      </w:tr>
      <w:tr w14:paraId="067A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Merge w:val="restart"/>
            <w:noWrap w:val="0"/>
            <w:vAlign w:val="center"/>
          </w:tcPr>
          <w:p w14:paraId="5B8D9B96">
            <w:pPr>
              <w:widowControl w:val="0"/>
              <w:jc w:val="center"/>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1080" w:type="dxa"/>
            <w:vMerge w:val="restart"/>
            <w:noWrap w:val="0"/>
            <w:vAlign w:val="center"/>
          </w:tcPr>
          <w:p w14:paraId="25451C48">
            <w:pPr>
              <w:widowControl w:val="0"/>
              <w:jc w:val="center"/>
              <w:rPr>
                <w:rFonts w:ascii="宋体" w:hAnsi="宋体" w:eastAsia="宋体"/>
                <w:kern w:val="2"/>
                <w:sz w:val="21"/>
                <w:szCs w:val="21"/>
                <w:lang w:eastAsia="zh-CN"/>
              </w:rPr>
            </w:pPr>
            <w:r>
              <w:rPr>
                <w:rFonts w:hint="eastAsia" w:ascii="宋体" w:hAnsi="宋体" w:eastAsia="宋体"/>
                <w:kern w:val="2"/>
                <w:sz w:val="21"/>
                <w:szCs w:val="21"/>
                <w:lang w:eastAsia="zh-CN"/>
              </w:rPr>
              <w:t>分支端（投注站）接入设备</w:t>
            </w:r>
          </w:p>
        </w:tc>
        <w:tc>
          <w:tcPr>
            <w:tcW w:w="6480" w:type="dxa"/>
            <w:noWrap w:val="0"/>
            <w:vAlign w:val="center"/>
          </w:tcPr>
          <w:p w14:paraId="11F0BF17">
            <w:pPr>
              <w:widowControl w:val="0"/>
              <w:ind w:firstLine="0"/>
              <w:jc w:val="both"/>
              <w:rPr>
                <w:rFonts w:ascii="宋体" w:hAnsi="宋体" w:eastAsia="宋体"/>
                <w:b/>
                <w:kern w:val="2"/>
                <w:sz w:val="21"/>
                <w:szCs w:val="21"/>
                <w:lang w:eastAsia="zh-CN"/>
              </w:rPr>
            </w:pPr>
            <w:r>
              <w:rPr>
                <w:rFonts w:hint="eastAsia" w:ascii="宋体" w:hAnsi="宋体" w:eastAsia="宋体"/>
                <w:bCs/>
                <w:kern w:val="2"/>
                <w:sz w:val="21"/>
                <w:szCs w:val="21"/>
                <w:lang w:eastAsia="zh-CN"/>
              </w:rPr>
              <w:t>1、防火墙吞吐性能：≥300Mbps，VPN加密性能：≥60Mbps，支持双频单路WIFI，支持4G</w:t>
            </w:r>
            <w:r>
              <w:rPr>
                <w:rFonts w:hint="eastAsia" w:eastAsia="宋体"/>
                <w:kern w:val="2"/>
                <w:sz w:val="21"/>
                <w:szCs w:val="20"/>
                <w:lang w:eastAsia="zh-CN"/>
              </w:rPr>
              <w:t>或以上</w:t>
            </w:r>
            <w:r>
              <w:rPr>
                <w:rFonts w:hint="eastAsia" w:ascii="宋体" w:hAnsi="宋体" w:eastAsia="宋体"/>
                <w:bCs/>
                <w:kern w:val="2"/>
                <w:sz w:val="21"/>
                <w:szCs w:val="21"/>
                <w:lang w:eastAsia="zh-CN"/>
              </w:rPr>
              <w:t>；规格：桌面型，内存大小：≥512M；硬盘容量：板载闪存（FLASH）≥4GB；电源：单电源；接口：≥5个千兆电口。</w:t>
            </w:r>
          </w:p>
        </w:tc>
      </w:tr>
      <w:tr w14:paraId="0903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Merge w:val="continue"/>
            <w:noWrap w:val="0"/>
            <w:vAlign w:val="center"/>
          </w:tcPr>
          <w:p w14:paraId="148BF204">
            <w:pPr>
              <w:widowControl w:val="0"/>
              <w:jc w:val="center"/>
              <w:rPr>
                <w:rFonts w:ascii="宋体" w:hAnsi="宋体" w:eastAsia="宋体"/>
                <w:kern w:val="2"/>
                <w:sz w:val="21"/>
                <w:szCs w:val="21"/>
                <w:lang w:eastAsia="zh-CN"/>
              </w:rPr>
            </w:pPr>
          </w:p>
        </w:tc>
        <w:tc>
          <w:tcPr>
            <w:tcW w:w="1080" w:type="dxa"/>
            <w:vMerge w:val="continue"/>
            <w:noWrap w:val="0"/>
            <w:vAlign w:val="center"/>
          </w:tcPr>
          <w:p w14:paraId="1726019B">
            <w:pPr>
              <w:widowControl w:val="0"/>
              <w:jc w:val="center"/>
              <w:rPr>
                <w:rFonts w:ascii="宋体" w:hAnsi="宋体" w:eastAsia="宋体"/>
                <w:kern w:val="2"/>
                <w:sz w:val="21"/>
                <w:szCs w:val="21"/>
                <w:lang w:eastAsia="zh-CN"/>
              </w:rPr>
            </w:pPr>
          </w:p>
        </w:tc>
        <w:tc>
          <w:tcPr>
            <w:tcW w:w="6480" w:type="dxa"/>
            <w:noWrap w:val="0"/>
            <w:vAlign w:val="center"/>
          </w:tcPr>
          <w:p w14:paraId="0CE025B7">
            <w:pPr>
              <w:widowControl w:val="0"/>
              <w:ind w:firstLine="0"/>
              <w:jc w:val="both"/>
              <w:rPr>
                <w:rFonts w:ascii="宋体" w:hAnsi="宋体" w:eastAsia="宋体"/>
                <w:b/>
                <w:bCs/>
                <w:kern w:val="2"/>
                <w:sz w:val="21"/>
                <w:szCs w:val="21"/>
                <w:lang w:eastAsia="zh-CN"/>
              </w:rPr>
            </w:pPr>
            <w:r>
              <w:rPr>
                <w:rFonts w:hint="eastAsia" w:ascii="宋体" w:hAnsi="宋体" w:eastAsia="宋体"/>
                <w:bCs/>
                <w:kern w:val="2"/>
                <w:sz w:val="21"/>
                <w:szCs w:val="21"/>
                <w:lang w:eastAsia="zh-CN"/>
              </w:rPr>
              <w:t>2、支持设置基于URL或应用维度，适用对象包括IP组和MAC组，根据WAN区域或者VPN区域对象，设置不同的生效时间和允许或者拒绝的动作，来完成访问控制。</w:t>
            </w:r>
          </w:p>
        </w:tc>
      </w:tr>
      <w:tr w14:paraId="1301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Merge w:val="continue"/>
            <w:noWrap w:val="0"/>
            <w:vAlign w:val="center"/>
          </w:tcPr>
          <w:p w14:paraId="48AFCB99">
            <w:pPr>
              <w:widowControl w:val="0"/>
              <w:jc w:val="center"/>
              <w:rPr>
                <w:rFonts w:ascii="宋体" w:hAnsi="宋体" w:eastAsia="宋体"/>
                <w:kern w:val="2"/>
                <w:sz w:val="21"/>
                <w:szCs w:val="21"/>
                <w:lang w:eastAsia="zh-CN"/>
              </w:rPr>
            </w:pPr>
          </w:p>
        </w:tc>
        <w:tc>
          <w:tcPr>
            <w:tcW w:w="1080" w:type="dxa"/>
            <w:vMerge w:val="continue"/>
            <w:noWrap w:val="0"/>
            <w:vAlign w:val="center"/>
          </w:tcPr>
          <w:p w14:paraId="099C03B6">
            <w:pPr>
              <w:widowControl w:val="0"/>
              <w:jc w:val="center"/>
              <w:rPr>
                <w:rFonts w:ascii="宋体" w:hAnsi="宋体" w:eastAsia="宋体"/>
                <w:kern w:val="2"/>
                <w:sz w:val="21"/>
                <w:szCs w:val="21"/>
                <w:lang w:eastAsia="zh-CN"/>
              </w:rPr>
            </w:pPr>
          </w:p>
        </w:tc>
        <w:tc>
          <w:tcPr>
            <w:tcW w:w="6480" w:type="dxa"/>
            <w:noWrap w:val="0"/>
            <w:vAlign w:val="center"/>
          </w:tcPr>
          <w:p w14:paraId="445E41AC">
            <w:pPr>
              <w:widowControl w:val="0"/>
              <w:ind w:firstLine="0"/>
              <w:jc w:val="both"/>
              <w:rPr>
                <w:rFonts w:ascii="宋体" w:hAnsi="宋体" w:eastAsia="宋体"/>
                <w:b/>
                <w:bCs/>
                <w:kern w:val="2"/>
                <w:sz w:val="21"/>
                <w:szCs w:val="21"/>
                <w:lang w:eastAsia="zh-CN"/>
              </w:rPr>
            </w:pPr>
            <w:r>
              <w:rPr>
                <w:rFonts w:hint="eastAsia" w:ascii="宋体" w:hAnsi="宋体" w:eastAsia="宋体"/>
                <w:bCs/>
                <w:kern w:val="2"/>
                <w:sz w:val="21"/>
                <w:szCs w:val="21"/>
                <w:lang w:eastAsia="zh-CN"/>
              </w:rPr>
              <w:t>3、支持自动切换VPN端口及协议，避免出现VPN连接不稳定或中断问题。</w:t>
            </w:r>
          </w:p>
        </w:tc>
      </w:tr>
      <w:tr w14:paraId="6D1A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00" w:type="dxa"/>
            <w:vMerge w:val="continue"/>
            <w:noWrap w:val="0"/>
            <w:vAlign w:val="center"/>
          </w:tcPr>
          <w:p w14:paraId="265EF2ED">
            <w:pPr>
              <w:widowControl w:val="0"/>
              <w:jc w:val="center"/>
              <w:rPr>
                <w:rFonts w:ascii="宋体" w:hAnsi="宋体" w:eastAsia="宋体"/>
                <w:kern w:val="2"/>
                <w:sz w:val="21"/>
                <w:szCs w:val="21"/>
                <w:lang w:eastAsia="zh-CN"/>
              </w:rPr>
            </w:pPr>
          </w:p>
        </w:tc>
        <w:tc>
          <w:tcPr>
            <w:tcW w:w="1080" w:type="dxa"/>
            <w:vMerge w:val="continue"/>
            <w:noWrap w:val="0"/>
            <w:vAlign w:val="center"/>
          </w:tcPr>
          <w:p w14:paraId="50C17A0D">
            <w:pPr>
              <w:widowControl w:val="0"/>
              <w:jc w:val="center"/>
              <w:rPr>
                <w:rFonts w:ascii="宋体" w:hAnsi="宋体" w:eastAsia="宋体"/>
                <w:kern w:val="2"/>
                <w:sz w:val="21"/>
                <w:szCs w:val="21"/>
                <w:lang w:eastAsia="zh-CN"/>
              </w:rPr>
            </w:pPr>
          </w:p>
        </w:tc>
        <w:tc>
          <w:tcPr>
            <w:tcW w:w="6480" w:type="dxa"/>
            <w:noWrap w:val="0"/>
            <w:vAlign w:val="center"/>
          </w:tcPr>
          <w:p w14:paraId="7C402844">
            <w:pPr>
              <w:widowControl w:val="0"/>
              <w:ind w:firstLine="0"/>
              <w:jc w:val="both"/>
              <w:rPr>
                <w:rFonts w:ascii="宋体" w:hAnsi="宋体" w:eastAsia="宋体"/>
                <w:b/>
                <w:bCs/>
                <w:kern w:val="2"/>
                <w:sz w:val="21"/>
                <w:szCs w:val="21"/>
                <w:lang w:eastAsia="zh-CN"/>
              </w:rPr>
            </w:pPr>
            <w:r>
              <w:rPr>
                <w:rFonts w:hint="eastAsia" w:ascii="宋体" w:hAnsi="宋体" w:eastAsia="宋体"/>
                <w:bCs/>
                <w:kern w:val="2"/>
                <w:sz w:val="21"/>
                <w:szCs w:val="21"/>
                <w:lang w:eastAsia="zh-CN"/>
              </w:rPr>
              <w:t>4、支持设备健康状态检测：支持针对网关连通性、DNS连通性、设备的CPU/内存信息进行检测。</w:t>
            </w:r>
          </w:p>
        </w:tc>
      </w:tr>
      <w:tr w14:paraId="14C3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noWrap w:val="0"/>
            <w:vAlign w:val="center"/>
          </w:tcPr>
          <w:p w14:paraId="1BBD74A6">
            <w:pPr>
              <w:widowControl w:val="0"/>
              <w:jc w:val="center"/>
              <w:rPr>
                <w:rFonts w:ascii="宋体" w:hAnsi="宋体" w:eastAsia="宋体"/>
                <w:kern w:val="2"/>
                <w:sz w:val="21"/>
                <w:szCs w:val="21"/>
                <w:lang w:eastAsia="zh-CN"/>
              </w:rPr>
            </w:pPr>
          </w:p>
        </w:tc>
        <w:tc>
          <w:tcPr>
            <w:tcW w:w="1080" w:type="dxa"/>
            <w:vMerge w:val="continue"/>
            <w:noWrap w:val="0"/>
            <w:vAlign w:val="center"/>
          </w:tcPr>
          <w:p w14:paraId="09899E14">
            <w:pPr>
              <w:widowControl w:val="0"/>
              <w:jc w:val="center"/>
              <w:rPr>
                <w:rFonts w:ascii="宋体" w:hAnsi="宋体" w:eastAsia="宋体"/>
                <w:kern w:val="2"/>
                <w:sz w:val="21"/>
                <w:szCs w:val="21"/>
                <w:lang w:eastAsia="zh-CN"/>
              </w:rPr>
            </w:pPr>
          </w:p>
        </w:tc>
        <w:tc>
          <w:tcPr>
            <w:tcW w:w="6480" w:type="dxa"/>
            <w:noWrap w:val="0"/>
            <w:vAlign w:val="center"/>
          </w:tcPr>
          <w:p w14:paraId="2CD8E5A7">
            <w:pPr>
              <w:widowControl w:val="0"/>
              <w:ind w:firstLine="0"/>
              <w:jc w:val="both"/>
              <w:rPr>
                <w:rFonts w:hint="eastAsia" w:ascii="宋体" w:hAnsi="宋体" w:eastAsia="宋体"/>
                <w:b/>
                <w:color w:val="FF0000"/>
                <w:kern w:val="2"/>
                <w:sz w:val="21"/>
                <w:szCs w:val="21"/>
                <w:lang w:eastAsia="zh-CN"/>
              </w:rPr>
            </w:pPr>
            <w:r>
              <w:rPr>
                <w:rFonts w:hint="eastAsia" w:ascii="宋体" w:hAnsi="宋体"/>
                <w:b/>
                <w:bCs w:val="0"/>
                <w:color w:val="FF0000"/>
                <w:sz w:val="21"/>
                <w:szCs w:val="21"/>
                <w:highlight w:val="none"/>
              </w:rPr>
              <w:t>5、支持</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动态数据压缩</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类相关</w:t>
            </w:r>
            <w:r>
              <w:rPr>
                <w:rFonts w:hint="eastAsia" w:hAnsi="宋体" w:eastAsia="宋体"/>
                <w:b/>
                <w:bCs w:val="0"/>
                <w:color w:val="FF0000"/>
                <w:sz w:val="21"/>
                <w:szCs w:val="21"/>
                <w:highlight w:val="none"/>
                <w:lang w:val="en-US" w:eastAsia="zh-CN"/>
              </w:rPr>
              <w:t>技术</w:t>
            </w:r>
            <w:r>
              <w:rPr>
                <w:rFonts w:hint="eastAsia" w:hAnsi="宋体" w:eastAsia="宋体"/>
                <w:b/>
                <w:bCs w:val="0"/>
                <w:color w:val="FF0000"/>
                <w:sz w:val="21"/>
                <w:szCs w:val="21"/>
                <w:highlight w:val="none"/>
                <w:lang w:eastAsia="zh-CN"/>
              </w:rPr>
              <w:t>，</w:t>
            </w:r>
            <w:r>
              <w:rPr>
                <w:rFonts w:hint="eastAsia" w:hAnsi="宋体" w:eastAsia="宋体"/>
                <w:b/>
                <w:bCs w:val="0"/>
                <w:color w:val="FF0000"/>
                <w:sz w:val="21"/>
                <w:szCs w:val="21"/>
                <w:highlight w:val="none"/>
                <w:lang w:val="en-US" w:eastAsia="zh-CN"/>
              </w:rPr>
              <w:t>从而</w:t>
            </w:r>
            <w:r>
              <w:rPr>
                <w:rFonts w:hint="eastAsia" w:ascii="宋体" w:hAnsi="宋体"/>
                <w:b/>
                <w:bCs w:val="0"/>
                <w:color w:val="FF0000"/>
                <w:sz w:val="21"/>
                <w:szCs w:val="21"/>
                <w:highlight w:val="none"/>
              </w:rPr>
              <w:t>降低数据传输量，提升网络利用率</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w:t>
            </w:r>
            <w:bookmarkStart w:id="37" w:name="OLE_LINK7"/>
            <w:r>
              <w:rPr>
                <w:rFonts w:hint="eastAsia" w:ascii="宋体" w:hAnsi="宋体"/>
                <w:b/>
                <w:bCs w:val="0"/>
                <w:color w:val="FF0000"/>
                <w:sz w:val="21"/>
                <w:szCs w:val="21"/>
                <w:highlight w:val="none"/>
              </w:rPr>
              <w:t>提供</w:t>
            </w:r>
            <w:r>
              <w:rPr>
                <w:rFonts w:hint="eastAsia" w:ascii="宋体" w:hAnsi="宋体"/>
                <w:b/>
                <w:bCs w:val="0"/>
                <w:color w:val="FF0000"/>
                <w:sz w:val="21"/>
                <w:szCs w:val="21"/>
                <w:highlight w:val="none"/>
                <w:lang w:val="en-US" w:eastAsia="zh-CN"/>
              </w:rPr>
              <w:t>投标人所投设备生产厂商</w:t>
            </w:r>
            <w:r>
              <w:rPr>
                <w:rFonts w:hint="eastAsia" w:ascii="宋体" w:hAnsi="宋体"/>
                <w:b/>
                <w:bCs w:val="0"/>
                <w:color w:val="FF0000"/>
                <w:sz w:val="21"/>
                <w:szCs w:val="21"/>
                <w:highlight w:val="none"/>
              </w:rPr>
              <w:t>的</w:t>
            </w:r>
            <w:bookmarkEnd w:id="37"/>
            <w:r>
              <w:rPr>
                <w:rFonts w:hint="eastAsia" w:ascii="宋体" w:hAnsi="宋体"/>
                <w:b/>
                <w:bCs w:val="0"/>
                <w:color w:val="FF0000"/>
                <w:sz w:val="21"/>
                <w:szCs w:val="21"/>
                <w:highlight w:val="none"/>
              </w:rPr>
              <w:t>专利证</w:t>
            </w:r>
            <w:r>
              <w:rPr>
                <w:rFonts w:hint="eastAsia" w:hAnsi="宋体" w:eastAsia="宋体"/>
                <w:b/>
                <w:bCs w:val="0"/>
                <w:color w:val="FF0000"/>
                <w:sz w:val="21"/>
                <w:szCs w:val="21"/>
                <w:highlight w:val="none"/>
                <w:lang w:val="en-US" w:eastAsia="zh-CN"/>
              </w:rPr>
              <w:t>书</w:t>
            </w:r>
            <w:r>
              <w:rPr>
                <w:rFonts w:hint="eastAsia" w:ascii="宋体" w:hAnsi="宋体"/>
                <w:b/>
                <w:bCs w:val="0"/>
                <w:color w:val="FF0000"/>
                <w:sz w:val="21"/>
                <w:szCs w:val="21"/>
                <w:highlight w:val="none"/>
              </w:rPr>
              <w:t>或提供</w:t>
            </w:r>
            <w:r>
              <w:rPr>
                <w:rFonts w:hint="eastAsia" w:ascii="宋体" w:hAnsi="宋体"/>
                <w:b/>
                <w:bCs w:val="0"/>
                <w:color w:val="FF0000"/>
                <w:sz w:val="21"/>
                <w:szCs w:val="21"/>
                <w:highlight w:val="none"/>
                <w:lang w:val="en-US" w:eastAsia="zh-CN"/>
              </w:rPr>
              <w:t>设备</w:t>
            </w:r>
            <w:r>
              <w:rPr>
                <w:rFonts w:hint="eastAsia" w:ascii="宋体" w:hAnsi="宋体"/>
                <w:b/>
                <w:bCs w:val="0"/>
                <w:color w:val="FF0000"/>
                <w:sz w:val="21"/>
                <w:szCs w:val="21"/>
                <w:highlight w:val="none"/>
              </w:rPr>
              <w:t>功能</w:t>
            </w:r>
            <w:r>
              <w:rPr>
                <w:rFonts w:hint="eastAsia" w:ascii="宋体" w:hAnsi="宋体"/>
                <w:b/>
                <w:bCs w:val="0"/>
                <w:color w:val="FF0000"/>
                <w:sz w:val="21"/>
                <w:szCs w:val="21"/>
                <w:highlight w:val="none"/>
                <w:lang w:val="en-US" w:eastAsia="zh-CN"/>
              </w:rPr>
              <w:t>界面</w:t>
            </w:r>
            <w:r>
              <w:rPr>
                <w:rFonts w:hint="eastAsia" w:ascii="宋体" w:hAnsi="宋体"/>
                <w:b/>
                <w:bCs w:val="0"/>
                <w:color w:val="FF0000"/>
                <w:sz w:val="21"/>
                <w:szCs w:val="21"/>
                <w:highlight w:val="none"/>
              </w:rPr>
              <w:t>截图）</w:t>
            </w:r>
          </w:p>
        </w:tc>
      </w:tr>
      <w:tr w14:paraId="7F6C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Merge w:val="continue"/>
            <w:noWrap w:val="0"/>
            <w:vAlign w:val="center"/>
          </w:tcPr>
          <w:p w14:paraId="03AA7DA5">
            <w:pPr>
              <w:widowControl w:val="0"/>
              <w:jc w:val="center"/>
              <w:rPr>
                <w:rFonts w:ascii="宋体" w:hAnsi="宋体" w:eastAsia="宋体"/>
                <w:kern w:val="2"/>
                <w:sz w:val="21"/>
                <w:szCs w:val="21"/>
                <w:lang w:eastAsia="zh-CN"/>
              </w:rPr>
            </w:pPr>
          </w:p>
        </w:tc>
        <w:tc>
          <w:tcPr>
            <w:tcW w:w="1080" w:type="dxa"/>
            <w:vMerge w:val="continue"/>
            <w:noWrap w:val="0"/>
            <w:vAlign w:val="center"/>
          </w:tcPr>
          <w:p w14:paraId="3E058B99">
            <w:pPr>
              <w:widowControl w:val="0"/>
              <w:jc w:val="center"/>
              <w:rPr>
                <w:rFonts w:ascii="宋体" w:hAnsi="宋体" w:eastAsia="宋体"/>
                <w:kern w:val="2"/>
                <w:sz w:val="21"/>
                <w:szCs w:val="21"/>
                <w:lang w:eastAsia="zh-CN"/>
              </w:rPr>
            </w:pPr>
          </w:p>
        </w:tc>
        <w:tc>
          <w:tcPr>
            <w:tcW w:w="6480" w:type="dxa"/>
            <w:noWrap w:val="0"/>
            <w:vAlign w:val="center"/>
          </w:tcPr>
          <w:p w14:paraId="13404B83">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★6、提供国家密码管理局商用密码检测中心出具的《商用密码产品认证证书》。</w:t>
            </w:r>
          </w:p>
        </w:tc>
      </w:tr>
      <w:tr w14:paraId="2543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noWrap w:val="0"/>
            <w:vAlign w:val="center"/>
          </w:tcPr>
          <w:p w14:paraId="5007C09D">
            <w:pPr>
              <w:widowControl w:val="0"/>
              <w:jc w:val="center"/>
              <w:rPr>
                <w:rFonts w:ascii="宋体" w:hAnsi="宋体" w:eastAsia="宋体"/>
                <w:kern w:val="2"/>
                <w:sz w:val="21"/>
                <w:szCs w:val="21"/>
                <w:lang w:eastAsia="zh-CN"/>
              </w:rPr>
            </w:pPr>
          </w:p>
        </w:tc>
        <w:tc>
          <w:tcPr>
            <w:tcW w:w="1080" w:type="dxa"/>
            <w:vMerge w:val="continue"/>
            <w:noWrap w:val="0"/>
            <w:vAlign w:val="center"/>
          </w:tcPr>
          <w:p w14:paraId="4ECC09D3">
            <w:pPr>
              <w:widowControl w:val="0"/>
              <w:jc w:val="center"/>
              <w:rPr>
                <w:rFonts w:ascii="宋体" w:hAnsi="宋体" w:eastAsia="宋体"/>
                <w:kern w:val="2"/>
                <w:sz w:val="21"/>
                <w:szCs w:val="21"/>
                <w:lang w:eastAsia="zh-CN"/>
              </w:rPr>
            </w:pPr>
          </w:p>
        </w:tc>
        <w:tc>
          <w:tcPr>
            <w:tcW w:w="6480" w:type="dxa"/>
            <w:noWrap w:val="0"/>
            <w:vAlign w:val="center"/>
          </w:tcPr>
          <w:p w14:paraId="67788ACD">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7、支持实时监控VPN隧道状态信息，包括连接状态、对端设备名称、对端设备类型、对端公网IP、对端内网IP、发送流速、接收流速、丢包、时延、抖动、传输类型、加密算法、MTU、最近接入时间等。（提供投标人所投设备功能界面截图）</w:t>
            </w:r>
          </w:p>
        </w:tc>
      </w:tr>
      <w:tr w14:paraId="5AF2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00" w:type="dxa"/>
            <w:vMerge w:val="continue"/>
            <w:noWrap w:val="0"/>
            <w:vAlign w:val="center"/>
          </w:tcPr>
          <w:p w14:paraId="7D0B1A2A">
            <w:pPr>
              <w:widowControl w:val="0"/>
              <w:jc w:val="center"/>
              <w:rPr>
                <w:rFonts w:ascii="宋体" w:hAnsi="宋体" w:eastAsia="宋体"/>
                <w:kern w:val="2"/>
                <w:sz w:val="21"/>
                <w:szCs w:val="21"/>
                <w:lang w:eastAsia="zh-CN"/>
              </w:rPr>
            </w:pPr>
          </w:p>
        </w:tc>
        <w:tc>
          <w:tcPr>
            <w:tcW w:w="1080" w:type="dxa"/>
            <w:vMerge w:val="continue"/>
            <w:noWrap w:val="0"/>
            <w:vAlign w:val="center"/>
          </w:tcPr>
          <w:p w14:paraId="55595FBB">
            <w:pPr>
              <w:widowControl w:val="0"/>
              <w:jc w:val="center"/>
              <w:rPr>
                <w:rFonts w:ascii="宋体" w:hAnsi="宋体" w:eastAsia="宋体"/>
                <w:kern w:val="2"/>
                <w:sz w:val="21"/>
                <w:szCs w:val="21"/>
                <w:lang w:eastAsia="zh-CN"/>
              </w:rPr>
            </w:pPr>
          </w:p>
        </w:tc>
        <w:tc>
          <w:tcPr>
            <w:tcW w:w="6480" w:type="dxa"/>
            <w:noWrap w:val="0"/>
            <w:vAlign w:val="center"/>
          </w:tcPr>
          <w:p w14:paraId="52369503">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8、支持通过多种方式判定设备位置是否发生变更，并且当设备位置发生变更或互联网环境变更时，采购人现运行的集中管理平台（型号为BBC-1000-B3200）会触发告警，管理员可通过集中管理平台一键阻断相应的VPN连接。（提供承诺函，格式自拟）</w:t>
            </w:r>
          </w:p>
        </w:tc>
      </w:tr>
      <w:tr w14:paraId="7E48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00" w:type="dxa"/>
            <w:vMerge w:val="continue"/>
            <w:noWrap w:val="0"/>
            <w:vAlign w:val="center"/>
          </w:tcPr>
          <w:p w14:paraId="1176503F">
            <w:pPr>
              <w:widowControl w:val="0"/>
              <w:jc w:val="center"/>
              <w:rPr>
                <w:rFonts w:ascii="宋体" w:hAnsi="宋体" w:eastAsia="宋体"/>
                <w:kern w:val="2"/>
                <w:sz w:val="21"/>
                <w:szCs w:val="21"/>
                <w:lang w:eastAsia="zh-CN"/>
              </w:rPr>
            </w:pPr>
          </w:p>
        </w:tc>
        <w:tc>
          <w:tcPr>
            <w:tcW w:w="1080" w:type="dxa"/>
            <w:vMerge w:val="continue"/>
            <w:noWrap w:val="0"/>
            <w:vAlign w:val="center"/>
          </w:tcPr>
          <w:p w14:paraId="307AAB1C">
            <w:pPr>
              <w:widowControl w:val="0"/>
              <w:jc w:val="center"/>
              <w:rPr>
                <w:rFonts w:ascii="宋体" w:hAnsi="宋体" w:eastAsia="宋体"/>
                <w:kern w:val="2"/>
                <w:sz w:val="21"/>
                <w:szCs w:val="21"/>
                <w:lang w:eastAsia="zh-CN"/>
              </w:rPr>
            </w:pPr>
          </w:p>
        </w:tc>
        <w:tc>
          <w:tcPr>
            <w:tcW w:w="6480" w:type="dxa"/>
            <w:noWrap w:val="0"/>
            <w:vAlign w:val="center"/>
          </w:tcPr>
          <w:p w14:paraId="10A2951C">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▲9、支持多级通道设置：支持基于上网维度的父、子两级通道设置，实现对不同流量的流量策略管控。（提供投标人所投设备功能界面截图）</w:t>
            </w:r>
          </w:p>
        </w:tc>
      </w:tr>
      <w:tr w14:paraId="0916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Merge w:val="continue"/>
            <w:noWrap w:val="0"/>
            <w:vAlign w:val="center"/>
          </w:tcPr>
          <w:p w14:paraId="5202DA6A">
            <w:pPr>
              <w:widowControl w:val="0"/>
              <w:jc w:val="center"/>
              <w:rPr>
                <w:rFonts w:ascii="宋体" w:hAnsi="宋体" w:eastAsia="宋体"/>
                <w:kern w:val="2"/>
                <w:sz w:val="21"/>
                <w:szCs w:val="21"/>
                <w:lang w:eastAsia="zh-CN"/>
              </w:rPr>
            </w:pPr>
          </w:p>
        </w:tc>
        <w:tc>
          <w:tcPr>
            <w:tcW w:w="1080" w:type="dxa"/>
            <w:vMerge w:val="continue"/>
            <w:noWrap w:val="0"/>
            <w:vAlign w:val="center"/>
          </w:tcPr>
          <w:p w14:paraId="1BD7DF91">
            <w:pPr>
              <w:widowControl w:val="0"/>
              <w:jc w:val="center"/>
              <w:rPr>
                <w:rFonts w:ascii="宋体" w:hAnsi="宋体" w:eastAsia="宋体"/>
                <w:kern w:val="2"/>
                <w:sz w:val="21"/>
                <w:szCs w:val="21"/>
                <w:lang w:eastAsia="zh-CN"/>
              </w:rPr>
            </w:pPr>
          </w:p>
        </w:tc>
        <w:tc>
          <w:tcPr>
            <w:tcW w:w="6480" w:type="dxa"/>
            <w:noWrap w:val="0"/>
            <w:vAlign w:val="center"/>
          </w:tcPr>
          <w:p w14:paraId="2C8EF780">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10、承诺所提供的分支端（投注站）接入设备能与采购人现运行的中心端VPN网关接入设备（型号为SDW-R-S2150）建立隧道，并可接受采购人现运行的集中管理平台（型号为BBC-1000-B3200）统一管理，管理内容包括配置策略统一下发、流量监控、智能排障。（提供承诺函，格式自拟）</w:t>
            </w:r>
          </w:p>
        </w:tc>
      </w:tr>
      <w:tr w14:paraId="6FB2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Merge w:val="continue"/>
            <w:noWrap w:val="0"/>
            <w:vAlign w:val="center"/>
          </w:tcPr>
          <w:p w14:paraId="437AC362">
            <w:pPr>
              <w:widowControl w:val="0"/>
              <w:jc w:val="center"/>
              <w:rPr>
                <w:rFonts w:ascii="宋体" w:hAnsi="宋体" w:eastAsia="宋体"/>
                <w:kern w:val="2"/>
                <w:sz w:val="21"/>
                <w:szCs w:val="21"/>
                <w:lang w:eastAsia="zh-CN"/>
              </w:rPr>
            </w:pPr>
          </w:p>
        </w:tc>
        <w:tc>
          <w:tcPr>
            <w:tcW w:w="1080" w:type="dxa"/>
            <w:vMerge w:val="continue"/>
            <w:noWrap w:val="0"/>
            <w:vAlign w:val="center"/>
          </w:tcPr>
          <w:p w14:paraId="2BFD4E47">
            <w:pPr>
              <w:widowControl w:val="0"/>
              <w:jc w:val="center"/>
              <w:rPr>
                <w:rFonts w:ascii="宋体" w:hAnsi="宋体" w:eastAsia="宋体"/>
                <w:kern w:val="2"/>
                <w:sz w:val="21"/>
                <w:szCs w:val="21"/>
                <w:lang w:eastAsia="zh-CN"/>
              </w:rPr>
            </w:pPr>
          </w:p>
        </w:tc>
        <w:tc>
          <w:tcPr>
            <w:tcW w:w="6480" w:type="dxa"/>
            <w:noWrap w:val="0"/>
            <w:vAlign w:val="center"/>
          </w:tcPr>
          <w:p w14:paraId="1A62EACC">
            <w:pPr>
              <w:pStyle w:val="8"/>
              <w:ind w:firstLine="0" w:firstLineChars="0"/>
              <w:rPr>
                <w:rFonts w:hint="eastAsia" w:ascii="宋体" w:hAnsi="宋体" w:eastAsia="宋体"/>
                <w:b/>
                <w:color w:val="FF0000"/>
                <w:kern w:val="2"/>
                <w:sz w:val="21"/>
                <w:szCs w:val="21"/>
                <w:highlight w:val="none"/>
                <w:lang w:eastAsia="zh-CN"/>
              </w:rPr>
            </w:pPr>
            <w:r>
              <w:rPr>
                <w:rFonts w:hint="eastAsia" w:ascii="宋体" w:hAnsi="宋体"/>
                <w:b/>
                <w:bCs w:val="0"/>
                <w:color w:val="FF0000"/>
                <w:sz w:val="21"/>
                <w:szCs w:val="21"/>
                <w:highlight w:val="none"/>
                <w:lang w:val="en-US" w:eastAsia="zh-CN"/>
              </w:rPr>
              <w:t>▲11、支持</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lang w:val="en-US" w:eastAsia="zh-CN"/>
              </w:rPr>
              <w:t>对已建立的长连接不断开进行加速的方法</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类相关</w:t>
            </w:r>
            <w:r>
              <w:rPr>
                <w:rFonts w:hint="eastAsia" w:hAnsi="宋体" w:eastAsia="宋体"/>
                <w:b/>
                <w:bCs w:val="0"/>
                <w:color w:val="FF0000"/>
                <w:sz w:val="21"/>
                <w:szCs w:val="21"/>
                <w:highlight w:val="none"/>
                <w:lang w:val="en-US" w:eastAsia="zh-CN"/>
              </w:rPr>
              <w:t>技术</w:t>
            </w:r>
            <w:r>
              <w:rPr>
                <w:rFonts w:hint="eastAsia" w:ascii="宋体" w:hAnsi="宋体"/>
                <w:b/>
                <w:bCs w:val="0"/>
                <w:color w:val="FF0000"/>
                <w:sz w:val="21"/>
                <w:szCs w:val="21"/>
                <w:highlight w:val="none"/>
                <w:lang w:val="en-US" w:eastAsia="zh-CN"/>
              </w:rPr>
              <w:t>。</w:t>
            </w:r>
            <w:r>
              <w:rPr>
                <w:rFonts w:hint="eastAsia" w:ascii="宋体" w:hAnsi="宋体"/>
                <w:b/>
                <w:bCs w:val="0"/>
                <w:color w:val="FF0000"/>
                <w:sz w:val="21"/>
                <w:szCs w:val="21"/>
                <w:highlight w:val="none"/>
              </w:rPr>
              <w:t>（提供</w:t>
            </w:r>
            <w:r>
              <w:rPr>
                <w:rFonts w:hint="eastAsia" w:ascii="宋体" w:hAnsi="宋体"/>
                <w:b/>
                <w:bCs w:val="0"/>
                <w:color w:val="FF0000"/>
                <w:sz w:val="21"/>
                <w:szCs w:val="21"/>
                <w:highlight w:val="none"/>
                <w:lang w:val="en-US" w:eastAsia="zh-CN"/>
              </w:rPr>
              <w:t>投标人所投设备生产厂商</w:t>
            </w:r>
            <w:r>
              <w:rPr>
                <w:rFonts w:hint="eastAsia" w:ascii="宋体" w:hAnsi="宋体"/>
                <w:b/>
                <w:bCs w:val="0"/>
                <w:color w:val="FF0000"/>
                <w:sz w:val="21"/>
                <w:szCs w:val="21"/>
                <w:highlight w:val="none"/>
              </w:rPr>
              <w:t>的专利证</w:t>
            </w:r>
            <w:r>
              <w:rPr>
                <w:rFonts w:hint="eastAsia" w:ascii="宋体" w:hAnsi="宋体" w:eastAsia="宋体"/>
                <w:b/>
                <w:bCs w:val="0"/>
                <w:color w:val="FF0000"/>
                <w:sz w:val="21"/>
                <w:szCs w:val="21"/>
                <w:highlight w:val="none"/>
                <w:lang w:val="en-US" w:eastAsia="zh-CN"/>
              </w:rPr>
              <w:t>书</w:t>
            </w:r>
            <w:r>
              <w:rPr>
                <w:rFonts w:hint="eastAsia" w:ascii="宋体" w:hAnsi="宋体"/>
                <w:b/>
                <w:bCs w:val="0"/>
                <w:color w:val="FF0000"/>
                <w:sz w:val="21"/>
                <w:szCs w:val="21"/>
                <w:highlight w:val="none"/>
              </w:rPr>
              <w:t>或提供</w:t>
            </w:r>
            <w:r>
              <w:rPr>
                <w:rFonts w:hint="eastAsia" w:ascii="宋体" w:hAnsi="宋体"/>
                <w:b/>
                <w:bCs w:val="0"/>
                <w:color w:val="FF0000"/>
                <w:sz w:val="21"/>
                <w:szCs w:val="21"/>
                <w:highlight w:val="none"/>
                <w:lang w:val="en-US" w:eastAsia="zh-CN"/>
              </w:rPr>
              <w:t>设备功能界面</w:t>
            </w:r>
            <w:r>
              <w:rPr>
                <w:rFonts w:hint="eastAsia" w:ascii="宋体" w:hAnsi="宋体"/>
                <w:b/>
                <w:bCs w:val="0"/>
                <w:color w:val="FF0000"/>
                <w:sz w:val="21"/>
                <w:szCs w:val="21"/>
                <w:highlight w:val="none"/>
              </w:rPr>
              <w:t>截图）</w:t>
            </w:r>
          </w:p>
        </w:tc>
      </w:tr>
      <w:tr w14:paraId="1510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0" w:type="dxa"/>
            <w:vMerge w:val="continue"/>
            <w:noWrap w:val="0"/>
            <w:vAlign w:val="center"/>
          </w:tcPr>
          <w:p w14:paraId="0F919F66">
            <w:pPr>
              <w:widowControl w:val="0"/>
              <w:jc w:val="center"/>
              <w:rPr>
                <w:rFonts w:ascii="宋体" w:hAnsi="宋体" w:eastAsia="宋体"/>
                <w:kern w:val="2"/>
                <w:sz w:val="21"/>
                <w:szCs w:val="21"/>
                <w:lang w:eastAsia="zh-CN"/>
              </w:rPr>
            </w:pPr>
          </w:p>
        </w:tc>
        <w:tc>
          <w:tcPr>
            <w:tcW w:w="1080" w:type="dxa"/>
            <w:vMerge w:val="continue"/>
            <w:noWrap w:val="0"/>
            <w:vAlign w:val="center"/>
          </w:tcPr>
          <w:p w14:paraId="5A3950C7">
            <w:pPr>
              <w:widowControl w:val="0"/>
              <w:jc w:val="center"/>
              <w:rPr>
                <w:rFonts w:ascii="宋体" w:hAnsi="宋体" w:eastAsia="宋体"/>
                <w:kern w:val="2"/>
                <w:sz w:val="21"/>
                <w:szCs w:val="21"/>
                <w:lang w:eastAsia="zh-CN"/>
              </w:rPr>
            </w:pPr>
          </w:p>
        </w:tc>
        <w:tc>
          <w:tcPr>
            <w:tcW w:w="6480" w:type="dxa"/>
            <w:noWrap w:val="0"/>
            <w:vAlign w:val="center"/>
          </w:tcPr>
          <w:p w14:paraId="6E9B0481">
            <w:pPr>
              <w:pStyle w:val="8"/>
              <w:ind w:firstLine="0" w:firstLineChars="0"/>
              <w:rPr>
                <w:rFonts w:hint="eastAsia" w:ascii="宋体" w:hAnsi="宋体" w:eastAsia="宋体"/>
                <w:b/>
                <w:color w:val="FF0000"/>
                <w:kern w:val="2"/>
                <w:sz w:val="21"/>
                <w:szCs w:val="21"/>
                <w:highlight w:val="none"/>
                <w:lang w:eastAsia="zh-CN"/>
              </w:rPr>
            </w:pPr>
            <w:r>
              <w:rPr>
                <w:rFonts w:hint="eastAsia" w:ascii="宋体" w:hAnsi="宋体"/>
                <w:b/>
                <w:bCs w:val="0"/>
                <w:color w:val="FF0000"/>
                <w:sz w:val="21"/>
                <w:szCs w:val="21"/>
                <w:highlight w:val="none"/>
                <w:lang w:val="en-US" w:eastAsia="zh-CN"/>
              </w:rPr>
              <w:t>▲12、支持</w:t>
            </w:r>
            <w:r>
              <w:rPr>
                <w:rFonts w:hint="eastAsia" w:hAnsi="宋体" w:eastAsia="宋体"/>
                <w:b/>
                <w:bCs w:val="0"/>
                <w:color w:val="FF0000"/>
                <w:sz w:val="21"/>
                <w:szCs w:val="21"/>
                <w:highlight w:val="none"/>
                <w:lang w:eastAsia="zh-CN"/>
              </w:rPr>
              <w:t>“</w:t>
            </w:r>
            <w:r>
              <w:rPr>
                <w:rFonts w:hint="eastAsia" w:hAnsi="宋体" w:eastAsia="宋体"/>
                <w:b/>
                <w:bCs w:val="0"/>
                <w:color w:val="FF0000"/>
                <w:sz w:val="21"/>
                <w:szCs w:val="21"/>
                <w:highlight w:val="none"/>
                <w:lang w:val="en-US" w:eastAsia="zh-CN"/>
              </w:rPr>
              <w:t>基于</w:t>
            </w:r>
            <w:r>
              <w:rPr>
                <w:rFonts w:hint="eastAsia" w:ascii="宋体" w:hAnsi="宋体"/>
                <w:b/>
                <w:bCs w:val="0"/>
                <w:color w:val="FF0000"/>
                <w:sz w:val="21"/>
                <w:szCs w:val="21"/>
                <w:highlight w:val="none"/>
                <w:lang w:val="en-US" w:eastAsia="zh-CN"/>
              </w:rPr>
              <w:t>虚拟专用网络实现数据传输安全性的方法</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类相关</w:t>
            </w:r>
            <w:r>
              <w:rPr>
                <w:rFonts w:hint="eastAsia" w:hAnsi="宋体" w:eastAsia="宋体"/>
                <w:b/>
                <w:bCs w:val="0"/>
                <w:color w:val="FF0000"/>
                <w:sz w:val="21"/>
                <w:szCs w:val="21"/>
                <w:highlight w:val="none"/>
                <w:lang w:val="en-US" w:eastAsia="zh-CN"/>
              </w:rPr>
              <w:t>技术</w:t>
            </w:r>
            <w:r>
              <w:rPr>
                <w:rFonts w:hint="eastAsia" w:ascii="宋体" w:hAnsi="宋体"/>
                <w:b/>
                <w:bCs w:val="0"/>
                <w:color w:val="FF0000"/>
                <w:sz w:val="21"/>
                <w:szCs w:val="21"/>
                <w:highlight w:val="none"/>
                <w:lang w:val="en-US" w:eastAsia="zh-CN"/>
              </w:rPr>
              <w:t>。</w:t>
            </w:r>
            <w:r>
              <w:rPr>
                <w:rFonts w:hint="eastAsia" w:ascii="宋体" w:hAnsi="宋体"/>
                <w:b/>
                <w:bCs w:val="0"/>
                <w:color w:val="FF0000"/>
                <w:sz w:val="21"/>
                <w:szCs w:val="21"/>
                <w:highlight w:val="none"/>
              </w:rPr>
              <w:t>（</w:t>
            </w:r>
            <w:r>
              <w:rPr>
                <w:rFonts w:hint="eastAsia" w:ascii="宋体" w:hAnsi="宋体" w:eastAsia="宋体" w:cs="宋体"/>
                <w:b/>
                <w:bCs w:val="0"/>
                <w:color w:val="FF0000"/>
                <w:sz w:val="21"/>
                <w:szCs w:val="21"/>
                <w:highlight w:val="none"/>
              </w:rPr>
              <w:t>提供</w:t>
            </w:r>
            <w:r>
              <w:rPr>
                <w:rFonts w:hint="eastAsia" w:ascii="宋体" w:hAnsi="宋体" w:eastAsia="宋体" w:cs="宋体"/>
                <w:b/>
                <w:color w:val="FF0000"/>
                <w:sz w:val="21"/>
                <w:szCs w:val="21"/>
                <w:highlight w:val="none"/>
                <w:lang w:val="en-US" w:eastAsia="zh-CN"/>
              </w:rPr>
              <w:t>投标人所投设备生产厂商</w:t>
            </w:r>
            <w:r>
              <w:rPr>
                <w:rFonts w:hint="eastAsia" w:ascii="宋体" w:hAnsi="宋体" w:eastAsia="宋体" w:cs="宋体"/>
                <w:b/>
                <w:bCs w:val="0"/>
                <w:color w:val="FF0000"/>
                <w:sz w:val="21"/>
                <w:szCs w:val="21"/>
                <w:highlight w:val="none"/>
              </w:rPr>
              <w:t>的专利证</w:t>
            </w:r>
            <w:r>
              <w:rPr>
                <w:rFonts w:hint="eastAsia" w:ascii="宋体" w:hAnsi="宋体" w:eastAsia="宋体" w:cs="宋体"/>
                <w:b/>
                <w:bCs w:val="0"/>
                <w:color w:val="FF0000"/>
                <w:sz w:val="21"/>
                <w:szCs w:val="21"/>
                <w:highlight w:val="none"/>
                <w:lang w:val="en-US" w:eastAsia="zh-CN"/>
              </w:rPr>
              <w:t>书</w:t>
            </w:r>
            <w:r>
              <w:rPr>
                <w:rFonts w:hint="eastAsia" w:ascii="宋体" w:hAnsi="宋体" w:eastAsia="宋体" w:cs="宋体"/>
                <w:b/>
                <w:bCs w:val="0"/>
                <w:color w:val="FF0000"/>
                <w:sz w:val="21"/>
                <w:szCs w:val="21"/>
                <w:highlight w:val="none"/>
              </w:rPr>
              <w:t>或提供</w:t>
            </w:r>
            <w:r>
              <w:rPr>
                <w:rFonts w:hint="eastAsia" w:ascii="宋体" w:hAnsi="宋体" w:eastAsia="宋体" w:cs="宋体"/>
                <w:b/>
                <w:bCs w:val="0"/>
                <w:color w:val="FF0000"/>
                <w:sz w:val="21"/>
                <w:szCs w:val="21"/>
                <w:highlight w:val="none"/>
                <w:lang w:val="en-US" w:eastAsia="zh-CN"/>
              </w:rPr>
              <w:t>设备界面</w:t>
            </w:r>
            <w:r>
              <w:rPr>
                <w:rFonts w:hint="eastAsia" w:ascii="宋体" w:hAnsi="宋体" w:eastAsia="宋体" w:cs="宋体"/>
                <w:b/>
                <w:bCs w:val="0"/>
                <w:color w:val="FF0000"/>
                <w:sz w:val="21"/>
                <w:szCs w:val="21"/>
                <w:highlight w:val="none"/>
              </w:rPr>
              <w:t>功能截图</w:t>
            </w:r>
            <w:r>
              <w:rPr>
                <w:rFonts w:hint="eastAsia" w:ascii="宋体" w:hAnsi="宋体"/>
                <w:b/>
                <w:bCs w:val="0"/>
                <w:color w:val="FF0000"/>
                <w:sz w:val="21"/>
                <w:szCs w:val="21"/>
                <w:highlight w:val="none"/>
              </w:rPr>
              <w:t>）</w:t>
            </w:r>
          </w:p>
        </w:tc>
      </w:tr>
    </w:tbl>
    <w:p w14:paraId="2FDD9F2E">
      <w:pPr>
        <w:rPr>
          <w:b/>
          <w:szCs w:val="21"/>
        </w:rPr>
      </w:pPr>
    </w:p>
    <w:p w14:paraId="11FAB8FB">
      <w:pPr>
        <w:pStyle w:val="6"/>
        <w:spacing w:before="156" w:beforeLines="50" w:after="156" w:afterLines="50"/>
        <w:rPr>
          <w:rFonts w:hint="eastAsia"/>
          <w:sz w:val="28"/>
          <w:szCs w:val="28"/>
        </w:rPr>
      </w:pPr>
      <w:r>
        <w:rPr>
          <w:rFonts w:hint="eastAsia"/>
          <w:sz w:val="28"/>
          <w:szCs w:val="28"/>
        </w:rPr>
        <w:t>五、商务要求</w:t>
      </w:r>
    </w:p>
    <w:p w14:paraId="5A971DB8">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725BFFF2">
      <w:pPr>
        <w:ind w:firstLine="422" w:firstLineChars="200"/>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42"/>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510"/>
        <w:gridCol w:w="6317"/>
      </w:tblGrid>
      <w:tr w14:paraId="77DB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7B7C8B9F">
            <w:pPr>
              <w:widowControl/>
              <w:jc w:val="left"/>
              <w:rPr>
                <w:rFonts w:ascii="宋体" w:hAnsi="宋体" w:cs="宋体"/>
                <w:b/>
                <w:kern w:val="0"/>
                <w:szCs w:val="21"/>
              </w:rPr>
            </w:pPr>
            <w:r>
              <w:rPr>
                <w:rFonts w:ascii="宋体" w:hAnsi="宋体" w:cs="宋体"/>
                <w:b/>
                <w:kern w:val="0"/>
                <w:szCs w:val="21"/>
              </w:rPr>
              <w:t>序号</w:t>
            </w:r>
          </w:p>
        </w:tc>
        <w:tc>
          <w:tcPr>
            <w:tcW w:w="886" w:type="pct"/>
            <w:noWrap w:val="0"/>
            <w:vAlign w:val="center"/>
          </w:tcPr>
          <w:p w14:paraId="478DB103">
            <w:pPr>
              <w:widowControl/>
              <w:jc w:val="left"/>
              <w:rPr>
                <w:rFonts w:ascii="宋体" w:hAnsi="宋体" w:cs="宋体"/>
                <w:b/>
                <w:kern w:val="0"/>
                <w:szCs w:val="21"/>
              </w:rPr>
            </w:pPr>
            <w:r>
              <w:rPr>
                <w:rFonts w:ascii="宋体" w:hAnsi="宋体" w:cs="宋体"/>
                <w:b/>
                <w:kern w:val="0"/>
                <w:szCs w:val="21"/>
              </w:rPr>
              <w:t>目录</w:t>
            </w:r>
          </w:p>
        </w:tc>
        <w:tc>
          <w:tcPr>
            <w:tcW w:w="3704" w:type="pct"/>
            <w:noWrap w:val="0"/>
            <w:vAlign w:val="center"/>
          </w:tcPr>
          <w:p w14:paraId="3C164398">
            <w:pPr>
              <w:widowControl/>
              <w:jc w:val="left"/>
              <w:rPr>
                <w:rFonts w:ascii="宋体" w:hAnsi="宋体" w:cs="宋体"/>
                <w:b/>
                <w:kern w:val="0"/>
                <w:szCs w:val="21"/>
              </w:rPr>
            </w:pPr>
            <w:r>
              <w:rPr>
                <w:rFonts w:ascii="宋体" w:hAnsi="宋体" w:cs="宋体"/>
                <w:b/>
                <w:kern w:val="0"/>
                <w:szCs w:val="21"/>
              </w:rPr>
              <w:t>招标商务需求</w:t>
            </w:r>
          </w:p>
        </w:tc>
      </w:tr>
      <w:tr w14:paraId="4A73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noWrap w:val="0"/>
            <w:vAlign w:val="center"/>
          </w:tcPr>
          <w:p w14:paraId="653FEFED">
            <w:pPr>
              <w:widowControl/>
              <w:jc w:val="left"/>
              <w:rPr>
                <w:rFonts w:ascii="宋体" w:hAnsi="宋体" w:cs="宋体"/>
                <w:b/>
                <w:kern w:val="0"/>
                <w:szCs w:val="21"/>
              </w:rPr>
            </w:pPr>
            <w:r>
              <w:rPr>
                <w:rFonts w:ascii="宋体" w:hAnsi="宋体" w:cs="宋体"/>
                <w:b/>
                <w:kern w:val="0"/>
                <w:szCs w:val="21"/>
              </w:rPr>
              <w:t>（一）保修期内售后服务要求</w:t>
            </w:r>
          </w:p>
        </w:tc>
      </w:tr>
      <w:tr w14:paraId="6DE7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02120AE4">
            <w:pPr>
              <w:widowControl/>
              <w:numPr>
                <w:ilvl w:val="0"/>
                <w:numId w:val="8"/>
              </w:numPr>
              <w:jc w:val="center"/>
              <w:rPr>
                <w:rFonts w:ascii="宋体" w:hAnsi="宋体" w:cs="宋体"/>
                <w:bCs/>
                <w:kern w:val="0"/>
                <w:szCs w:val="21"/>
              </w:rPr>
            </w:pPr>
          </w:p>
        </w:tc>
        <w:tc>
          <w:tcPr>
            <w:tcW w:w="886" w:type="pct"/>
            <w:noWrap w:val="0"/>
            <w:vAlign w:val="center"/>
          </w:tcPr>
          <w:p w14:paraId="1D180FAB">
            <w:pPr>
              <w:widowControl/>
              <w:jc w:val="left"/>
              <w:rPr>
                <w:rFonts w:ascii="宋体" w:hAnsi="宋体" w:cs="宋体"/>
                <w:b/>
                <w:kern w:val="0"/>
                <w:szCs w:val="21"/>
              </w:rPr>
            </w:pPr>
            <w:r>
              <w:rPr>
                <w:rFonts w:ascii="宋体" w:hAnsi="宋体" w:cs="宋体"/>
                <w:b/>
                <w:kern w:val="0"/>
                <w:szCs w:val="21"/>
              </w:rPr>
              <w:t>保修期</w:t>
            </w:r>
          </w:p>
        </w:tc>
        <w:tc>
          <w:tcPr>
            <w:tcW w:w="3704" w:type="pct"/>
            <w:noWrap w:val="0"/>
            <w:vAlign w:val="top"/>
          </w:tcPr>
          <w:p w14:paraId="11C74DC1">
            <w:pPr>
              <w:widowControl/>
              <w:jc w:val="left"/>
              <w:rPr>
                <w:rFonts w:ascii="宋体" w:hAnsi="宋体" w:cs="宋体"/>
                <w:b/>
                <w:bCs/>
                <w:kern w:val="0"/>
                <w:szCs w:val="21"/>
              </w:rPr>
            </w:pPr>
            <w:r>
              <w:rPr>
                <w:rFonts w:hint="eastAsia"/>
                <w:bCs/>
                <w:szCs w:val="21"/>
              </w:rPr>
              <w:t>★</w:t>
            </w:r>
            <w:r>
              <w:rPr>
                <w:rFonts w:ascii="宋体" w:hAnsi="宋体" w:cs="宋体"/>
                <w:b/>
                <w:bCs/>
                <w:kern w:val="0"/>
                <w:szCs w:val="21"/>
              </w:rPr>
              <w:t>货物保修期</w:t>
            </w:r>
            <w:r>
              <w:rPr>
                <w:rFonts w:ascii="宋体" w:hAnsi="宋体" w:cs="宋体"/>
                <w:b/>
                <w:bCs/>
                <w:kern w:val="0"/>
                <w:szCs w:val="21"/>
                <w:u w:val="single"/>
              </w:rPr>
              <w:t xml:space="preserve"> 3 </w:t>
            </w:r>
            <w:r>
              <w:rPr>
                <w:rFonts w:ascii="宋体" w:hAnsi="宋体" w:cs="宋体"/>
                <w:b/>
                <w:bCs/>
                <w:kern w:val="0"/>
                <w:szCs w:val="21"/>
              </w:rPr>
              <w:t>年，时间自</w:t>
            </w:r>
            <w:r>
              <w:rPr>
                <w:rFonts w:hint="eastAsia" w:ascii="宋体" w:hAnsi="宋体" w:cs="宋体"/>
                <w:b/>
                <w:bCs/>
                <w:kern w:val="0"/>
                <w:szCs w:val="21"/>
              </w:rPr>
              <w:t>到货验收合格</w:t>
            </w:r>
            <w:r>
              <w:rPr>
                <w:rFonts w:ascii="宋体" w:hAnsi="宋体" w:cs="宋体"/>
                <w:b/>
                <w:bCs/>
                <w:kern w:val="0"/>
                <w:szCs w:val="21"/>
              </w:rPr>
              <w:t>之日起计算；</w:t>
            </w:r>
          </w:p>
        </w:tc>
      </w:tr>
      <w:tr w14:paraId="4EB6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046B640E">
            <w:pPr>
              <w:widowControl/>
              <w:jc w:val="center"/>
              <w:rPr>
                <w:rFonts w:ascii="宋体" w:hAnsi="宋体" w:cs="宋体"/>
                <w:bCs/>
                <w:kern w:val="0"/>
                <w:szCs w:val="21"/>
              </w:rPr>
            </w:pPr>
            <w:r>
              <w:rPr>
                <w:rFonts w:hint="eastAsia" w:ascii="宋体" w:hAnsi="宋体" w:cs="宋体"/>
                <w:bCs/>
                <w:kern w:val="0"/>
                <w:szCs w:val="21"/>
              </w:rPr>
              <w:t>2</w:t>
            </w:r>
          </w:p>
        </w:tc>
        <w:tc>
          <w:tcPr>
            <w:tcW w:w="886" w:type="pct"/>
            <w:noWrap w:val="0"/>
            <w:vAlign w:val="center"/>
          </w:tcPr>
          <w:p w14:paraId="3F107101">
            <w:pPr>
              <w:widowControl/>
              <w:jc w:val="left"/>
              <w:rPr>
                <w:rFonts w:ascii="宋体" w:hAnsi="宋体" w:cs="宋体"/>
                <w:kern w:val="0"/>
                <w:szCs w:val="21"/>
              </w:rPr>
            </w:pPr>
            <w:r>
              <w:rPr>
                <w:rFonts w:ascii="宋体" w:hAnsi="宋体" w:cs="宋体"/>
                <w:kern w:val="0"/>
                <w:szCs w:val="21"/>
              </w:rPr>
              <w:t>维修响应及故障解决时间</w:t>
            </w:r>
          </w:p>
        </w:tc>
        <w:tc>
          <w:tcPr>
            <w:tcW w:w="3704" w:type="pct"/>
            <w:noWrap w:val="0"/>
            <w:vAlign w:val="top"/>
          </w:tcPr>
          <w:p w14:paraId="12B27A8E">
            <w:pPr>
              <w:widowControl/>
              <w:jc w:val="left"/>
              <w:rPr>
                <w:rFonts w:ascii="宋体" w:hAnsi="宋体" w:cs="宋体"/>
                <w:kern w:val="0"/>
                <w:szCs w:val="21"/>
              </w:rPr>
            </w:pPr>
            <w:r>
              <w:rPr>
                <w:rFonts w:ascii="宋体" w:hAnsi="宋体" w:cs="宋体"/>
                <w:kern w:val="0"/>
                <w:szCs w:val="21"/>
              </w:rPr>
              <w:t>在项目</w:t>
            </w:r>
            <w:r>
              <w:rPr>
                <w:rFonts w:ascii="宋体" w:hAnsi="宋体" w:cs="宋体"/>
                <w:b/>
                <w:bCs/>
                <w:kern w:val="0"/>
                <w:szCs w:val="21"/>
              </w:rPr>
              <w:t>保修期</w:t>
            </w:r>
            <w:r>
              <w:rPr>
                <w:rFonts w:ascii="宋体" w:hAnsi="宋体" w:cs="宋体"/>
                <w:kern w:val="0"/>
                <w:szCs w:val="21"/>
              </w:rPr>
              <w:t>内，</w:t>
            </w:r>
            <w:r>
              <w:rPr>
                <w:rFonts w:hint="eastAsia" w:ascii="宋体" w:hAnsi="宋体" w:cs="宋体"/>
                <w:kern w:val="0"/>
                <w:szCs w:val="21"/>
              </w:rPr>
              <w:t>中标人</w:t>
            </w:r>
            <w:r>
              <w:rPr>
                <w:rFonts w:ascii="宋体" w:hAnsi="宋体" w:cs="宋体"/>
                <w:kern w:val="0"/>
                <w:szCs w:val="21"/>
              </w:rPr>
              <w:t>对本项目提供 7×24 小时售后服务；</w:t>
            </w:r>
            <w:r>
              <w:rPr>
                <w:rFonts w:hint="eastAsia"/>
              </w:rPr>
              <w:t>不额外收费。</w:t>
            </w:r>
          </w:p>
          <w:p w14:paraId="74F0DEA9">
            <w:pPr>
              <w:widowControl/>
              <w:jc w:val="left"/>
              <w:rPr>
                <w:rFonts w:hint="eastAsia" w:ascii="宋体" w:hAnsi="宋体" w:eastAsia="宋体" w:cs="宋体"/>
                <w:kern w:val="0"/>
                <w:szCs w:val="21"/>
              </w:rPr>
            </w:pPr>
            <w:r>
              <w:rPr>
                <w:rFonts w:hint="default" w:ascii="宋体" w:hAnsi="宋体" w:eastAsia="宋体" w:cs="宋体"/>
                <w:kern w:val="0"/>
                <w:szCs w:val="21"/>
                <w:lang w:val="en-US" w:eastAsia="zh-CN"/>
              </w:rPr>
              <w:t>1.</w:t>
            </w:r>
            <w:r>
              <w:rPr>
                <w:rFonts w:hint="eastAsia" w:ascii="宋体" w:hAnsi="宋体" w:eastAsia="宋体" w:cs="宋体"/>
                <w:kern w:val="0"/>
                <w:szCs w:val="21"/>
              </w:rPr>
              <w:t>中标人保证在接到通知2小时内赶到现场，采取紧急措施确保受到影响的业务恢复正常运行。故障硬件设备保证在接到故障报告后72小时内修复设备。</w:t>
            </w:r>
          </w:p>
          <w:p w14:paraId="2CFFDE4F">
            <w:pPr>
              <w:widowControl/>
              <w:jc w:val="left"/>
              <w:rPr>
                <w:rFonts w:hint="eastAsia" w:ascii="宋体" w:hAnsi="宋体" w:eastAsia="宋体" w:cs="宋体"/>
                <w:kern w:val="0"/>
                <w:szCs w:val="21"/>
              </w:rPr>
            </w:pPr>
            <w:r>
              <w:rPr>
                <w:rFonts w:hint="default" w:ascii="宋体" w:hAnsi="宋体" w:eastAsia="宋体" w:cs="宋体"/>
                <w:kern w:val="0"/>
                <w:szCs w:val="21"/>
                <w:lang w:val="en-US" w:eastAsia="zh-CN"/>
              </w:rPr>
              <w:t>2.</w:t>
            </w:r>
            <w:r>
              <w:rPr>
                <w:rFonts w:hint="eastAsia" w:ascii="宋体" w:hAnsi="宋体" w:eastAsia="宋体" w:cs="宋体"/>
                <w:kern w:val="0"/>
                <w:szCs w:val="21"/>
              </w:rPr>
              <w:t>项目服务期所有售后服务均由售后服务人员到采购人现场提供服务。包括但不限于设备维护维修、应用系统升级等所产生的费用均由中标人承担；</w:t>
            </w:r>
          </w:p>
          <w:p w14:paraId="4E45CA2F">
            <w:pPr>
              <w:widowControl/>
              <w:jc w:val="left"/>
              <w:rPr>
                <w:rFonts w:ascii="宋体" w:hAnsi="宋体" w:cs="宋体"/>
                <w:kern w:val="0"/>
                <w:szCs w:val="21"/>
              </w:rPr>
            </w:pPr>
            <w:r>
              <w:rPr>
                <w:rFonts w:hint="default" w:ascii="宋体" w:hAnsi="宋体" w:eastAsia="宋体" w:cs="宋体"/>
                <w:kern w:val="0"/>
                <w:szCs w:val="21"/>
                <w:lang w:val="en-US" w:eastAsia="zh-CN"/>
              </w:rPr>
              <w:t>3.</w:t>
            </w:r>
            <w:r>
              <w:rPr>
                <w:rFonts w:hint="eastAsia" w:ascii="宋体" w:hAnsi="宋体" w:eastAsia="宋体" w:cs="宋体"/>
                <w:kern w:val="0"/>
                <w:szCs w:val="21"/>
              </w:rPr>
              <w:t>应提供 7×24 小时电话或电子邮件服务，接到采购人报修通知 1 小时内做出明确响应和安排，2 小时内做出故障诊断；如需现场服务的，具有解决故障能力的专家应在2 小时内到达现场。</w:t>
            </w:r>
          </w:p>
        </w:tc>
      </w:tr>
      <w:tr w14:paraId="392C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3B685742">
            <w:pPr>
              <w:widowControl/>
              <w:jc w:val="center"/>
              <w:rPr>
                <w:rFonts w:ascii="宋体" w:hAnsi="宋体" w:cs="宋体"/>
                <w:bCs/>
                <w:kern w:val="0"/>
                <w:szCs w:val="21"/>
              </w:rPr>
            </w:pPr>
            <w:r>
              <w:rPr>
                <w:rFonts w:hint="eastAsia" w:ascii="宋体" w:hAnsi="宋体" w:cs="宋体"/>
                <w:bCs/>
                <w:kern w:val="0"/>
                <w:szCs w:val="21"/>
              </w:rPr>
              <w:t>3</w:t>
            </w:r>
          </w:p>
        </w:tc>
        <w:tc>
          <w:tcPr>
            <w:tcW w:w="886" w:type="pct"/>
            <w:noWrap w:val="0"/>
            <w:vAlign w:val="center"/>
          </w:tcPr>
          <w:p w14:paraId="5F57CCC4">
            <w:pPr>
              <w:widowControl/>
              <w:jc w:val="both"/>
              <w:rPr>
                <w:rFonts w:ascii="宋体" w:hAnsi="宋体" w:cs="宋体"/>
                <w:kern w:val="0"/>
                <w:szCs w:val="21"/>
              </w:rPr>
            </w:pPr>
            <w:r>
              <w:rPr>
                <w:rFonts w:ascii="宋体" w:hAnsi="宋体" w:cs="宋体"/>
                <w:kern w:val="0"/>
                <w:szCs w:val="21"/>
              </w:rPr>
              <w:t>巡检服务</w:t>
            </w:r>
          </w:p>
        </w:tc>
        <w:tc>
          <w:tcPr>
            <w:tcW w:w="3704" w:type="pct"/>
            <w:noWrap w:val="0"/>
            <w:vAlign w:val="top"/>
          </w:tcPr>
          <w:p w14:paraId="5B8989F2">
            <w:pPr>
              <w:widowControl/>
              <w:jc w:val="left"/>
              <w:rPr>
                <w:rFonts w:ascii="宋体" w:hAnsi="宋体" w:cs="宋体"/>
                <w:kern w:val="0"/>
                <w:szCs w:val="21"/>
              </w:rPr>
            </w:pPr>
            <w:r>
              <w:rPr>
                <w:rFonts w:ascii="宋体" w:hAnsi="宋体" w:cs="宋体"/>
                <w:kern w:val="0"/>
                <w:szCs w:val="21"/>
              </w:rPr>
              <w:t>在质保期内，对</w:t>
            </w:r>
            <w:r>
              <w:rPr>
                <w:rFonts w:hint="eastAsia" w:ascii="宋体" w:hAnsi="宋体" w:cs="宋体"/>
                <w:kern w:val="0"/>
                <w:szCs w:val="21"/>
              </w:rPr>
              <w:t>采购</w:t>
            </w:r>
            <w:r>
              <w:rPr>
                <w:rFonts w:hint="eastAsia"/>
                <w:bCs/>
                <w:szCs w:val="21"/>
              </w:rPr>
              <w:t>分支端（投注站）接入设备</w:t>
            </w:r>
            <w:r>
              <w:rPr>
                <w:rFonts w:hint="eastAsia" w:ascii="宋体" w:hAnsi="宋体" w:cs="宋体"/>
                <w:kern w:val="0"/>
                <w:szCs w:val="21"/>
                <w:lang w:val="en-US" w:eastAsia="zh-CN"/>
              </w:rPr>
              <w:t>等关键</w:t>
            </w:r>
            <w:r>
              <w:rPr>
                <w:rFonts w:hint="eastAsia" w:ascii="宋体" w:hAnsi="宋体" w:cs="宋体"/>
                <w:kern w:val="0"/>
                <w:szCs w:val="21"/>
              </w:rPr>
              <w:t>设备</w:t>
            </w:r>
            <w:r>
              <w:rPr>
                <w:rFonts w:ascii="宋体" w:hAnsi="宋体" w:cs="宋体"/>
                <w:kern w:val="0"/>
                <w:szCs w:val="21"/>
              </w:rPr>
              <w:t>进行定期巡检维护，</w:t>
            </w:r>
            <w:r>
              <w:rPr>
                <w:rFonts w:hint="eastAsia" w:ascii="宋体" w:hAnsi="宋体" w:cs="宋体"/>
                <w:kern w:val="0"/>
                <w:szCs w:val="21"/>
                <w:lang w:val="en-US" w:eastAsia="zh-CN"/>
              </w:rPr>
              <w:t>至少每月一次</w:t>
            </w:r>
            <w:r>
              <w:rPr>
                <w:rFonts w:ascii="宋体" w:hAnsi="宋体" w:cs="宋体"/>
                <w:kern w:val="0"/>
                <w:szCs w:val="21"/>
              </w:rPr>
              <w:t>，每次做好记录，由此产生的所有费用由中标人负责。</w:t>
            </w:r>
          </w:p>
        </w:tc>
      </w:tr>
      <w:tr w14:paraId="0225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4FFFE230">
            <w:pPr>
              <w:widowControl/>
              <w:jc w:val="center"/>
              <w:rPr>
                <w:rFonts w:ascii="宋体" w:hAnsi="宋体" w:cs="宋体"/>
                <w:bCs/>
                <w:kern w:val="0"/>
                <w:szCs w:val="21"/>
              </w:rPr>
            </w:pPr>
            <w:r>
              <w:rPr>
                <w:rFonts w:hint="eastAsia" w:ascii="宋体" w:hAnsi="宋体" w:cs="宋体"/>
                <w:bCs/>
                <w:kern w:val="0"/>
                <w:szCs w:val="21"/>
              </w:rPr>
              <w:t>4</w:t>
            </w:r>
          </w:p>
        </w:tc>
        <w:tc>
          <w:tcPr>
            <w:tcW w:w="886" w:type="pct"/>
            <w:noWrap w:val="0"/>
            <w:vAlign w:val="center"/>
          </w:tcPr>
          <w:p w14:paraId="307FFECE">
            <w:pPr>
              <w:widowControl/>
              <w:jc w:val="both"/>
              <w:rPr>
                <w:rFonts w:ascii="宋体" w:hAnsi="宋体" w:cs="宋体"/>
                <w:b/>
                <w:kern w:val="0"/>
                <w:szCs w:val="21"/>
              </w:rPr>
            </w:pPr>
            <w:r>
              <w:rPr>
                <w:rFonts w:ascii="宋体" w:hAnsi="宋体" w:cs="宋体"/>
                <w:kern w:val="0"/>
                <w:szCs w:val="21"/>
              </w:rPr>
              <w:t>培训服务</w:t>
            </w:r>
          </w:p>
        </w:tc>
        <w:tc>
          <w:tcPr>
            <w:tcW w:w="3704" w:type="pct"/>
            <w:noWrap w:val="0"/>
            <w:vAlign w:val="center"/>
          </w:tcPr>
          <w:p w14:paraId="66E73B29">
            <w:pPr>
              <w:widowControl/>
              <w:jc w:val="left"/>
              <w:rPr>
                <w:rFonts w:hint="eastAsia" w:ascii="宋体" w:hAnsi="宋体" w:eastAsia="宋体" w:cs="宋体"/>
                <w:kern w:val="0"/>
                <w:szCs w:val="21"/>
                <w:lang w:eastAsia="zh-CN"/>
              </w:rPr>
            </w:pPr>
            <w:r>
              <w:rPr>
                <w:rFonts w:hint="eastAsia" w:ascii="宋体" w:hAnsi="宋体" w:cs="宋体"/>
                <w:kern w:val="0"/>
                <w:szCs w:val="21"/>
              </w:rPr>
              <w:t>中标人</w:t>
            </w:r>
            <w:r>
              <w:rPr>
                <w:rFonts w:ascii="宋体" w:hAnsi="宋体" w:cs="宋体"/>
                <w:kern w:val="0"/>
                <w:szCs w:val="21"/>
              </w:rPr>
              <w:t>在现场对</w:t>
            </w:r>
            <w:r>
              <w:rPr>
                <w:rFonts w:hint="eastAsia" w:ascii="宋体" w:hAnsi="宋体" w:cs="宋体"/>
                <w:kern w:val="0"/>
                <w:szCs w:val="21"/>
              </w:rPr>
              <w:t>采购人</w:t>
            </w:r>
            <w:r>
              <w:rPr>
                <w:rFonts w:ascii="宋体" w:hAnsi="宋体" w:cs="宋体"/>
                <w:kern w:val="0"/>
                <w:szCs w:val="21"/>
              </w:rPr>
              <w:t>技术人员进行设备操作培训，保证使用人员能够熟练掌握各种设备和软件等常规使用方法，以及小故障的判断</w:t>
            </w:r>
            <w:r>
              <w:rPr>
                <w:rFonts w:hint="eastAsia" w:ascii="宋体" w:hAnsi="宋体" w:cs="宋体"/>
                <w:kern w:val="0"/>
                <w:szCs w:val="21"/>
                <w:lang w:val="en-US" w:eastAsia="zh-CN"/>
              </w:rPr>
              <w:t>和问题</w:t>
            </w:r>
            <w:r>
              <w:rPr>
                <w:rFonts w:ascii="宋体" w:hAnsi="宋体" w:cs="宋体"/>
                <w:kern w:val="0"/>
                <w:szCs w:val="21"/>
              </w:rPr>
              <w:t>解决</w:t>
            </w:r>
            <w:r>
              <w:rPr>
                <w:rFonts w:hint="eastAsia" w:ascii="宋体" w:hAnsi="宋体" w:cs="宋体"/>
                <w:kern w:val="0"/>
                <w:szCs w:val="21"/>
                <w:lang w:eastAsia="zh-CN"/>
              </w:rPr>
              <w:t>。</w:t>
            </w:r>
          </w:p>
        </w:tc>
      </w:tr>
      <w:tr w14:paraId="12D5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611E5E6F">
            <w:pPr>
              <w:widowControl/>
              <w:jc w:val="center"/>
              <w:rPr>
                <w:rFonts w:ascii="宋体" w:hAnsi="宋体" w:cs="宋体"/>
                <w:bCs/>
                <w:kern w:val="0"/>
                <w:szCs w:val="21"/>
              </w:rPr>
            </w:pPr>
            <w:r>
              <w:rPr>
                <w:rFonts w:hint="eastAsia" w:ascii="宋体" w:hAnsi="宋体" w:cs="宋体"/>
                <w:bCs/>
                <w:kern w:val="0"/>
                <w:szCs w:val="21"/>
              </w:rPr>
              <w:t>5</w:t>
            </w:r>
          </w:p>
        </w:tc>
        <w:tc>
          <w:tcPr>
            <w:tcW w:w="886" w:type="pct"/>
            <w:noWrap w:val="0"/>
            <w:vAlign w:val="center"/>
          </w:tcPr>
          <w:p w14:paraId="71BEA1BE">
            <w:pPr>
              <w:widowControl/>
              <w:jc w:val="left"/>
              <w:rPr>
                <w:rFonts w:ascii="宋体" w:hAnsi="宋体" w:cs="宋体"/>
                <w:kern w:val="0"/>
                <w:szCs w:val="21"/>
              </w:rPr>
            </w:pPr>
            <w:r>
              <w:rPr>
                <w:rFonts w:ascii="宋体" w:hAnsi="宋体" w:cs="宋体"/>
                <w:kern w:val="0"/>
                <w:szCs w:val="21"/>
              </w:rPr>
              <w:t>其他</w:t>
            </w:r>
          </w:p>
        </w:tc>
        <w:tc>
          <w:tcPr>
            <w:tcW w:w="3704" w:type="pct"/>
            <w:noWrap w:val="0"/>
            <w:vAlign w:val="center"/>
          </w:tcPr>
          <w:p w14:paraId="3A21FC1B">
            <w:pPr>
              <w:widowControl/>
              <w:jc w:val="left"/>
              <w:rPr>
                <w:rFonts w:ascii="宋体" w:hAnsi="宋体" w:cs="宋体"/>
                <w:kern w:val="0"/>
                <w:szCs w:val="21"/>
              </w:rPr>
            </w:pPr>
            <w:r>
              <w:rPr>
                <w:rFonts w:hint="eastAsia" w:ascii="宋体" w:hAnsi="宋体" w:cs="宋体"/>
                <w:kern w:val="0"/>
                <w:szCs w:val="21"/>
              </w:rPr>
              <w:t>中标人</w:t>
            </w:r>
            <w:r>
              <w:rPr>
                <w:rFonts w:ascii="宋体" w:hAnsi="宋体" w:cs="宋体"/>
                <w:kern w:val="0"/>
                <w:szCs w:val="21"/>
              </w:rPr>
              <w:t>应按其投标文件中的承诺，进行其他售后服务工作</w:t>
            </w:r>
            <w:r>
              <w:rPr>
                <w:rFonts w:hint="eastAsia" w:ascii="宋体" w:hAnsi="宋体" w:cs="宋体"/>
                <w:kern w:val="0"/>
                <w:szCs w:val="21"/>
                <w:lang w:eastAsia="zh-CN"/>
              </w:rPr>
              <w:t>。</w:t>
            </w:r>
            <w:r>
              <w:rPr>
                <w:rFonts w:ascii="宋体" w:hAnsi="宋体" w:cs="宋体"/>
                <w:kern w:val="0"/>
                <w:szCs w:val="21"/>
              </w:rPr>
              <w:t>保修期内，如因质量问题而引起产品损坏，</w:t>
            </w:r>
            <w:r>
              <w:rPr>
                <w:rFonts w:hint="eastAsia" w:ascii="宋体" w:hAnsi="宋体" w:cs="宋体"/>
                <w:kern w:val="0"/>
                <w:szCs w:val="21"/>
              </w:rPr>
              <w:t>中标人</w:t>
            </w:r>
            <w:r>
              <w:rPr>
                <w:rFonts w:ascii="宋体" w:hAnsi="宋体" w:cs="宋体"/>
                <w:kern w:val="0"/>
                <w:szCs w:val="21"/>
              </w:rPr>
              <w:t>应对产品予以维修或更换，全部服务费和更换产品或配件的费用由</w:t>
            </w:r>
            <w:r>
              <w:rPr>
                <w:rFonts w:hint="eastAsia" w:ascii="宋体" w:hAnsi="宋体" w:cs="宋体"/>
                <w:kern w:val="0"/>
                <w:szCs w:val="21"/>
              </w:rPr>
              <w:t>中标人</w:t>
            </w:r>
            <w:r>
              <w:rPr>
                <w:rFonts w:ascii="宋体" w:hAnsi="宋体" w:cs="宋体"/>
                <w:kern w:val="0"/>
                <w:szCs w:val="21"/>
              </w:rPr>
              <w:t>承担；</w:t>
            </w:r>
            <w:r>
              <w:rPr>
                <w:rFonts w:hint="eastAsia" w:ascii="宋体" w:hAnsi="宋体" w:cs="宋体"/>
                <w:kern w:val="0"/>
                <w:szCs w:val="21"/>
              </w:rPr>
              <w:t>中标人</w:t>
            </w:r>
            <w:r>
              <w:rPr>
                <w:rFonts w:ascii="宋体" w:hAnsi="宋体" w:cs="宋体"/>
                <w:kern w:val="0"/>
                <w:szCs w:val="21"/>
              </w:rPr>
              <w:t>如不能修理或不能调换，按产品原</w:t>
            </w:r>
            <w:r>
              <w:rPr>
                <w:rFonts w:hint="eastAsia" w:ascii="宋体" w:hAnsi="宋体" w:cs="宋体"/>
                <w:kern w:val="0"/>
                <w:szCs w:val="21"/>
              </w:rPr>
              <w:t>价</w:t>
            </w:r>
            <w:r>
              <w:rPr>
                <w:rFonts w:ascii="宋体" w:hAnsi="宋体" w:cs="宋体"/>
                <w:kern w:val="0"/>
                <w:szCs w:val="21"/>
              </w:rPr>
              <w:t>赔偿处理。</w:t>
            </w:r>
          </w:p>
        </w:tc>
      </w:tr>
      <w:tr w14:paraId="5F79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24683E5A">
            <w:pPr>
              <w:widowControl/>
              <w:jc w:val="center"/>
              <w:rPr>
                <w:rFonts w:hint="eastAsia" w:ascii="宋体" w:hAnsi="宋体" w:cs="宋体"/>
                <w:bCs/>
                <w:kern w:val="0"/>
                <w:szCs w:val="21"/>
              </w:rPr>
            </w:pPr>
            <w:r>
              <w:rPr>
                <w:rFonts w:hint="eastAsia" w:ascii="宋体" w:hAnsi="宋体" w:cs="宋体"/>
                <w:bCs/>
                <w:kern w:val="0"/>
                <w:szCs w:val="21"/>
              </w:rPr>
              <w:t>6</w:t>
            </w:r>
          </w:p>
        </w:tc>
        <w:tc>
          <w:tcPr>
            <w:tcW w:w="886" w:type="pct"/>
            <w:noWrap w:val="0"/>
            <w:vAlign w:val="center"/>
          </w:tcPr>
          <w:p w14:paraId="04F7A5EE">
            <w:pPr>
              <w:widowControl/>
              <w:jc w:val="left"/>
              <w:rPr>
                <w:rFonts w:ascii="宋体" w:hAnsi="宋体" w:cs="宋体"/>
                <w:bCs/>
                <w:kern w:val="0"/>
                <w:szCs w:val="21"/>
              </w:rPr>
            </w:pPr>
            <w:r>
              <w:rPr>
                <w:rFonts w:hint="eastAsia" w:ascii="宋体" w:hAnsi="宋体" w:cs="宋体"/>
                <w:bCs/>
                <w:kern w:val="0"/>
                <w:szCs w:val="21"/>
              </w:rPr>
              <w:t>安装调试</w:t>
            </w:r>
          </w:p>
        </w:tc>
        <w:tc>
          <w:tcPr>
            <w:tcW w:w="3704" w:type="pct"/>
            <w:noWrap w:val="0"/>
            <w:vAlign w:val="top"/>
          </w:tcPr>
          <w:p w14:paraId="1D054A88">
            <w:pPr>
              <w:widowControl/>
              <w:jc w:val="left"/>
              <w:rPr>
                <w:rFonts w:hint="eastAsia"/>
                <w:b/>
                <w:szCs w:val="21"/>
              </w:rPr>
            </w:pPr>
            <w:r>
              <w:rPr>
                <w:rFonts w:hint="eastAsia"/>
                <w:b/>
                <w:szCs w:val="21"/>
              </w:rPr>
              <w:t>★中标人在保修期内容提供免费的货物安装服务，具体如下：</w:t>
            </w:r>
          </w:p>
          <w:p w14:paraId="1F596480">
            <w:pPr>
              <w:widowControl/>
              <w:numPr>
                <w:ilvl w:val="0"/>
                <w:numId w:val="9"/>
              </w:numPr>
              <w:jc w:val="left"/>
              <w:rPr>
                <w:rFonts w:hint="eastAsia" w:ascii="宋体" w:hAnsi="宋体" w:cs="宋体"/>
                <w:b/>
                <w:kern w:val="0"/>
                <w:szCs w:val="21"/>
              </w:rPr>
            </w:pPr>
            <w:r>
              <w:rPr>
                <w:rFonts w:ascii="宋体" w:hAnsi="宋体" w:cs="宋体"/>
                <w:b/>
                <w:kern w:val="0"/>
                <w:szCs w:val="21"/>
              </w:rPr>
              <w:t>安装调试地点：由采购人指定（深圳市内）</w:t>
            </w:r>
            <w:r>
              <w:rPr>
                <w:rFonts w:hint="eastAsia" w:ascii="宋体" w:hAnsi="宋体" w:cs="宋体"/>
                <w:b/>
                <w:kern w:val="0"/>
                <w:szCs w:val="21"/>
              </w:rPr>
              <w:t>。</w:t>
            </w:r>
          </w:p>
          <w:p w14:paraId="136F933B">
            <w:pPr>
              <w:widowControl/>
              <w:numPr>
                <w:ilvl w:val="0"/>
                <w:numId w:val="9"/>
              </w:numPr>
              <w:jc w:val="left"/>
              <w:rPr>
                <w:rFonts w:ascii="宋体" w:hAnsi="宋体" w:cs="宋体"/>
                <w:b/>
                <w:kern w:val="0"/>
                <w:szCs w:val="21"/>
              </w:rPr>
            </w:pPr>
            <w:r>
              <w:rPr>
                <w:rFonts w:hint="eastAsia" w:ascii="宋体" w:hAnsi="宋体" w:cs="宋体"/>
                <w:b/>
                <w:kern w:val="0"/>
                <w:szCs w:val="21"/>
              </w:rPr>
              <w:t>中标人</w:t>
            </w:r>
            <w:r>
              <w:rPr>
                <w:rFonts w:ascii="宋体" w:hAnsi="宋体" w:cs="宋体"/>
                <w:b/>
                <w:kern w:val="0"/>
                <w:szCs w:val="21"/>
              </w:rPr>
              <w:t>应按照</w:t>
            </w:r>
            <w:r>
              <w:rPr>
                <w:rFonts w:hint="eastAsia" w:ascii="宋体" w:hAnsi="宋体" w:cs="宋体"/>
                <w:b/>
                <w:kern w:val="0"/>
                <w:szCs w:val="21"/>
              </w:rPr>
              <w:t>采购人</w:t>
            </w:r>
            <w:r>
              <w:rPr>
                <w:rFonts w:ascii="宋体" w:hAnsi="宋体" w:cs="宋体"/>
                <w:b/>
                <w:kern w:val="0"/>
                <w:szCs w:val="21"/>
              </w:rPr>
              <w:t>要求完成</w:t>
            </w:r>
            <w:r>
              <w:rPr>
                <w:rFonts w:hint="eastAsia" w:ascii="宋体" w:hAnsi="宋体" w:cs="宋体"/>
                <w:b/>
                <w:kern w:val="0"/>
                <w:szCs w:val="21"/>
              </w:rPr>
              <w:t>相关</w:t>
            </w:r>
            <w:r>
              <w:rPr>
                <w:rFonts w:ascii="宋体" w:hAnsi="宋体" w:cs="宋体"/>
                <w:b/>
                <w:kern w:val="0"/>
                <w:szCs w:val="21"/>
              </w:rPr>
              <w:t>软件安装、硬件安装调试、系统集成和优化配置，提供</w:t>
            </w:r>
            <w:r>
              <w:rPr>
                <w:rFonts w:hint="eastAsia" w:ascii="宋体" w:hAnsi="宋体" w:cs="宋体"/>
                <w:b/>
                <w:kern w:val="0"/>
                <w:szCs w:val="21"/>
              </w:rPr>
              <w:t>采购人</w:t>
            </w:r>
            <w:r>
              <w:rPr>
                <w:rFonts w:ascii="宋体" w:hAnsi="宋体" w:cs="宋体"/>
                <w:b/>
                <w:kern w:val="0"/>
                <w:szCs w:val="21"/>
              </w:rPr>
              <w:t>认可的相应过程文档。</w:t>
            </w:r>
          </w:p>
          <w:p w14:paraId="674D6CE4">
            <w:pPr>
              <w:widowControl/>
              <w:numPr>
                <w:ilvl w:val="0"/>
                <w:numId w:val="9"/>
              </w:numPr>
              <w:jc w:val="left"/>
              <w:rPr>
                <w:rFonts w:ascii="宋体" w:hAnsi="宋体" w:cs="宋体"/>
                <w:b/>
                <w:kern w:val="0"/>
                <w:szCs w:val="21"/>
              </w:rPr>
            </w:pPr>
            <w:r>
              <w:rPr>
                <w:rFonts w:hint="eastAsia" w:ascii="宋体" w:hAnsi="宋体" w:cs="宋体"/>
                <w:b/>
                <w:kern w:val="0"/>
                <w:szCs w:val="21"/>
              </w:rPr>
              <w:t>中标人</w:t>
            </w:r>
            <w:r>
              <w:rPr>
                <w:rFonts w:ascii="宋体" w:hAnsi="宋体" w:cs="宋体"/>
                <w:b/>
                <w:kern w:val="0"/>
                <w:szCs w:val="21"/>
              </w:rPr>
              <w:t>还应当有义务提供本项目安装调试和系统集成过程中所需的线缆、配件、安装材料、辅助材料等，软件须提供原版介质和授权文件</w:t>
            </w:r>
            <w:r>
              <w:rPr>
                <w:rFonts w:hint="eastAsia" w:ascii="宋体" w:hAnsi="宋体" w:cs="宋体"/>
                <w:b/>
                <w:kern w:val="0"/>
                <w:szCs w:val="21"/>
              </w:rPr>
              <w:t>。</w:t>
            </w:r>
          </w:p>
        </w:tc>
      </w:tr>
      <w:tr w14:paraId="5B45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noWrap w:val="0"/>
            <w:vAlign w:val="center"/>
          </w:tcPr>
          <w:p w14:paraId="1E7D2475">
            <w:pPr>
              <w:widowControl/>
              <w:jc w:val="left"/>
              <w:rPr>
                <w:rFonts w:ascii="宋体" w:hAnsi="宋体" w:cs="宋体"/>
                <w:b/>
                <w:kern w:val="0"/>
                <w:szCs w:val="21"/>
              </w:rPr>
            </w:pPr>
            <w:r>
              <w:rPr>
                <w:rFonts w:ascii="宋体" w:hAnsi="宋体" w:cs="宋体"/>
                <w:b/>
                <w:kern w:val="0"/>
                <w:szCs w:val="21"/>
              </w:rPr>
              <w:t>（二）其他商务要求</w:t>
            </w:r>
          </w:p>
        </w:tc>
      </w:tr>
      <w:tr w14:paraId="7B6B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restart"/>
            <w:noWrap w:val="0"/>
            <w:vAlign w:val="center"/>
          </w:tcPr>
          <w:p w14:paraId="6DA9DAA1">
            <w:pPr>
              <w:widowControl/>
              <w:jc w:val="center"/>
              <w:rPr>
                <w:rFonts w:ascii="宋体" w:hAnsi="宋体" w:cs="宋体"/>
                <w:bCs/>
                <w:kern w:val="0"/>
                <w:szCs w:val="21"/>
              </w:rPr>
            </w:pPr>
            <w:r>
              <w:rPr>
                <w:rFonts w:ascii="宋体" w:hAnsi="宋体" w:cs="宋体"/>
                <w:bCs/>
                <w:kern w:val="0"/>
                <w:szCs w:val="21"/>
              </w:rPr>
              <w:t>1</w:t>
            </w:r>
          </w:p>
        </w:tc>
        <w:tc>
          <w:tcPr>
            <w:tcW w:w="886" w:type="pct"/>
            <w:vMerge w:val="restart"/>
            <w:noWrap w:val="0"/>
            <w:vAlign w:val="center"/>
          </w:tcPr>
          <w:p w14:paraId="21EB0C58">
            <w:pPr>
              <w:widowControl/>
              <w:jc w:val="left"/>
              <w:rPr>
                <w:rFonts w:ascii="宋体" w:hAnsi="宋体" w:cs="宋体"/>
                <w:kern w:val="0"/>
                <w:szCs w:val="21"/>
              </w:rPr>
            </w:pPr>
            <w:r>
              <w:rPr>
                <w:rFonts w:ascii="宋体" w:hAnsi="宋体" w:cs="宋体"/>
                <w:kern w:val="0"/>
                <w:szCs w:val="21"/>
              </w:rPr>
              <w:t>关于交货</w:t>
            </w:r>
          </w:p>
        </w:tc>
        <w:tc>
          <w:tcPr>
            <w:tcW w:w="3704" w:type="pct"/>
            <w:noWrap w:val="0"/>
            <w:vAlign w:val="top"/>
          </w:tcPr>
          <w:p w14:paraId="4A481DE8">
            <w:pPr>
              <w:widowControl/>
              <w:jc w:val="left"/>
              <w:rPr>
                <w:rFonts w:ascii="宋体" w:hAnsi="宋体" w:cs="宋体"/>
                <w:bCs/>
                <w:kern w:val="0"/>
                <w:szCs w:val="21"/>
              </w:rPr>
            </w:pPr>
            <w:r>
              <w:rPr>
                <w:rFonts w:hint="eastAsia"/>
                <w:bCs/>
                <w:szCs w:val="21"/>
              </w:rPr>
              <w:t>★</w:t>
            </w:r>
            <w:r>
              <w:rPr>
                <w:rFonts w:ascii="宋体" w:hAnsi="宋体" w:cs="宋体"/>
                <w:b/>
                <w:bCs w:val="0"/>
                <w:kern w:val="0"/>
                <w:szCs w:val="21"/>
              </w:rPr>
              <w:t>1.1</w:t>
            </w:r>
            <w:r>
              <w:rPr>
                <w:rFonts w:ascii="宋体" w:hAnsi="宋体" w:cs="宋体"/>
                <w:b/>
                <w:bCs/>
                <w:kern w:val="0"/>
                <w:szCs w:val="21"/>
              </w:rPr>
              <w:t>签订合同后</w:t>
            </w:r>
            <w:r>
              <w:rPr>
                <w:rFonts w:hint="eastAsia" w:ascii="宋体" w:hAnsi="宋体" w:cs="宋体"/>
                <w:b/>
                <w:bCs/>
                <w:kern w:val="0"/>
                <w:szCs w:val="21"/>
                <w:u w:val="single"/>
              </w:rPr>
              <w:t>3</w:t>
            </w:r>
            <w:r>
              <w:rPr>
                <w:rFonts w:ascii="宋体" w:hAnsi="宋体" w:cs="宋体"/>
                <w:b/>
                <w:bCs/>
                <w:kern w:val="0"/>
                <w:szCs w:val="21"/>
                <w:u w:val="single"/>
              </w:rPr>
              <w:t>0</w:t>
            </w:r>
            <w:r>
              <w:rPr>
                <w:rFonts w:ascii="宋体" w:hAnsi="宋体" w:cs="宋体"/>
                <w:b/>
                <w:bCs/>
                <w:kern w:val="0"/>
                <w:szCs w:val="21"/>
              </w:rPr>
              <w:t>天（日历日）内完成</w:t>
            </w:r>
            <w:r>
              <w:rPr>
                <w:rFonts w:ascii="宋体" w:hAnsi="宋体" w:cs="宋体"/>
                <w:b/>
                <w:bCs w:val="0"/>
                <w:kern w:val="0"/>
                <w:szCs w:val="21"/>
              </w:rPr>
              <w:t>交货；</w:t>
            </w:r>
          </w:p>
        </w:tc>
      </w:tr>
      <w:tr w14:paraId="552B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188850D5">
            <w:pPr>
              <w:widowControl/>
              <w:jc w:val="center"/>
              <w:rPr>
                <w:rFonts w:ascii="宋体" w:hAnsi="宋体" w:cs="宋体"/>
                <w:bCs/>
                <w:kern w:val="0"/>
                <w:szCs w:val="21"/>
              </w:rPr>
            </w:pPr>
          </w:p>
        </w:tc>
        <w:tc>
          <w:tcPr>
            <w:tcW w:w="886" w:type="pct"/>
            <w:vMerge w:val="continue"/>
            <w:noWrap w:val="0"/>
            <w:vAlign w:val="center"/>
          </w:tcPr>
          <w:p w14:paraId="074DF1E8">
            <w:pPr>
              <w:widowControl/>
              <w:jc w:val="left"/>
              <w:rPr>
                <w:rFonts w:ascii="宋体" w:hAnsi="宋体" w:cs="宋体"/>
                <w:kern w:val="0"/>
                <w:szCs w:val="21"/>
              </w:rPr>
            </w:pPr>
          </w:p>
        </w:tc>
        <w:tc>
          <w:tcPr>
            <w:tcW w:w="3704" w:type="pct"/>
            <w:noWrap w:val="0"/>
            <w:vAlign w:val="top"/>
          </w:tcPr>
          <w:p w14:paraId="2B32DA9F">
            <w:pPr>
              <w:widowControl/>
              <w:jc w:val="left"/>
              <w:rPr>
                <w:rFonts w:ascii="宋体" w:hAnsi="宋体" w:cs="宋体"/>
                <w:bCs/>
                <w:kern w:val="0"/>
                <w:szCs w:val="21"/>
              </w:rPr>
            </w:pPr>
            <w:r>
              <w:rPr>
                <w:rFonts w:ascii="宋体" w:hAnsi="宋体" w:cs="宋体"/>
                <w:b/>
                <w:bCs w:val="0"/>
                <w:kern w:val="0"/>
                <w:szCs w:val="21"/>
              </w:rPr>
              <w:t>1.2</w:t>
            </w:r>
            <w:r>
              <w:rPr>
                <w:rFonts w:hint="eastAsia" w:ascii="宋体" w:hAnsi="宋体" w:cs="宋体"/>
                <w:bCs/>
                <w:kern w:val="0"/>
                <w:szCs w:val="21"/>
              </w:rPr>
              <w:t>中标人</w:t>
            </w:r>
            <w:r>
              <w:rPr>
                <w:rFonts w:ascii="宋体" w:hAnsi="宋体" w:cs="宋体"/>
                <w:bCs/>
                <w:kern w:val="0"/>
                <w:szCs w:val="21"/>
              </w:rPr>
              <w:t>必须承担清单内所有软硬件的设备运输</w:t>
            </w:r>
            <w:r>
              <w:rPr>
                <w:rFonts w:hint="eastAsia" w:ascii="宋体" w:hAnsi="宋体" w:cs="宋体"/>
                <w:bCs/>
                <w:kern w:val="0"/>
                <w:szCs w:val="21"/>
              </w:rPr>
              <w:t>，以及</w:t>
            </w:r>
            <w:r>
              <w:rPr>
                <w:rFonts w:ascii="宋体" w:hAnsi="宋体" w:cs="宋体"/>
                <w:bCs/>
                <w:kern w:val="0"/>
                <w:szCs w:val="21"/>
              </w:rPr>
              <w:t>提供设备操作说明书、图纸等其他类似的义务</w:t>
            </w:r>
            <w:r>
              <w:rPr>
                <w:rFonts w:ascii="宋体" w:hAnsi="宋体" w:cs="宋体"/>
                <w:kern w:val="0"/>
                <w:szCs w:val="21"/>
              </w:rPr>
              <w:t>。</w:t>
            </w:r>
          </w:p>
        </w:tc>
      </w:tr>
      <w:tr w14:paraId="21FF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3FD42012">
            <w:pPr>
              <w:widowControl/>
              <w:jc w:val="center"/>
              <w:rPr>
                <w:rFonts w:ascii="宋体" w:hAnsi="宋体" w:cs="宋体"/>
                <w:bCs/>
                <w:kern w:val="0"/>
                <w:szCs w:val="21"/>
              </w:rPr>
            </w:pPr>
          </w:p>
        </w:tc>
        <w:tc>
          <w:tcPr>
            <w:tcW w:w="886" w:type="pct"/>
            <w:vMerge w:val="continue"/>
            <w:noWrap w:val="0"/>
            <w:vAlign w:val="center"/>
          </w:tcPr>
          <w:p w14:paraId="6EFFC14F">
            <w:pPr>
              <w:widowControl/>
              <w:jc w:val="left"/>
              <w:rPr>
                <w:rFonts w:ascii="宋体" w:hAnsi="宋体" w:cs="宋体"/>
                <w:kern w:val="0"/>
                <w:szCs w:val="21"/>
              </w:rPr>
            </w:pPr>
          </w:p>
        </w:tc>
        <w:tc>
          <w:tcPr>
            <w:tcW w:w="3704" w:type="pct"/>
            <w:noWrap w:val="0"/>
            <w:vAlign w:val="top"/>
          </w:tcPr>
          <w:p w14:paraId="0AC9A020">
            <w:pPr>
              <w:pStyle w:val="20"/>
              <w:ind w:left="0"/>
              <w:jc w:val="left"/>
              <w:rPr>
                <w:rFonts w:ascii="宋体" w:hAnsi="宋体" w:cs="宋体"/>
                <w:bCs/>
                <w:kern w:val="0"/>
              </w:rPr>
            </w:pPr>
            <w:r>
              <w:rPr>
                <w:rFonts w:hint="eastAsia" w:ascii="宋体" w:hAnsi="宋体" w:cs="宋体"/>
                <w:color w:val="FF0000"/>
                <w:kern w:val="0"/>
              </w:rPr>
              <w:t>★</w:t>
            </w:r>
            <w:r>
              <w:rPr>
                <w:rFonts w:hint="eastAsia" w:ascii="宋体" w:hAnsi="宋体" w:cs="宋体"/>
                <w:b/>
                <w:bCs/>
                <w:color w:val="FF0000"/>
                <w:kern w:val="0"/>
              </w:rPr>
              <w:t>1</w:t>
            </w:r>
            <w:r>
              <w:rPr>
                <w:rFonts w:ascii="宋体" w:hAnsi="宋体" w:cs="宋体"/>
                <w:b/>
                <w:bCs/>
                <w:color w:val="FF0000"/>
                <w:kern w:val="0"/>
              </w:rPr>
              <w:t>.3</w:t>
            </w:r>
            <w:r>
              <w:rPr>
                <w:rFonts w:hint="eastAsia" w:ascii="宋体" w:hAnsi="宋体" w:cs="宋体"/>
                <w:b/>
                <w:bCs/>
                <w:color w:val="FF0000"/>
                <w:kern w:val="0"/>
              </w:rPr>
              <w:t>签订合同之日起30天内</w:t>
            </w:r>
            <w:r>
              <w:rPr>
                <w:rFonts w:hint="eastAsia" w:ascii="宋体" w:hAnsi="宋体" w:cs="宋体"/>
                <w:b/>
                <w:bCs/>
                <w:color w:val="FF0000"/>
                <w:kern w:val="0"/>
                <w:lang w:eastAsia="zh-CN"/>
              </w:rPr>
              <w:t>，</w:t>
            </w:r>
            <w:r>
              <w:rPr>
                <w:rFonts w:hint="eastAsia" w:ascii="宋体" w:hAnsi="宋体" w:cs="宋体"/>
                <w:b/>
                <w:bCs/>
                <w:color w:val="FF0000"/>
                <w:kern w:val="0"/>
              </w:rPr>
              <w:t>完成分支端（投注站）接入设备与采购人</w:t>
            </w:r>
            <w:r>
              <w:rPr>
                <w:rFonts w:hint="eastAsia" w:ascii="宋体" w:hAnsi="宋体" w:cs="宋体"/>
                <w:b/>
                <w:bCs/>
                <w:color w:val="FF0000"/>
                <w:kern w:val="0"/>
                <w:lang w:val="en-US" w:eastAsia="zh-CN"/>
              </w:rPr>
              <w:t>现有</w:t>
            </w:r>
            <w:r>
              <w:rPr>
                <w:rFonts w:hint="eastAsia" w:ascii="宋体" w:hAnsi="宋体" w:cs="宋体"/>
                <w:b/>
                <w:bCs/>
                <w:color w:val="FF0000"/>
                <w:kern w:val="0"/>
              </w:rPr>
              <w:t>中心端网关接入系统设备</w:t>
            </w:r>
            <w:r>
              <w:rPr>
                <w:rFonts w:hint="eastAsia" w:ascii="宋体" w:hAnsi="宋体" w:cs="宋体"/>
                <w:b/>
                <w:bCs/>
                <w:color w:val="FF0000"/>
                <w:kern w:val="0"/>
                <w:lang w:eastAsia="zh-CN"/>
              </w:rPr>
              <w:t>（</w:t>
            </w:r>
            <w:r>
              <w:rPr>
                <w:rFonts w:hint="eastAsia" w:ascii="宋体" w:hAnsi="宋体" w:cs="宋体"/>
                <w:b/>
                <w:bCs/>
                <w:color w:val="FF0000"/>
                <w:kern w:val="0"/>
                <w:lang w:val="en-US" w:eastAsia="zh-CN"/>
              </w:rPr>
              <w:t>型号:深信服</w:t>
            </w:r>
            <w:r>
              <w:rPr>
                <w:rFonts w:hint="eastAsia" w:ascii="仿宋" w:hAnsi="仿宋" w:eastAsia="仿宋" w:cs="仿宋"/>
                <w:b/>
                <w:bCs/>
                <w:color w:val="FF0000"/>
                <w:sz w:val="21"/>
                <w:szCs w:val="21"/>
              </w:rPr>
              <w:t>SDW-R-S2150</w:t>
            </w:r>
            <w:r>
              <w:rPr>
                <w:rFonts w:hint="eastAsia" w:ascii="宋体" w:hAnsi="宋体" w:cs="宋体"/>
                <w:b/>
                <w:bCs/>
                <w:color w:val="FF0000"/>
                <w:kern w:val="0"/>
                <w:lang w:eastAsia="zh-CN"/>
              </w:rPr>
              <w:t>）、</w:t>
            </w:r>
            <w:r>
              <w:rPr>
                <w:rFonts w:hint="eastAsia" w:ascii="宋体" w:hAnsi="宋体" w:cs="宋体"/>
                <w:b/>
                <w:bCs/>
                <w:color w:val="FF0000"/>
                <w:kern w:val="0"/>
              </w:rPr>
              <w:t>安全认证中心</w:t>
            </w:r>
            <w:r>
              <w:rPr>
                <w:rFonts w:hint="eastAsia" w:ascii="宋体" w:hAnsi="宋体" w:cs="宋体"/>
                <w:b/>
                <w:bCs/>
                <w:color w:val="FF0000"/>
                <w:kern w:val="0"/>
                <w:lang w:val="en-US" w:eastAsia="zh-CN"/>
              </w:rPr>
              <w:t>(型号：信安世纪数字证书认证系统NetCertCA V6.0)和集中管理平台（</w:t>
            </w:r>
            <w:r>
              <w:rPr>
                <w:rFonts w:hint="eastAsia" w:ascii="宋体" w:hAnsi="宋体" w:eastAsia="宋体" w:cs="Times New Roman"/>
                <w:b/>
                <w:bCs w:val="0"/>
                <w:color w:val="FF0000"/>
                <w:kern w:val="0"/>
                <w:sz w:val="21"/>
                <w:szCs w:val="21"/>
                <w:lang w:val="en-US" w:eastAsia="zh-CN"/>
              </w:rPr>
              <w:t>型号：深信服</w:t>
            </w:r>
            <w:r>
              <w:rPr>
                <w:rFonts w:hint="eastAsia" w:ascii="宋体" w:hAnsi="宋体" w:eastAsia="宋体" w:cs="Times New Roman"/>
                <w:b/>
                <w:bCs w:val="0"/>
                <w:color w:val="FF0000"/>
                <w:sz w:val="21"/>
                <w:szCs w:val="21"/>
              </w:rPr>
              <w:t>BBC-1000-B3200</w:t>
            </w:r>
            <w:r>
              <w:rPr>
                <w:rFonts w:hint="eastAsia" w:ascii="宋体" w:hAnsi="宋体" w:cs="宋体"/>
                <w:b/>
                <w:bCs/>
                <w:color w:val="FF0000"/>
                <w:kern w:val="0"/>
                <w:lang w:val="en-US" w:eastAsia="zh-CN"/>
              </w:rPr>
              <w:t>）</w:t>
            </w:r>
            <w:r>
              <w:rPr>
                <w:rFonts w:hint="eastAsia" w:ascii="宋体" w:hAnsi="宋体" w:cs="宋体"/>
                <w:b/>
                <w:bCs/>
                <w:color w:val="FF0000"/>
                <w:kern w:val="0"/>
              </w:rPr>
              <w:t>系统开发</w:t>
            </w:r>
            <w:r>
              <w:rPr>
                <w:rFonts w:hint="eastAsia" w:ascii="宋体" w:hAnsi="宋体" w:cs="宋体"/>
                <w:b/>
                <w:bCs/>
                <w:color w:val="FF0000"/>
                <w:kern w:val="0"/>
                <w:lang w:val="en-US" w:eastAsia="zh-CN"/>
              </w:rPr>
              <w:t>对接</w:t>
            </w:r>
            <w:r>
              <w:rPr>
                <w:rFonts w:hint="eastAsia" w:ascii="宋体" w:hAnsi="宋体" w:cs="宋体"/>
                <w:b/>
                <w:bCs/>
                <w:color w:val="FF0000"/>
                <w:kern w:val="0"/>
              </w:rPr>
              <w:t>、联调和部署工作，采购人自行或聘请第三方质量检测检验机构对本阶段成果进行检查并获得采购人的认可，</w:t>
            </w:r>
            <w:r>
              <w:rPr>
                <w:rFonts w:hint="eastAsia" w:ascii="宋体" w:hAnsi="宋体"/>
                <w:b/>
                <w:bCs/>
                <w:color w:val="FF0000"/>
              </w:rPr>
              <w:t>投标时提供承诺函（格式自拟）。</w:t>
            </w:r>
          </w:p>
        </w:tc>
      </w:tr>
      <w:tr w14:paraId="7878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1AB0D45E">
            <w:pPr>
              <w:widowControl/>
              <w:jc w:val="center"/>
              <w:rPr>
                <w:rFonts w:ascii="宋体" w:hAnsi="宋体" w:cs="宋体"/>
                <w:bCs/>
                <w:kern w:val="0"/>
                <w:szCs w:val="21"/>
              </w:rPr>
            </w:pPr>
          </w:p>
        </w:tc>
        <w:tc>
          <w:tcPr>
            <w:tcW w:w="886" w:type="pct"/>
            <w:vMerge w:val="continue"/>
            <w:noWrap w:val="0"/>
            <w:vAlign w:val="center"/>
          </w:tcPr>
          <w:p w14:paraId="73FF8163">
            <w:pPr>
              <w:widowControl/>
              <w:jc w:val="left"/>
              <w:rPr>
                <w:rFonts w:ascii="宋体" w:hAnsi="宋体" w:cs="宋体"/>
                <w:kern w:val="0"/>
                <w:szCs w:val="21"/>
              </w:rPr>
            </w:pPr>
          </w:p>
        </w:tc>
        <w:tc>
          <w:tcPr>
            <w:tcW w:w="3704" w:type="pct"/>
            <w:noWrap w:val="0"/>
            <w:vAlign w:val="top"/>
          </w:tcPr>
          <w:p w14:paraId="6313F252">
            <w:pPr>
              <w:widowControl/>
              <w:jc w:val="left"/>
              <w:rPr>
                <w:rFonts w:hint="eastAsia" w:ascii="宋体" w:hAnsi="宋体" w:cs="宋体"/>
                <w:kern w:val="0"/>
                <w:szCs w:val="21"/>
                <w:highlight w:val="yellow"/>
              </w:rPr>
            </w:pPr>
            <w:r>
              <w:rPr>
                <w:rFonts w:ascii="宋体" w:hAnsi="宋体" w:cs="宋体"/>
                <w:bCs/>
                <w:kern w:val="0"/>
                <w:szCs w:val="21"/>
              </w:rPr>
              <w:t>1.4</w:t>
            </w:r>
            <w:r>
              <w:rPr>
                <w:rFonts w:hint="eastAsia" w:ascii="宋体" w:hAnsi="宋体" w:cs="宋体"/>
                <w:bCs/>
                <w:szCs w:val="21"/>
              </w:rPr>
              <w:t>交货地点：深圳市区域内采购人指定地点。</w:t>
            </w:r>
          </w:p>
        </w:tc>
      </w:tr>
      <w:tr w14:paraId="154C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18569920">
            <w:pPr>
              <w:widowControl/>
              <w:jc w:val="center"/>
              <w:rPr>
                <w:rFonts w:ascii="宋体" w:hAnsi="宋体" w:cs="宋体"/>
                <w:bCs/>
                <w:kern w:val="0"/>
                <w:szCs w:val="21"/>
              </w:rPr>
            </w:pPr>
            <w:r>
              <w:rPr>
                <w:rFonts w:ascii="宋体" w:hAnsi="宋体" w:cs="宋体"/>
                <w:bCs/>
                <w:kern w:val="0"/>
                <w:szCs w:val="21"/>
              </w:rPr>
              <w:t>2</w:t>
            </w:r>
          </w:p>
        </w:tc>
        <w:tc>
          <w:tcPr>
            <w:tcW w:w="886" w:type="pct"/>
            <w:noWrap w:val="0"/>
            <w:vAlign w:val="center"/>
          </w:tcPr>
          <w:p w14:paraId="79AA535D">
            <w:pPr>
              <w:widowControl/>
              <w:jc w:val="left"/>
              <w:rPr>
                <w:rFonts w:ascii="宋体" w:hAnsi="宋体" w:cs="宋体"/>
                <w:kern w:val="0"/>
                <w:szCs w:val="21"/>
              </w:rPr>
            </w:pPr>
            <w:r>
              <w:rPr>
                <w:rFonts w:ascii="宋体" w:hAnsi="宋体" w:cs="宋体"/>
                <w:kern w:val="0"/>
                <w:szCs w:val="21"/>
              </w:rPr>
              <w:t>报价要求</w:t>
            </w:r>
          </w:p>
        </w:tc>
        <w:tc>
          <w:tcPr>
            <w:tcW w:w="3704" w:type="pct"/>
            <w:noWrap w:val="0"/>
            <w:vAlign w:val="top"/>
          </w:tcPr>
          <w:p w14:paraId="2CDDC5D6">
            <w:pPr>
              <w:widowControl/>
              <w:jc w:val="left"/>
              <w:rPr>
                <w:rFonts w:hint="eastAsia" w:ascii="宋体" w:hAnsi="宋体" w:cs="宋体"/>
                <w:bCs/>
                <w:kern w:val="0"/>
                <w:szCs w:val="21"/>
              </w:rPr>
            </w:pPr>
            <w:r>
              <w:rPr>
                <w:rFonts w:hint="eastAsia" w:ascii="宋体" w:hAnsi="宋体" w:cs="宋体"/>
                <w:kern w:val="0"/>
                <w:szCs w:val="21"/>
              </w:rPr>
              <w:t>2.1中标人</w:t>
            </w:r>
            <w:r>
              <w:rPr>
                <w:rFonts w:ascii="宋体" w:hAnsi="宋体" w:cs="宋体"/>
                <w:kern w:val="0"/>
                <w:szCs w:val="21"/>
              </w:rPr>
              <w:t>报价总额应当包括货物、运输、安装调试、系统集成以及维护服务等所有费用</w:t>
            </w:r>
            <w:r>
              <w:rPr>
                <w:rFonts w:hint="eastAsia" w:ascii="宋体" w:hAnsi="宋体" w:cs="宋体"/>
                <w:kern w:val="0"/>
                <w:szCs w:val="21"/>
              </w:rPr>
              <w:t>。</w:t>
            </w:r>
            <w:r>
              <w:rPr>
                <w:rFonts w:ascii="宋体" w:hAnsi="宋体" w:cs="宋体"/>
                <w:kern w:val="0"/>
                <w:szCs w:val="21"/>
              </w:rPr>
              <w:t>本项目的预算控制金额为人</w:t>
            </w:r>
            <w:r>
              <w:rPr>
                <w:rFonts w:ascii="宋体" w:hAnsi="宋体" w:cs="宋体"/>
                <w:kern w:val="0"/>
                <w:szCs w:val="21"/>
                <w:highlight w:val="none"/>
              </w:rPr>
              <w:t>民币</w:t>
            </w:r>
            <w:r>
              <w:rPr>
                <w:rFonts w:hint="eastAsia" w:ascii="宋体" w:hAnsi="宋体" w:cs="宋体"/>
                <w:kern w:val="0"/>
                <w:szCs w:val="21"/>
                <w:highlight w:val="none"/>
                <w:lang w:val="en-US" w:eastAsia="zh-CN"/>
              </w:rPr>
              <w:t>45</w:t>
            </w:r>
            <w:r>
              <w:rPr>
                <w:rFonts w:ascii="宋体" w:hAnsi="宋体" w:cs="宋体"/>
                <w:kern w:val="0"/>
                <w:szCs w:val="21"/>
                <w:highlight w:val="none"/>
              </w:rPr>
              <w:t>万元，含一切税、费。</w:t>
            </w:r>
            <w:r>
              <w:rPr>
                <w:rFonts w:hint="eastAsia" w:ascii="宋体" w:hAnsi="宋体" w:cs="宋体"/>
                <w:kern w:val="0"/>
                <w:szCs w:val="21"/>
                <w:highlight w:val="none"/>
              </w:rPr>
              <w:t>报价</w:t>
            </w:r>
            <w:r>
              <w:rPr>
                <w:rFonts w:ascii="宋体" w:hAnsi="宋体" w:cs="宋体"/>
                <w:kern w:val="0"/>
                <w:szCs w:val="21"/>
                <w:highlight w:val="none"/>
              </w:rPr>
              <w:t>包括</w:t>
            </w:r>
            <w:r>
              <w:rPr>
                <w:rFonts w:hint="eastAsia" w:ascii="宋体" w:hAnsi="宋体" w:cs="宋体"/>
                <w:kern w:val="0"/>
                <w:szCs w:val="21"/>
                <w:highlight w:val="none"/>
              </w:rPr>
              <w:t>投标人</w:t>
            </w:r>
            <w:r>
              <w:rPr>
                <w:rFonts w:ascii="宋体" w:hAnsi="宋体" w:cs="宋体"/>
                <w:kern w:val="0"/>
                <w:szCs w:val="21"/>
                <w:highlight w:val="none"/>
              </w:rPr>
              <w:t>所提供的所</w:t>
            </w:r>
            <w:r>
              <w:rPr>
                <w:rFonts w:ascii="宋体" w:hAnsi="宋体" w:cs="宋体"/>
                <w:kern w:val="0"/>
                <w:szCs w:val="21"/>
              </w:rPr>
              <w:t>有服务和技术费用，为固定不变价格，且不随通货膨胀的影响而波动。本项目内所有款项金额均以人民币计价。</w:t>
            </w:r>
            <w:r>
              <w:rPr>
                <w:rFonts w:hint="eastAsia" w:ascii="宋体" w:hAnsi="宋体" w:cs="宋体"/>
                <w:kern w:val="0"/>
                <w:szCs w:val="21"/>
              </w:rPr>
              <w:t>报价</w:t>
            </w:r>
            <w:r>
              <w:rPr>
                <w:rFonts w:ascii="宋体" w:hAnsi="宋体" w:cs="宋体"/>
                <w:kern w:val="0"/>
                <w:szCs w:val="21"/>
              </w:rPr>
              <w:t>包括</w:t>
            </w:r>
            <w:r>
              <w:rPr>
                <w:rFonts w:hint="eastAsia" w:ascii="宋体" w:hAnsi="宋体" w:cs="宋体"/>
                <w:kern w:val="0"/>
                <w:szCs w:val="21"/>
              </w:rPr>
              <w:t>投标人</w:t>
            </w:r>
            <w:r>
              <w:rPr>
                <w:rFonts w:ascii="宋体" w:hAnsi="宋体" w:cs="宋体"/>
                <w:kern w:val="0"/>
                <w:szCs w:val="21"/>
              </w:rPr>
              <w:t>履行本合同义务所发生的一切费用</w:t>
            </w:r>
            <w:r>
              <w:rPr>
                <w:rFonts w:hint="eastAsia" w:ascii="宋体" w:hAnsi="宋体" w:cs="宋体"/>
                <w:kern w:val="0"/>
                <w:szCs w:val="21"/>
              </w:rPr>
              <w:t>。</w:t>
            </w:r>
            <w:r>
              <w:rPr>
                <w:rFonts w:ascii="宋体" w:hAnsi="宋体" w:cs="宋体"/>
                <w:kern w:val="0"/>
                <w:szCs w:val="21"/>
              </w:rPr>
              <w:t>投标报价不可超过预算控制金额，否则投标作废标处理。</w:t>
            </w:r>
          </w:p>
        </w:tc>
      </w:tr>
      <w:tr w14:paraId="4404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08" w:type="pct"/>
            <w:vMerge w:val="restart"/>
            <w:noWrap w:val="0"/>
            <w:vAlign w:val="center"/>
          </w:tcPr>
          <w:p w14:paraId="48975279">
            <w:pPr>
              <w:widowControl/>
              <w:jc w:val="center"/>
              <w:rPr>
                <w:rFonts w:ascii="宋体" w:hAnsi="宋体" w:cs="宋体"/>
                <w:bCs/>
                <w:kern w:val="0"/>
                <w:szCs w:val="21"/>
              </w:rPr>
            </w:pPr>
            <w:r>
              <w:rPr>
                <w:rFonts w:ascii="宋体" w:hAnsi="宋体" w:cs="宋体"/>
                <w:bCs/>
                <w:kern w:val="0"/>
                <w:szCs w:val="21"/>
              </w:rPr>
              <w:t>3</w:t>
            </w:r>
          </w:p>
        </w:tc>
        <w:tc>
          <w:tcPr>
            <w:tcW w:w="886" w:type="pct"/>
            <w:vMerge w:val="restart"/>
            <w:noWrap w:val="0"/>
            <w:vAlign w:val="center"/>
          </w:tcPr>
          <w:p w14:paraId="32EE3D39">
            <w:pPr>
              <w:widowControl/>
              <w:jc w:val="left"/>
              <w:rPr>
                <w:rFonts w:ascii="宋体" w:hAnsi="宋体" w:cs="宋体"/>
                <w:kern w:val="0"/>
                <w:szCs w:val="21"/>
              </w:rPr>
            </w:pPr>
            <w:r>
              <w:rPr>
                <w:rFonts w:ascii="宋体" w:hAnsi="宋体" w:cs="宋体"/>
                <w:kern w:val="0"/>
                <w:szCs w:val="21"/>
              </w:rPr>
              <w:t>关于验收</w:t>
            </w:r>
          </w:p>
        </w:tc>
        <w:tc>
          <w:tcPr>
            <w:tcW w:w="3704" w:type="pct"/>
            <w:noWrap w:val="0"/>
            <w:vAlign w:val="top"/>
          </w:tcPr>
          <w:p w14:paraId="59FA51D3">
            <w:pPr>
              <w:widowControl/>
              <w:jc w:val="left"/>
              <w:rPr>
                <w:rFonts w:ascii="宋体" w:hAnsi="宋体" w:cs="宋体"/>
                <w:bCs/>
                <w:kern w:val="0"/>
                <w:szCs w:val="21"/>
              </w:rPr>
            </w:pPr>
            <w:r>
              <w:rPr>
                <w:rFonts w:hint="eastAsia" w:ascii="宋体" w:hAnsi="宋体" w:cs="宋体"/>
                <w:bCs/>
                <w:szCs w:val="21"/>
              </w:rPr>
              <w:t>3.1中标人在采购人的测试环境与生产环境中进行样机的安装调试，经检测符合招标文件技术要求的，为通过本项目阶段性验收。阶段性验收通过后，</w:t>
            </w:r>
            <w:r>
              <w:rPr>
                <w:rFonts w:ascii="宋体" w:hAnsi="宋体" w:cs="宋体"/>
                <w:bCs/>
                <w:kern w:val="0"/>
                <w:szCs w:val="21"/>
              </w:rPr>
              <w:t>当满足以下条件时，采购人才向中标人签发货物验收报告：</w:t>
            </w:r>
          </w:p>
          <w:p w14:paraId="42E5F2BF">
            <w:pPr>
              <w:widowControl/>
              <w:jc w:val="left"/>
              <w:rPr>
                <w:rFonts w:ascii="宋体" w:hAnsi="宋体" w:cs="宋体"/>
                <w:bCs/>
                <w:kern w:val="0"/>
                <w:szCs w:val="21"/>
              </w:rPr>
            </w:pPr>
            <w:r>
              <w:rPr>
                <w:rFonts w:ascii="宋体" w:hAnsi="宋体" w:cs="宋体"/>
                <w:bCs/>
                <w:kern w:val="0"/>
                <w:szCs w:val="21"/>
              </w:rPr>
              <w:t>a、中标人已按照合同规定提供了全部产品及完整的技术资料。</w:t>
            </w:r>
          </w:p>
          <w:p w14:paraId="7788D144">
            <w:pPr>
              <w:widowControl/>
              <w:jc w:val="left"/>
              <w:rPr>
                <w:rFonts w:ascii="宋体" w:hAnsi="宋体" w:cs="宋体"/>
                <w:bCs/>
                <w:kern w:val="0"/>
                <w:szCs w:val="21"/>
              </w:rPr>
            </w:pPr>
            <w:r>
              <w:rPr>
                <w:rFonts w:ascii="宋体" w:hAnsi="宋体" w:cs="宋体"/>
                <w:bCs/>
                <w:kern w:val="0"/>
                <w:szCs w:val="21"/>
              </w:rPr>
              <w:t>b、货物符合招标文件技术规格书的要求，性能满足要求。</w:t>
            </w:r>
          </w:p>
          <w:p w14:paraId="6316EFBE">
            <w:pPr>
              <w:widowControl/>
              <w:jc w:val="left"/>
              <w:rPr>
                <w:rFonts w:hint="eastAsia" w:ascii="宋体" w:hAnsi="宋体" w:eastAsia="宋体" w:cs="宋体"/>
                <w:bCs/>
                <w:kern w:val="0"/>
                <w:szCs w:val="21"/>
                <w:lang w:val="en-US" w:eastAsia="zh-CN"/>
              </w:rPr>
            </w:pPr>
            <w:r>
              <w:rPr>
                <w:rFonts w:ascii="宋体" w:hAnsi="宋体" w:cs="宋体"/>
                <w:bCs/>
                <w:kern w:val="0"/>
                <w:szCs w:val="21"/>
              </w:rPr>
              <w:t>c、货物具备产品合格证。</w:t>
            </w:r>
            <w:r>
              <w:rPr>
                <w:rFonts w:hint="eastAsia" w:ascii="宋体" w:hAnsi="宋体" w:cs="宋体"/>
                <w:bCs/>
                <w:kern w:val="0"/>
                <w:szCs w:val="21"/>
                <w:lang w:val="en-US" w:eastAsia="zh-CN"/>
              </w:rPr>
              <w:t xml:space="preserve"> </w:t>
            </w:r>
          </w:p>
        </w:tc>
      </w:tr>
      <w:tr w14:paraId="63C2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noWrap w:val="0"/>
            <w:vAlign w:val="center"/>
          </w:tcPr>
          <w:p w14:paraId="6E3DAB21">
            <w:pPr>
              <w:widowControl/>
              <w:jc w:val="center"/>
              <w:rPr>
                <w:rFonts w:ascii="宋体" w:hAnsi="宋体" w:cs="宋体"/>
                <w:bCs/>
                <w:kern w:val="0"/>
                <w:szCs w:val="21"/>
              </w:rPr>
            </w:pPr>
          </w:p>
        </w:tc>
        <w:tc>
          <w:tcPr>
            <w:tcW w:w="886" w:type="pct"/>
            <w:vMerge w:val="continue"/>
            <w:noWrap w:val="0"/>
            <w:vAlign w:val="center"/>
          </w:tcPr>
          <w:p w14:paraId="52E88212">
            <w:pPr>
              <w:widowControl/>
              <w:jc w:val="left"/>
              <w:rPr>
                <w:rFonts w:ascii="宋体" w:hAnsi="宋体" w:cs="宋体"/>
                <w:kern w:val="0"/>
                <w:szCs w:val="21"/>
              </w:rPr>
            </w:pPr>
          </w:p>
        </w:tc>
        <w:tc>
          <w:tcPr>
            <w:tcW w:w="3704" w:type="pct"/>
            <w:noWrap w:val="0"/>
            <w:vAlign w:val="top"/>
          </w:tcPr>
          <w:p w14:paraId="5D4B48AF">
            <w:pPr>
              <w:widowControl/>
              <w:jc w:val="left"/>
              <w:rPr>
                <w:rFonts w:ascii="宋体" w:hAnsi="宋体" w:cs="宋体"/>
                <w:bCs/>
                <w:kern w:val="0"/>
                <w:szCs w:val="21"/>
              </w:rPr>
            </w:pPr>
            <w:r>
              <w:rPr>
                <w:rFonts w:hint="eastAsia" w:ascii="宋体" w:hAnsi="宋体" w:cs="宋体"/>
                <w:bCs/>
                <w:kern w:val="0"/>
                <w:szCs w:val="21"/>
              </w:rPr>
              <w:t>3</w:t>
            </w:r>
            <w:r>
              <w:rPr>
                <w:rFonts w:ascii="宋体" w:hAnsi="宋体" w:cs="宋体"/>
                <w:bCs/>
                <w:kern w:val="0"/>
                <w:szCs w:val="21"/>
              </w:rPr>
              <w:t>.</w:t>
            </w:r>
            <w:r>
              <w:rPr>
                <w:rFonts w:hint="eastAsia" w:ascii="宋体" w:hAnsi="宋体" w:cs="宋体"/>
                <w:bCs/>
                <w:kern w:val="0"/>
                <w:szCs w:val="21"/>
              </w:rPr>
              <w:t>2</w:t>
            </w:r>
            <w:r>
              <w:rPr>
                <w:rFonts w:hint="eastAsia" w:ascii="宋体" w:hAnsi="宋体" w:cs="宋体"/>
                <w:szCs w:val="21"/>
              </w:rPr>
              <w:t>中标人按合同约定的内容和相关要求完成或部分完成本项目后，中标人向采购人发起验收（阶段性验收）申请并报告本项目履约情况总结，采购人根据本项目服务内容及其服务标准进行验收，出具验收（阶段性验收）报告。</w:t>
            </w:r>
            <w:r>
              <w:rPr>
                <w:rFonts w:hint="eastAsia"/>
              </w:rPr>
              <w:t>采购人于收到中标人验收申请后7日内组织履约验收。</w:t>
            </w:r>
          </w:p>
        </w:tc>
      </w:tr>
      <w:tr w14:paraId="14CA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22FAD117">
            <w:pPr>
              <w:widowControl/>
              <w:jc w:val="center"/>
              <w:rPr>
                <w:rFonts w:ascii="宋体" w:hAnsi="宋体" w:cs="宋体"/>
                <w:b/>
                <w:kern w:val="0"/>
                <w:szCs w:val="21"/>
              </w:rPr>
            </w:pPr>
          </w:p>
        </w:tc>
        <w:tc>
          <w:tcPr>
            <w:tcW w:w="886" w:type="pct"/>
            <w:vMerge w:val="continue"/>
            <w:noWrap w:val="0"/>
            <w:vAlign w:val="center"/>
          </w:tcPr>
          <w:p w14:paraId="611BFC55">
            <w:pPr>
              <w:widowControl/>
              <w:jc w:val="left"/>
              <w:rPr>
                <w:rFonts w:ascii="宋体" w:hAnsi="宋体" w:cs="宋体"/>
                <w:b/>
                <w:kern w:val="0"/>
                <w:szCs w:val="21"/>
              </w:rPr>
            </w:pPr>
          </w:p>
        </w:tc>
        <w:tc>
          <w:tcPr>
            <w:tcW w:w="3704" w:type="pct"/>
            <w:noWrap w:val="0"/>
            <w:vAlign w:val="top"/>
          </w:tcPr>
          <w:p w14:paraId="59EA636B">
            <w:pPr>
              <w:widowControl/>
              <w:jc w:val="left"/>
              <w:rPr>
                <w:rFonts w:ascii="宋体" w:hAnsi="宋体" w:cs="宋体"/>
                <w:bCs/>
                <w:kern w:val="0"/>
                <w:szCs w:val="21"/>
              </w:rPr>
            </w:pPr>
            <w:r>
              <w:rPr>
                <w:rFonts w:hint="eastAsia" w:ascii="宋体" w:hAnsi="宋体" w:cs="宋体"/>
                <w:b/>
                <w:color w:val="FF0000"/>
                <w:szCs w:val="21"/>
              </w:rPr>
              <w:t>★3.3第三方履约检查：采购人将聘请第三方质量检测检验机构对本项目进行履约检查，检查结果将作为项目阶段性验收或总验收以及采购人付款的重要依据，投标人对此必须无条件接受。投标人投标时需对此提供专项承诺（格式自拟）。</w:t>
            </w:r>
          </w:p>
        </w:tc>
      </w:tr>
      <w:tr w14:paraId="0093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restart"/>
            <w:noWrap w:val="0"/>
            <w:vAlign w:val="center"/>
          </w:tcPr>
          <w:p w14:paraId="0BCAFDFD">
            <w:pPr>
              <w:widowControl/>
              <w:jc w:val="center"/>
              <w:rPr>
                <w:rFonts w:ascii="宋体" w:hAnsi="宋体" w:cs="宋体"/>
                <w:bCs/>
                <w:kern w:val="0"/>
                <w:szCs w:val="21"/>
              </w:rPr>
            </w:pPr>
            <w:r>
              <w:rPr>
                <w:rFonts w:ascii="宋体" w:hAnsi="宋体" w:cs="宋体"/>
                <w:bCs/>
                <w:kern w:val="0"/>
                <w:szCs w:val="21"/>
              </w:rPr>
              <w:t>4</w:t>
            </w:r>
          </w:p>
        </w:tc>
        <w:tc>
          <w:tcPr>
            <w:tcW w:w="886" w:type="pct"/>
            <w:vMerge w:val="restart"/>
            <w:noWrap w:val="0"/>
            <w:vAlign w:val="center"/>
          </w:tcPr>
          <w:p w14:paraId="6418E44B">
            <w:pPr>
              <w:widowControl/>
              <w:jc w:val="left"/>
              <w:rPr>
                <w:rFonts w:ascii="宋体" w:hAnsi="宋体" w:cs="宋体"/>
                <w:bCs/>
                <w:kern w:val="0"/>
                <w:szCs w:val="21"/>
              </w:rPr>
            </w:pPr>
            <w:r>
              <w:rPr>
                <w:rFonts w:ascii="宋体" w:hAnsi="宋体" w:cs="宋体"/>
                <w:bCs/>
                <w:kern w:val="0"/>
                <w:szCs w:val="21"/>
              </w:rPr>
              <w:t>质量保证及违约承诺</w:t>
            </w:r>
          </w:p>
        </w:tc>
        <w:tc>
          <w:tcPr>
            <w:tcW w:w="3704" w:type="pct"/>
            <w:noWrap w:val="0"/>
            <w:vAlign w:val="top"/>
          </w:tcPr>
          <w:p w14:paraId="20249C8A">
            <w:pPr>
              <w:widowControl/>
              <w:jc w:val="left"/>
              <w:rPr>
                <w:rFonts w:ascii="宋体" w:hAnsi="宋体" w:cs="宋体"/>
                <w:bCs/>
                <w:kern w:val="0"/>
                <w:szCs w:val="21"/>
              </w:rPr>
            </w:pPr>
            <w:r>
              <w:rPr>
                <w:rFonts w:ascii="宋体" w:hAnsi="宋体" w:cs="宋体"/>
                <w:bCs/>
                <w:kern w:val="0"/>
                <w:szCs w:val="21"/>
              </w:rPr>
              <w:t>4.1违约责任承诺</w:t>
            </w:r>
            <w:r>
              <w:rPr>
                <w:rFonts w:hint="eastAsia" w:ascii="宋体" w:hAnsi="宋体" w:cs="宋体"/>
                <w:bCs/>
                <w:kern w:val="0"/>
                <w:szCs w:val="21"/>
              </w:rPr>
              <w:t>：中标人</w:t>
            </w:r>
            <w:r>
              <w:rPr>
                <w:rFonts w:ascii="宋体" w:hAnsi="宋体" w:cs="宋体"/>
                <w:bCs/>
                <w:kern w:val="0"/>
                <w:szCs w:val="21"/>
              </w:rPr>
              <w:t>遵从合同条款的规定，细心认真地在规定时间内完成全部合同任务。在保证期内，如果</w:t>
            </w:r>
            <w:r>
              <w:rPr>
                <w:rFonts w:hint="eastAsia" w:ascii="宋体" w:hAnsi="宋体" w:cs="宋体"/>
                <w:bCs/>
                <w:kern w:val="0"/>
                <w:szCs w:val="21"/>
              </w:rPr>
              <w:t>中标人</w:t>
            </w:r>
            <w:r>
              <w:rPr>
                <w:rFonts w:ascii="宋体" w:hAnsi="宋体" w:cs="宋体"/>
                <w:bCs/>
                <w:kern w:val="0"/>
                <w:szCs w:val="21"/>
              </w:rPr>
              <w:t>完成的工作出现缺陷，</w:t>
            </w:r>
            <w:r>
              <w:rPr>
                <w:rFonts w:hint="eastAsia" w:ascii="宋体" w:hAnsi="宋体" w:cs="宋体"/>
                <w:bCs/>
                <w:kern w:val="0"/>
                <w:szCs w:val="21"/>
              </w:rPr>
              <w:t>中标人</w:t>
            </w:r>
            <w:r>
              <w:rPr>
                <w:rFonts w:ascii="宋体" w:hAnsi="宋体" w:cs="宋体"/>
                <w:bCs/>
                <w:kern w:val="0"/>
                <w:szCs w:val="21"/>
              </w:rPr>
              <w:t>应自费修复。</w:t>
            </w:r>
          </w:p>
        </w:tc>
      </w:tr>
      <w:tr w14:paraId="129E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7BA39C3C">
            <w:pPr>
              <w:widowControl/>
              <w:jc w:val="center"/>
              <w:rPr>
                <w:rFonts w:ascii="宋体" w:hAnsi="宋体" w:cs="宋体"/>
                <w:bCs/>
                <w:kern w:val="0"/>
                <w:szCs w:val="21"/>
              </w:rPr>
            </w:pPr>
          </w:p>
        </w:tc>
        <w:tc>
          <w:tcPr>
            <w:tcW w:w="886" w:type="pct"/>
            <w:vMerge w:val="continue"/>
            <w:noWrap w:val="0"/>
            <w:vAlign w:val="center"/>
          </w:tcPr>
          <w:p w14:paraId="641B97CE">
            <w:pPr>
              <w:widowControl/>
              <w:jc w:val="left"/>
              <w:rPr>
                <w:rFonts w:ascii="宋体" w:hAnsi="宋体" w:cs="宋体"/>
                <w:bCs/>
                <w:kern w:val="0"/>
                <w:szCs w:val="21"/>
              </w:rPr>
            </w:pPr>
          </w:p>
        </w:tc>
        <w:tc>
          <w:tcPr>
            <w:tcW w:w="3704" w:type="pct"/>
            <w:noWrap w:val="0"/>
            <w:vAlign w:val="top"/>
          </w:tcPr>
          <w:p w14:paraId="2E33796A">
            <w:pPr>
              <w:widowControl/>
              <w:jc w:val="left"/>
              <w:rPr>
                <w:rFonts w:ascii="宋体" w:hAnsi="宋体" w:cs="宋体"/>
                <w:bCs/>
                <w:kern w:val="0"/>
                <w:szCs w:val="21"/>
              </w:rPr>
            </w:pPr>
            <w:r>
              <w:rPr>
                <w:rFonts w:ascii="宋体" w:hAnsi="宋体" w:cs="宋体"/>
                <w:bCs/>
                <w:kern w:val="0"/>
                <w:szCs w:val="21"/>
              </w:rPr>
              <w:t>4.2设备使用责任承诺: 在使用</w:t>
            </w:r>
            <w:r>
              <w:rPr>
                <w:rFonts w:hint="eastAsia" w:ascii="宋体" w:hAnsi="宋体" w:cs="宋体"/>
                <w:bCs/>
                <w:kern w:val="0"/>
                <w:szCs w:val="21"/>
              </w:rPr>
              <w:t>采购人</w:t>
            </w:r>
            <w:r>
              <w:rPr>
                <w:rFonts w:ascii="宋体" w:hAnsi="宋体" w:cs="宋体"/>
                <w:bCs/>
                <w:kern w:val="0"/>
                <w:szCs w:val="21"/>
              </w:rPr>
              <w:t>提供的计算机设备时，应承担对设备的管理和使用责任，以及承担设备的全部维护工作。</w:t>
            </w:r>
          </w:p>
        </w:tc>
      </w:tr>
      <w:tr w14:paraId="691C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79D398F3">
            <w:pPr>
              <w:widowControl/>
              <w:jc w:val="center"/>
              <w:rPr>
                <w:rFonts w:ascii="宋体" w:hAnsi="宋体" w:cs="宋体"/>
                <w:bCs/>
                <w:kern w:val="0"/>
                <w:szCs w:val="21"/>
              </w:rPr>
            </w:pPr>
          </w:p>
        </w:tc>
        <w:tc>
          <w:tcPr>
            <w:tcW w:w="886" w:type="pct"/>
            <w:vMerge w:val="continue"/>
            <w:noWrap w:val="0"/>
            <w:vAlign w:val="center"/>
          </w:tcPr>
          <w:p w14:paraId="14527263">
            <w:pPr>
              <w:widowControl/>
              <w:jc w:val="left"/>
              <w:rPr>
                <w:rFonts w:ascii="宋体" w:hAnsi="宋体" w:cs="宋体"/>
                <w:bCs/>
                <w:kern w:val="0"/>
                <w:szCs w:val="21"/>
              </w:rPr>
            </w:pPr>
          </w:p>
        </w:tc>
        <w:tc>
          <w:tcPr>
            <w:tcW w:w="3704" w:type="pct"/>
            <w:noWrap w:val="0"/>
            <w:vAlign w:val="top"/>
          </w:tcPr>
          <w:p w14:paraId="3B00D29E">
            <w:pPr>
              <w:widowControl/>
              <w:jc w:val="left"/>
              <w:rPr>
                <w:rFonts w:ascii="宋体" w:hAnsi="宋体" w:cs="宋体"/>
                <w:bCs/>
                <w:kern w:val="0"/>
                <w:szCs w:val="21"/>
              </w:rPr>
            </w:pPr>
            <w:r>
              <w:rPr>
                <w:rFonts w:ascii="宋体" w:hAnsi="宋体" w:cs="宋体"/>
                <w:bCs/>
                <w:kern w:val="0"/>
                <w:szCs w:val="21"/>
              </w:rPr>
              <w:t>4.3设备遗失</w:t>
            </w:r>
            <w:r>
              <w:rPr>
                <w:rFonts w:hint="eastAsia" w:ascii="宋体" w:hAnsi="宋体" w:cs="宋体"/>
                <w:bCs/>
                <w:kern w:val="0"/>
                <w:szCs w:val="21"/>
              </w:rPr>
              <w:t>：</w:t>
            </w:r>
            <w:r>
              <w:rPr>
                <w:rFonts w:ascii="宋体" w:hAnsi="宋体" w:cs="宋体"/>
                <w:bCs/>
                <w:kern w:val="0"/>
                <w:szCs w:val="21"/>
              </w:rPr>
              <w:t>如果由于</w:t>
            </w:r>
            <w:r>
              <w:rPr>
                <w:rFonts w:hint="eastAsia" w:ascii="宋体" w:hAnsi="宋体" w:cs="宋体"/>
                <w:bCs/>
                <w:kern w:val="0"/>
                <w:szCs w:val="21"/>
              </w:rPr>
              <w:t>中标人</w:t>
            </w:r>
            <w:r>
              <w:rPr>
                <w:rFonts w:ascii="宋体" w:hAnsi="宋体" w:cs="宋体"/>
                <w:bCs/>
                <w:kern w:val="0"/>
                <w:szCs w:val="21"/>
              </w:rPr>
              <w:t>的责任导致计算机设备整机（或部件）遗失，则</w:t>
            </w:r>
            <w:r>
              <w:rPr>
                <w:rFonts w:hint="eastAsia" w:ascii="宋体" w:hAnsi="宋体" w:cs="宋体"/>
                <w:bCs/>
                <w:kern w:val="0"/>
                <w:szCs w:val="21"/>
              </w:rPr>
              <w:t>中标人</w:t>
            </w:r>
            <w:r>
              <w:rPr>
                <w:rFonts w:ascii="宋体" w:hAnsi="宋体" w:cs="宋体"/>
                <w:bCs/>
                <w:kern w:val="0"/>
                <w:szCs w:val="21"/>
              </w:rPr>
              <w:t>负责赔偿，赔偿金额为该设备（或部件）的原始购买价格或同型号设备（或部件）的购买价格。</w:t>
            </w:r>
          </w:p>
        </w:tc>
      </w:tr>
      <w:tr w14:paraId="0083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34140F5E">
            <w:pPr>
              <w:widowControl/>
              <w:jc w:val="center"/>
              <w:rPr>
                <w:rFonts w:ascii="宋体" w:hAnsi="宋体" w:cs="宋体"/>
                <w:bCs/>
                <w:kern w:val="0"/>
                <w:szCs w:val="21"/>
              </w:rPr>
            </w:pPr>
          </w:p>
        </w:tc>
        <w:tc>
          <w:tcPr>
            <w:tcW w:w="886" w:type="pct"/>
            <w:vMerge w:val="continue"/>
            <w:noWrap w:val="0"/>
            <w:vAlign w:val="center"/>
          </w:tcPr>
          <w:p w14:paraId="11445F6F">
            <w:pPr>
              <w:widowControl/>
              <w:jc w:val="left"/>
              <w:rPr>
                <w:rFonts w:ascii="宋体" w:hAnsi="宋体" w:cs="宋体"/>
                <w:bCs/>
                <w:kern w:val="0"/>
                <w:szCs w:val="21"/>
              </w:rPr>
            </w:pPr>
          </w:p>
        </w:tc>
        <w:tc>
          <w:tcPr>
            <w:tcW w:w="3704" w:type="pct"/>
            <w:noWrap w:val="0"/>
            <w:vAlign w:val="top"/>
          </w:tcPr>
          <w:p w14:paraId="65EAE83B">
            <w:pPr>
              <w:widowControl/>
              <w:jc w:val="left"/>
              <w:rPr>
                <w:rFonts w:ascii="宋体" w:hAnsi="宋体" w:cs="宋体"/>
                <w:bCs/>
                <w:kern w:val="0"/>
                <w:szCs w:val="21"/>
              </w:rPr>
            </w:pPr>
            <w:r>
              <w:rPr>
                <w:rFonts w:ascii="宋体" w:hAnsi="宋体" w:cs="宋体"/>
                <w:bCs/>
                <w:kern w:val="0"/>
                <w:szCs w:val="21"/>
              </w:rPr>
              <w:t>4.4设备损坏</w:t>
            </w:r>
            <w:r>
              <w:rPr>
                <w:rFonts w:hint="eastAsia" w:ascii="宋体" w:hAnsi="宋体" w:cs="宋体"/>
                <w:bCs/>
                <w:kern w:val="0"/>
                <w:szCs w:val="21"/>
              </w:rPr>
              <w:t>：</w:t>
            </w:r>
            <w:r>
              <w:rPr>
                <w:rFonts w:ascii="宋体" w:hAnsi="宋体" w:cs="宋体"/>
                <w:bCs/>
                <w:kern w:val="0"/>
                <w:szCs w:val="21"/>
              </w:rPr>
              <w:t>如果由于</w:t>
            </w:r>
            <w:r>
              <w:rPr>
                <w:rFonts w:hint="eastAsia" w:ascii="宋体" w:hAnsi="宋体" w:cs="宋体"/>
                <w:bCs/>
                <w:kern w:val="0"/>
                <w:szCs w:val="21"/>
              </w:rPr>
              <w:t>中标人</w:t>
            </w:r>
            <w:r>
              <w:rPr>
                <w:rFonts w:ascii="宋体" w:hAnsi="宋体" w:cs="宋体"/>
                <w:bCs/>
                <w:kern w:val="0"/>
                <w:szCs w:val="21"/>
              </w:rPr>
              <w:t>的责任导致计算机设备整机（或部件）损坏，则由</w:t>
            </w:r>
            <w:r>
              <w:rPr>
                <w:rFonts w:hint="eastAsia" w:ascii="宋体" w:hAnsi="宋体" w:cs="宋体"/>
                <w:bCs/>
                <w:kern w:val="0"/>
                <w:szCs w:val="21"/>
              </w:rPr>
              <w:t>采购人</w:t>
            </w:r>
            <w:r>
              <w:rPr>
                <w:rFonts w:ascii="宋体" w:hAnsi="宋体" w:cs="宋体"/>
                <w:bCs/>
                <w:kern w:val="0"/>
                <w:szCs w:val="21"/>
              </w:rPr>
              <w:t>负责办理维修事宜，但由此发生的全部维修费用由</w:t>
            </w:r>
            <w:r>
              <w:rPr>
                <w:rFonts w:hint="eastAsia" w:ascii="宋体" w:hAnsi="宋体" w:cs="宋体"/>
                <w:bCs/>
                <w:kern w:val="0"/>
                <w:szCs w:val="21"/>
              </w:rPr>
              <w:t>中标人</w:t>
            </w:r>
            <w:r>
              <w:rPr>
                <w:rFonts w:ascii="宋体" w:hAnsi="宋体" w:cs="宋体"/>
                <w:bCs/>
                <w:kern w:val="0"/>
                <w:szCs w:val="21"/>
              </w:rPr>
              <w:t>承担。若设备（或部件）已无法进行维修，则</w:t>
            </w:r>
            <w:r>
              <w:rPr>
                <w:rFonts w:hint="eastAsia" w:ascii="宋体" w:hAnsi="宋体" w:cs="宋体"/>
                <w:bCs/>
                <w:kern w:val="0"/>
                <w:szCs w:val="21"/>
              </w:rPr>
              <w:t>中标人</w:t>
            </w:r>
            <w:r>
              <w:rPr>
                <w:rFonts w:ascii="宋体" w:hAnsi="宋体" w:cs="宋体"/>
                <w:bCs/>
                <w:kern w:val="0"/>
                <w:szCs w:val="21"/>
              </w:rPr>
              <w:t>应负责赔偿，赔偿金额为该设备（或部件）的原始购买价格或同型号设备（或部件）的购买价格。</w:t>
            </w:r>
          </w:p>
        </w:tc>
      </w:tr>
      <w:tr w14:paraId="6C3C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794366D9">
            <w:pPr>
              <w:widowControl/>
              <w:jc w:val="center"/>
              <w:rPr>
                <w:rFonts w:ascii="宋体" w:hAnsi="宋体" w:cs="宋体"/>
                <w:bCs/>
                <w:kern w:val="0"/>
                <w:szCs w:val="21"/>
              </w:rPr>
            </w:pPr>
          </w:p>
        </w:tc>
        <w:tc>
          <w:tcPr>
            <w:tcW w:w="886" w:type="pct"/>
            <w:vMerge w:val="continue"/>
            <w:noWrap w:val="0"/>
            <w:vAlign w:val="center"/>
          </w:tcPr>
          <w:p w14:paraId="32BAB821">
            <w:pPr>
              <w:widowControl/>
              <w:jc w:val="left"/>
              <w:rPr>
                <w:rFonts w:ascii="宋体" w:hAnsi="宋体" w:cs="宋体"/>
                <w:bCs/>
                <w:kern w:val="0"/>
                <w:szCs w:val="21"/>
              </w:rPr>
            </w:pPr>
          </w:p>
        </w:tc>
        <w:tc>
          <w:tcPr>
            <w:tcW w:w="3704" w:type="pct"/>
            <w:noWrap w:val="0"/>
            <w:vAlign w:val="top"/>
          </w:tcPr>
          <w:p w14:paraId="5241564F">
            <w:pPr>
              <w:widowControl/>
              <w:jc w:val="left"/>
              <w:rPr>
                <w:rFonts w:ascii="宋体" w:hAnsi="宋体" w:cs="宋体"/>
                <w:bCs/>
                <w:kern w:val="0"/>
                <w:szCs w:val="21"/>
              </w:rPr>
            </w:pPr>
            <w:r>
              <w:rPr>
                <w:rFonts w:ascii="宋体" w:hAnsi="宋体" w:cs="宋体"/>
                <w:bCs/>
                <w:kern w:val="0"/>
                <w:szCs w:val="21"/>
              </w:rPr>
              <w:t>4.5设备操作责任承诺</w:t>
            </w:r>
            <w:r>
              <w:rPr>
                <w:rFonts w:hint="eastAsia" w:ascii="宋体" w:hAnsi="宋体" w:cs="宋体"/>
                <w:bCs/>
                <w:kern w:val="0"/>
                <w:szCs w:val="21"/>
              </w:rPr>
              <w:t>：采购人</w:t>
            </w:r>
            <w:r>
              <w:rPr>
                <w:rFonts w:ascii="宋体" w:hAnsi="宋体" w:cs="宋体"/>
                <w:bCs/>
                <w:kern w:val="0"/>
                <w:szCs w:val="21"/>
              </w:rPr>
              <w:t>根据项目需要，向</w:t>
            </w:r>
            <w:r>
              <w:rPr>
                <w:rFonts w:hint="eastAsia" w:ascii="宋体" w:hAnsi="宋体" w:cs="宋体"/>
                <w:bCs/>
                <w:kern w:val="0"/>
                <w:szCs w:val="21"/>
              </w:rPr>
              <w:t>中标人</w:t>
            </w:r>
            <w:r>
              <w:rPr>
                <w:rFonts w:ascii="宋体" w:hAnsi="宋体" w:cs="宋体"/>
                <w:bCs/>
                <w:kern w:val="0"/>
                <w:szCs w:val="21"/>
              </w:rPr>
              <w:t>开放访问</w:t>
            </w:r>
            <w:r>
              <w:rPr>
                <w:rFonts w:hint="eastAsia" w:ascii="宋体" w:hAnsi="宋体" w:cs="宋体"/>
                <w:bCs/>
                <w:kern w:val="0"/>
                <w:szCs w:val="21"/>
              </w:rPr>
              <w:t>采购人</w:t>
            </w:r>
            <w:r>
              <w:rPr>
                <w:rFonts w:ascii="宋体" w:hAnsi="宋体" w:cs="宋体"/>
                <w:bCs/>
                <w:kern w:val="0"/>
                <w:szCs w:val="21"/>
              </w:rPr>
              <w:t>部分</w:t>
            </w:r>
            <w:r>
              <w:rPr>
                <w:rFonts w:hint="eastAsia" w:ascii="宋体" w:hAnsi="宋体" w:cs="宋体"/>
                <w:bCs/>
                <w:kern w:val="0"/>
                <w:szCs w:val="21"/>
                <w:lang w:val="en-US" w:eastAsia="zh-CN"/>
              </w:rPr>
              <w:t>智能网络相关设备操作</w:t>
            </w:r>
            <w:r>
              <w:rPr>
                <w:rFonts w:ascii="宋体" w:hAnsi="宋体" w:cs="宋体"/>
                <w:bCs/>
                <w:kern w:val="0"/>
                <w:szCs w:val="21"/>
              </w:rPr>
              <w:t>的权限。</w:t>
            </w:r>
            <w:r>
              <w:rPr>
                <w:rFonts w:hint="eastAsia" w:ascii="宋体" w:hAnsi="宋体" w:cs="宋体"/>
                <w:bCs/>
                <w:kern w:val="0"/>
                <w:szCs w:val="21"/>
              </w:rPr>
              <w:t>中标人</w:t>
            </w:r>
            <w:r>
              <w:rPr>
                <w:rFonts w:ascii="宋体" w:hAnsi="宋体" w:cs="宋体"/>
                <w:bCs/>
                <w:kern w:val="0"/>
                <w:szCs w:val="21"/>
              </w:rPr>
              <w:t>使用</w:t>
            </w:r>
            <w:r>
              <w:rPr>
                <w:rFonts w:hint="eastAsia" w:ascii="宋体" w:hAnsi="宋体" w:cs="宋体"/>
                <w:bCs/>
                <w:kern w:val="0"/>
                <w:szCs w:val="21"/>
              </w:rPr>
              <w:t>采购人</w:t>
            </w:r>
            <w:r>
              <w:rPr>
                <w:rFonts w:ascii="宋体" w:hAnsi="宋体" w:cs="宋体"/>
                <w:bCs/>
                <w:kern w:val="0"/>
                <w:szCs w:val="21"/>
              </w:rPr>
              <w:t>服务器时，只能进行与项目有关的操作。如果</w:t>
            </w:r>
            <w:r>
              <w:rPr>
                <w:rFonts w:hint="eastAsia" w:ascii="宋体" w:hAnsi="宋体" w:cs="宋体"/>
                <w:bCs/>
                <w:kern w:val="0"/>
                <w:szCs w:val="21"/>
              </w:rPr>
              <w:t>中标人</w:t>
            </w:r>
            <w:r>
              <w:rPr>
                <w:rFonts w:ascii="宋体" w:hAnsi="宋体" w:cs="宋体"/>
                <w:bCs/>
                <w:kern w:val="0"/>
                <w:szCs w:val="21"/>
              </w:rPr>
              <w:t>需要进行严重影响</w:t>
            </w:r>
            <w:r>
              <w:rPr>
                <w:rFonts w:hint="eastAsia" w:ascii="宋体" w:hAnsi="宋体" w:cs="宋体"/>
                <w:bCs/>
                <w:kern w:val="0"/>
                <w:szCs w:val="21"/>
              </w:rPr>
              <w:t>采购人</w:t>
            </w:r>
            <w:r>
              <w:rPr>
                <w:rFonts w:ascii="宋体" w:hAnsi="宋体" w:cs="宋体"/>
                <w:bCs/>
                <w:kern w:val="0"/>
                <w:szCs w:val="21"/>
              </w:rPr>
              <w:t>系统的操作时（如关机、启停关键服务、大量数据查询、修改数据库等），必须取得</w:t>
            </w:r>
            <w:r>
              <w:rPr>
                <w:rFonts w:hint="eastAsia" w:ascii="宋体" w:hAnsi="宋体" w:cs="宋体"/>
                <w:bCs/>
                <w:kern w:val="0"/>
                <w:szCs w:val="21"/>
              </w:rPr>
              <w:t>采购人</w:t>
            </w:r>
            <w:r>
              <w:rPr>
                <w:rFonts w:ascii="宋体" w:hAnsi="宋体" w:cs="宋体"/>
                <w:bCs/>
                <w:kern w:val="0"/>
                <w:szCs w:val="21"/>
              </w:rPr>
              <w:t>指定系统管理员同意后方可进行，否则由此产生的严重后果完全由</w:t>
            </w:r>
            <w:r>
              <w:rPr>
                <w:rFonts w:hint="eastAsia" w:ascii="宋体" w:hAnsi="宋体" w:cs="宋体"/>
                <w:bCs/>
                <w:kern w:val="0"/>
                <w:szCs w:val="21"/>
              </w:rPr>
              <w:t>中标人</w:t>
            </w:r>
            <w:r>
              <w:rPr>
                <w:rFonts w:ascii="宋体" w:hAnsi="宋体" w:cs="宋体"/>
                <w:bCs/>
                <w:kern w:val="0"/>
                <w:szCs w:val="21"/>
              </w:rPr>
              <w:t>承担。</w:t>
            </w:r>
          </w:p>
        </w:tc>
      </w:tr>
      <w:tr w14:paraId="4492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675C1399">
            <w:pPr>
              <w:widowControl/>
              <w:jc w:val="center"/>
              <w:rPr>
                <w:rFonts w:ascii="宋体" w:hAnsi="宋体" w:cs="宋体"/>
                <w:bCs/>
                <w:kern w:val="0"/>
                <w:szCs w:val="21"/>
              </w:rPr>
            </w:pPr>
          </w:p>
        </w:tc>
        <w:tc>
          <w:tcPr>
            <w:tcW w:w="886" w:type="pct"/>
            <w:vMerge w:val="continue"/>
            <w:noWrap w:val="0"/>
            <w:vAlign w:val="center"/>
          </w:tcPr>
          <w:p w14:paraId="02FB99EC">
            <w:pPr>
              <w:widowControl/>
              <w:jc w:val="left"/>
              <w:rPr>
                <w:rFonts w:ascii="宋体" w:hAnsi="宋体" w:cs="宋体"/>
                <w:bCs/>
                <w:kern w:val="0"/>
                <w:szCs w:val="21"/>
              </w:rPr>
            </w:pPr>
          </w:p>
        </w:tc>
        <w:tc>
          <w:tcPr>
            <w:tcW w:w="3704" w:type="pct"/>
            <w:noWrap w:val="0"/>
            <w:vAlign w:val="top"/>
          </w:tcPr>
          <w:p w14:paraId="372FBE24">
            <w:pPr>
              <w:widowControl/>
              <w:jc w:val="left"/>
              <w:rPr>
                <w:rFonts w:ascii="宋体" w:hAnsi="宋体" w:cs="宋体"/>
                <w:bCs/>
                <w:kern w:val="0"/>
                <w:szCs w:val="21"/>
              </w:rPr>
            </w:pPr>
            <w:r>
              <w:rPr>
                <w:rFonts w:ascii="宋体" w:hAnsi="宋体" w:cs="宋体"/>
                <w:bCs/>
                <w:kern w:val="0"/>
                <w:szCs w:val="21"/>
              </w:rPr>
              <w:t xml:space="preserve">4.6计算机管理责任承诺: </w:t>
            </w:r>
          </w:p>
          <w:p w14:paraId="70540653">
            <w:pPr>
              <w:widowControl/>
              <w:jc w:val="left"/>
              <w:rPr>
                <w:rFonts w:ascii="宋体" w:hAnsi="宋体" w:cs="宋体"/>
                <w:bCs/>
                <w:kern w:val="0"/>
                <w:szCs w:val="21"/>
              </w:rPr>
            </w:pPr>
            <w:r>
              <w:rPr>
                <w:rFonts w:ascii="宋体" w:hAnsi="宋体" w:cs="宋体"/>
                <w:bCs/>
                <w:kern w:val="0"/>
                <w:szCs w:val="21"/>
              </w:rPr>
              <w:t>（1）</w:t>
            </w:r>
            <w:r>
              <w:rPr>
                <w:rFonts w:hint="eastAsia" w:ascii="宋体" w:hAnsi="宋体" w:cs="宋体"/>
                <w:bCs/>
                <w:kern w:val="0"/>
                <w:szCs w:val="21"/>
              </w:rPr>
              <w:t>采购人</w:t>
            </w:r>
            <w:r>
              <w:rPr>
                <w:rFonts w:ascii="宋体" w:hAnsi="宋体" w:cs="宋体"/>
                <w:bCs/>
                <w:kern w:val="0"/>
                <w:szCs w:val="21"/>
              </w:rPr>
              <w:t>根据项目需要分配给</w:t>
            </w:r>
            <w:r>
              <w:rPr>
                <w:rFonts w:hint="eastAsia" w:ascii="宋体" w:hAnsi="宋体" w:cs="宋体"/>
                <w:bCs/>
                <w:kern w:val="0"/>
                <w:szCs w:val="21"/>
              </w:rPr>
              <w:t>中标人</w:t>
            </w:r>
            <w:r>
              <w:rPr>
                <w:rFonts w:ascii="宋体" w:hAnsi="宋体" w:cs="宋体"/>
                <w:bCs/>
                <w:kern w:val="0"/>
                <w:szCs w:val="21"/>
              </w:rPr>
              <w:t>专用的IP地址段，</w:t>
            </w:r>
            <w:r>
              <w:rPr>
                <w:rFonts w:hint="eastAsia" w:ascii="宋体" w:hAnsi="宋体" w:cs="宋体"/>
                <w:bCs/>
                <w:kern w:val="0"/>
                <w:szCs w:val="21"/>
              </w:rPr>
              <w:t>中标人</w:t>
            </w:r>
            <w:r>
              <w:rPr>
                <w:rFonts w:ascii="宋体" w:hAnsi="宋体" w:cs="宋体"/>
                <w:bCs/>
                <w:kern w:val="0"/>
                <w:szCs w:val="21"/>
              </w:rPr>
              <w:t>连入</w:t>
            </w:r>
            <w:r>
              <w:rPr>
                <w:rFonts w:hint="eastAsia" w:ascii="宋体" w:hAnsi="宋体" w:cs="宋体"/>
                <w:bCs/>
                <w:kern w:val="0"/>
                <w:szCs w:val="21"/>
              </w:rPr>
              <w:t>采购人</w:t>
            </w:r>
            <w:r>
              <w:rPr>
                <w:rFonts w:ascii="宋体" w:hAnsi="宋体" w:cs="宋体"/>
                <w:bCs/>
                <w:kern w:val="0"/>
                <w:szCs w:val="21"/>
              </w:rPr>
              <w:t>计算机网络的设备应严格遵守</w:t>
            </w:r>
            <w:r>
              <w:rPr>
                <w:rFonts w:hint="eastAsia" w:ascii="宋体" w:hAnsi="宋体" w:cs="宋体"/>
                <w:bCs/>
                <w:kern w:val="0"/>
                <w:szCs w:val="21"/>
              </w:rPr>
              <w:t>采购人</w:t>
            </w:r>
            <w:r>
              <w:rPr>
                <w:rFonts w:ascii="宋体" w:hAnsi="宋体" w:cs="宋体"/>
                <w:bCs/>
                <w:kern w:val="0"/>
                <w:szCs w:val="21"/>
              </w:rPr>
              <w:t>的计算机网络管理的有关规定，特别是：</w:t>
            </w:r>
            <w:r>
              <w:rPr>
                <w:rFonts w:hint="eastAsia" w:ascii="宋体" w:hAnsi="宋体" w:cs="宋体"/>
                <w:bCs/>
                <w:kern w:val="0"/>
                <w:szCs w:val="21"/>
              </w:rPr>
              <w:t>中标人</w:t>
            </w:r>
            <w:r>
              <w:rPr>
                <w:rFonts w:ascii="宋体" w:hAnsi="宋体" w:cs="宋体"/>
                <w:bCs/>
                <w:kern w:val="0"/>
                <w:szCs w:val="21"/>
              </w:rPr>
              <w:t>只能使用</w:t>
            </w:r>
            <w:r>
              <w:rPr>
                <w:rFonts w:hint="eastAsia" w:ascii="宋体" w:hAnsi="宋体" w:cs="宋体"/>
                <w:bCs/>
                <w:kern w:val="0"/>
                <w:szCs w:val="21"/>
              </w:rPr>
              <w:t>采购人</w:t>
            </w:r>
            <w:r>
              <w:rPr>
                <w:rFonts w:ascii="宋体" w:hAnsi="宋体" w:cs="宋体"/>
                <w:bCs/>
                <w:kern w:val="0"/>
                <w:szCs w:val="21"/>
              </w:rPr>
              <w:t>提供的网络配置参数，</w:t>
            </w:r>
            <w:r>
              <w:rPr>
                <w:rFonts w:hint="eastAsia" w:ascii="宋体" w:hAnsi="宋体" w:cs="宋体"/>
                <w:bCs/>
                <w:kern w:val="0"/>
                <w:szCs w:val="21"/>
              </w:rPr>
              <w:t>中标人</w:t>
            </w:r>
            <w:r>
              <w:rPr>
                <w:rFonts w:ascii="宋体" w:hAnsi="宋体" w:cs="宋体"/>
                <w:bCs/>
                <w:kern w:val="0"/>
                <w:szCs w:val="21"/>
              </w:rPr>
              <w:t>不能使用分配的IP地址段以外的IP地址。除</w:t>
            </w:r>
            <w:r>
              <w:rPr>
                <w:rFonts w:hint="eastAsia" w:ascii="宋体" w:hAnsi="宋体" w:cs="宋体"/>
                <w:bCs/>
                <w:kern w:val="0"/>
                <w:szCs w:val="21"/>
              </w:rPr>
              <w:t>采购人</w:t>
            </w:r>
            <w:r>
              <w:rPr>
                <w:rFonts w:ascii="宋体" w:hAnsi="宋体" w:cs="宋体"/>
                <w:bCs/>
                <w:kern w:val="0"/>
                <w:szCs w:val="21"/>
              </w:rPr>
              <w:t>许可外，</w:t>
            </w:r>
            <w:r>
              <w:rPr>
                <w:rFonts w:hint="eastAsia" w:ascii="宋体" w:hAnsi="宋体" w:cs="宋体"/>
                <w:bCs/>
                <w:kern w:val="0"/>
                <w:szCs w:val="21"/>
              </w:rPr>
              <w:t>中标人</w:t>
            </w:r>
            <w:r>
              <w:rPr>
                <w:rFonts w:ascii="宋体" w:hAnsi="宋体" w:cs="宋体"/>
                <w:bCs/>
                <w:kern w:val="0"/>
                <w:szCs w:val="21"/>
              </w:rPr>
              <w:t>不能设置DHCP服务、路由服务、WINS服务等关键服务。严格禁止</w:t>
            </w:r>
            <w:r>
              <w:rPr>
                <w:rFonts w:hint="eastAsia" w:ascii="宋体" w:hAnsi="宋体" w:cs="宋体"/>
                <w:bCs/>
                <w:kern w:val="0"/>
                <w:szCs w:val="21"/>
              </w:rPr>
              <w:t>中标人</w:t>
            </w:r>
            <w:r>
              <w:rPr>
                <w:rFonts w:ascii="宋体" w:hAnsi="宋体" w:cs="宋体"/>
                <w:bCs/>
                <w:kern w:val="0"/>
                <w:szCs w:val="21"/>
              </w:rPr>
              <w:t>利用网络进行网络游戏、与工作无关的流媒体访问等占用大量网络带宽的行为。</w:t>
            </w:r>
          </w:p>
          <w:p w14:paraId="1D40EE89">
            <w:pPr>
              <w:widowControl/>
              <w:jc w:val="left"/>
              <w:rPr>
                <w:rFonts w:ascii="宋体" w:hAnsi="宋体" w:cs="宋体"/>
                <w:bCs/>
                <w:kern w:val="0"/>
                <w:szCs w:val="21"/>
              </w:rPr>
            </w:pPr>
            <w:r>
              <w:rPr>
                <w:rFonts w:ascii="宋体" w:hAnsi="宋体" w:cs="宋体"/>
                <w:bCs/>
                <w:kern w:val="0"/>
                <w:szCs w:val="21"/>
              </w:rPr>
              <w:t>（2）一旦</w:t>
            </w:r>
            <w:r>
              <w:rPr>
                <w:rFonts w:hint="eastAsia" w:ascii="宋体" w:hAnsi="宋体" w:cs="宋体"/>
                <w:bCs/>
                <w:kern w:val="0"/>
                <w:szCs w:val="21"/>
              </w:rPr>
              <w:t>中标人</w:t>
            </w:r>
            <w:r>
              <w:rPr>
                <w:rFonts w:ascii="宋体" w:hAnsi="宋体" w:cs="宋体"/>
                <w:bCs/>
                <w:kern w:val="0"/>
                <w:szCs w:val="21"/>
              </w:rPr>
              <w:t>发生违反上述规定的行为，并且对</w:t>
            </w:r>
            <w:r>
              <w:rPr>
                <w:rFonts w:hint="eastAsia" w:ascii="宋体" w:hAnsi="宋体" w:cs="宋体"/>
                <w:bCs/>
                <w:kern w:val="0"/>
                <w:szCs w:val="21"/>
              </w:rPr>
              <w:t>采购人</w:t>
            </w:r>
            <w:r>
              <w:rPr>
                <w:rFonts w:ascii="宋体" w:hAnsi="宋体" w:cs="宋体"/>
                <w:bCs/>
                <w:kern w:val="0"/>
                <w:szCs w:val="21"/>
              </w:rPr>
              <w:t>系统造成影响的，则</w:t>
            </w:r>
            <w:r>
              <w:rPr>
                <w:rFonts w:hint="eastAsia" w:ascii="宋体" w:hAnsi="宋体" w:cs="宋体"/>
                <w:bCs/>
                <w:kern w:val="0"/>
                <w:szCs w:val="21"/>
              </w:rPr>
              <w:t>中标人</w:t>
            </w:r>
            <w:r>
              <w:rPr>
                <w:rFonts w:ascii="宋体" w:hAnsi="宋体" w:cs="宋体"/>
                <w:bCs/>
                <w:kern w:val="0"/>
                <w:szCs w:val="21"/>
              </w:rPr>
              <w:t>应按每次10000.00元人民币的标准向</w:t>
            </w:r>
            <w:r>
              <w:rPr>
                <w:rFonts w:hint="eastAsia" w:ascii="宋体" w:hAnsi="宋体" w:cs="宋体"/>
                <w:bCs/>
                <w:kern w:val="0"/>
                <w:szCs w:val="21"/>
              </w:rPr>
              <w:t>采购人</w:t>
            </w:r>
            <w:r>
              <w:rPr>
                <w:rFonts w:ascii="宋体" w:hAnsi="宋体" w:cs="宋体"/>
                <w:bCs/>
                <w:kern w:val="0"/>
                <w:szCs w:val="21"/>
              </w:rPr>
              <w:t>支付违约金并赔偿</w:t>
            </w:r>
            <w:r>
              <w:rPr>
                <w:rFonts w:hint="eastAsia" w:ascii="宋体" w:hAnsi="宋体" w:cs="宋体"/>
                <w:bCs/>
                <w:kern w:val="0"/>
                <w:szCs w:val="21"/>
              </w:rPr>
              <w:t>采购人</w:t>
            </w:r>
            <w:r>
              <w:rPr>
                <w:rFonts w:ascii="宋体" w:hAnsi="宋体" w:cs="宋体"/>
                <w:bCs/>
                <w:kern w:val="0"/>
                <w:szCs w:val="21"/>
              </w:rPr>
              <w:t>损失。若合同有效期内，</w:t>
            </w:r>
            <w:r>
              <w:rPr>
                <w:rFonts w:hint="eastAsia" w:ascii="宋体" w:hAnsi="宋体" w:cs="宋体"/>
                <w:bCs/>
                <w:kern w:val="0"/>
                <w:szCs w:val="21"/>
              </w:rPr>
              <w:t>中标人</w:t>
            </w:r>
            <w:r>
              <w:rPr>
                <w:rFonts w:ascii="宋体" w:hAnsi="宋体" w:cs="宋体"/>
                <w:bCs/>
                <w:kern w:val="0"/>
                <w:szCs w:val="21"/>
              </w:rPr>
              <w:t>违反上述规定累计达4次，则</w:t>
            </w:r>
            <w:r>
              <w:rPr>
                <w:rFonts w:hint="eastAsia" w:ascii="宋体" w:hAnsi="宋体" w:cs="宋体"/>
                <w:bCs/>
                <w:kern w:val="0"/>
                <w:szCs w:val="21"/>
              </w:rPr>
              <w:t>采购人</w:t>
            </w:r>
            <w:r>
              <w:rPr>
                <w:rFonts w:ascii="宋体" w:hAnsi="宋体" w:cs="宋体"/>
                <w:bCs/>
                <w:kern w:val="0"/>
                <w:szCs w:val="21"/>
              </w:rPr>
              <w:t>有权单方解除与</w:t>
            </w:r>
            <w:r>
              <w:rPr>
                <w:rFonts w:hint="eastAsia" w:ascii="宋体" w:hAnsi="宋体" w:cs="宋体"/>
                <w:bCs/>
                <w:kern w:val="0"/>
                <w:szCs w:val="21"/>
              </w:rPr>
              <w:t>中标人</w:t>
            </w:r>
            <w:r>
              <w:rPr>
                <w:rFonts w:ascii="宋体" w:hAnsi="宋体" w:cs="宋体"/>
                <w:bCs/>
                <w:kern w:val="0"/>
                <w:szCs w:val="21"/>
              </w:rPr>
              <w:t>的合同，未付的合同价款</w:t>
            </w:r>
            <w:r>
              <w:rPr>
                <w:rFonts w:hint="eastAsia" w:ascii="宋体" w:hAnsi="宋体" w:cs="宋体"/>
                <w:bCs/>
                <w:kern w:val="0"/>
                <w:szCs w:val="21"/>
              </w:rPr>
              <w:t>采购人</w:t>
            </w:r>
            <w:r>
              <w:rPr>
                <w:rFonts w:ascii="宋体" w:hAnsi="宋体" w:cs="宋体"/>
                <w:bCs/>
                <w:kern w:val="0"/>
                <w:szCs w:val="21"/>
              </w:rPr>
              <w:t>无需再支付，</w:t>
            </w:r>
            <w:r>
              <w:rPr>
                <w:rFonts w:hint="eastAsia" w:ascii="宋体" w:hAnsi="宋体" w:cs="宋体"/>
                <w:bCs/>
                <w:kern w:val="0"/>
                <w:szCs w:val="21"/>
              </w:rPr>
              <w:t>中标人</w:t>
            </w:r>
            <w:r>
              <w:rPr>
                <w:rFonts w:ascii="宋体" w:hAnsi="宋体" w:cs="宋体"/>
                <w:bCs/>
                <w:kern w:val="0"/>
                <w:szCs w:val="21"/>
              </w:rPr>
              <w:t>按照合同约定承担因为</w:t>
            </w:r>
            <w:r>
              <w:rPr>
                <w:rFonts w:hint="eastAsia" w:ascii="宋体" w:hAnsi="宋体" w:cs="宋体"/>
                <w:bCs/>
                <w:kern w:val="0"/>
                <w:szCs w:val="21"/>
              </w:rPr>
              <w:t>中标人</w:t>
            </w:r>
            <w:r>
              <w:rPr>
                <w:rFonts w:ascii="宋体" w:hAnsi="宋体" w:cs="宋体"/>
                <w:bCs/>
                <w:kern w:val="0"/>
                <w:szCs w:val="21"/>
              </w:rPr>
              <w:t>原因导致</w:t>
            </w:r>
            <w:r>
              <w:rPr>
                <w:rFonts w:hint="eastAsia" w:ascii="宋体" w:hAnsi="宋体" w:cs="宋体"/>
                <w:bCs/>
                <w:kern w:val="0"/>
                <w:szCs w:val="21"/>
              </w:rPr>
              <w:t>采购人</w:t>
            </w:r>
            <w:r>
              <w:rPr>
                <w:rFonts w:ascii="宋体" w:hAnsi="宋体" w:cs="宋体"/>
                <w:bCs/>
                <w:kern w:val="0"/>
                <w:szCs w:val="21"/>
              </w:rPr>
              <w:t>解除合同的违约责任。</w:t>
            </w:r>
          </w:p>
        </w:tc>
      </w:tr>
      <w:tr w14:paraId="30E3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3F7D255A">
            <w:pPr>
              <w:widowControl/>
              <w:jc w:val="center"/>
              <w:rPr>
                <w:rFonts w:ascii="宋体" w:hAnsi="宋体" w:cs="宋体"/>
                <w:bCs/>
                <w:kern w:val="0"/>
                <w:szCs w:val="21"/>
              </w:rPr>
            </w:pPr>
          </w:p>
        </w:tc>
        <w:tc>
          <w:tcPr>
            <w:tcW w:w="886" w:type="pct"/>
            <w:vMerge w:val="continue"/>
            <w:noWrap w:val="0"/>
            <w:vAlign w:val="center"/>
          </w:tcPr>
          <w:p w14:paraId="22B22FA5">
            <w:pPr>
              <w:widowControl/>
              <w:jc w:val="left"/>
              <w:rPr>
                <w:rFonts w:ascii="宋体" w:hAnsi="宋体" w:cs="宋体"/>
                <w:bCs/>
                <w:kern w:val="0"/>
                <w:szCs w:val="21"/>
              </w:rPr>
            </w:pPr>
          </w:p>
        </w:tc>
        <w:tc>
          <w:tcPr>
            <w:tcW w:w="3704" w:type="pct"/>
            <w:noWrap w:val="0"/>
            <w:vAlign w:val="top"/>
          </w:tcPr>
          <w:p w14:paraId="7158038C">
            <w:pPr>
              <w:widowControl/>
              <w:jc w:val="left"/>
              <w:rPr>
                <w:rFonts w:ascii="宋体" w:hAnsi="宋体" w:cs="宋体"/>
                <w:bCs/>
                <w:kern w:val="0"/>
                <w:szCs w:val="21"/>
              </w:rPr>
            </w:pPr>
            <w:r>
              <w:rPr>
                <w:rFonts w:ascii="宋体" w:hAnsi="宋体" w:cs="宋体"/>
                <w:bCs/>
                <w:kern w:val="0"/>
                <w:szCs w:val="21"/>
              </w:rPr>
              <w:t>4.7</w:t>
            </w:r>
            <w:r>
              <w:rPr>
                <w:rFonts w:hint="eastAsia" w:ascii="宋体" w:hAnsi="宋体" w:cs="宋体"/>
                <w:bCs/>
                <w:kern w:val="0"/>
                <w:szCs w:val="21"/>
              </w:rPr>
              <w:t>中标人</w:t>
            </w:r>
            <w:r>
              <w:rPr>
                <w:rFonts w:ascii="宋体" w:hAnsi="宋体" w:cs="宋体"/>
                <w:bCs/>
                <w:kern w:val="0"/>
                <w:szCs w:val="21"/>
              </w:rPr>
              <w:t>在实施服务项目过程中，如对彩票核心系统造成事故或影响的，并不因</w:t>
            </w:r>
            <w:r>
              <w:rPr>
                <w:rFonts w:hint="eastAsia" w:ascii="宋体" w:hAnsi="宋体" w:cs="宋体"/>
                <w:bCs/>
                <w:kern w:val="0"/>
                <w:szCs w:val="21"/>
              </w:rPr>
              <w:t>中标人</w:t>
            </w:r>
            <w:r>
              <w:rPr>
                <w:rFonts w:ascii="宋体" w:hAnsi="宋体" w:cs="宋体"/>
                <w:bCs/>
                <w:kern w:val="0"/>
                <w:szCs w:val="21"/>
              </w:rPr>
              <w:t>已完成项目验收而转移此、免除或减轻</w:t>
            </w:r>
            <w:r>
              <w:rPr>
                <w:rFonts w:hint="eastAsia" w:ascii="宋体" w:hAnsi="宋体" w:cs="宋体"/>
                <w:bCs/>
                <w:kern w:val="0"/>
                <w:szCs w:val="21"/>
              </w:rPr>
              <w:t>中标人</w:t>
            </w:r>
            <w:r>
              <w:rPr>
                <w:rFonts w:ascii="宋体" w:hAnsi="宋体" w:cs="宋体"/>
                <w:bCs/>
                <w:kern w:val="0"/>
                <w:szCs w:val="21"/>
              </w:rPr>
              <w:t>的责任，如造成经济损失，</w:t>
            </w:r>
            <w:r>
              <w:rPr>
                <w:rFonts w:hint="eastAsia" w:ascii="宋体" w:hAnsi="宋体" w:cs="宋体"/>
                <w:bCs/>
                <w:kern w:val="0"/>
                <w:szCs w:val="21"/>
              </w:rPr>
              <w:t>中标人</w:t>
            </w:r>
            <w:r>
              <w:rPr>
                <w:rFonts w:ascii="宋体" w:hAnsi="宋体" w:cs="宋体"/>
                <w:bCs/>
                <w:kern w:val="0"/>
                <w:szCs w:val="21"/>
              </w:rPr>
              <w:t>须给予相应的经济赔偿。</w:t>
            </w:r>
          </w:p>
        </w:tc>
      </w:tr>
      <w:tr w14:paraId="42B3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1D0C99A3">
            <w:pPr>
              <w:widowControl/>
              <w:jc w:val="center"/>
              <w:rPr>
                <w:rFonts w:ascii="宋体" w:hAnsi="宋体" w:cs="宋体"/>
                <w:bCs/>
                <w:kern w:val="0"/>
                <w:szCs w:val="21"/>
              </w:rPr>
            </w:pPr>
          </w:p>
        </w:tc>
        <w:tc>
          <w:tcPr>
            <w:tcW w:w="886" w:type="pct"/>
            <w:vMerge w:val="continue"/>
            <w:noWrap w:val="0"/>
            <w:vAlign w:val="center"/>
          </w:tcPr>
          <w:p w14:paraId="01D7EA4C">
            <w:pPr>
              <w:widowControl/>
              <w:jc w:val="left"/>
              <w:rPr>
                <w:rFonts w:ascii="宋体" w:hAnsi="宋体" w:cs="宋体"/>
                <w:bCs/>
                <w:kern w:val="0"/>
                <w:szCs w:val="21"/>
              </w:rPr>
            </w:pPr>
          </w:p>
        </w:tc>
        <w:tc>
          <w:tcPr>
            <w:tcW w:w="3704" w:type="pct"/>
            <w:noWrap w:val="0"/>
            <w:vAlign w:val="top"/>
          </w:tcPr>
          <w:p w14:paraId="2A0CA61D">
            <w:pPr>
              <w:widowControl/>
              <w:jc w:val="left"/>
              <w:rPr>
                <w:rFonts w:ascii="宋体" w:hAnsi="宋体" w:cs="宋体"/>
                <w:bCs/>
                <w:kern w:val="0"/>
                <w:szCs w:val="21"/>
              </w:rPr>
            </w:pPr>
            <w:r>
              <w:rPr>
                <w:rFonts w:ascii="宋体" w:hAnsi="宋体" w:cs="宋体"/>
                <w:bCs/>
                <w:kern w:val="0"/>
                <w:szCs w:val="21"/>
              </w:rPr>
              <w:t>4.8中标人逾</w:t>
            </w:r>
            <w:r>
              <w:rPr>
                <w:rFonts w:ascii="宋体" w:hAnsi="宋体" w:eastAsia="宋体" w:cs="宋体"/>
                <w:bCs/>
                <w:kern w:val="0"/>
                <w:szCs w:val="21"/>
              </w:rPr>
              <w:t>期交货的，需</w:t>
            </w:r>
            <w:r>
              <w:rPr>
                <w:rFonts w:ascii="宋体" w:hAnsi="宋体" w:cs="宋体"/>
                <w:bCs/>
                <w:kern w:val="0"/>
                <w:szCs w:val="21"/>
              </w:rPr>
              <w:t>偿付</w:t>
            </w:r>
            <w:r>
              <w:rPr>
                <w:rFonts w:hint="eastAsia" w:ascii="宋体" w:hAnsi="宋体" w:cs="宋体"/>
                <w:bCs/>
                <w:kern w:val="0"/>
                <w:szCs w:val="21"/>
                <w:lang w:val="en-US" w:eastAsia="zh-CN"/>
              </w:rPr>
              <w:t>逾期</w:t>
            </w:r>
            <w:r>
              <w:rPr>
                <w:rFonts w:ascii="宋体" w:hAnsi="宋体" w:cs="宋体"/>
                <w:bCs/>
                <w:kern w:val="0"/>
                <w:szCs w:val="21"/>
              </w:rPr>
              <w:t>交货部分货款的</w:t>
            </w:r>
            <w:r>
              <w:rPr>
                <w:rFonts w:ascii="宋体" w:hAnsi="宋体" w:cs="宋体"/>
                <w:bCs/>
                <w:kern w:val="0"/>
                <w:szCs w:val="21"/>
                <w:u w:val="single"/>
              </w:rPr>
              <w:t xml:space="preserve"> 0.</w:t>
            </w:r>
            <w:r>
              <w:rPr>
                <w:rFonts w:hint="eastAsia" w:ascii="宋体" w:hAnsi="宋体" w:cs="宋体"/>
                <w:bCs/>
                <w:kern w:val="0"/>
                <w:szCs w:val="21"/>
                <w:u w:val="single"/>
              </w:rPr>
              <w:t>5</w:t>
            </w:r>
            <w:r>
              <w:rPr>
                <w:rFonts w:ascii="宋体" w:hAnsi="宋体" w:cs="宋体"/>
                <w:bCs/>
                <w:kern w:val="0"/>
                <w:szCs w:val="21"/>
                <w:u w:val="single"/>
              </w:rPr>
              <w:t xml:space="preserve"> </w:t>
            </w:r>
            <w:r>
              <w:rPr>
                <w:rFonts w:ascii="宋体" w:hAnsi="宋体" w:cs="宋体"/>
                <w:bCs/>
                <w:kern w:val="0"/>
                <w:szCs w:val="21"/>
              </w:rPr>
              <w:t>%的违约金并按主管部门相关规定处理；</w:t>
            </w:r>
          </w:p>
        </w:tc>
      </w:tr>
      <w:tr w14:paraId="130A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0CA47440">
            <w:pPr>
              <w:widowControl/>
              <w:jc w:val="center"/>
              <w:rPr>
                <w:rFonts w:ascii="宋体" w:hAnsi="宋体" w:cs="宋体"/>
                <w:bCs/>
                <w:kern w:val="0"/>
                <w:szCs w:val="21"/>
              </w:rPr>
            </w:pPr>
          </w:p>
        </w:tc>
        <w:tc>
          <w:tcPr>
            <w:tcW w:w="886" w:type="pct"/>
            <w:vMerge w:val="continue"/>
            <w:noWrap w:val="0"/>
            <w:vAlign w:val="center"/>
          </w:tcPr>
          <w:p w14:paraId="6DCA8639">
            <w:pPr>
              <w:widowControl/>
              <w:jc w:val="left"/>
              <w:rPr>
                <w:rFonts w:ascii="宋体" w:hAnsi="宋体" w:cs="宋体"/>
                <w:bCs/>
                <w:kern w:val="0"/>
                <w:szCs w:val="21"/>
              </w:rPr>
            </w:pPr>
          </w:p>
        </w:tc>
        <w:tc>
          <w:tcPr>
            <w:tcW w:w="3704" w:type="pct"/>
            <w:noWrap w:val="0"/>
            <w:vAlign w:val="top"/>
          </w:tcPr>
          <w:p w14:paraId="49B624F7">
            <w:pPr>
              <w:widowControl/>
              <w:jc w:val="left"/>
              <w:rPr>
                <w:rFonts w:ascii="宋体" w:hAnsi="宋体" w:cs="宋体"/>
                <w:bCs/>
                <w:kern w:val="0"/>
                <w:szCs w:val="21"/>
              </w:rPr>
            </w:pPr>
            <w:r>
              <w:rPr>
                <w:rFonts w:ascii="宋体" w:hAnsi="宋体" w:cs="宋体"/>
                <w:bCs/>
                <w:kern w:val="0"/>
                <w:szCs w:val="21"/>
              </w:rPr>
              <w:t>4.9中标人不能交货的，需偿付不能交货部分货款的</w:t>
            </w:r>
            <w:r>
              <w:rPr>
                <w:rFonts w:ascii="宋体" w:hAnsi="宋体" w:cs="宋体"/>
                <w:bCs/>
                <w:kern w:val="0"/>
                <w:szCs w:val="21"/>
                <w:u w:val="single"/>
              </w:rPr>
              <w:t xml:space="preserve"> 0.</w:t>
            </w:r>
            <w:r>
              <w:rPr>
                <w:rFonts w:hint="eastAsia" w:ascii="宋体" w:hAnsi="宋体" w:cs="宋体"/>
                <w:bCs/>
                <w:kern w:val="0"/>
                <w:szCs w:val="21"/>
                <w:u w:val="single"/>
              </w:rPr>
              <w:t>5</w:t>
            </w:r>
            <w:r>
              <w:rPr>
                <w:rFonts w:ascii="宋体" w:hAnsi="宋体" w:cs="宋体"/>
                <w:bCs/>
                <w:kern w:val="0"/>
                <w:szCs w:val="21"/>
                <w:u w:val="single"/>
              </w:rPr>
              <w:t xml:space="preserve"> </w:t>
            </w:r>
            <w:r>
              <w:rPr>
                <w:rFonts w:ascii="宋体" w:hAnsi="宋体" w:cs="宋体"/>
                <w:bCs/>
                <w:kern w:val="0"/>
                <w:szCs w:val="21"/>
              </w:rPr>
              <w:t>%的违约金并按主管部门相关规定处理；</w:t>
            </w:r>
          </w:p>
        </w:tc>
      </w:tr>
      <w:tr w14:paraId="1B69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vMerge w:val="continue"/>
            <w:noWrap w:val="0"/>
            <w:vAlign w:val="center"/>
          </w:tcPr>
          <w:p w14:paraId="21C5AE7F">
            <w:pPr>
              <w:widowControl/>
              <w:jc w:val="center"/>
              <w:rPr>
                <w:rFonts w:ascii="宋体" w:hAnsi="宋体" w:cs="宋体"/>
                <w:bCs/>
                <w:kern w:val="0"/>
                <w:szCs w:val="21"/>
              </w:rPr>
            </w:pPr>
          </w:p>
        </w:tc>
        <w:tc>
          <w:tcPr>
            <w:tcW w:w="886" w:type="pct"/>
            <w:vMerge w:val="continue"/>
            <w:noWrap w:val="0"/>
            <w:vAlign w:val="center"/>
          </w:tcPr>
          <w:p w14:paraId="4D756694">
            <w:pPr>
              <w:widowControl/>
              <w:jc w:val="left"/>
              <w:rPr>
                <w:rFonts w:ascii="宋体" w:hAnsi="宋体" w:cs="宋体"/>
                <w:bCs/>
                <w:kern w:val="0"/>
                <w:szCs w:val="21"/>
              </w:rPr>
            </w:pPr>
          </w:p>
        </w:tc>
        <w:tc>
          <w:tcPr>
            <w:tcW w:w="3704" w:type="pct"/>
            <w:noWrap w:val="0"/>
            <w:vAlign w:val="top"/>
          </w:tcPr>
          <w:p w14:paraId="16B467C2">
            <w:pPr>
              <w:widowControl/>
              <w:jc w:val="left"/>
              <w:rPr>
                <w:rFonts w:ascii="宋体" w:hAnsi="宋体" w:cs="宋体"/>
                <w:bCs/>
                <w:kern w:val="0"/>
                <w:szCs w:val="21"/>
              </w:rPr>
            </w:pPr>
            <w:r>
              <w:rPr>
                <w:rFonts w:ascii="宋体" w:hAnsi="宋体" w:cs="宋体"/>
                <w:bCs/>
                <w:kern w:val="0"/>
                <w:szCs w:val="21"/>
              </w:rPr>
              <w:t>4.10中标人所交付货物及相关服务不符合其投标承诺的，或在投标阶段为了中标而盲目虚假承诺、低价恶性竞争，在履约阶段则通过偷工减料、以次充好而获取利润的，将被没收履约保证金，并按主管部门相关规定处理。</w:t>
            </w:r>
          </w:p>
        </w:tc>
      </w:tr>
      <w:tr w14:paraId="5B86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4954066F">
            <w:pPr>
              <w:widowControl/>
              <w:jc w:val="center"/>
              <w:rPr>
                <w:rFonts w:ascii="宋体" w:hAnsi="宋体" w:cs="宋体"/>
                <w:kern w:val="0"/>
                <w:szCs w:val="21"/>
              </w:rPr>
            </w:pPr>
            <w:r>
              <w:rPr>
                <w:rFonts w:ascii="宋体" w:hAnsi="宋体" w:cs="宋体"/>
                <w:kern w:val="0"/>
                <w:szCs w:val="21"/>
              </w:rPr>
              <w:t>5</w:t>
            </w:r>
          </w:p>
        </w:tc>
        <w:tc>
          <w:tcPr>
            <w:tcW w:w="886" w:type="pct"/>
            <w:noWrap w:val="0"/>
            <w:vAlign w:val="center"/>
          </w:tcPr>
          <w:p w14:paraId="77E02D35">
            <w:pPr>
              <w:widowControl/>
              <w:jc w:val="left"/>
              <w:rPr>
                <w:rFonts w:ascii="宋体" w:hAnsi="宋体" w:cs="宋体"/>
                <w:kern w:val="0"/>
                <w:szCs w:val="21"/>
              </w:rPr>
            </w:pPr>
            <w:r>
              <w:rPr>
                <w:rFonts w:ascii="宋体" w:hAnsi="宋体" w:cs="宋体"/>
                <w:kern w:val="0"/>
                <w:szCs w:val="21"/>
              </w:rPr>
              <w:t>违章罚则</w:t>
            </w:r>
          </w:p>
        </w:tc>
        <w:tc>
          <w:tcPr>
            <w:tcW w:w="3704" w:type="pct"/>
            <w:noWrap w:val="0"/>
            <w:vAlign w:val="top"/>
          </w:tcPr>
          <w:p w14:paraId="58354A26">
            <w:pPr>
              <w:widowControl/>
              <w:jc w:val="left"/>
              <w:rPr>
                <w:rFonts w:ascii="宋体" w:hAnsi="宋体" w:cs="宋体"/>
                <w:kern w:val="0"/>
                <w:szCs w:val="21"/>
              </w:rPr>
            </w:pPr>
            <w:r>
              <w:rPr>
                <w:rFonts w:hint="eastAsia" w:ascii="宋体" w:hAnsi="宋体" w:cs="宋体"/>
                <w:kern w:val="0"/>
                <w:szCs w:val="21"/>
              </w:rPr>
              <w:t>中标人</w:t>
            </w:r>
            <w:r>
              <w:rPr>
                <w:rFonts w:ascii="宋体" w:hAnsi="宋体" w:cs="宋体"/>
                <w:kern w:val="0"/>
                <w:szCs w:val="21"/>
              </w:rPr>
              <w:t>在合同执行过程中如违反</w:t>
            </w:r>
            <w:r>
              <w:rPr>
                <w:rFonts w:hint="eastAsia" w:ascii="宋体" w:hAnsi="宋体" w:cs="宋体"/>
                <w:kern w:val="0"/>
                <w:szCs w:val="21"/>
              </w:rPr>
              <w:t>采购人</w:t>
            </w:r>
            <w:r>
              <w:rPr>
                <w:rFonts w:ascii="宋体" w:hAnsi="宋体" w:cs="宋体"/>
                <w:kern w:val="0"/>
                <w:szCs w:val="21"/>
              </w:rPr>
              <w:t>相关规章制度，第一次予以警告，第二次</w:t>
            </w:r>
            <w:r>
              <w:rPr>
                <w:rFonts w:hint="eastAsia" w:ascii="宋体" w:hAnsi="宋体" w:cs="宋体"/>
                <w:kern w:val="0"/>
                <w:szCs w:val="21"/>
              </w:rPr>
              <w:t>支付违约金</w:t>
            </w:r>
            <w:r>
              <w:rPr>
                <w:rFonts w:ascii="宋体" w:hAnsi="宋体" w:cs="宋体"/>
                <w:kern w:val="0"/>
                <w:szCs w:val="21"/>
              </w:rPr>
              <w:t>5000.00元人民币，第三次</w:t>
            </w:r>
            <w:r>
              <w:rPr>
                <w:rFonts w:hint="eastAsia" w:ascii="宋体" w:hAnsi="宋体" w:cs="宋体"/>
                <w:kern w:val="0"/>
                <w:szCs w:val="21"/>
              </w:rPr>
              <w:t>支付违约金</w:t>
            </w:r>
            <w:r>
              <w:rPr>
                <w:rFonts w:ascii="宋体" w:hAnsi="宋体" w:cs="宋体"/>
                <w:kern w:val="0"/>
                <w:szCs w:val="21"/>
              </w:rPr>
              <w:t>人民币10000.00元人民币，如达到四次以上</w:t>
            </w:r>
            <w:r>
              <w:rPr>
                <w:rFonts w:hint="eastAsia" w:ascii="宋体" w:hAnsi="宋体" w:cs="宋体"/>
                <w:kern w:val="0"/>
                <w:szCs w:val="21"/>
              </w:rPr>
              <w:t>采购人</w:t>
            </w:r>
            <w:r>
              <w:rPr>
                <w:rFonts w:ascii="宋体" w:hAnsi="宋体" w:cs="宋体"/>
                <w:kern w:val="0"/>
                <w:szCs w:val="21"/>
              </w:rPr>
              <w:t>有权终止合同。</w:t>
            </w:r>
          </w:p>
        </w:tc>
      </w:tr>
      <w:tr w14:paraId="7C92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5CCF3825">
            <w:pPr>
              <w:widowControl/>
              <w:jc w:val="center"/>
              <w:rPr>
                <w:rFonts w:ascii="宋体" w:hAnsi="宋体" w:cs="宋体"/>
                <w:kern w:val="0"/>
                <w:szCs w:val="21"/>
              </w:rPr>
            </w:pPr>
            <w:r>
              <w:rPr>
                <w:rFonts w:ascii="宋体" w:hAnsi="宋体" w:cs="宋体"/>
                <w:kern w:val="0"/>
                <w:szCs w:val="21"/>
              </w:rPr>
              <w:t>6</w:t>
            </w:r>
          </w:p>
        </w:tc>
        <w:tc>
          <w:tcPr>
            <w:tcW w:w="886" w:type="pct"/>
            <w:noWrap w:val="0"/>
            <w:vAlign w:val="center"/>
          </w:tcPr>
          <w:p w14:paraId="3EDA3D47">
            <w:pPr>
              <w:widowControl/>
              <w:jc w:val="left"/>
              <w:rPr>
                <w:rFonts w:ascii="宋体" w:hAnsi="宋体" w:cs="宋体"/>
                <w:kern w:val="0"/>
                <w:szCs w:val="21"/>
              </w:rPr>
            </w:pPr>
            <w:r>
              <w:rPr>
                <w:rFonts w:ascii="宋体" w:hAnsi="宋体" w:cs="宋体"/>
                <w:kern w:val="0"/>
                <w:szCs w:val="21"/>
              </w:rPr>
              <w:t>重大事故罚则</w:t>
            </w:r>
          </w:p>
        </w:tc>
        <w:tc>
          <w:tcPr>
            <w:tcW w:w="3704" w:type="pct"/>
            <w:noWrap w:val="0"/>
            <w:vAlign w:val="top"/>
          </w:tcPr>
          <w:p w14:paraId="022946E8">
            <w:pPr>
              <w:widowControl/>
              <w:jc w:val="left"/>
              <w:rPr>
                <w:rFonts w:ascii="宋体" w:hAnsi="宋体" w:cs="宋体"/>
                <w:kern w:val="0"/>
                <w:szCs w:val="21"/>
              </w:rPr>
            </w:pPr>
            <w:r>
              <w:rPr>
                <w:rFonts w:ascii="宋体" w:hAnsi="宋体" w:cs="宋体"/>
                <w:kern w:val="0"/>
                <w:szCs w:val="21"/>
              </w:rPr>
              <w:t>在合同期内，</w:t>
            </w:r>
            <w:r>
              <w:rPr>
                <w:rFonts w:hint="eastAsia" w:ascii="宋体" w:hAnsi="宋体" w:cs="宋体"/>
                <w:kern w:val="0"/>
                <w:szCs w:val="21"/>
              </w:rPr>
              <w:t>中标人</w:t>
            </w:r>
            <w:r>
              <w:rPr>
                <w:rFonts w:ascii="宋体" w:hAnsi="宋体" w:cs="宋体"/>
                <w:kern w:val="0"/>
                <w:szCs w:val="21"/>
              </w:rPr>
              <w:t>在进行但不限于货物类硬件安装、软件调试、系统部署等服务过程中，因</w:t>
            </w:r>
            <w:r>
              <w:rPr>
                <w:rFonts w:hint="eastAsia" w:ascii="宋体" w:hAnsi="宋体" w:cs="宋体"/>
                <w:kern w:val="0"/>
                <w:szCs w:val="21"/>
              </w:rPr>
              <w:t>中标人</w:t>
            </w:r>
            <w:r>
              <w:rPr>
                <w:rFonts w:ascii="宋体" w:hAnsi="宋体" w:cs="宋体"/>
                <w:kern w:val="0"/>
                <w:szCs w:val="21"/>
              </w:rPr>
              <w:t>原因导致</w:t>
            </w:r>
            <w:r>
              <w:rPr>
                <w:rFonts w:hint="eastAsia" w:ascii="宋体" w:hAnsi="宋体" w:cs="宋体"/>
                <w:kern w:val="0"/>
                <w:szCs w:val="21"/>
              </w:rPr>
              <w:t>采购人</w:t>
            </w:r>
            <w:r>
              <w:rPr>
                <w:rFonts w:ascii="宋体" w:hAnsi="宋体" w:cs="宋体"/>
                <w:kern w:val="0"/>
                <w:szCs w:val="21"/>
              </w:rPr>
              <w:t>彩票核心应用不限于销售、开奖、查询、兑奖等业务中断。</w:t>
            </w:r>
            <w:r>
              <w:rPr>
                <w:rFonts w:hint="eastAsia" w:ascii="宋体" w:hAnsi="宋体" w:cs="宋体"/>
                <w:kern w:val="0"/>
                <w:szCs w:val="21"/>
              </w:rPr>
              <w:t>中标人</w:t>
            </w:r>
            <w:r>
              <w:rPr>
                <w:rFonts w:ascii="宋体" w:hAnsi="宋体" w:cs="宋体"/>
                <w:kern w:val="0"/>
                <w:szCs w:val="21"/>
              </w:rPr>
              <w:t>必须在接到报障后的2个小时内排除故障，恢复彩票正常业务。若</w:t>
            </w:r>
            <w:r>
              <w:rPr>
                <w:rFonts w:hint="eastAsia" w:ascii="宋体" w:hAnsi="宋体" w:cs="宋体"/>
                <w:kern w:val="0"/>
                <w:szCs w:val="21"/>
              </w:rPr>
              <w:t>中标人</w:t>
            </w:r>
            <w:r>
              <w:rPr>
                <w:rFonts w:ascii="宋体" w:hAnsi="宋体" w:cs="宋体"/>
                <w:kern w:val="0"/>
                <w:szCs w:val="21"/>
              </w:rPr>
              <w:t>未能在接到报障后的2个小时内排除故障，</w:t>
            </w:r>
            <w:r>
              <w:rPr>
                <w:rFonts w:hint="eastAsia" w:ascii="宋体" w:hAnsi="宋体" w:cs="宋体"/>
                <w:kern w:val="0"/>
                <w:szCs w:val="21"/>
              </w:rPr>
              <w:t>中标人</w:t>
            </w:r>
            <w:r>
              <w:rPr>
                <w:rFonts w:ascii="宋体" w:hAnsi="宋体" w:cs="宋体"/>
                <w:kern w:val="0"/>
                <w:szCs w:val="21"/>
              </w:rPr>
              <w:t>须按超出的时长向</w:t>
            </w:r>
            <w:r>
              <w:rPr>
                <w:rFonts w:hint="eastAsia" w:ascii="宋体" w:hAnsi="宋体" w:cs="宋体"/>
                <w:kern w:val="0"/>
                <w:szCs w:val="21"/>
              </w:rPr>
              <w:t>采购人</w:t>
            </w:r>
            <w:r>
              <w:rPr>
                <w:rFonts w:ascii="宋体" w:hAnsi="宋体" w:cs="宋体"/>
                <w:kern w:val="0"/>
                <w:szCs w:val="21"/>
              </w:rPr>
              <w:t>支付赔偿金，超出时长在1小时以内每30分钟赔偿3万元，超过1小时每30分钟赔偿5万元，单次故障赔偿金封顶值为40万元。因遭受黑客攻击、人为破坏、供电中断和应用系统故障等因素导致的除外。</w:t>
            </w:r>
          </w:p>
        </w:tc>
      </w:tr>
      <w:tr w14:paraId="4BC2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5B86CDDF">
            <w:pPr>
              <w:widowControl/>
              <w:jc w:val="center"/>
              <w:rPr>
                <w:rFonts w:ascii="宋体" w:hAnsi="宋体" w:cs="宋体"/>
                <w:kern w:val="0"/>
                <w:szCs w:val="21"/>
              </w:rPr>
            </w:pPr>
            <w:r>
              <w:rPr>
                <w:rFonts w:ascii="宋体" w:hAnsi="宋体" w:cs="宋体"/>
                <w:kern w:val="0"/>
                <w:szCs w:val="21"/>
              </w:rPr>
              <w:t>7</w:t>
            </w:r>
          </w:p>
        </w:tc>
        <w:tc>
          <w:tcPr>
            <w:tcW w:w="886" w:type="pct"/>
            <w:noWrap w:val="0"/>
            <w:vAlign w:val="center"/>
          </w:tcPr>
          <w:p w14:paraId="43DF701E">
            <w:pPr>
              <w:widowControl/>
              <w:jc w:val="left"/>
              <w:rPr>
                <w:rFonts w:ascii="宋体" w:hAnsi="宋体" w:cs="宋体"/>
                <w:kern w:val="0"/>
                <w:szCs w:val="21"/>
              </w:rPr>
            </w:pPr>
            <w:r>
              <w:rPr>
                <w:rFonts w:ascii="宋体" w:hAnsi="宋体" w:cs="宋体"/>
                <w:kern w:val="0"/>
                <w:szCs w:val="21"/>
              </w:rPr>
              <w:t>保密义务</w:t>
            </w:r>
          </w:p>
        </w:tc>
        <w:tc>
          <w:tcPr>
            <w:tcW w:w="3704" w:type="pct"/>
            <w:noWrap w:val="0"/>
            <w:vAlign w:val="top"/>
          </w:tcPr>
          <w:p w14:paraId="28FBD4EA">
            <w:pPr>
              <w:widowControl/>
              <w:jc w:val="left"/>
              <w:rPr>
                <w:rFonts w:ascii="宋体" w:hAnsi="宋体" w:cs="宋体"/>
                <w:kern w:val="0"/>
                <w:szCs w:val="21"/>
              </w:rPr>
            </w:pPr>
            <w:r>
              <w:rPr>
                <w:rFonts w:hint="eastAsia" w:ascii="宋体" w:hAnsi="宋体" w:cs="宋体"/>
                <w:kern w:val="0"/>
                <w:szCs w:val="21"/>
              </w:rPr>
              <w:t>中标人</w:t>
            </w:r>
            <w:r>
              <w:rPr>
                <w:rFonts w:ascii="宋体" w:hAnsi="宋体" w:cs="宋体"/>
                <w:kern w:val="0"/>
                <w:szCs w:val="21"/>
              </w:rPr>
              <w:t>合同期内须遵守</w:t>
            </w:r>
            <w:r>
              <w:rPr>
                <w:rFonts w:hint="eastAsia" w:ascii="宋体" w:hAnsi="宋体" w:cs="宋体"/>
                <w:kern w:val="0"/>
                <w:szCs w:val="21"/>
              </w:rPr>
              <w:t>采购人</w:t>
            </w:r>
            <w:r>
              <w:rPr>
                <w:rFonts w:ascii="宋体" w:hAnsi="宋体" w:cs="宋体"/>
                <w:kern w:val="0"/>
                <w:szCs w:val="21"/>
              </w:rPr>
              <w:t>各类管理制度，主要包括但不限于服务规范流程、双方制度与规范性书面约定、产品质量管理制度、信息安全管理制度、系统升级改造标准等，针对本项所涉及的实施技术方案、技术资料、涉密业务信息、业务数据等进行严格保密。因</w:t>
            </w:r>
            <w:r>
              <w:rPr>
                <w:rFonts w:hint="eastAsia" w:ascii="宋体" w:hAnsi="宋体" w:cs="宋体"/>
                <w:kern w:val="0"/>
                <w:szCs w:val="21"/>
              </w:rPr>
              <w:t>中标人</w:t>
            </w:r>
            <w:r>
              <w:rPr>
                <w:rFonts w:ascii="宋体" w:hAnsi="宋体" w:cs="宋体"/>
                <w:kern w:val="0"/>
                <w:szCs w:val="21"/>
              </w:rPr>
              <w:t>管理问题导致</w:t>
            </w:r>
            <w:r>
              <w:rPr>
                <w:rFonts w:hint="eastAsia" w:ascii="宋体" w:hAnsi="宋体" w:cs="宋体"/>
                <w:kern w:val="0"/>
                <w:szCs w:val="21"/>
              </w:rPr>
              <w:t>采购人</w:t>
            </w:r>
            <w:r>
              <w:rPr>
                <w:rFonts w:ascii="宋体" w:hAnsi="宋体" w:cs="宋体"/>
                <w:kern w:val="0"/>
                <w:szCs w:val="21"/>
              </w:rPr>
              <w:t>关键信息泄露，</w:t>
            </w:r>
            <w:r>
              <w:rPr>
                <w:rFonts w:hint="eastAsia" w:ascii="宋体" w:hAnsi="宋体" w:cs="宋体"/>
                <w:kern w:val="0"/>
                <w:szCs w:val="21"/>
              </w:rPr>
              <w:t>采购人</w:t>
            </w:r>
            <w:r>
              <w:rPr>
                <w:rFonts w:ascii="宋体" w:hAnsi="宋体" w:cs="宋体"/>
                <w:kern w:val="0"/>
                <w:szCs w:val="21"/>
              </w:rPr>
              <w:t>有权停止</w:t>
            </w:r>
            <w:r>
              <w:rPr>
                <w:rFonts w:hint="eastAsia" w:ascii="宋体" w:hAnsi="宋体" w:cs="宋体"/>
                <w:kern w:val="0"/>
                <w:szCs w:val="21"/>
              </w:rPr>
              <w:t>中标人</w:t>
            </w:r>
            <w:r>
              <w:rPr>
                <w:rFonts w:ascii="宋体" w:hAnsi="宋体" w:cs="宋体"/>
                <w:kern w:val="0"/>
                <w:szCs w:val="21"/>
              </w:rPr>
              <w:t>一切服务，有权收回本合同所有款项，并追究相关责任人和</w:t>
            </w:r>
            <w:r>
              <w:rPr>
                <w:rFonts w:hint="eastAsia" w:ascii="宋体" w:hAnsi="宋体" w:cs="宋体"/>
                <w:kern w:val="0"/>
                <w:szCs w:val="21"/>
              </w:rPr>
              <w:t>中标人</w:t>
            </w:r>
            <w:r>
              <w:rPr>
                <w:rFonts w:ascii="宋体" w:hAnsi="宋体" w:cs="宋体"/>
                <w:kern w:val="0"/>
                <w:szCs w:val="21"/>
              </w:rPr>
              <w:t>法律责任。</w:t>
            </w:r>
          </w:p>
        </w:tc>
      </w:tr>
      <w:tr w14:paraId="6BDD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4DD5642A">
            <w:pPr>
              <w:widowControl/>
              <w:jc w:val="center"/>
              <w:rPr>
                <w:rFonts w:ascii="宋体" w:hAnsi="宋体" w:cs="宋体"/>
                <w:bCs/>
                <w:kern w:val="0"/>
                <w:szCs w:val="21"/>
              </w:rPr>
            </w:pPr>
            <w:r>
              <w:rPr>
                <w:rFonts w:ascii="宋体" w:hAnsi="宋体" w:cs="宋体"/>
                <w:bCs/>
                <w:kern w:val="0"/>
                <w:szCs w:val="21"/>
              </w:rPr>
              <w:t>8</w:t>
            </w:r>
          </w:p>
        </w:tc>
        <w:tc>
          <w:tcPr>
            <w:tcW w:w="886" w:type="pct"/>
            <w:noWrap w:val="0"/>
            <w:vAlign w:val="center"/>
          </w:tcPr>
          <w:p w14:paraId="2F30C321">
            <w:pPr>
              <w:widowControl/>
              <w:jc w:val="left"/>
              <w:rPr>
                <w:rFonts w:ascii="宋体" w:hAnsi="宋体" w:cs="宋体"/>
                <w:kern w:val="0"/>
                <w:szCs w:val="21"/>
              </w:rPr>
            </w:pPr>
            <w:r>
              <w:rPr>
                <w:rFonts w:ascii="宋体" w:hAnsi="宋体" w:cs="宋体"/>
                <w:kern w:val="0"/>
                <w:szCs w:val="21"/>
              </w:rPr>
              <w:t>安全生产要求</w:t>
            </w:r>
          </w:p>
        </w:tc>
        <w:tc>
          <w:tcPr>
            <w:tcW w:w="3704" w:type="pct"/>
            <w:noWrap w:val="0"/>
            <w:vAlign w:val="top"/>
          </w:tcPr>
          <w:p w14:paraId="7F224E97">
            <w:pPr>
              <w:widowControl/>
              <w:jc w:val="left"/>
              <w:rPr>
                <w:rFonts w:ascii="宋体" w:hAnsi="宋体" w:cs="宋体"/>
                <w:bCs/>
                <w:kern w:val="0"/>
                <w:szCs w:val="21"/>
              </w:rPr>
            </w:pPr>
            <w:r>
              <w:rPr>
                <w:rFonts w:ascii="宋体" w:hAnsi="宋体" w:cs="宋体"/>
                <w:bCs/>
                <w:kern w:val="0"/>
                <w:szCs w:val="21"/>
              </w:rPr>
              <w:t>货物运输和项目实施过程中所产生的一切风险，包括但不限于项目工作人员的人身安全事故、意外伤害事故、施工过程中致第三方的人身财产损害等，皆由中标人承担，皆由中标人负责解决。若由此导致</w:t>
            </w:r>
            <w:r>
              <w:rPr>
                <w:rFonts w:hint="eastAsia" w:ascii="宋体" w:hAnsi="宋体" w:cs="宋体"/>
                <w:bCs/>
                <w:kern w:val="0"/>
                <w:szCs w:val="21"/>
              </w:rPr>
              <w:t>采购人</w:t>
            </w:r>
            <w:r>
              <w:rPr>
                <w:rFonts w:ascii="宋体" w:hAnsi="宋体" w:cs="宋体"/>
                <w:bCs/>
                <w:kern w:val="0"/>
                <w:szCs w:val="21"/>
              </w:rPr>
              <w:t>承担了相关法律责任或经济赔偿责任，中标人应给予</w:t>
            </w:r>
            <w:r>
              <w:rPr>
                <w:rFonts w:hint="eastAsia" w:ascii="宋体" w:hAnsi="宋体" w:cs="宋体"/>
                <w:bCs/>
                <w:kern w:val="0"/>
                <w:szCs w:val="21"/>
              </w:rPr>
              <w:t>采购人</w:t>
            </w:r>
            <w:r>
              <w:rPr>
                <w:rFonts w:ascii="宋体" w:hAnsi="宋体" w:cs="宋体"/>
                <w:bCs/>
                <w:kern w:val="0"/>
                <w:szCs w:val="21"/>
              </w:rPr>
              <w:t>全部的补偿，并承担</w:t>
            </w:r>
            <w:r>
              <w:rPr>
                <w:rFonts w:hint="eastAsia" w:ascii="宋体" w:hAnsi="宋体" w:cs="宋体"/>
                <w:bCs/>
                <w:kern w:val="0"/>
                <w:szCs w:val="21"/>
              </w:rPr>
              <w:t>采购人</w:t>
            </w:r>
            <w:r>
              <w:rPr>
                <w:rFonts w:ascii="宋体" w:hAnsi="宋体" w:cs="宋体"/>
                <w:bCs/>
                <w:kern w:val="0"/>
                <w:szCs w:val="21"/>
              </w:rPr>
              <w:t>为解决此类纠纷过程中所产生的实际费用。</w:t>
            </w:r>
          </w:p>
        </w:tc>
      </w:tr>
      <w:tr w14:paraId="456E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noWrap w:val="0"/>
            <w:vAlign w:val="center"/>
          </w:tcPr>
          <w:p w14:paraId="3D089826">
            <w:pPr>
              <w:widowControl/>
              <w:jc w:val="center"/>
              <w:rPr>
                <w:rFonts w:hint="eastAsia" w:ascii="宋体" w:hAnsi="宋体" w:cs="宋体"/>
                <w:bCs/>
                <w:kern w:val="0"/>
                <w:szCs w:val="21"/>
              </w:rPr>
            </w:pPr>
            <w:r>
              <w:rPr>
                <w:rFonts w:hint="eastAsia" w:ascii="宋体" w:hAnsi="宋体" w:cs="宋体"/>
                <w:bCs/>
                <w:kern w:val="0"/>
                <w:szCs w:val="21"/>
              </w:rPr>
              <w:t>9</w:t>
            </w:r>
          </w:p>
        </w:tc>
        <w:tc>
          <w:tcPr>
            <w:tcW w:w="886" w:type="pct"/>
            <w:noWrap w:val="0"/>
            <w:vAlign w:val="center"/>
          </w:tcPr>
          <w:p w14:paraId="20FF4695">
            <w:pPr>
              <w:widowControl/>
              <w:jc w:val="left"/>
              <w:rPr>
                <w:rFonts w:ascii="宋体" w:hAnsi="宋体" w:cs="宋体"/>
                <w:bCs/>
                <w:kern w:val="0"/>
                <w:szCs w:val="21"/>
              </w:rPr>
            </w:pPr>
            <w:r>
              <w:rPr>
                <w:rFonts w:ascii="宋体" w:hAnsi="宋体" w:cs="宋体"/>
                <w:bCs/>
                <w:kern w:val="0"/>
                <w:szCs w:val="21"/>
              </w:rPr>
              <w:t>关于付款</w:t>
            </w:r>
          </w:p>
        </w:tc>
        <w:tc>
          <w:tcPr>
            <w:tcW w:w="3704" w:type="pct"/>
            <w:noWrap w:val="0"/>
            <w:vAlign w:val="top"/>
          </w:tcPr>
          <w:p w14:paraId="08B257FE">
            <w:pPr>
              <w:rPr>
                <w:rFonts w:ascii="宋体" w:hAnsi="宋体" w:cs="宋体"/>
                <w:bCs/>
                <w:szCs w:val="21"/>
              </w:rPr>
            </w:pPr>
            <w:r>
              <w:rPr>
                <w:rFonts w:hint="eastAsia"/>
              </w:rPr>
              <w:t>★</w:t>
            </w:r>
            <w:r>
              <w:rPr>
                <w:rFonts w:hint="eastAsia" w:ascii="宋体" w:hAnsi="宋体" w:cs="宋体"/>
                <w:bCs/>
                <w:szCs w:val="21"/>
              </w:rPr>
              <w:t>首款：中标人在合同签订后1</w:t>
            </w:r>
            <w:r>
              <w:rPr>
                <w:rFonts w:hint="eastAsia" w:ascii="宋体" w:hAnsi="宋体" w:cs="宋体"/>
                <w:bCs/>
                <w:szCs w:val="21"/>
                <w:lang w:val="en-US" w:eastAsia="zh-CN"/>
              </w:rPr>
              <w:t>0</w:t>
            </w:r>
            <w:r>
              <w:rPr>
                <w:rFonts w:hint="eastAsia" w:ascii="宋体" w:hAnsi="宋体" w:cs="宋体"/>
                <w:bCs/>
                <w:szCs w:val="21"/>
              </w:rPr>
              <w:t>日内提供样机设备在采购人的测试环境与生产环境中安装调试完毕</w:t>
            </w:r>
            <w:r>
              <w:rPr>
                <w:rFonts w:ascii="宋体" w:hAnsi="宋体" w:cs="宋体"/>
                <w:bCs/>
                <w:szCs w:val="21"/>
              </w:rPr>
              <w:t>，</w:t>
            </w:r>
            <w:r>
              <w:rPr>
                <w:rFonts w:hint="eastAsia" w:ascii="宋体" w:hAnsi="宋体" w:cs="宋体"/>
                <w:bCs/>
                <w:szCs w:val="21"/>
              </w:rPr>
              <w:t>可以正常使用，并收到中标人合法等额发票后1</w:t>
            </w:r>
            <w:r>
              <w:rPr>
                <w:rFonts w:hint="eastAsia" w:ascii="宋体" w:hAnsi="Times New Roman" w:eastAsia="宋体" w:cs="Times New Roman"/>
                <w:lang w:val="en-US" w:eastAsia="zh-CN"/>
              </w:rPr>
              <w:t>0个工作</w:t>
            </w:r>
            <w:r>
              <w:rPr>
                <w:rFonts w:hint="eastAsia" w:ascii="宋体" w:hAnsi="宋体" w:cs="宋体"/>
                <w:bCs/>
                <w:szCs w:val="21"/>
              </w:rPr>
              <w:t>日内，支付不超过合同总额50%；</w:t>
            </w:r>
          </w:p>
          <w:p w14:paraId="790A2377">
            <w:pPr>
              <w:widowControl/>
              <w:jc w:val="left"/>
              <w:rPr>
                <w:rFonts w:ascii="宋体" w:hAnsi="宋体" w:cs="宋体"/>
                <w:kern w:val="0"/>
                <w:szCs w:val="21"/>
              </w:rPr>
            </w:pPr>
            <w:r>
              <w:rPr>
                <w:rFonts w:hint="eastAsia" w:ascii="宋体" w:hAnsi="宋体" w:cs="宋体"/>
                <w:bCs/>
                <w:szCs w:val="21"/>
              </w:rPr>
              <w:t>尾款：本项目交货完毕经验收合格以及收到中标人合法发票后1</w:t>
            </w:r>
            <w:r>
              <w:rPr>
                <w:rFonts w:hint="eastAsia" w:ascii="宋体" w:hAnsi="Times New Roman" w:eastAsia="宋体" w:cs="Times New Roman"/>
                <w:lang w:val="en-US" w:eastAsia="zh-CN"/>
              </w:rPr>
              <w:t>0个工作</w:t>
            </w:r>
            <w:r>
              <w:rPr>
                <w:rFonts w:hint="eastAsia" w:ascii="宋体" w:hAnsi="宋体" w:cs="宋体"/>
                <w:bCs/>
                <w:szCs w:val="21"/>
              </w:rPr>
              <w:t>日内，支付合同余款。</w:t>
            </w:r>
          </w:p>
        </w:tc>
      </w:tr>
    </w:tbl>
    <w:p w14:paraId="64D930FB">
      <w:pPr>
        <w:pStyle w:val="8"/>
        <w:spacing w:before="78" w:beforeLines="25" w:after="78" w:afterLines="25"/>
        <w:ind w:firstLine="0"/>
        <w:rPr>
          <w:rFonts w:hint="eastAsia" w:ascii="宋体" w:hAnsi="宋体"/>
          <w:szCs w:val="21"/>
        </w:rPr>
      </w:pPr>
    </w:p>
    <w:p w14:paraId="42A9D65D">
      <w:pPr>
        <w:pStyle w:val="6"/>
        <w:spacing w:before="156" w:beforeLines="50" w:after="156" w:afterLines="50"/>
        <w:rPr>
          <w:rFonts w:hint="eastAsia"/>
          <w:sz w:val="28"/>
          <w:szCs w:val="28"/>
        </w:rPr>
      </w:pPr>
      <w:r>
        <w:rPr>
          <w:rFonts w:hint="eastAsia"/>
          <w:sz w:val="28"/>
          <w:szCs w:val="28"/>
        </w:rPr>
        <w:t>六、其他重要条款</w:t>
      </w:r>
    </w:p>
    <w:p w14:paraId="089185C1">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1C4FA07">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2、投标人应充分了解项目的位置、情况、道路及任何其他足以影响投标报价的情况，任何因忽视或误解项目情况而导致的索赔或服务期限延长申请将不获批准。</w:t>
      </w:r>
    </w:p>
    <w:p w14:paraId="0CB8D23C">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9660CA8">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4B006019">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5、除采购合同继续履行将损害国家利益和社会公共利益外，双方当事人不得擅自变更、中止或者终止合同。</w:t>
      </w:r>
    </w:p>
    <w:p w14:paraId="68737B77">
      <w:pPr>
        <w:pStyle w:val="2"/>
        <w:rPr>
          <w:rFonts w:hint="eastAsia" w:ascii="宋体" w:hAnsi="宋体"/>
        </w:rPr>
      </w:pPr>
    </w:p>
    <w:p w14:paraId="36A891E9">
      <w:pPr>
        <w:pStyle w:val="6"/>
        <w:rPr>
          <w:rFonts w:hint="eastAsia"/>
          <w:sz w:val="28"/>
          <w:szCs w:val="28"/>
        </w:rPr>
      </w:pPr>
      <w:r>
        <w:rPr>
          <w:rFonts w:hint="eastAsia"/>
          <w:sz w:val="28"/>
          <w:szCs w:val="28"/>
        </w:rPr>
        <w:t>第四章 投标文件组成要求及格式</w:t>
      </w:r>
    </w:p>
    <w:p w14:paraId="7BF26E09">
      <w:pPr>
        <w:rPr>
          <w:rFonts w:hint="eastAsia" w:ascii="宋体" w:hAnsi="宋体"/>
          <w:b/>
          <w:bCs/>
          <w:sz w:val="24"/>
        </w:rPr>
      </w:pPr>
      <w:r>
        <w:rPr>
          <w:rFonts w:hint="eastAsia" w:ascii="宋体" w:hAnsi="宋体"/>
          <w:b/>
          <w:bCs/>
          <w:sz w:val="24"/>
        </w:rPr>
        <w:t>投标文件组成，主要包括以下内容：</w:t>
      </w:r>
    </w:p>
    <w:p w14:paraId="1E7439AC">
      <w:pPr>
        <w:ind w:firstLine="420" w:firstLineChars="200"/>
        <w:rPr>
          <w:szCs w:val="21"/>
        </w:rPr>
      </w:pPr>
      <w:r>
        <w:rPr>
          <w:rFonts w:hint="eastAsia"/>
          <w:szCs w:val="21"/>
        </w:rPr>
        <w:t>（1）</w:t>
      </w:r>
      <w:bookmarkStart w:id="38" w:name="_Hlk72070784"/>
      <w:r>
        <w:rPr>
          <w:rFonts w:hint="eastAsia"/>
          <w:szCs w:val="21"/>
        </w:rPr>
        <w:t>投标函</w:t>
      </w:r>
      <w:bookmarkEnd w:id="38"/>
    </w:p>
    <w:p w14:paraId="6BD52C43">
      <w:pPr>
        <w:ind w:firstLine="420" w:firstLineChars="200"/>
        <w:rPr>
          <w:szCs w:val="21"/>
        </w:rPr>
      </w:pPr>
      <w:r>
        <w:rPr>
          <w:rFonts w:hint="eastAsia"/>
          <w:szCs w:val="21"/>
        </w:rPr>
        <w:t>（2）采购投标及履约承诺函</w:t>
      </w:r>
    </w:p>
    <w:p w14:paraId="6C0FE9B1">
      <w:pPr>
        <w:ind w:firstLine="420" w:firstLineChars="200"/>
        <w:rPr>
          <w:szCs w:val="21"/>
        </w:rPr>
      </w:pPr>
      <w:r>
        <w:rPr>
          <w:rFonts w:hint="eastAsia"/>
          <w:szCs w:val="21"/>
        </w:rPr>
        <w:t>（</w:t>
      </w:r>
      <w:r>
        <w:rPr>
          <w:szCs w:val="21"/>
        </w:rPr>
        <w:t>3</w:t>
      </w:r>
      <w:r>
        <w:rPr>
          <w:rFonts w:hint="eastAsia"/>
          <w:szCs w:val="21"/>
        </w:rPr>
        <w:t>）投标人情况及资格证明文件</w:t>
      </w:r>
    </w:p>
    <w:p w14:paraId="3985261C">
      <w:pPr>
        <w:ind w:firstLine="420" w:firstLineChars="200"/>
        <w:rPr>
          <w:szCs w:val="21"/>
        </w:rPr>
      </w:pPr>
      <w:bookmarkStart w:id="39" w:name="_Hlk72257201"/>
      <w:r>
        <w:rPr>
          <w:rFonts w:hint="eastAsia"/>
          <w:szCs w:val="21"/>
        </w:rPr>
        <w:t>（</w:t>
      </w:r>
      <w:r>
        <w:rPr>
          <w:szCs w:val="21"/>
        </w:rPr>
        <w:t>4</w:t>
      </w:r>
      <w:r>
        <w:rPr>
          <w:rFonts w:hint="eastAsia"/>
          <w:szCs w:val="21"/>
        </w:rPr>
        <w:t>）项目详细报价</w:t>
      </w:r>
    </w:p>
    <w:bookmarkEnd w:id="39"/>
    <w:p w14:paraId="4413CEEC">
      <w:pPr>
        <w:ind w:firstLine="420" w:firstLineChars="200"/>
        <w:rPr>
          <w:szCs w:val="21"/>
        </w:rPr>
      </w:pPr>
      <w:r>
        <w:rPr>
          <w:rFonts w:hint="eastAsia"/>
          <w:szCs w:val="21"/>
        </w:rPr>
        <w:t>（5）法定代表人（负责人）证明书</w:t>
      </w:r>
    </w:p>
    <w:p w14:paraId="46F609E7">
      <w:pPr>
        <w:ind w:firstLine="420" w:firstLineChars="200"/>
        <w:rPr>
          <w:szCs w:val="21"/>
        </w:rPr>
      </w:pPr>
      <w:r>
        <w:rPr>
          <w:rFonts w:hint="eastAsia"/>
          <w:szCs w:val="21"/>
        </w:rPr>
        <w:t>（6）投标文件签署授权委托书</w:t>
      </w:r>
    </w:p>
    <w:p w14:paraId="67E6B869">
      <w:pPr>
        <w:ind w:firstLine="420" w:firstLineChars="200"/>
        <w:rPr>
          <w:szCs w:val="21"/>
        </w:rPr>
      </w:pPr>
      <w:r>
        <w:rPr>
          <w:rFonts w:hint="eastAsia"/>
          <w:szCs w:val="21"/>
        </w:rPr>
        <w:t>（7）实质性条款响应情况表</w:t>
      </w:r>
    </w:p>
    <w:p w14:paraId="193D77A7">
      <w:pPr>
        <w:ind w:firstLine="420" w:firstLineChars="200"/>
        <w:rPr>
          <w:szCs w:val="21"/>
        </w:rPr>
      </w:pPr>
      <w:r>
        <w:rPr>
          <w:rFonts w:hint="eastAsia"/>
          <w:szCs w:val="21"/>
        </w:rPr>
        <w:t>（8）技术要求偏离表</w:t>
      </w:r>
    </w:p>
    <w:p w14:paraId="6623FD89">
      <w:pPr>
        <w:ind w:firstLine="420" w:firstLineChars="200"/>
        <w:rPr>
          <w:szCs w:val="21"/>
        </w:rPr>
      </w:pPr>
      <w:r>
        <w:rPr>
          <w:rFonts w:hint="eastAsia"/>
          <w:szCs w:val="21"/>
        </w:rPr>
        <w:t>（9）商务要求偏离表</w:t>
      </w:r>
    </w:p>
    <w:p w14:paraId="0DC24FA2">
      <w:pPr>
        <w:ind w:firstLine="420" w:firstLineChars="200"/>
        <w:rPr>
          <w:szCs w:val="21"/>
        </w:rPr>
      </w:pPr>
      <w:r>
        <w:rPr>
          <w:rFonts w:hint="eastAsia"/>
          <w:szCs w:val="21"/>
        </w:rPr>
        <w:t>（10）</w:t>
      </w:r>
      <w:r>
        <w:rPr>
          <w:rFonts w:hint="default" w:ascii="宋体" w:hAnsi="宋体" w:eastAsia="宋体" w:cs="Calibri"/>
          <w:sz w:val="20"/>
          <w:szCs w:val="18"/>
          <w:lang w:val="en-US" w:eastAsia="zh-CN"/>
        </w:rPr>
        <w:t>技术保障措施</w:t>
      </w:r>
      <w:r>
        <w:rPr>
          <w:rFonts w:hint="eastAsia"/>
          <w:szCs w:val="21"/>
        </w:rPr>
        <w:t>（格式自定）</w:t>
      </w:r>
    </w:p>
    <w:p w14:paraId="7275ABAD">
      <w:pPr>
        <w:ind w:firstLine="420" w:firstLineChars="200"/>
        <w:rPr>
          <w:szCs w:val="21"/>
        </w:rPr>
      </w:pPr>
      <w:r>
        <w:rPr>
          <w:rFonts w:hint="eastAsia"/>
          <w:szCs w:val="21"/>
        </w:rPr>
        <w:t>（11）</w:t>
      </w:r>
      <w:r>
        <w:rPr>
          <w:rFonts w:hint="eastAsia" w:ascii="宋体" w:hAnsi="宋体" w:eastAsia="宋体"/>
          <w:sz w:val="20"/>
          <w:szCs w:val="18"/>
          <w:lang w:val="en-US" w:eastAsia="zh-CN"/>
        </w:rPr>
        <w:t>投标人认证情况</w:t>
      </w:r>
      <w:r>
        <w:rPr>
          <w:rFonts w:hint="eastAsia"/>
          <w:szCs w:val="21"/>
        </w:rPr>
        <w:t>（格式自定）</w:t>
      </w:r>
    </w:p>
    <w:p w14:paraId="27480409">
      <w:pPr>
        <w:ind w:firstLine="420" w:firstLineChars="200"/>
        <w:rPr>
          <w:szCs w:val="21"/>
        </w:rPr>
      </w:pPr>
      <w:r>
        <w:rPr>
          <w:rFonts w:hint="eastAsia"/>
          <w:szCs w:val="21"/>
        </w:rPr>
        <w:t>（12）</w:t>
      </w:r>
      <w:r>
        <w:rPr>
          <w:rFonts w:hint="eastAsia" w:ascii="宋体" w:hAnsi="宋体" w:eastAsia="宋体"/>
          <w:sz w:val="20"/>
          <w:szCs w:val="18"/>
        </w:rPr>
        <w:t>投标人同类业绩</w:t>
      </w:r>
      <w:r>
        <w:rPr>
          <w:rFonts w:hint="eastAsia"/>
          <w:szCs w:val="21"/>
        </w:rPr>
        <w:t>（格式自定）</w:t>
      </w:r>
    </w:p>
    <w:p w14:paraId="0136443D">
      <w:pPr>
        <w:ind w:firstLine="420" w:firstLineChars="200"/>
        <w:rPr>
          <w:szCs w:val="21"/>
        </w:rPr>
      </w:pPr>
      <w:r>
        <w:rPr>
          <w:rFonts w:hint="eastAsia"/>
          <w:szCs w:val="21"/>
        </w:rPr>
        <w:t>（1</w:t>
      </w:r>
      <w:r>
        <w:rPr>
          <w:rFonts w:hint="eastAsia"/>
          <w:szCs w:val="21"/>
          <w:lang w:val="en-US" w:eastAsia="zh-CN"/>
        </w:rPr>
        <w:t>3</w:t>
      </w:r>
      <w:r>
        <w:rPr>
          <w:rFonts w:hint="eastAsia"/>
          <w:szCs w:val="21"/>
        </w:rPr>
        <w:t>）投标人认为需要加以说明的其他内容（格式自定）</w:t>
      </w:r>
    </w:p>
    <w:p w14:paraId="19E47828">
      <w:pPr>
        <w:ind w:firstLine="420" w:firstLineChars="200"/>
        <w:rPr>
          <w:szCs w:val="21"/>
        </w:rPr>
      </w:pPr>
    </w:p>
    <w:p w14:paraId="437706C9">
      <w:pPr>
        <w:ind w:firstLine="426" w:firstLineChars="202"/>
        <w:rPr>
          <w:rFonts w:hint="eastAsia" w:ascii="宋体" w:hAnsi="宋体"/>
          <w:b/>
          <w:szCs w:val="21"/>
        </w:rPr>
      </w:pPr>
      <w:r>
        <w:rPr>
          <w:rFonts w:hint="eastAsia" w:ascii="宋体" w:hAnsi="宋体"/>
          <w:b/>
          <w:szCs w:val="21"/>
        </w:rPr>
        <w:t>备注：</w:t>
      </w:r>
    </w:p>
    <w:p w14:paraId="484C1553">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29DAF5DC">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5016B131">
      <w:pPr>
        <w:jc w:val="left"/>
        <w:rPr>
          <w:rFonts w:hint="eastAsia" w:ascii="宋体" w:hAnsi="宋体"/>
          <w:b/>
          <w:color w:val="FF0000"/>
          <w:sz w:val="36"/>
          <w:szCs w:val="36"/>
        </w:rPr>
      </w:pPr>
      <w:r>
        <w:rPr>
          <w:rFonts w:hint="eastAsia" w:ascii="宋体" w:hAnsi="宋体"/>
          <w:b/>
          <w:color w:val="FF0000"/>
          <w:sz w:val="36"/>
          <w:szCs w:val="36"/>
        </w:rPr>
        <w:br w:type="page"/>
      </w:r>
    </w:p>
    <w:p w14:paraId="11988E74">
      <w:pPr>
        <w:pStyle w:val="4"/>
        <w:jc w:val="center"/>
        <w:rPr>
          <w:rFonts w:hint="eastAsia" w:ascii="黑体" w:eastAsia="黑体"/>
          <w:b w:val="0"/>
          <w:kern w:val="0"/>
          <w:sz w:val="24"/>
        </w:rPr>
      </w:pPr>
      <w:r>
        <w:rPr>
          <w:rFonts w:hint="eastAsia" w:ascii="黑体" w:eastAsia="黑体"/>
          <w:b w:val="0"/>
          <w:kern w:val="0"/>
          <w:sz w:val="24"/>
        </w:rPr>
        <w:t>一、投标函</w:t>
      </w:r>
    </w:p>
    <w:p w14:paraId="249DAFF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50745692">
      <w:pPr>
        <w:ind w:firstLine="420" w:firstLineChars="200"/>
        <w:rPr>
          <w:rFonts w:hint="eastAsia"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14:paraId="1A29EF97">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55D93172">
      <w:pPr>
        <w:ind w:firstLine="420" w:firstLineChars="200"/>
        <w:rPr>
          <w:rFonts w:hint="eastAsia" w:ascii="宋体" w:hAnsi="宋体"/>
          <w:szCs w:val="21"/>
        </w:rPr>
      </w:pPr>
      <w:r>
        <w:rPr>
          <w:rFonts w:hint="eastAsia" w:ascii="宋体" w:hAnsi="宋体"/>
          <w:szCs w:val="21"/>
        </w:rPr>
        <w:t>3、如果我单位中标，我单位将按照招标文件的要求提交履约担保。</w:t>
      </w:r>
    </w:p>
    <w:p w14:paraId="084AC818">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37EB06DA">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4E72B3A2">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0"/>
    </w:p>
    <w:p w14:paraId="216230E9">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4EFB1311">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11174467">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44A7D2FF">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75566796">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ED0D55D">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C960B9A">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23480357">
      <w:pPr>
        <w:rPr>
          <w:rFonts w:hint="eastAsia" w:ascii="黑体" w:hAnsi="宋体" w:eastAsia="黑体"/>
        </w:rPr>
      </w:pPr>
    </w:p>
    <w:p w14:paraId="1CB4E5C4">
      <w:pPr>
        <w:rPr>
          <w:rFonts w:hint="eastAsia" w:ascii="黑体" w:hAnsi="宋体" w:eastAsia="黑体"/>
        </w:rPr>
      </w:pPr>
    </w:p>
    <w:p w14:paraId="62DF5CC7">
      <w:pPr>
        <w:pStyle w:val="4"/>
        <w:jc w:val="center"/>
        <w:rPr>
          <w:rFonts w:hint="eastAsia" w:ascii="黑体" w:eastAsia="黑体"/>
          <w:b w:val="0"/>
          <w:kern w:val="0"/>
          <w:sz w:val="24"/>
        </w:rPr>
      </w:pPr>
      <w:r>
        <w:rPr>
          <w:rFonts w:hint="eastAsia" w:ascii="黑体" w:eastAsia="黑体"/>
          <w:b w:val="0"/>
          <w:kern w:val="0"/>
          <w:sz w:val="24"/>
        </w:rPr>
        <w:t>二、采购投标及履约承诺函</w:t>
      </w:r>
    </w:p>
    <w:p w14:paraId="2DF7308F">
      <w:pPr>
        <w:rPr>
          <w:rFonts w:hint="eastAsia" w:ascii="宋体" w:hAnsi="宋体"/>
          <w:sz w:val="24"/>
        </w:rPr>
      </w:pPr>
    </w:p>
    <w:p w14:paraId="7F0EB7DC">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72B071EC">
      <w:pPr>
        <w:ind w:right="-815" w:firstLine="420" w:firstLineChars="200"/>
        <w:rPr>
          <w:rFonts w:hint="eastAsia" w:ascii="宋体" w:hAnsi="宋体"/>
          <w:szCs w:val="21"/>
        </w:rPr>
      </w:pPr>
      <w:r>
        <w:rPr>
          <w:rFonts w:hint="eastAsia" w:ascii="宋体" w:hAnsi="宋体"/>
          <w:szCs w:val="21"/>
        </w:rPr>
        <w:t>我单位承诺：</w:t>
      </w:r>
    </w:p>
    <w:p w14:paraId="760F6670">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47D9D2B2">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采购活动时不存在被有关部门禁止参与政府采购活动且在有效期内的情况。符合招标文件关于联合体及进口产品的相关资格要求。</w:t>
      </w:r>
    </w:p>
    <w:p w14:paraId="0A74C1D2">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3C3C4FE2">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70D16C96">
      <w:pPr>
        <w:ind w:firstLine="420" w:firstLineChars="200"/>
      </w:pPr>
      <w:r>
        <w:rPr>
          <w:rFonts w:hint="eastAsia"/>
          <w:color w:val="FF0000"/>
        </w:rPr>
        <w:t>5.我单位不存在《深圳市财政局政府采购供应商信用信息管理办法》（深财规〔2023〕3号）列明的严重违法失信行为。</w:t>
      </w:r>
    </w:p>
    <w:p w14:paraId="2D3FAE61">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采购主管部门给予一定年限内禁止参与政府采购活动或其他处罚。</w:t>
      </w:r>
    </w:p>
    <w:p w14:paraId="7F118AB0">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F027EC4">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DC616B7">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36271CD">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62B4A11C">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958EA1">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728DA00F">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3E425D08">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458877D2">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1F699AC4">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1632520">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439400E3">
      <w:pPr>
        <w:ind w:firstLine="420" w:firstLineChars="200"/>
        <w:rPr>
          <w:rFonts w:hint="eastAsia" w:ascii="宋体" w:hAnsi="宋体"/>
          <w:szCs w:val="21"/>
        </w:rPr>
      </w:pPr>
    </w:p>
    <w:p w14:paraId="1FF2CA27">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p w14:paraId="4041EACC">
      <w:pPr>
        <w:spacing w:before="78" w:beforeLines="25" w:after="78"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3BD96987">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1EB23C95"/>
    <w:p w14:paraId="36CAE01E"/>
    <w:p w14:paraId="2004BD63">
      <w:pPr>
        <w:pStyle w:val="4"/>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70E23450">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30FDC77E">
      <w:pPr>
        <w:spacing w:before="156" w:beforeLines="50"/>
        <w:ind w:firstLine="422" w:firstLineChars="200"/>
        <w:rPr>
          <w:b/>
          <w:bCs/>
          <w:color w:val="FF0000"/>
        </w:rPr>
      </w:pPr>
      <w:r>
        <w:rPr>
          <w:rFonts w:hint="eastAsia"/>
          <w:b/>
          <w:bCs/>
          <w:color w:val="FF0000"/>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12DAEBF1"/>
    <w:p w14:paraId="739A34BF">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7DE66610">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0AE67C8F">
      <w:pPr>
        <w:ind w:firstLine="420" w:firstLineChars="200"/>
        <w:outlineLvl w:val="9"/>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货物制造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454075">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46C69F6C">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4CDEC0AF">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1892DA3C">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54CAEF69">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084F7128">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6AB4AF1F">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30AF1CD1">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48F14EA0">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6C621BA6">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0ACBB31B">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3A2D9C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59890E91">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承担部分采购标的涉及的货物制造商本身的所属行业保持一致；</w:t>
      </w:r>
    </w:p>
    <w:p w14:paraId="7A00ACC2">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货物制造商。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06F097C0">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56FA4B3C">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号）、《金融业企业划型标准规定》（银发〔2015〕309号），判断《中小企业声明函》载明的货物制造商是否属于采购文件所属行业的中型企业/小型企业/微型企业。</w:t>
      </w:r>
    </w:p>
    <w:p w14:paraId="5B251643">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38D3DD89">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32E69867">
      <w:pPr>
        <w:ind w:firstLine="420" w:firstLineChars="200"/>
        <w:outlineLvl w:val="9"/>
        <w:rPr>
          <w:rFonts w:hint="eastAsia" w:ascii="仿宋_GB2312" w:hAnsi="仿宋_GB2312" w:eastAsia="仿宋_GB2312" w:cs="仿宋_GB2312"/>
          <w:color w:val="000000"/>
          <w:kern w:val="0"/>
          <w:sz w:val="31"/>
          <w:szCs w:val="31"/>
          <w:lang w:bidi="ar"/>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537173C5">
      <w:pPr>
        <w:ind w:firstLine="420" w:firstLineChars="200"/>
        <w:outlineLvl w:val="9"/>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71C4F60">
      <w:pPr>
        <w:ind w:firstLine="420" w:firstLineChars="200"/>
        <w:rPr>
          <w:rFonts w:hint="eastAsia" w:ascii="黑体" w:hAnsi="黑体" w:eastAsia="黑体" w:cs="黑体"/>
          <w:color w:val="FF0000"/>
        </w:rPr>
      </w:pPr>
    </w:p>
    <w:p w14:paraId="3B28F529">
      <w:pPr>
        <w:ind w:firstLine="420" w:firstLineChars="200"/>
      </w:pPr>
    </w:p>
    <w:p w14:paraId="2D520C06">
      <w:pPr>
        <w:jc w:val="center"/>
        <w:outlineLvl w:val="3"/>
        <w:rPr>
          <w:b/>
          <w:sz w:val="24"/>
        </w:rPr>
      </w:pPr>
      <w:r>
        <w:rPr>
          <w:rFonts w:hint="eastAsia"/>
          <w:b/>
          <w:sz w:val="24"/>
        </w:rPr>
        <w:t>1、</w:t>
      </w:r>
      <w:r>
        <w:rPr>
          <w:b/>
          <w:sz w:val="24"/>
        </w:rPr>
        <w:t>中小企业声明函</w:t>
      </w:r>
      <w:r>
        <w:rPr>
          <w:rFonts w:hint="eastAsia"/>
          <w:b/>
          <w:sz w:val="24"/>
        </w:rPr>
        <w:t>（货物）</w:t>
      </w:r>
    </w:p>
    <w:p w14:paraId="3FA40BC2">
      <w:pPr>
        <w:ind w:firstLine="420" w:firstLineChars="200"/>
        <w:rPr>
          <w:rFonts w:hint="eastAsia" w:ascii="宋体" w:hAnsi="宋体"/>
          <w:szCs w:val="21"/>
        </w:rPr>
      </w:pPr>
      <w:r>
        <w:rPr>
          <w:rFonts w:ascii="宋体" w:hAnsi="宋体"/>
          <w:szCs w:val="21"/>
        </w:rPr>
        <w:t>本</w:t>
      </w:r>
      <w:r>
        <w:rPr>
          <w:rFonts w:hint="eastAsia" w:ascii="宋体" w:hAnsi="宋体"/>
          <w:szCs w:val="21"/>
        </w:rPr>
        <w:t>公司（联合体）</w:t>
      </w:r>
      <w:r>
        <w:rPr>
          <w:rFonts w:ascii="宋体" w:hAnsi="宋体"/>
          <w:szCs w:val="21"/>
        </w:rPr>
        <w:t>郑重声明，根据《政府采购促进中小企业发展管理办法》（财库</w:t>
      </w:r>
      <w:r>
        <w:rPr>
          <w:rFonts w:hint="eastAsia" w:ascii="宋体" w:hAnsi="宋体" w:cs="微软雅黑"/>
          <w:szCs w:val="21"/>
        </w:rPr>
        <w:t>﹝</w:t>
      </w:r>
      <w:r>
        <w:rPr>
          <w:rFonts w:ascii="宋体" w:hAnsi="宋体"/>
          <w:szCs w:val="21"/>
        </w:rPr>
        <w:t>2020</w:t>
      </w:r>
      <w:r>
        <w:rPr>
          <w:rFonts w:hint="eastAsia" w:ascii="宋体" w:hAnsi="宋体" w:cs="微软雅黑"/>
          <w:szCs w:val="21"/>
        </w:rPr>
        <w:t>﹞</w:t>
      </w:r>
      <w:r>
        <w:rPr>
          <w:rFonts w:ascii="宋体" w:hAnsi="宋体"/>
          <w:szCs w:val="21"/>
        </w:rPr>
        <w:t>46号）的规定，本</w:t>
      </w:r>
      <w:r>
        <w:rPr>
          <w:rFonts w:hint="eastAsia" w:ascii="宋体" w:hAnsi="宋体"/>
          <w:szCs w:val="21"/>
        </w:rPr>
        <w:t>公司（联合体）</w:t>
      </w:r>
      <w:r>
        <w:rPr>
          <w:rFonts w:ascii="宋体" w:hAnsi="宋体"/>
          <w:szCs w:val="21"/>
        </w:rPr>
        <w:t>参加</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单位</w:t>
      </w:r>
      <w:r>
        <w:rPr>
          <w:rFonts w:ascii="宋体" w:hAnsi="宋体"/>
          <w:b/>
          <w:bCs/>
          <w:i/>
          <w:iCs/>
          <w:szCs w:val="21"/>
          <w:u w:val="single"/>
        </w:rPr>
        <w:t>名称）</w:t>
      </w:r>
      <w:r>
        <w:rPr>
          <w:rFonts w:ascii="宋体" w:hAnsi="宋体"/>
          <w:szCs w:val="21"/>
        </w:rPr>
        <w:t>的</w:t>
      </w:r>
      <w:r>
        <w:rPr>
          <w:rFonts w:hint="eastAsia" w:ascii="宋体" w:hAnsi="宋体"/>
          <w:b/>
          <w:b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（项目名称）</w:t>
      </w:r>
      <w:r>
        <w:rPr>
          <w:rFonts w:hint="eastAsia" w:ascii="宋体" w:hAnsi="宋体"/>
          <w:szCs w:val="21"/>
        </w:rPr>
        <w:t>采购活动，提供的货物全部由符合政策要求的中小企业制造。相关企业（含联合体中的中小企业、签订分包意向协议的中小企业）的具体情况如下</w:t>
      </w:r>
      <w:r>
        <w:rPr>
          <w:rFonts w:ascii="宋体" w:hAnsi="宋体"/>
          <w:szCs w:val="21"/>
        </w:rPr>
        <w:t>：</w:t>
      </w:r>
    </w:p>
    <w:p w14:paraId="1363F98E">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行业；制造商为</w:t>
      </w:r>
      <w:r>
        <w:rPr>
          <w:rFonts w:hint="eastAsia" w:asciiTheme="minorEastAsia" w:hAnsiTheme="minorEastAsia" w:eastAsiaTheme="minorEastAsia" w:cstheme="minorEastAsia"/>
          <w:b/>
          <w:bCs/>
          <w:i/>
          <w:iCs/>
          <w:szCs w:val="21"/>
          <w:u w:val="single"/>
        </w:rPr>
        <w:t xml:space="preserve">    （企业名称，要求制造商本身所属行业应当与招标文件要求的行业相一致）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7D697B8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行业；制造商为</w:t>
      </w:r>
      <w:r>
        <w:rPr>
          <w:rFonts w:hint="eastAsia" w:asciiTheme="minorEastAsia" w:hAnsiTheme="minorEastAsia" w:eastAsiaTheme="minorEastAsia" w:cstheme="minorEastAsia"/>
          <w:b/>
          <w:bCs/>
          <w:i/>
          <w:iCs/>
          <w:szCs w:val="21"/>
          <w:u w:val="single"/>
        </w:rPr>
        <w:t xml:space="preserve">    （企业名称，要求制造商本身所属行业应当与招标文件要求的行业相一致）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52B4B3B2">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795EA2C8">
      <w:pPr>
        <w:ind w:firstLine="420" w:firstLineChars="200"/>
        <w:rPr>
          <w:rFonts w:hint="eastAsia" w:asciiTheme="minorEastAsia" w:hAnsiTheme="minorEastAsia" w:eastAsiaTheme="minorEastAsia" w:cstheme="minorEastAsia"/>
          <w:szCs w:val="21"/>
        </w:rPr>
      </w:pPr>
    </w:p>
    <w:p w14:paraId="3E97BAC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5DE65D41">
      <w:pPr>
        <w:ind w:firstLine="420" w:firstLineChars="200"/>
        <w:rPr>
          <w:rFonts w:hint="eastAsia" w:asciiTheme="minorEastAsia" w:hAnsiTheme="minorEastAsia" w:eastAsiaTheme="minorEastAsia" w:cstheme="minorEastAsia"/>
          <w:szCs w:val="21"/>
        </w:rPr>
      </w:pPr>
      <w:bookmarkStart w:id="42" w:name="_Hlk73562203"/>
      <w:r>
        <w:rPr>
          <w:rFonts w:hint="eastAsia" w:asciiTheme="minorEastAsia" w:hAnsiTheme="minorEastAsia" w:eastAsiaTheme="minorEastAsia" w:cstheme="minorEastAsia"/>
          <w:szCs w:val="21"/>
        </w:rPr>
        <w:t>本投标人对上述声明内容的真实性负责。如有虚假，将依法承担相应责任。</w:t>
      </w:r>
    </w:p>
    <w:p w14:paraId="69948072">
      <w:pPr>
        <w:ind w:firstLine="420" w:firstLineChars="200"/>
        <w:rPr>
          <w:sz w:val="24"/>
        </w:rPr>
      </w:pPr>
      <w:r>
        <w:rPr>
          <w:rFonts w:hint="eastAsia" w:asciiTheme="minorEastAsia" w:hAnsiTheme="minorEastAsia" w:eastAsia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14:paraId="01107C98">
      <w:pPr>
        <w:rPr>
          <w:rFonts w:hint="eastAsia" w:ascii="宋体" w:hAnsi="宋体"/>
          <w:bCs/>
          <w:color w:val="FF0000"/>
          <w:kern w:val="0"/>
          <w:szCs w:val="21"/>
        </w:rPr>
      </w:pPr>
    </w:p>
    <w:p w14:paraId="70888B43"/>
    <w:p w14:paraId="41538473">
      <w:pPr>
        <w:ind w:firstLine="420" w:firstLineChars="200"/>
      </w:pPr>
    </w:p>
    <w:p w14:paraId="3C0CFF94">
      <w:pPr>
        <w:jc w:val="center"/>
        <w:outlineLvl w:val="3"/>
        <w:rPr>
          <w:b/>
          <w:sz w:val="24"/>
        </w:rPr>
      </w:pPr>
      <w:r>
        <w:rPr>
          <w:rFonts w:hint="eastAsia"/>
          <w:b/>
          <w:sz w:val="24"/>
        </w:rPr>
        <w:t>2、残疾人福利性单位声明函（货物类）</w:t>
      </w:r>
    </w:p>
    <w:p w14:paraId="59B59566">
      <w:pPr>
        <w:rPr>
          <w:b/>
          <w:bCs/>
        </w:rPr>
      </w:pPr>
    </w:p>
    <w:p w14:paraId="26315295">
      <w:pPr>
        <w:ind w:firstLine="420" w:firstLineChars="200"/>
        <w:rPr>
          <w:rFonts w:hint="eastAsia" w:asciiTheme="minorEastAsia" w:hAnsiTheme="minorEastAsia" w:eastAsiaTheme="minorEastAsia" w:cstheme="minorEastAsia"/>
          <w:szCs w:val="21"/>
        </w:rPr>
      </w:pPr>
      <w:bookmarkStart w:id="43" w:name="_Hlk73562331"/>
      <w:bookmarkStart w:id="44" w:name="_Hlk73562245"/>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项目采购活动提供本单位制造的货物（由本单位承担工程/提供服务），或者提供其他残疾人福利性单位制造的货物（不包括使用非残疾人福利性单位注册商标的货物）。</w:t>
      </w:r>
    </w:p>
    <w:p w14:paraId="4D39E084">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4066FF3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43"/>
    </w:p>
    <w:bookmarkEnd w:id="44"/>
    <w:p w14:paraId="4A5ADED1">
      <w:pPr>
        <w:ind w:firstLine="420" w:firstLineChars="200"/>
        <w:rPr>
          <w:rFonts w:hint="eastAsia" w:ascii="宋体" w:hAnsi="宋体"/>
          <w:szCs w:val="21"/>
        </w:rPr>
      </w:pPr>
    </w:p>
    <w:p w14:paraId="1B22C3FB">
      <w:pPr>
        <w:ind w:firstLine="420" w:firstLineChars="200"/>
        <w:rPr>
          <w:rFonts w:hint="eastAsia" w:ascii="宋体" w:hAnsi="宋体"/>
          <w:szCs w:val="21"/>
        </w:rPr>
      </w:pPr>
    </w:p>
    <w:p w14:paraId="1FC535AC">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6BA8D7E1">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476ECF1E">
      <w:pPr>
        <w:ind w:firstLine="420" w:firstLineChars="200"/>
        <w:rPr>
          <w:rFonts w:hint="eastAsia"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14:paraId="010C9FD3">
      <w:pPr>
        <w:ind w:firstLine="420" w:firstLineChars="200"/>
        <w:rPr>
          <w:rFonts w:hint="eastAsia"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14:paraId="5C5C00AC">
      <w:pPr>
        <w:ind w:firstLine="420" w:firstLineChars="200"/>
        <w:rPr>
          <w:rFonts w:hint="eastAsia" w:ascii="宋体" w:hAnsi="宋体"/>
          <w:szCs w:val="21"/>
        </w:rPr>
      </w:pPr>
      <w:r>
        <w:rPr>
          <w:rFonts w:ascii="宋体" w:hAnsi="宋体"/>
          <w:szCs w:val="21"/>
        </w:rPr>
        <w:t xml:space="preserve">…… </w:t>
      </w:r>
    </w:p>
    <w:p w14:paraId="5092A7F7">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2542A019">
      <w:pPr>
        <w:ind w:firstLine="420" w:firstLineChars="200"/>
        <w:rPr>
          <w:rFonts w:hint="eastAsia" w:ascii="宋体" w:hAnsi="宋体"/>
          <w:szCs w:val="21"/>
        </w:rPr>
      </w:pPr>
      <w:r>
        <w:rPr>
          <w:rFonts w:hint="eastAsia" w:ascii="宋体" w:hAnsi="宋体"/>
          <w:szCs w:val="21"/>
        </w:rPr>
        <w:t xml:space="preserve">附：省级以上监狱管理局、戒毒管理局（含新疆生产建设兵团）出具的监狱企业证明文件。    </w:t>
      </w:r>
    </w:p>
    <w:p w14:paraId="0804B21B">
      <w:pPr>
        <w:pStyle w:val="2"/>
      </w:pPr>
    </w:p>
    <w:p w14:paraId="1E9D7639">
      <w:pPr>
        <w:rPr>
          <w:rFonts w:hint="eastAsia" w:ascii="黑体" w:hAnsi="宋体" w:eastAsia="黑体"/>
          <w:bCs/>
          <w:kern w:val="0"/>
          <w:sz w:val="24"/>
          <w:szCs w:val="32"/>
        </w:rPr>
      </w:pPr>
      <w:r>
        <w:rPr>
          <w:rFonts w:hint="eastAsia" w:ascii="黑体" w:hAnsi="宋体" w:eastAsia="黑体"/>
          <w:bCs/>
          <w:kern w:val="0"/>
          <w:sz w:val="24"/>
          <w:szCs w:val="32"/>
        </w:rPr>
        <w:br w:type="page"/>
      </w:r>
    </w:p>
    <w:p w14:paraId="3731732D">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7F1C561E">
      <w:pPr>
        <w:jc w:val="left"/>
        <w:rPr>
          <w:szCs w:val="21"/>
        </w:rPr>
      </w:pPr>
    </w:p>
    <w:p w14:paraId="7D20B5C1">
      <w:pPr>
        <w:jc w:val="left"/>
        <w:rPr>
          <w:color w:val="000000" w:themeColor="text1"/>
          <w:szCs w:val="21"/>
          <w14:textFill>
            <w14:solidFill>
              <w14:schemeClr w14:val="tx1"/>
            </w14:solidFill>
          </w14:textFill>
        </w:rPr>
      </w:pPr>
      <w:r>
        <w:rPr>
          <w:rFonts w:hint="eastAsia"/>
          <w:szCs w:val="21"/>
        </w:rPr>
        <w:t>填表单</w:t>
      </w:r>
      <w:r>
        <w:rPr>
          <w:rFonts w:hint="eastAsia"/>
          <w:color w:val="000000" w:themeColor="text1"/>
          <w:szCs w:val="21"/>
          <w14:textFill>
            <w14:solidFill>
              <w14:schemeClr w14:val="tx1"/>
            </w14:solidFill>
          </w14:textFill>
        </w:rPr>
        <w:t>位（加盖单位公章）：</w:t>
      </w:r>
    </w:p>
    <w:p w14:paraId="6AE9ACDD">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填表日期：        年     月      日</w:t>
      </w:r>
    </w:p>
    <w:p w14:paraId="21998EF3">
      <w:pPr>
        <w:spacing w:line="75" w:lineRule="exact"/>
        <w:rPr>
          <w:rFonts w:hint="eastAsia" w:ascii="宋体" w:hAnsi="宋体" w:cs="宋体"/>
          <w:color w:val="000000" w:themeColor="text1"/>
          <w:szCs w:val="21"/>
          <w14:textFill>
            <w14:solidFill>
              <w14:schemeClr w14:val="tx1"/>
            </w14:solidFill>
          </w14:textFill>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89"/>
        <w:gridCol w:w="880"/>
        <w:gridCol w:w="736"/>
        <w:gridCol w:w="1111"/>
        <w:gridCol w:w="1394"/>
        <w:gridCol w:w="1404"/>
      </w:tblGrid>
      <w:tr w14:paraId="1CA97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14:paraId="7C674EB9">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采购人</w:t>
            </w:r>
          </w:p>
        </w:tc>
        <w:tc>
          <w:tcPr>
            <w:tcW w:w="1422" w:type="pct"/>
            <w:gridSpan w:val="2"/>
            <w:vAlign w:val="center"/>
          </w:tcPr>
          <w:p w14:paraId="224412B5">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7D193E5F">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项目名称</w:t>
            </w:r>
          </w:p>
        </w:tc>
        <w:tc>
          <w:tcPr>
            <w:tcW w:w="1678" w:type="pct"/>
            <w:gridSpan w:val="2"/>
            <w:vAlign w:val="center"/>
          </w:tcPr>
          <w:p w14:paraId="4C7AC376">
            <w:pPr>
              <w:rPr>
                <w:rFonts w:hint="eastAsia" w:ascii="宋体" w:hAnsi="宋体" w:cs="宋体"/>
                <w:color w:val="000000" w:themeColor="text1"/>
                <w:szCs w:val="21"/>
                <w14:textFill>
                  <w14:solidFill>
                    <w14:schemeClr w14:val="tx1"/>
                  </w14:solidFill>
                </w14:textFill>
              </w:rPr>
            </w:pPr>
          </w:p>
        </w:tc>
      </w:tr>
      <w:tr w14:paraId="34D9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14:paraId="5CC88D17">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14:paraId="14D9A0FF">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764D8091">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14:paraId="164A20CE">
            <w:pPr>
              <w:rPr>
                <w:rFonts w:hint="eastAsia" w:ascii="宋体" w:hAnsi="宋体" w:cs="宋体"/>
                <w:color w:val="000000" w:themeColor="text1"/>
                <w:szCs w:val="21"/>
                <w14:textFill>
                  <w14:solidFill>
                    <w14:schemeClr w14:val="tx1"/>
                  </w14:solidFill>
                </w14:textFill>
              </w:rPr>
            </w:pPr>
          </w:p>
        </w:tc>
      </w:tr>
      <w:tr w14:paraId="499C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0EBED275">
            <w:pPr>
              <w:pStyle w:val="203"/>
              <w:spacing w:line="198" w:lineRule="auto"/>
              <w:ind w:left="2683"/>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投标（响应）供应商相关人员情况</w:t>
            </w:r>
          </w:p>
        </w:tc>
      </w:tr>
      <w:tr w14:paraId="19175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15E6732F">
            <w:pPr>
              <w:pStyle w:val="203"/>
              <w:spacing w:line="202" w:lineRule="auto"/>
              <w:ind w:left="145"/>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序号</w:t>
            </w:r>
          </w:p>
        </w:tc>
        <w:tc>
          <w:tcPr>
            <w:tcW w:w="1272" w:type="pct"/>
            <w:gridSpan w:val="2"/>
            <w:vAlign w:val="center"/>
          </w:tcPr>
          <w:p w14:paraId="44DD973C">
            <w:pPr>
              <w:pStyle w:val="203"/>
              <w:spacing w:line="202" w:lineRule="auto"/>
              <w:ind w:left="916"/>
              <w:rPr>
                <w:rFonts w:hint="eastAsia" w:ascii="宋体" w:hAnsi="宋体" w:eastAsia="宋体" w:cs="宋体"/>
                <w:color w:val="000000" w:themeColor="text1"/>
                <w:spacing w:val="-6"/>
                <w:sz w:val="21"/>
                <w:szCs w:val="21"/>
                <w:lang w:eastAsia="zh-CN"/>
                <w14:textFill>
                  <w14:solidFill>
                    <w14:schemeClr w14:val="tx1"/>
                  </w14:solidFill>
                </w14:textFill>
              </w:rPr>
            </w:pPr>
            <w:r>
              <w:rPr>
                <w:rFonts w:hint="eastAsia" w:ascii="宋体" w:hAnsi="宋体" w:eastAsia="宋体" w:cs="宋体"/>
                <w:color w:val="000000" w:themeColor="text1"/>
                <w:spacing w:val="-6"/>
                <w:sz w:val="21"/>
                <w:szCs w:val="21"/>
                <w:lang w:eastAsia="zh-CN"/>
                <w14:textFill>
                  <w14:solidFill>
                    <w14:schemeClr w14:val="tx1"/>
                  </w14:solidFill>
                </w14:textFill>
              </w:rPr>
              <w:t>职务</w:t>
            </w:r>
          </w:p>
        </w:tc>
        <w:tc>
          <w:tcPr>
            <w:tcW w:w="528" w:type="pct"/>
            <w:vAlign w:val="center"/>
          </w:tcPr>
          <w:p w14:paraId="03FFA561">
            <w:pPr>
              <w:pStyle w:val="203"/>
              <w:spacing w:line="203" w:lineRule="auto"/>
              <w:ind w:left="245"/>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姓名</w:t>
            </w:r>
          </w:p>
        </w:tc>
        <w:tc>
          <w:tcPr>
            <w:tcW w:w="1109" w:type="pct"/>
            <w:gridSpan w:val="2"/>
            <w:vAlign w:val="center"/>
          </w:tcPr>
          <w:p w14:paraId="01781FC8">
            <w:pPr>
              <w:pStyle w:val="203"/>
              <w:spacing w:line="203" w:lineRule="auto"/>
              <w:ind w:left="410"/>
              <w:rPr>
                <w:rFonts w:hint="eastAsia" w:ascii="宋体" w:hAnsi="宋体" w:eastAsia="宋体" w:cs="宋体"/>
                <w:color w:val="000000" w:themeColor="text1"/>
                <w:spacing w:val="-3"/>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身份证号码</w:t>
            </w:r>
          </w:p>
        </w:tc>
        <w:tc>
          <w:tcPr>
            <w:tcW w:w="837" w:type="pct"/>
            <w:vAlign w:val="center"/>
          </w:tcPr>
          <w:p w14:paraId="7867EF34">
            <w:pPr>
              <w:pStyle w:val="203"/>
              <w:spacing w:line="191" w:lineRule="auto"/>
              <w:ind w:left="288" w:right="266" w:firstLine="5"/>
              <w:rPr>
                <w:rFonts w:hint="eastAsia"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劳动合同</w:t>
            </w:r>
          </w:p>
          <w:p w14:paraId="46509CE5">
            <w:pPr>
              <w:pStyle w:val="203"/>
              <w:spacing w:line="191" w:lineRule="auto"/>
              <w:ind w:left="288" w:right="266" w:firstLine="5"/>
              <w:rPr>
                <w:rFonts w:hint="eastAsia"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关系单位</w:t>
            </w:r>
          </w:p>
        </w:tc>
        <w:tc>
          <w:tcPr>
            <w:tcW w:w="840" w:type="pct"/>
            <w:vAlign w:val="center"/>
          </w:tcPr>
          <w:p w14:paraId="1D9FDE13">
            <w:pPr>
              <w:pStyle w:val="203"/>
              <w:spacing w:line="191" w:lineRule="auto"/>
              <w:ind w:left="271" w:right="262" w:firstLine="8"/>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缴纳社会保险单位</w:t>
            </w:r>
          </w:p>
        </w:tc>
      </w:tr>
      <w:tr w14:paraId="18E70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14:paraId="2EE82BE1">
            <w:pPr>
              <w:pStyle w:val="203"/>
              <w:spacing w:line="169" w:lineRule="auto"/>
              <w:ind w:left="32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72" w:type="pct"/>
            <w:gridSpan w:val="2"/>
            <w:vAlign w:val="center"/>
          </w:tcPr>
          <w:p w14:paraId="1BE821D2">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14:paraId="336628EA">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713C789D">
            <w:pPr>
              <w:rPr>
                <w:rFonts w:hint="eastAsia" w:ascii="宋体" w:hAnsi="宋体" w:cs="宋体"/>
                <w:color w:val="000000" w:themeColor="text1"/>
                <w:szCs w:val="21"/>
                <w14:textFill>
                  <w14:solidFill>
                    <w14:schemeClr w14:val="tx1"/>
                  </w14:solidFill>
                </w14:textFill>
              </w:rPr>
            </w:pPr>
          </w:p>
        </w:tc>
        <w:tc>
          <w:tcPr>
            <w:tcW w:w="837" w:type="pct"/>
            <w:vAlign w:val="center"/>
          </w:tcPr>
          <w:p w14:paraId="37EC168C">
            <w:pPr>
              <w:rPr>
                <w:rFonts w:hint="eastAsia" w:ascii="宋体" w:hAnsi="宋体" w:cs="宋体"/>
                <w:color w:val="000000" w:themeColor="text1"/>
                <w:szCs w:val="21"/>
                <w14:textFill>
                  <w14:solidFill>
                    <w14:schemeClr w14:val="tx1"/>
                  </w14:solidFill>
                </w14:textFill>
              </w:rPr>
            </w:pPr>
          </w:p>
        </w:tc>
        <w:tc>
          <w:tcPr>
            <w:tcW w:w="840" w:type="pct"/>
            <w:vAlign w:val="center"/>
          </w:tcPr>
          <w:p w14:paraId="7729C7E8">
            <w:pPr>
              <w:rPr>
                <w:rFonts w:hint="eastAsia" w:ascii="宋体" w:hAnsi="宋体" w:cs="宋体"/>
                <w:color w:val="000000" w:themeColor="text1"/>
                <w:szCs w:val="21"/>
                <w14:textFill>
                  <w14:solidFill>
                    <w14:schemeClr w14:val="tx1"/>
                  </w14:solidFill>
                </w14:textFill>
              </w:rPr>
            </w:pPr>
          </w:p>
        </w:tc>
      </w:tr>
      <w:tr w14:paraId="65843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712A924F">
            <w:pPr>
              <w:pStyle w:val="203"/>
              <w:spacing w:line="168" w:lineRule="auto"/>
              <w:ind w:left="32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272" w:type="pct"/>
            <w:gridSpan w:val="2"/>
            <w:vAlign w:val="center"/>
          </w:tcPr>
          <w:p w14:paraId="093BD3A5">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14:paraId="573306A1">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5B923656">
            <w:pPr>
              <w:rPr>
                <w:rFonts w:hint="eastAsia" w:ascii="宋体" w:hAnsi="宋体" w:cs="宋体"/>
                <w:color w:val="000000" w:themeColor="text1"/>
                <w:szCs w:val="21"/>
                <w14:textFill>
                  <w14:solidFill>
                    <w14:schemeClr w14:val="tx1"/>
                  </w14:solidFill>
                </w14:textFill>
              </w:rPr>
            </w:pPr>
          </w:p>
        </w:tc>
        <w:tc>
          <w:tcPr>
            <w:tcW w:w="837" w:type="pct"/>
            <w:vAlign w:val="center"/>
          </w:tcPr>
          <w:p w14:paraId="133B7802">
            <w:pPr>
              <w:rPr>
                <w:rFonts w:hint="eastAsia" w:ascii="宋体" w:hAnsi="宋体" w:cs="宋体"/>
                <w:color w:val="000000" w:themeColor="text1"/>
                <w:szCs w:val="21"/>
                <w14:textFill>
                  <w14:solidFill>
                    <w14:schemeClr w14:val="tx1"/>
                  </w14:solidFill>
                </w14:textFill>
              </w:rPr>
            </w:pPr>
          </w:p>
        </w:tc>
        <w:tc>
          <w:tcPr>
            <w:tcW w:w="840" w:type="pct"/>
            <w:vAlign w:val="center"/>
          </w:tcPr>
          <w:p w14:paraId="6B779461">
            <w:pPr>
              <w:rPr>
                <w:rFonts w:hint="eastAsia" w:ascii="宋体" w:hAnsi="宋体" w:cs="宋体"/>
                <w:color w:val="000000" w:themeColor="text1"/>
                <w:szCs w:val="21"/>
                <w14:textFill>
                  <w14:solidFill>
                    <w14:schemeClr w14:val="tx1"/>
                  </w14:solidFill>
                </w14:textFill>
              </w:rPr>
            </w:pPr>
          </w:p>
        </w:tc>
      </w:tr>
      <w:tr w14:paraId="4357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1CDE595B">
            <w:pPr>
              <w:pStyle w:val="203"/>
              <w:spacing w:line="167" w:lineRule="auto"/>
              <w:ind w:left="32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272" w:type="pct"/>
            <w:gridSpan w:val="2"/>
            <w:vAlign w:val="center"/>
          </w:tcPr>
          <w:p w14:paraId="1916BA26">
            <w:pPr>
              <w:pStyle w:val="203"/>
              <w:spacing w:line="201"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14:paraId="17EFFF3A">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6D1F091E">
            <w:pPr>
              <w:rPr>
                <w:rFonts w:hint="eastAsia" w:ascii="宋体" w:hAnsi="宋体" w:cs="宋体"/>
                <w:color w:val="000000" w:themeColor="text1"/>
                <w:szCs w:val="21"/>
                <w14:textFill>
                  <w14:solidFill>
                    <w14:schemeClr w14:val="tx1"/>
                  </w14:solidFill>
                </w14:textFill>
              </w:rPr>
            </w:pPr>
          </w:p>
        </w:tc>
        <w:tc>
          <w:tcPr>
            <w:tcW w:w="837" w:type="pct"/>
            <w:vAlign w:val="center"/>
          </w:tcPr>
          <w:p w14:paraId="5AADB4D0">
            <w:pPr>
              <w:rPr>
                <w:rFonts w:hint="eastAsia" w:ascii="宋体" w:hAnsi="宋体" w:cs="宋体"/>
                <w:color w:val="000000" w:themeColor="text1"/>
                <w:szCs w:val="21"/>
                <w14:textFill>
                  <w14:solidFill>
                    <w14:schemeClr w14:val="tx1"/>
                  </w14:solidFill>
                </w14:textFill>
              </w:rPr>
            </w:pPr>
          </w:p>
        </w:tc>
        <w:tc>
          <w:tcPr>
            <w:tcW w:w="840" w:type="pct"/>
            <w:vAlign w:val="center"/>
          </w:tcPr>
          <w:p w14:paraId="54FE8593">
            <w:pPr>
              <w:rPr>
                <w:rFonts w:hint="eastAsia" w:ascii="宋体" w:hAnsi="宋体" w:cs="宋体"/>
                <w:color w:val="000000" w:themeColor="text1"/>
                <w:szCs w:val="21"/>
                <w14:textFill>
                  <w14:solidFill>
                    <w14:schemeClr w14:val="tx1"/>
                  </w14:solidFill>
                </w14:textFill>
              </w:rPr>
            </w:pPr>
          </w:p>
        </w:tc>
      </w:tr>
      <w:tr w14:paraId="713A7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03AAE0A3">
            <w:pPr>
              <w:pStyle w:val="203"/>
              <w:spacing w:line="168" w:lineRule="auto"/>
              <w:ind w:left="31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272" w:type="pct"/>
            <w:gridSpan w:val="2"/>
            <w:vAlign w:val="center"/>
          </w:tcPr>
          <w:p w14:paraId="4D788EDA">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14:paraId="250D1F88">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037F7230">
            <w:pPr>
              <w:rPr>
                <w:rFonts w:hint="eastAsia" w:ascii="宋体" w:hAnsi="宋体" w:cs="宋体"/>
                <w:color w:val="000000" w:themeColor="text1"/>
                <w:szCs w:val="21"/>
                <w14:textFill>
                  <w14:solidFill>
                    <w14:schemeClr w14:val="tx1"/>
                  </w14:solidFill>
                </w14:textFill>
              </w:rPr>
            </w:pPr>
          </w:p>
        </w:tc>
        <w:tc>
          <w:tcPr>
            <w:tcW w:w="837" w:type="pct"/>
            <w:vAlign w:val="center"/>
          </w:tcPr>
          <w:p w14:paraId="4B4C3D61">
            <w:pPr>
              <w:rPr>
                <w:rFonts w:hint="eastAsia" w:ascii="宋体" w:hAnsi="宋体" w:cs="宋体"/>
                <w:color w:val="000000" w:themeColor="text1"/>
                <w:szCs w:val="21"/>
                <w14:textFill>
                  <w14:solidFill>
                    <w14:schemeClr w14:val="tx1"/>
                  </w14:solidFill>
                </w14:textFill>
              </w:rPr>
            </w:pPr>
          </w:p>
        </w:tc>
        <w:tc>
          <w:tcPr>
            <w:tcW w:w="840" w:type="pct"/>
            <w:vAlign w:val="center"/>
          </w:tcPr>
          <w:p w14:paraId="46DB96F1">
            <w:pPr>
              <w:rPr>
                <w:rFonts w:hint="eastAsia" w:ascii="宋体" w:hAnsi="宋体" w:cs="宋体"/>
                <w:color w:val="000000" w:themeColor="text1"/>
                <w:szCs w:val="21"/>
                <w14:textFill>
                  <w14:solidFill>
                    <w14:schemeClr w14:val="tx1"/>
                  </w14:solidFill>
                </w14:textFill>
              </w:rPr>
            </w:pPr>
          </w:p>
        </w:tc>
      </w:tr>
      <w:tr w14:paraId="15A9F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6B6E46B9">
            <w:pPr>
              <w:pStyle w:val="203"/>
              <w:spacing w:line="165" w:lineRule="auto"/>
              <w:ind w:left="32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272" w:type="pct"/>
            <w:gridSpan w:val="2"/>
            <w:vAlign w:val="center"/>
          </w:tcPr>
          <w:p w14:paraId="009C058C">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14:paraId="7C8D7358">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598EEC9B">
            <w:pPr>
              <w:rPr>
                <w:rFonts w:hint="eastAsia" w:ascii="宋体" w:hAnsi="宋体" w:cs="宋体"/>
                <w:color w:val="000000" w:themeColor="text1"/>
                <w:szCs w:val="21"/>
                <w14:textFill>
                  <w14:solidFill>
                    <w14:schemeClr w14:val="tx1"/>
                  </w14:solidFill>
                </w14:textFill>
              </w:rPr>
            </w:pPr>
          </w:p>
        </w:tc>
        <w:tc>
          <w:tcPr>
            <w:tcW w:w="837" w:type="pct"/>
            <w:vAlign w:val="center"/>
          </w:tcPr>
          <w:p w14:paraId="5B17E26E">
            <w:pPr>
              <w:rPr>
                <w:rFonts w:hint="eastAsia" w:ascii="宋体" w:hAnsi="宋体" w:cs="宋体"/>
                <w:color w:val="000000" w:themeColor="text1"/>
                <w:szCs w:val="21"/>
                <w14:textFill>
                  <w14:solidFill>
                    <w14:schemeClr w14:val="tx1"/>
                  </w14:solidFill>
                </w14:textFill>
              </w:rPr>
            </w:pPr>
          </w:p>
        </w:tc>
        <w:tc>
          <w:tcPr>
            <w:tcW w:w="840" w:type="pct"/>
            <w:vAlign w:val="center"/>
          </w:tcPr>
          <w:p w14:paraId="3E5673EC">
            <w:pPr>
              <w:rPr>
                <w:rFonts w:hint="eastAsia" w:ascii="宋体" w:hAnsi="宋体" w:cs="宋体"/>
                <w:color w:val="000000" w:themeColor="text1"/>
                <w:szCs w:val="21"/>
                <w14:textFill>
                  <w14:solidFill>
                    <w14:schemeClr w14:val="tx1"/>
                  </w14:solidFill>
                </w14:textFill>
              </w:rPr>
            </w:pPr>
          </w:p>
        </w:tc>
      </w:tr>
      <w:tr w14:paraId="508F5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34506DD2">
            <w:pPr>
              <w:pStyle w:val="203"/>
              <w:spacing w:line="198" w:lineRule="auto"/>
              <w:ind w:left="120"/>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说明：</w:t>
            </w:r>
          </w:p>
          <w:p w14:paraId="0C91CDC2">
            <w:pPr>
              <w:pStyle w:val="203"/>
              <w:spacing w:line="198" w:lineRule="auto"/>
              <w:ind w:left="1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1.同一职务有多人担任（如主要技术人员</w:t>
            </w:r>
            <w:r>
              <w:rPr>
                <w:rFonts w:hint="eastAsia" w:ascii="宋体" w:hAnsi="宋体" w:eastAsia="宋体" w:cs="宋体"/>
                <w:color w:val="000000" w:themeColor="text1"/>
                <w:spacing w:val="-42"/>
                <w:w w:val="95"/>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lang w:eastAsia="zh-CN"/>
                <w14:textFill>
                  <w14:solidFill>
                    <w14:schemeClr w14:val="tx1"/>
                  </w14:solidFill>
                </w14:textFill>
              </w:rPr>
              <w:t>应分行填写。</w:t>
            </w:r>
          </w:p>
        </w:tc>
      </w:tr>
      <w:tr w14:paraId="6010C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25CA61A5">
            <w:pPr>
              <w:pStyle w:val="203"/>
              <w:spacing w:line="198" w:lineRule="auto"/>
              <w:ind w:left="2683"/>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投标（响应）供应商关联关系情况</w:t>
            </w:r>
          </w:p>
        </w:tc>
      </w:tr>
      <w:tr w14:paraId="3FFC4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7F65C2FD">
            <w:pPr>
              <w:pStyle w:val="203"/>
              <w:spacing w:line="202" w:lineRule="auto"/>
              <w:ind w:left="14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序号</w:t>
            </w:r>
          </w:p>
        </w:tc>
        <w:tc>
          <w:tcPr>
            <w:tcW w:w="1272" w:type="pct"/>
            <w:gridSpan w:val="2"/>
            <w:vAlign w:val="center"/>
          </w:tcPr>
          <w:p w14:paraId="7DF66B3A">
            <w:pPr>
              <w:pStyle w:val="203"/>
              <w:spacing w:line="202" w:lineRule="auto"/>
              <w:ind w:left="43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关联关系类型</w:t>
            </w:r>
          </w:p>
        </w:tc>
        <w:tc>
          <w:tcPr>
            <w:tcW w:w="970" w:type="pct"/>
            <w:gridSpan w:val="2"/>
            <w:vAlign w:val="center"/>
          </w:tcPr>
          <w:p w14:paraId="717C9211">
            <w:pPr>
              <w:pStyle w:val="203"/>
              <w:spacing w:line="203" w:lineRule="auto"/>
              <w:ind w:left="16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关联主体名称</w:t>
            </w:r>
          </w:p>
        </w:tc>
        <w:tc>
          <w:tcPr>
            <w:tcW w:w="2346" w:type="pct"/>
            <w:gridSpan w:val="3"/>
            <w:vAlign w:val="center"/>
          </w:tcPr>
          <w:p w14:paraId="52FC9C12">
            <w:pPr>
              <w:pStyle w:val="203"/>
              <w:spacing w:line="204" w:lineRule="auto"/>
              <w:ind w:left="186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备注</w:t>
            </w:r>
          </w:p>
        </w:tc>
      </w:tr>
      <w:tr w14:paraId="3FA0D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14:paraId="4D758B98">
            <w:pPr>
              <w:pStyle w:val="203"/>
              <w:spacing w:line="169" w:lineRule="auto"/>
              <w:ind w:left="32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72" w:type="pct"/>
            <w:gridSpan w:val="2"/>
            <w:vAlign w:val="center"/>
          </w:tcPr>
          <w:p w14:paraId="31792CCC">
            <w:pPr>
              <w:pStyle w:val="203"/>
              <w:spacing w:line="203"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控股股东</w:t>
            </w:r>
          </w:p>
        </w:tc>
        <w:tc>
          <w:tcPr>
            <w:tcW w:w="970" w:type="pct"/>
            <w:gridSpan w:val="2"/>
            <w:vAlign w:val="center"/>
          </w:tcPr>
          <w:p w14:paraId="10B85B24">
            <w:pPr>
              <w:rPr>
                <w:rFonts w:hint="eastAsia" w:ascii="宋体" w:hAnsi="宋体" w:cs="宋体"/>
                <w:color w:val="000000" w:themeColor="text1"/>
                <w:szCs w:val="21"/>
                <w14:textFill>
                  <w14:solidFill>
                    <w14:schemeClr w14:val="tx1"/>
                  </w14:solidFill>
                </w14:textFill>
              </w:rPr>
            </w:pPr>
          </w:p>
        </w:tc>
        <w:tc>
          <w:tcPr>
            <w:tcW w:w="2346" w:type="pct"/>
            <w:gridSpan w:val="3"/>
            <w:vAlign w:val="center"/>
          </w:tcPr>
          <w:p w14:paraId="0B8D1D11">
            <w:pPr>
              <w:pStyle w:val="203"/>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指出资额（或持有股份）占投标（响应）供应商资</w:t>
            </w:r>
            <w:r>
              <w:rPr>
                <w:rFonts w:hint="eastAsia" w:ascii="宋体" w:hAnsi="宋体" w:eastAsia="宋体" w:cs="宋体"/>
                <w:color w:val="000000" w:themeColor="text1"/>
                <w:spacing w:val="-8"/>
                <w:sz w:val="21"/>
                <w:szCs w:val="21"/>
                <w:lang w:eastAsia="zh-CN"/>
                <w14:textFill>
                  <w14:solidFill>
                    <w14:schemeClr w14:val="tx1"/>
                  </w14:solidFill>
                </w14:textFill>
              </w:rPr>
              <w:t>本总额（或股本总额）50%以上的股东，以及出资额</w:t>
            </w:r>
            <w:r>
              <w:rPr>
                <w:rFonts w:hint="eastAsia" w:ascii="宋体" w:hAnsi="宋体" w:eastAsia="宋体" w:cs="宋体"/>
                <w:color w:val="000000" w:themeColor="text1"/>
                <w:spacing w:val="-5"/>
                <w:sz w:val="21"/>
                <w:szCs w:val="21"/>
                <w:lang w:eastAsia="zh-CN"/>
                <w14:textFill>
                  <w14:solidFill>
                    <w14:schemeClr w14:val="tx1"/>
                  </w14:solidFill>
                </w14:textFill>
              </w:rPr>
              <w:t>（或持有股份）的比例虽然不足50%，但依</w:t>
            </w:r>
            <w:r>
              <w:rPr>
                <w:rFonts w:hint="eastAsia" w:ascii="宋体" w:hAnsi="宋体" w:eastAsia="宋体" w:cs="宋体"/>
                <w:color w:val="000000" w:themeColor="text1"/>
                <w:spacing w:val="-6"/>
                <w:sz w:val="21"/>
                <w:szCs w:val="21"/>
                <w:lang w:eastAsia="zh-CN"/>
                <w14:textFill>
                  <w14:solidFill>
                    <w14:schemeClr w14:val="tx1"/>
                  </w14:solidFill>
                </w14:textFill>
              </w:rPr>
              <w:t>其出资</w:t>
            </w:r>
            <w:r>
              <w:rPr>
                <w:rFonts w:hint="eastAsia" w:ascii="宋体" w:hAnsi="宋体" w:eastAsia="宋体" w:cs="宋体"/>
                <w:color w:val="000000" w:themeColor="text1"/>
                <w:spacing w:val="-9"/>
                <w:sz w:val="21"/>
                <w:szCs w:val="21"/>
                <w:lang w:eastAsia="zh-CN"/>
                <w14:textFill>
                  <w14:solidFill>
                    <w14:schemeClr w14:val="tx1"/>
                  </w14:solidFill>
                </w14:textFill>
              </w:rPr>
              <w:t>额（或持有股份）所享有的表决权已足以对投标（响</w:t>
            </w:r>
            <w:r>
              <w:rPr>
                <w:rFonts w:hint="eastAsia" w:ascii="宋体" w:hAnsi="宋体" w:eastAsia="宋体" w:cs="宋体"/>
                <w:color w:val="000000" w:themeColor="text1"/>
                <w:sz w:val="21"/>
                <w:szCs w:val="21"/>
                <w:lang w:eastAsia="zh-CN"/>
                <w14:textFill>
                  <w14:solidFill>
                    <w14:schemeClr w14:val="tx1"/>
                  </w14:solidFill>
                </w14:textFill>
              </w:rPr>
              <w:t>应）供应商股东会（或股东大会）的决议产生重要</w:t>
            </w:r>
            <w:r>
              <w:rPr>
                <w:rFonts w:hint="eastAsia" w:ascii="宋体" w:hAnsi="宋体" w:eastAsia="宋体" w:cs="宋体"/>
                <w:color w:val="000000" w:themeColor="text1"/>
                <w:spacing w:val="6"/>
                <w:sz w:val="21"/>
                <w:szCs w:val="21"/>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lang w:eastAsia="zh-CN"/>
                <w14:textFill>
                  <w14:solidFill>
                    <w14:schemeClr w14:val="tx1"/>
                  </w14:solidFill>
                </w14:textFill>
              </w:rPr>
              <w:t>影响的股东。</w:t>
            </w:r>
          </w:p>
        </w:tc>
      </w:tr>
      <w:tr w14:paraId="622C2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184C88AD">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4B2414FC">
            <w:pPr>
              <w:pStyle w:val="203"/>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14:paraId="4245F3F8">
            <w:pPr>
              <w:rPr>
                <w:rFonts w:hint="eastAsia" w:ascii="宋体" w:hAnsi="宋体" w:cs="宋体"/>
                <w:szCs w:val="21"/>
              </w:rPr>
            </w:pPr>
          </w:p>
        </w:tc>
        <w:tc>
          <w:tcPr>
            <w:tcW w:w="2346" w:type="pct"/>
            <w:gridSpan w:val="3"/>
            <w:vAlign w:val="center"/>
          </w:tcPr>
          <w:p w14:paraId="10AD4491">
            <w:pPr>
              <w:pStyle w:val="203"/>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6AC0C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vAlign w:val="center"/>
          </w:tcPr>
          <w:p w14:paraId="5426ACD2">
            <w:pPr>
              <w:pStyle w:val="203"/>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244FA139">
      <w:pPr>
        <w:ind w:left="723" w:hanging="723" w:hangingChars="300"/>
        <w:rPr>
          <w:b/>
          <w:sz w:val="24"/>
        </w:rPr>
      </w:pPr>
    </w:p>
    <w:p w14:paraId="651C2D99">
      <w:pPr>
        <w:rPr>
          <w:rFonts w:hint="eastAsia" w:ascii="黑体" w:eastAsia="黑体"/>
          <w:b w:val="0"/>
          <w:sz w:val="24"/>
          <w:szCs w:val="24"/>
        </w:rPr>
      </w:pPr>
      <w:r>
        <w:rPr>
          <w:rFonts w:hint="eastAsia" w:ascii="黑体" w:eastAsia="黑体"/>
          <w:b w:val="0"/>
          <w:sz w:val="24"/>
          <w:szCs w:val="24"/>
        </w:rPr>
        <w:br w:type="page"/>
      </w:r>
    </w:p>
    <w:p w14:paraId="1DE8BC76">
      <w:pPr>
        <w:pStyle w:val="4"/>
        <w:jc w:val="center"/>
        <w:rPr>
          <w:rFonts w:hint="eastAsia" w:ascii="黑体" w:eastAsia="黑体"/>
          <w:b w:val="0"/>
          <w:sz w:val="24"/>
          <w:szCs w:val="24"/>
        </w:rPr>
      </w:pPr>
      <w:r>
        <w:rPr>
          <w:rFonts w:hint="eastAsia" w:ascii="黑体" w:eastAsia="黑体"/>
          <w:b w:val="0"/>
          <w:sz w:val="24"/>
          <w:szCs w:val="24"/>
        </w:rPr>
        <w:t>四、项目详细报价</w:t>
      </w:r>
    </w:p>
    <w:p w14:paraId="0492B50E">
      <w:pPr>
        <w:tabs>
          <w:tab w:val="left" w:pos="720"/>
        </w:tabs>
        <w:ind w:firstLine="3132" w:firstLineChars="1300"/>
        <w:rPr>
          <w:b/>
          <w:sz w:val="24"/>
        </w:rPr>
      </w:pPr>
      <w:r>
        <w:rPr>
          <w:rFonts w:hint="eastAsia"/>
          <w:b/>
          <w:sz w:val="24"/>
        </w:rPr>
        <w:t>（一）分项报价表</w:t>
      </w:r>
    </w:p>
    <w:tbl>
      <w:tblPr>
        <w:tblStyle w:val="42"/>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96"/>
        <w:gridCol w:w="775"/>
        <w:gridCol w:w="775"/>
        <w:gridCol w:w="675"/>
        <w:gridCol w:w="801"/>
        <w:gridCol w:w="591"/>
        <w:gridCol w:w="709"/>
        <w:gridCol w:w="778"/>
        <w:gridCol w:w="831"/>
        <w:gridCol w:w="951"/>
      </w:tblGrid>
      <w:tr w14:paraId="5046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68" w:type="dxa"/>
            <w:vAlign w:val="center"/>
          </w:tcPr>
          <w:p w14:paraId="0B387C12">
            <w:pPr>
              <w:jc w:val="center"/>
              <w:rPr>
                <w:bCs/>
                <w:szCs w:val="21"/>
              </w:rPr>
            </w:pPr>
            <w:r>
              <w:rPr>
                <w:rFonts w:hint="eastAsia"/>
                <w:bCs/>
                <w:szCs w:val="21"/>
              </w:rPr>
              <w:t>序号</w:t>
            </w:r>
          </w:p>
        </w:tc>
        <w:tc>
          <w:tcPr>
            <w:tcW w:w="2196" w:type="dxa"/>
            <w:vAlign w:val="center"/>
          </w:tcPr>
          <w:p w14:paraId="10FC6D2F">
            <w:pPr>
              <w:jc w:val="center"/>
              <w:rPr>
                <w:bCs/>
                <w:szCs w:val="21"/>
              </w:rPr>
            </w:pPr>
            <w:r>
              <w:rPr>
                <w:rFonts w:hint="eastAsia"/>
                <w:bCs/>
                <w:szCs w:val="21"/>
              </w:rPr>
              <w:t>货物名称</w:t>
            </w:r>
          </w:p>
        </w:tc>
        <w:tc>
          <w:tcPr>
            <w:tcW w:w="775" w:type="dxa"/>
            <w:vAlign w:val="center"/>
          </w:tcPr>
          <w:p w14:paraId="3EF56D78">
            <w:pPr>
              <w:jc w:val="center"/>
              <w:rPr>
                <w:bCs/>
                <w:szCs w:val="21"/>
              </w:rPr>
            </w:pPr>
            <w:r>
              <w:rPr>
                <w:rFonts w:hint="eastAsia"/>
                <w:szCs w:val="21"/>
              </w:rPr>
              <w:t>品牌</w:t>
            </w:r>
          </w:p>
        </w:tc>
        <w:tc>
          <w:tcPr>
            <w:tcW w:w="775" w:type="dxa"/>
            <w:vAlign w:val="center"/>
          </w:tcPr>
          <w:p w14:paraId="68755811">
            <w:pPr>
              <w:jc w:val="center"/>
              <w:rPr>
                <w:rFonts w:hint="eastAsia" w:ascii="Times New Roman" w:hAnsi="Times New Roman" w:eastAsia="宋体" w:cs="Times New Roman"/>
                <w:szCs w:val="21"/>
              </w:rPr>
            </w:pPr>
            <w:r>
              <w:rPr>
                <w:rFonts w:hint="eastAsia" w:ascii="Times New Roman" w:hAnsi="Times New Roman" w:eastAsia="宋体" w:cs="Times New Roman"/>
                <w:szCs w:val="21"/>
              </w:rPr>
              <w:t>规格/型号</w:t>
            </w:r>
          </w:p>
        </w:tc>
        <w:tc>
          <w:tcPr>
            <w:tcW w:w="675" w:type="dxa"/>
            <w:vAlign w:val="center"/>
          </w:tcPr>
          <w:p w14:paraId="78C060A2">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原产地</w:t>
            </w:r>
          </w:p>
        </w:tc>
        <w:tc>
          <w:tcPr>
            <w:tcW w:w="801" w:type="dxa"/>
            <w:vAlign w:val="center"/>
          </w:tcPr>
          <w:p w14:paraId="07482C9A">
            <w:pPr>
              <w:jc w:val="center"/>
              <w:rPr>
                <w:bCs/>
                <w:szCs w:val="21"/>
              </w:rPr>
            </w:pPr>
            <w:r>
              <w:rPr>
                <w:rFonts w:hint="eastAsia"/>
                <w:szCs w:val="21"/>
              </w:rPr>
              <w:t>制造商名称</w:t>
            </w:r>
          </w:p>
        </w:tc>
        <w:tc>
          <w:tcPr>
            <w:tcW w:w="591" w:type="dxa"/>
            <w:vAlign w:val="center"/>
          </w:tcPr>
          <w:p w14:paraId="76E3CC42">
            <w:pPr>
              <w:jc w:val="center"/>
              <w:rPr>
                <w:bCs/>
                <w:szCs w:val="21"/>
              </w:rPr>
            </w:pPr>
            <w:r>
              <w:rPr>
                <w:rFonts w:hint="eastAsia"/>
                <w:bCs/>
                <w:szCs w:val="21"/>
              </w:rPr>
              <w:t>数量</w:t>
            </w:r>
          </w:p>
        </w:tc>
        <w:tc>
          <w:tcPr>
            <w:tcW w:w="709" w:type="dxa"/>
            <w:vAlign w:val="center"/>
          </w:tcPr>
          <w:p w14:paraId="1C2008A6">
            <w:pPr>
              <w:jc w:val="center"/>
              <w:rPr>
                <w:bCs/>
                <w:szCs w:val="21"/>
              </w:rPr>
            </w:pPr>
            <w:r>
              <w:rPr>
                <w:rFonts w:hint="eastAsia"/>
                <w:bCs/>
                <w:szCs w:val="21"/>
              </w:rPr>
              <w:t>单位</w:t>
            </w:r>
          </w:p>
        </w:tc>
        <w:tc>
          <w:tcPr>
            <w:tcW w:w="778" w:type="dxa"/>
            <w:vAlign w:val="center"/>
          </w:tcPr>
          <w:p w14:paraId="13F887C6">
            <w:pPr>
              <w:jc w:val="center"/>
              <w:rPr>
                <w:bCs/>
                <w:szCs w:val="21"/>
              </w:rPr>
            </w:pPr>
            <w:r>
              <w:rPr>
                <w:rFonts w:hint="eastAsia"/>
                <w:szCs w:val="21"/>
              </w:rPr>
              <w:t>单价(元)</w:t>
            </w:r>
          </w:p>
        </w:tc>
        <w:tc>
          <w:tcPr>
            <w:tcW w:w="831" w:type="dxa"/>
            <w:vAlign w:val="center"/>
          </w:tcPr>
          <w:p w14:paraId="407D64A3">
            <w:pPr>
              <w:jc w:val="center"/>
              <w:rPr>
                <w:bCs/>
                <w:szCs w:val="21"/>
              </w:rPr>
            </w:pPr>
            <w:r>
              <w:rPr>
                <w:rFonts w:hint="eastAsia"/>
                <w:szCs w:val="21"/>
              </w:rPr>
              <w:t>合价(元)</w:t>
            </w:r>
          </w:p>
        </w:tc>
        <w:tc>
          <w:tcPr>
            <w:tcW w:w="951" w:type="dxa"/>
            <w:vAlign w:val="center"/>
          </w:tcPr>
          <w:p w14:paraId="258A936A">
            <w:pPr>
              <w:jc w:val="center"/>
              <w:rPr>
                <w:szCs w:val="21"/>
              </w:rPr>
            </w:pPr>
            <w:r>
              <w:rPr>
                <w:rFonts w:hint="eastAsia"/>
                <w:szCs w:val="21"/>
              </w:rPr>
              <w:t>预算金额（元）</w:t>
            </w:r>
          </w:p>
        </w:tc>
      </w:tr>
      <w:tr w14:paraId="39B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68" w:type="dxa"/>
            <w:vAlign w:val="center"/>
          </w:tcPr>
          <w:p w14:paraId="29857005">
            <w:pPr>
              <w:jc w:val="center"/>
              <w:rPr>
                <w:bCs/>
                <w:szCs w:val="21"/>
              </w:rPr>
            </w:pPr>
            <w:r>
              <w:rPr>
                <w:rFonts w:hint="eastAsia"/>
                <w:bCs/>
                <w:szCs w:val="21"/>
              </w:rPr>
              <w:t>1</w:t>
            </w:r>
          </w:p>
        </w:tc>
        <w:tc>
          <w:tcPr>
            <w:tcW w:w="2196" w:type="dxa"/>
            <w:vAlign w:val="center"/>
          </w:tcPr>
          <w:p w14:paraId="7F273E30">
            <w:pPr>
              <w:jc w:val="center"/>
              <w:rPr>
                <w:bCs/>
                <w:szCs w:val="21"/>
              </w:rPr>
            </w:pPr>
            <w:r>
              <w:rPr>
                <w:rFonts w:hint="default" w:eastAsia="宋体"/>
                <w:lang w:val="en-US" w:eastAsia="zh-CN"/>
              </w:rPr>
              <w:t>智能网络分支端（投注站）接入设备项目</w:t>
            </w:r>
          </w:p>
        </w:tc>
        <w:tc>
          <w:tcPr>
            <w:tcW w:w="775" w:type="dxa"/>
            <w:vAlign w:val="center"/>
          </w:tcPr>
          <w:p w14:paraId="1F89B77E">
            <w:pPr>
              <w:jc w:val="center"/>
              <w:rPr>
                <w:bCs/>
                <w:szCs w:val="21"/>
              </w:rPr>
            </w:pPr>
          </w:p>
        </w:tc>
        <w:tc>
          <w:tcPr>
            <w:tcW w:w="775" w:type="dxa"/>
            <w:vAlign w:val="center"/>
          </w:tcPr>
          <w:p w14:paraId="01512096">
            <w:pPr>
              <w:jc w:val="center"/>
              <w:rPr>
                <w:bCs/>
                <w:szCs w:val="21"/>
              </w:rPr>
            </w:pPr>
          </w:p>
        </w:tc>
        <w:tc>
          <w:tcPr>
            <w:tcW w:w="675" w:type="dxa"/>
            <w:vAlign w:val="center"/>
          </w:tcPr>
          <w:p w14:paraId="205BDCBB">
            <w:pPr>
              <w:jc w:val="center"/>
              <w:rPr>
                <w:bCs/>
                <w:szCs w:val="21"/>
              </w:rPr>
            </w:pPr>
          </w:p>
        </w:tc>
        <w:tc>
          <w:tcPr>
            <w:tcW w:w="801" w:type="dxa"/>
            <w:vAlign w:val="center"/>
          </w:tcPr>
          <w:p w14:paraId="7F2FBB49">
            <w:pPr>
              <w:jc w:val="center"/>
              <w:rPr>
                <w:bCs/>
                <w:szCs w:val="21"/>
              </w:rPr>
            </w:pPr>
          </w:p>
        </w:tc>
        <w:tc>
          <w:tcPr>
            <w:tcW w:w="591" w:type="dxa"/>
            <w:vAlign w:val="center"/>
          </w:tcPr>
          <w:p w14:paraId="6530E48E">
            <w:pPr>
              <w:spacing w:before="156" w:after="156"/>
              <w:jc w:val="center"/>
              <w:rPr>
                <w:bCs/>
                <w:szCs w:val="21"/>
              </w:rPr>
            </w:pPr>
            <w:r>
              <w:rPr>
                <w:rFonts w:hint="eastAsia"/>
                <w:lang w:val="en-US" w:eastAsia="zh-CN"/>
              </w:rPr>
              <w:t>150</w:t>
            </w:r>
          </w:p>
        </w:tc>
        <w:tc>
          <w:tcPr>
            <w:tcW w:w="709" w:type="dxa"/>
            <w:vAlign w:val="center"/>
          </w:tcPr>
          <w:p w14:paraId="1FBCF594">
            <w:pPr>
              <w:spacing w:before="156" w:after="156"/>
              <w:jc w:val="center"/>
              <w:rPr>
                <w:bCs/>
                <w:szCs w:val="21"/>
              </w:rPr>
            </w:pPr>
            <w:r>
              <w:rPr>
                <w:rFonts w:hint="eastAsia"/>
                <w:lang w:val="en-US" w:eastAsia="zh-CN"/>
              </w:rPr>
              <w:t>台</w:t>
            </w:r>
          </w:p>
        </w:tc>
        <w:tc>
          <w:tcPr>
            <w:tcW w:w="778" w:type="dxa"/>
            <w:vAlign w:val="center"/>
          </w:tcPr>
          <w:p w14:paraId="2F25E803">
            <w:pPr>
              <w:jc w:val="center"/>
              <w:rPr>
                <w:bCs/>
                <w:szCs w:val="21"/>
              </w:rPr>
            </w:pPr>
          </w:p>
        </w:tc>
        <w:tc>
          <w:tcPr>
            <w:tcW w:w="831" w:type="dxa"/>
            <w:vAlign w:val="center"/>
          </w:tcPr>
          <w:p w14:paraId="5C428C3C">
            <w:pPr>
              <w:jc w:val="center"/>
              <w:rPr>
                <w:bCs/>
                <w:szCs w:val="21"/>
              </w:rPr>
            </w:pPr>
          </w:p>
        </w:tc>
        <w:tc>
          <w:tcPr>
            <w:tcW w:w="951" w:type="dxa"/>
            <w:vAlign w:val="center"/>
          </w:tcPr>
          <w:p w14:paraId="000ACF24">
            <w:pPr>
              <w:jc w:val="center"/>
              <w:rPr>
                <w:rFonts w:hint="default" w:eastAsia="宋体"/>
                <w:b/>
                <w:bCs/>
                <w:szCs w:val="21"/>
                <w:lang w:val="en-US" w:eastAsia="zh-CN"/>
              </w:rPr>
            </w:pPr>
            <w:r>
              <w:rPr>
                <w:rFonts w:hint="eastAsia"/>
                <w:bCs/>
                <w:szCs w:val="21"/>
                <w:lang w:val="en-US" w:eastAsia="zh-CN"/>
              </w:rPr>
              <w:t>450000</w:t>
            </w:r>
          </w:p>
        </w:tc>
      </w:tr>
      <w:tr w14:paraId="60A4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550" w:type="dxa"/>
            <w:gridSpan w:val="11"/>
            <w:vAlign w:val="center"/>
          </w:tcPr>
          <w:p w14:paraId="64FD3346">
            <w:pPr>
              <w:jc w:val="center"/>
              <w:rPr>
                <w:b/>
                <w:bCs/>
                <w:color w:val="FF0000"/>
                <w:szCs w:val="21"/>
              </w:rPr>
            </w:pPr>
            <w:r>
              <w:rPr>
                <w:rFonts w:hint="eastAsia"/>
                <w:bCs/>
                <w:szCs w:val="21"/>
              </w:rPr>
              <w:t>合计（即投标总价；币种：人民币；单位：元） 小写：            大写：</w:t>
            </w:r>
          </w:p>
        </w:tc>
      </w:tr>
    </w:tbl>
    <w:p w14:paraId="08068E73">
      <w:pPr>
        <w:ind w:firstLine="482" w:firstLineChars="200"/>
        <w:rPr>
          <w:rFonts w:hint="eastAsia" w:ascii="宋体" w:hAnsi="宋体"/>
          <w:b/>
          <w:sz w:val="24"/>
        </w:rPr>
      </w:pPr>
    </w:p>
    <w:p w14:paraId="302C2C06">
      <w:pPr>
        <w:ind w:firstLine="482" w:firstLineChars="200"/>
        <w:rPr>
          <w:rFonts w:hint="eastAsia" w:ascii="宋体" w:hAnsi="宋体"/>
          <w:b/>
          <w:sz w:val="24"/>
        </w:rPr>
      </w:pPr>
      <w:r>
        <w:rPr>
          <w:rFonts w:hint="eastAsia" w:ascii="宋体" w:hAnsi="宋体"/>
          <w:b/>
          <w:sz w:val="24"/>
        </w:rPr>
        <w:t>注：1.本表可按同样格式扩展。</w:t>
      </w:r>
    </w:p>
    <w:p w14:paraId="29A1B1C1">
      <w:pPr>
        <w:ind w:firstLine="472" w:firstLineChars="196"/>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“品牌”可以与商标一致，也可以填写便于区分其他公司商品的制造商简称或者制造商认可的品牌名称。</w:t>
      </w:r>
    </w:p>
    <w:p w14:paraId="3B2D0F35">
      <w:pPr>
        <w:ind w:firstLine="472" w:firstLineChars="196"/>
        <w:rPr>
          <w:b/>
          <w:sz w:val="24"/>
        </w:rPr>
      </w:pPr>
      <w:r>
        <w:rPr>
          <w:rFonts w:hint="eastAsia" w:ascii="宋体" w:hAnsi="宋体"/>
          <w:b/>
          <w:sz w:val="24"/>
        </w:rPr>
        <w:t>3.如所投货物属于定制类的非量产货物或无具体型号的货物，可以在“规格/型号”栏目仅填写规格信息而不填型号信息（型号信息用“定制”描述即可）；</w:t>
      </w:r>
      <w:bookmarkStart w:id="45" w:name="_Hlk73646428"/>
      <w:r>
        <w:rPr>
          <w:rFonts w:hint="eastAsia" w:ascii="宋体" w:hAnsi="宋体"/>
          <w:b/>
          <w:sz w:val="24"/>
        </w:rPr>
        <w:t>此类填写错误或缺漏（所投货物为定制类的非量产货物但供应商却错误填报了型号）的不利后果</w:t>
      </w:r>
      <w:r>
        <w:rPr>
          <w:rFonts w:hint="eastAsia"/>
          <w:b/>
          <w:sz w:val="24"/>
        </w:rPr>
        <w:t>由供应商承担。经评审委员会认定，在使用综合评分法的项目中一项此类填写错误或缺漏将按照一项普通招标技术要求（一般参数/普通参数）负偏离扣分处理。</w:t>
      </w:r>
      <w:bookmarkEnd w:id="45"/>
    </w:p>
    <w:p w14:paraId="4AAD32C7">
      <w:pPr>
        <w:ind w:firstLine="472" w:firstLineChars="196"/>
        <w:rPr>
          <w:rFonts w:hint="eastAsia" w:ascii="宋体" w:hAnsi="宋体"/>
          <w:b/>
          <w:sz w:val="24"/>
        </w:rPr>
      </w:pPr>
      <w:r>
        <w:rPr>
          <w:rFonts w:ascii="宋体" w:hAnsi="宋体"/>
          <w:b/>
          <w:sz w:val="24"/>
        </w:rPr>
        <w:t>3</w:t>
      </w:r>
      <w:r>
        <w:rPr>
          <w:rFonts w:hint="eastAsia" w:ascii="宋体" w:hAnsi="宋体"/>
          <w:b/>
          <w:sz w:val="24"/>
        </w:rPr>
        <w:t>.“原产地”是指货物的实际生产加工地，非品牌所在地</w:t>
      </w:r>
    </w:p>
    <w:p w14:paraId="7181E3EB">
      <w:pPr>
        <w:ind w:firstLine="472" w:firstLineChars="196"/>
        <w:rPr>
          <w:rFonts w:hint="eastAsia" w:ascii="宋体" w:hAnsi="宋体"/>
          <w:b/>
          <w:sz w:val="24"/>
        </w:rPr>
      </w:pPr>
      <w:r>
        <w:rPr>
          <w:rFonts w:ascii="宋体" w:hAnsi="宋体"/>
          <w:b/>
          <w:sz w:val="24"/>
        </w:rPr>
        <w:t>4</w:t>
      </w:r>
      <w:r>
        <w:rPr>
          <w:rFonts w:hint="eastAsia" w:ascii="宋体" w:hAnsi="宋体"/>
          <w:b/>
          <w:sz w:val="24"/>
        </w:rPr>
        <w:t>.所投货物均应填写制造商名称，“制造商”是指产品品牌厂商，产品代工制造的，应填写接受委托生产制造的制造商。</w:t>
      </w:r>
    </w:p>
    <w:p w14:paraId="1F11903B">
      <w:pPr>
        <w:ind w:firstLine="482" w:firstLineChars="200"/>
        <w:rPr>
          <w:rFonts w:hint="eastAsia"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14:paraId="7FD6E399">
      <w:pPr>
        <w:ind w:firstLine="482" w:firstLineChars="200"/>
        <w:rPr>
          <w:rFonts w:hint="eastAsia"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71E65F50">
      <w:pPr>
        <w:ind w:firstLine="482" w:firstLineChars="200"/>
        <w:rPr>
          <w:rFonts w:hint="eastAsia"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14:paraId="2DE36E49">
      <w:pPr>
        <w:ind w:firstLine="482" w:firstLineChars="200"/>
        <w:rPr>
          <w:rFonts w:hint="eastAsia" w:ascii="宋体" w:hAnsi="宋体"/>
          <w:b/>
          <w:color w:val="FF0000"/>
          <w:sz w:val="24"/>
        </w:rPr>
      </w:pPr>
    </w:p>
    <w:p w14:paraId="090AA17E">
      <w:pPr>
        <w:ind w:firstLine="482" w:firstLineChars="200"/>
        <w:rPr>
          <w:rFonts w:hint="eastAsia" w:ascii="宋体" w:hAnsi="宋体"/>
          <w:b/>
          <w:color w:val="FF0000"/>
          <w:sz w:val="24"/>
        </w:rPr>
      </w:pPr>
    </w:p>
    <w:p w14:paraId="77E2105F">
      <w:pPr>
        <w:tabs>
          <w:tab w:val="left" w:pos="720"/>
        </w:tabs>
        <w:jc w:val="center"/>
        <w:rPr>
          <w:b/>
          <w:sz w:val="24"/>
        </w:rPr>
      </w:pPr>
      <w:r>
        <w:rPr>
          <w:rFonts w:hint="eastAsia"/>
          <w:b/>
          <w:sz w:val="24"/>
        </w:rPr>
        <w:t>（二）核心产品品牌</w:t>
      </w:r>
    </w:p>
    <w:p w14:paraId="369B1628">
      <w:pPr>
        <w:ind w:firstLine="482" w:firstLineChars="200"/>
        <w:rPr>
          <w:rFonts w:hint="eastAsia" w:ascii="宋体" w:hAnsi="宋体"/>
          <w:b/>
          <w:color w:val="FF0000"/>
          <w:sz w:val="24"/>
        </w:rPr>
      </w:pPr>
    </w:p>
    <w:p w14:paraId="76ADC9EE">
      <w:pPr>
        <w:ind w:firstLine="482" w:firstLineChars="200"/>
        <w:rPr>
          <w:rFonts w:hint="eastAsia"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0428A1A8">
      <w:pPr>
        <w:ind w:firstLine="480" w:firstLineChars="200"/>
        <w:rPr>
          <w:rFonts w:hint="eastAsia" w:ascii="宋体" w:hAnsi="宋体"/>
          <w:sz w:val="24"/>
        </w:rPr>
      </w:pPr>
      <w:r>
        <w:rPr>
          <w:rFonts w:hint="eastAsia" w:ascii="宋体" w:hAnsi="宋体"/>
          <w:sz w:val="24"/>
        </w:rPr>
        <w:t>备注：单一产品采购项目，核心产品即为该单一产品。</w:t>
      </w:r>
    </w:p>
    <w:p w14:paraId="25CE569E">
      <w:pPr>
        <w:rPr>
          <w:b/>
          <w:sz w:val="24"/>
        </w:rPr>
      </w:pPr>
    </w:p>
    <w:p w14:paraId="77DDA1CB">
      <w:pPr>
        <w:tabs>
          <w:tab w:val="left" w:pos="720"/>
        </w:tabs>
        <w:ind w:firstLine="1928" w:firstLineChars="800"/>
        <w:rPr>
          <w:b/>
          <w:sz w:val="24"/>
        </w:rPr>
      </w:pPr>
      <w:r>
        <w:rPr>
          <w:rFonts w:hint="eastAsia"/>
          <w:b/>
          <w:sz w:val="24"/>
        </w:rPr>
        <w:t>（三）可选配件报价清单（不包括在总报价内）</w:t>
      </w:r>
    </w:p>
    <w:p w14:paraId="0C94E402">
      <w:pPr>
        <w:ind w:firstLine="422" w:firstLineChars="200"/>
        <w:rPr>
          <w:rFonts w:hint="eastAsia"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14:paraId="46FBCC8F">
      <w:pPr>
        <w:ind w:firstLine="482" w:firstLineChars="200"/>
        <w:rPr>
          <w:rFonts w:hint="eastAsia" w:hAnsi="宋体"/>
          <w:b/>
          <w:bCs/>
          <w:sz w:val="24"/>
        </w:rPr>
      </w:pPr>
    </w:p>
    <w:p w14:paraId="44E36DC1">
      <w:pPr>
        <w:tabs>
          <w:tab w:val="left" w:pos="720"/>
        </w:tabs>
        <w:jc w:val="center"/>
        <w:rPr>
          <w:b/>
          <w:sz w:val="24"/>
        </w:rPr>
      </w:pPr>
      <w:r>
        <w:rPr>
          <w:rFonts w:hint="eastAsia"/>
          <w:b/>
          <w:sz w:val="24"/>
        </w:rPr>
        <w:t>（四）</w:t>
      </w:r>
      <w:bookmarkStart w:id="46" w:name="_Hlk72073235"/>
      <w:r>
        <w:rPr>
          <w:rFonts w:hint="eastAsia"/>
          <w:b/>
          <w:sz w:val="24"/>
        </w:rPr>
        <w:t>投标人认为需要涉及的其他内容报价清单</w:t>
      </w:r>
      <w:bookmarkEnd w:id="46"/>
    </w:p>
    <w:p w14:paraId="63F65CDA">
      <w:pPr>
        <w:outlineLvl w:val="9"/>
        <w:rPr>
          <w:b/>
          <w:color w:val="FF0000"/>
          <w:sz w:val="24"/>
        </w:rPr>
      </w:pPr>
    </w:p>
    <w:p w14:paraId="7D550BEE">
      <w:pPr>
        <w:pStyle w:val="4"/>
        <w:jc w:val="center"/>
        <w:rPr>
          <w:rFonts w:hint="eastAsia" w:ascii="黑体" w:eastAsia="黑体"/>
          <w:b w:val="0"/>
          <w:sz w:val="24"/>
        </w:rPr>
      </w:pPr>
      <w:r>
        <w:rPr>
          <w:rFonts w:hint="eastAsia" w:ascii="黑体" w:eastAsia="黑体"/>
          <w:b w:val="0"/>
          <w:sz w:val="24"/>
        </w:rPr>
        <w:t>五、</w:t>
      </w:r>
      <w:bookmarkStart w:id="47" w:name="_Hlk72092499"/>
      <w:r>
        <w:rPr>
          <w:rFonts w:hint="eastAsia" w:ascii="黑体" w:eastAsia="黑体"/>
          <w:b w:val="0"/>
          <w:sz w:val="24"/>
        </w:rPr>
        <w:t>法定代表人（负责人）证明书</w:t>
      </w:r>
      <w:bookmarkEnd w:id="47"/>
    </w:p>
    <w:p w14:paraId="42B7A983">
      <w:pPr>
        <w:rPr>
          <w:sz w:val="24"/>
        </w:rPr>
      </w:pPr>
    </w:p>
    <w:p w14:paraId="1AEEF0C4">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5B975170">
      <w:pPr>
        <w:ind w:firstLine="420" w:firstLineChars="200"/>
        <w:rPr>
          <w:szCs w:val="21"/>
        </w:rPr>
      </w:pPr>
      <w:r>
        <w:rPr>
          <w:rFonts w:hint="eastAsia"/>
          <w:szCs w:val="21"/>
        </w:rPr>
        <w:t>特此证明。</w:t>
      </w:r>
    </w:p>
    <w:p w14:paraId="571C2568">
      <w:pPr>
        <w:ind w:firstLine="420" w:firstLineChars="200"/>
        <w:rPr>
          <w:szCs w:val="21"/>
        </w:rPr>
      </w:pPr>
      <w:r>
        <w:rPr>
          <w:rFonts w:hint="eastAsia"/>
          <w:szCs w:val="21"/>
        </w:rPr>
        <w:t>说明：1、法定代表人为投标人（企业事业单位、国家机关、社会团体）的主要行政负责人。</w:t>
      </w:r>
    </w:p>
    <w:p w14:paraId="6DD3D9F3">
      <w:pPr>
        <w:numPr>
          <w:ilvl w:val="0"/>
          <w:numId w:val="10"/>
        </w:numPr>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35D30F1">
      <w:pPr>
        <w:numPr>
          <w:ilvl w:val="0"/>
          <w:numId w:val="10"/>
        </w:numPr>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92B7C85">
      <w:pPr>
        <w:numPr>
          <w:ilvl w:val="0"/>
          <w:numId w:val="10"/>
        </w:numPr>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153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454D49A">
            <w:pPr>
              <w:jc w:val="center"/>
            </w:pPr>
            <w:r>
              <w:rPr>
                <w:rFonts w:hint="eastAsia"/>
              </w:rPr>
              <w:t>证件扫描件正面</w:t>
            </w:r>
          </w:p>
          <w:p w14:paraId="756D136D">
            <w:pPr>
              <w:pStyle w:val="2"/>
              <w:spacing w:line="240" w:lineRule="auto"/>
              <w:jc w:val="center"/>
            </w:pPr>
          </w:p>
          <w:p w14:paraId="748F239F">
            <w:pPr>
              <w:pStyle w:val="35"/>
              <w:spacing w:line="240" w:lineRule="auto"/>
              <w:jc w:val="center"/>
            </w:pPr>
          </w:p>
        </w:tc>
        <w:tc>
          <w:tcPr>
            <w:tcW w:w="4265" w:type="dxa"/>
          </w:tcPr>
          <w:p w14:paraId="325681AD">
            <w:pPr>
              <w:jc w:val="center"/>
            </w:pPr>
            <w:r>
              <w:rPr>
                <w:rFonts w:hint="eastAsia"/>
              </w:rPr>
              <w:t>证件扫描件反面</w:t>
            </w:r>
          </w:p>
          <w:p w14:paraId="3BB98784">
            <w:pPr>
              <w:pStyle w:val="2"/>
              <w:spacing w:line="240" w:lineRule="auto"/>
              <w:jc w:val="center"/>
            </w:pPr>
          </w:p>
          <w:p w14:paraId="5790993C">
            <w:pPr>
              <w:pStyle w:val="35"/>
              <w:spacing w:line="240" w:lineRule="auto"/>
              <w:jc w:val="center"/>
            </w:pPr>
          </w:p>
        </w:tc>
      </w:tr>
    </w:tbl>
    <w:p w14:paraId="5AA921CC">
      <w:pPr>
        <w:ind w:firstLine="480" w:firstLineChars="200"/>
        <w:rPr>
          <w:sz w:val="24"/>
        </w:rPr>
      </w:pPr>
    </w:p>
    <w:p w14:paraId="25826EA5">
      <w:pPr>
        <w:rPr>
          <w:b/>
          <w:bCs/>
          <w:sz w:val="24"/>
        </w:rPr>
      </w:pPr>
    </w:p>
    <w:p w14:paraId="17DB7A20">
      <w:pPr>
        <w:pStyle w:val="4"/>
        <w:spacing w:before="120" w:after="120"/>
        <w:jc w:val="center"/>
        <w:rPr>
          <w:rFonts w:hint="eastAsia" w:ascii="黑体" w:eastAsia="黑体"/>
          <w:b w:val="0"/>
          <w:sz w:val="24"/>
        </w:rPr>
      </w:pPr>
      <w:r>
        <w:rPr>
          <w:rFonts w:hint="eastAsia" w:ascii="黑体" w:eastAsia="黑体"/>
          <w:b w:val="0"/>
          <w:sz w:val="24"/>
        </w:rPr>
        <w:t>六、投标文件签署授权委托书</w:t>
      </w:r>
    </w:p>
    <w:p w14:paraId="59E8CA5B">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2A7EFC1">
      <w:pPr>
        <w:ind w:firstLine="420" w:firstLineChars="200"/>
        <w:rPr>
          <w:szCs w:val="21"/>
        </w:rPr>
      </w:pPr>
      <w:r>
        <w:rPr>
          <w:rFonts w:hint="eastAsia"/>
          <w:szCs w:val="21"/>
        </w:rPr>
        <w:t>代理人无转委托权，特此委托。</w:t>
      </w:r>
    </w:p>
    <w:p w14:paraId="0FA5B222">
      <w:pPr>
        <w:ind w:firstLine="420" w:firstLineChars="200"/>
        <w:rPr>
          <w:szCs w:val="21"/>
        </w:rPr>
      </w:pPr>
    </w:p>
    <w:p w14:paraId="62AF6EDB">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7F3CC3B6">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92D1C7E">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2AB05E2">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60D8F75">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A22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1456BF9">
            <w:pPr>
              <w:jc w:val="center"/>
            </w:pPr>
            <w:r>
              <w:rPr>
                <w:rFonts w:hint="eastAsia"/>
              </w:rPr>
              <w:t>证件扫描件正面</w:t>
            </w:r>
          </w:p>
          <w:p w14:paraId="4F4BFB95">
            <w:pPr>
              <w:pStyle w:val="2"/>
              <w:spacing w:line="240" w:lineRule="auto"/>
              <w:jc w:val="center"/>
            </w:pPr>
          </w:p>
          <w:p w14:paraId="30FF71F3">
            <w:pPr>
              <w:pStyle w:val="35"/>
              <w:spacing w:line="240" w:lineRule="auto"/>
              <w:jc w:val="center"/>
            </w:pPr>
          </w:p>
        </w:tc>
        <w:tc>
          <w:tcPr>
            <w:tcW w:w="4265" w:type="dxa"/>
          </w:tcPr>
          <w:p w14:paraId="52C3438E">
            <w:pPr>
              <w:jc w:val="center"/>
            </w:pPr>
            <w:r>
              <w:rPr>
                <w:rFonts w:hint="eastAsia"/>
              </w:rPr>
              <w:t>证件扫描件反面</w:t>
            </w:r>
          </w:p>
          <w:p w14:paraId="280374FB">
            <w:pPr>
              <w:pStyle w:val="2"/>
              <w:spacing w:line="240" w:lineRule="auto"/>
              <w:jc w:val="center"/>
            </w:pPr>
          </w:p>
          <w:p w14:paraId="27AB8538">
            <w:pPr>
              <w:pStyle w:val="35"/>
              <w:spacing w:line="240" w:lineRule="auto"/>
              <w:jc w:val="center"/>
            </w:pPr>
          </w:p>
        </w:tc>
      </w:tr>
    </w:tbl>
    <w:p w14:paraId="1A745468">
      <w:pPr>
        <w:pStyle w:val="4"/>
        <w:jc w:val="center"/>
        <w:rPr>
          <w:rFonts w:hint="eastAsia" w:ascii="黑体" w:eastAsia="黑体"/>
          <w:b w:val="0"/>
          <w:kern w:val="0"/>
          <w:sz w:val="24"/>
          <w:szCs w:val="24"/>
        </w:rPr>
      </w:pPr>
      <w:r>
        <w:rPr>
          <w:rFonts w:hint="eastAsia" w:ascii="黑体" w:eastAsia="黑体"/>
          <w:b w:val="0"/>
          <w:kern w:val="0"/>
          <w:sz w:val="24"/>
          <w:szCs w:val="24"/>
        </w:rPr>
        <w:t>七、</w:t>
      </w:r>
      <w:bookmarkStart w:id="48" w:name="_Hlk72092634"/>
      <w:r>
        <w:rPr>
          <w:rFonts w:hint="eastAsia" w:ascii="黑体" w:eastAsia="黑体"/>
          <w:b w:val="0"/>
          <w:kern w:val="0"/>
          <w:sz w:val="24"/>
          <w:szCs w:val="24"/>
        </w:rPr>
        <w:t>实质性条款响应情况表</w:t>
      </w:r>
      <w:bookmarkEnd w:id="48"/>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7894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9BE37F5">
            <w:pPr>
              <w:adjustRightInd w:val="0"/>
              <w:snapToGrid w:val="0"/>
              <w:spacing w:line="360" w:lineRule="auto"/>
              <w:jc w:val="center"/>
              <w:rPr>
                <w:rFonts w:hint="eastAsia" w:ascii="宋体" w:hAnsi="宋体"/>
                <w:kern w:val="0"/>
                <w:szCs w:val="21"/>
              </w:rPr>
            </w:pPr>
            <w:bookmarkStart w:id="49" w:name="_Hlk72092651"/>
            <w:r>
              <w:rPr>
                <w:rFonts w:hint="eastAsia" w:ascii="宋体" w:hAnsi="宋体"/>
                <w:kern w:val="0"/>
                <w:szCs w:val="21"/>
              </w:rPr>
              <w:t>序号</w:t>
            </w:r>
          </w:p>
        </w:tc>
        <w:tc>
          <w:tcPr>
            <w:tcW w:w="3514" w:type="dxa"/>
            <w:vAlign w:val="center"/>
          </w:tcPr>
          <w:p w14:paraId="1175A7B8">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69AFFF1B">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1FDA90AB">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1EECAC24">
            <w:pPr>
              <w:adjustRightInd w:val="0"/>
              <w:snapToGrid w:val="0"/>
              <w:spacing w:line="360" w:lineRule="auto"/>
              <w:jc w:val="center"/>
              <w:rPr>
                <w:rFonts w:hint="eastAsia" w:ascii="宋体" w:hAnsi="宋体"/>
                <w:kern w:val="0"/>
                <w:szCs w:val="21"/>
              </w:rPr>
            </w:pPr>
            <w:r>
              <w:rPr>
                <w:rFonts w:hint="eastAsia"/>
              </w:rPr>
              <w:t>说明</w:t>
            </w:r>
          </w:p>
        </w:tc>
      </w:tr>
      <w:bookmarkEnd w:id="49"/>
      <w:tr w14:paraId="2E3D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9EB1C89">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4BB2ACC7">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209B359F">
            <w:pPr>
              <w:adjustRightInd w:val="0"/>
              <w:snapToGrid w:val="0"/>
              <w:spacing w:line="360" w:lineRule="auto"/>
              <w:rPr>
                <w:rFonts w:hint="eastAsia" w:ascii="宋体" w:hAnsi="宋体"/>
                <w:kern w:val="0"/>
                <w:szCs w:val="21"/>
              </w:rPr>
            </w:pPr>
          </w:p>
        </w:tc>
        <w:tc>
          <w:tcPr>
            <w:tcW w:w="1276" w:type="dxa"/>
          </w:tcPr>
          <w:p w14:paraId="7D64DABE">
            <w:pPr>
              <w:adjustRightInd w:val="0"/>
              <w:snapToGrid w:val="0"/>
              <w:spacing w:line="360" w:lineRule="auto"/>
              <w:rPr>
                <w:rFonts w:hint="eastAsia" w:ascii="宋体" w:hAnsi="宋体"/>
                <w:kern w:val="0"/>
                <w:szCs w:val="21"/>
              </w:rPr>
            </w:pPr>
          </w:p>
        </w:tc>
        <w:tc>
          <w:tcPr>
            <w:tcW w:w="1163" w:type="dxa"/>
          </w:tcPr>
          <w:p w14:paraId="21289DE4">
            <w:pPr>
              <w:adjustRightInd w:val="0"/>
              <w:snapToGrid w:val="0"/>
              <w:spacing w:line="360" w:lineRule="auto"/>
              <w:rPr>
                <w:rFonts w:hint="eastAsia" w:ascii="宋体" w:hAnsi="宋体"/>
                <w:kern w:val="0"/>
                <w:szCs w:val="21"/>
              </w:rPr>
            </w:pPr>
          </w:p>
        </w:tc>
      </w:tr>
      <w:tr w14:paraId="560A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DCF3A7C">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3514" w:type="dxa"/>
          </w:tcPr>
          <w:p w14:paraId="4348110B">
            <w:pPr>
              <w:adjustRightInd w:val="0"/>
              <w:snapToGrid w:val="0"/>
              <w:spacing w:line="360" w:lineRule="auto"/>
              <w:jc w:val="left"/>
              <w:rPr>
                <w:rFonts w:hint="eastAsia"/>
              </w:rPr>
            </w:pPr>
            <w:r>
              <w:rPr>
                <w:rFonts w:hint="eastAsia" w:ascii="宋体" w:hAnsi="宋体"/>
                <w:b/>
                <w:bCs/>
                <w:color w:val="FF0000"/>
                <w:lang w:val="en-US" w:eastAsia="zh-CN"/>
              </w:rPr>
              <w:t>承诺本项目所投</w:t>
            </w:r>
            <w:r>
              <w:rPr>
                <w:rFonts w:hint="eastAsia" w:ascii="宋体" w:hAnsi="宋体" w:cs="宋体"/>
                <w:b/>
                <w:bCs/>
                <w:color w:val="FF0000"/>
                <w:kern w:val="0"/>
              </w:rPr>
              <w:t>分支端（投注站）接入设备</w:t>
            </w:r>
            <w:r>
              <w:rPr>
                <w:rFonts w:hint="eastAsia" w:ascii="宋体" w:hAnsi="宋体" w:cs="宋体"/>
                <w:b/>
                <w:bCs/>
                <w:color w:val="FF0000"/>
                <w:kern w:val="0"/>
                <w:lang w:val="en-US" w:eastAsia="zh-CN"/>
              </w:rPr>
              <w:t>可以完全</w:t>
            </w:r>
            <w:r>
              <w:rPr>
                <w:rFonts w:hint="eastAsia" w:ascii="宋体" w:hAnsi="宋体" w:cs="宋体"/>
                <w:b/>
                <w:bCs/>
                <w:color w:val="FF0000"/>
                <w:kern w:val="0"/>
              </w:rPr>
              <w:t>与采购人</w:t>
            </w:r>
            <w:r>
              <w:rPr>
                <w:rFonts w:hint="eastAsia" w:ascii="宋体" w:hAnsi="宋体" w:cs="宋体"/>
                <w:b/>
                <w:bCs/>
                <w:color w:val="FF0000"/>
                <w:kern w:val="0"/>
                <w:lang w:val="en-US" w:eastAsia="zh-CN"/>
              </w:rPr>
              <w:t>现有</w:t>
            </w:r>
            <w:r>
              <w:rPr>
                <w:rFonts w:hint="eastAsia" w:ascii="宋体" w:hAnsi="宋体" w:cs="宋体"/>
                <w:b/>
                <w:bCs/>
                <w:color w:val="FF0000"/>
                <w:kern w:val="0"/>
              </w:rPr>
              <w:t>中心端网关接入系统设备</w:t>
            </w:r>
            <w:r>
              <w:rPr>
                <w:rFonts w:hint="eastAsia" w:ascii="宋体" w:hAnsi="宋体" w:cs="宋体"/>
                <w:b/>
                <w:bCs/>
                <w:color w:val="FF0000"/>
                <w:kern w:val="0"/>
                <w:lang w:eastAsia="zh-CN"/>
              </w:rPr>
              <w:t>（</w:t>
            </w:r>
            <w:r>
              <w:rPr>
                <w:rFonts w:hint="eastAsia" w:ascii="宋体" w:hAnsi="宋体" w:cs="宋体"/>
                <w:b/>
                <w:bCs/>
                <w:color w:val="FF0000"/>
                <w:kern w:val="0"/>
                <w:lang w:val="en-US" w:eastAsia="zh-CN"/>
              </w:rPr>
              <w:t>型号:深信服</w:t>
            </w:r>
            <w:r>
              <w:rPr>
                <w:rFonts w:hint="eastAsia" w:ascii="仿宋" w:hAnsi="仿宋" w:eastAsia="仿宋" w:cs="仿宋"/>
                <w:b/>
                <w:bCs/>
                <w:color w:val="FF0000"/>
                <w:sz w:val="21"/>
                <w:szCs w:val="21"/>
              </w:rPr>
              <w:t>SDW-R-S2150</w:t>
            </w:r>
            <w:r>
              <w:rPr>
                <w:rFonts w:hint="eastAsia" w:ascii="宋体" w:hAnsi="宋体" w:cs="宋体"/>
                <w:b/>
                <w:bCs/>
                <w:color w:val="FF0000"/>
                <w:kern w:val="0"/>
                <w:lang w:eastAsia="zh-CN"/>
              </w:rPr>
              <w:t>）、</w:t>
            </w:r>
            <w:r>
              <w:rPr>
                <w:rFonts w:hint="eastAsia" w:ascii="宋体" w:hAnsi="宋体" w:cs="宋体"/>
                <w:b/>
                <w:bCs/>
                <w:color w:val="FF0000"/>
                <w:kern w:val="0"/>
              </w:rPr>
              <w:t>安全认证中心</w:t>
            </w:r>
            <w:r>
              <w:rPr>
                <w:rFonts w:hint="eastAsia" w:ascii="宋体" w:hAnsi="宋体" w:cs="宋体"/>
                <w:b/>
                <w:bCs/>
                <w:color w:val="FF0000"/>
                <w:kern w:val="0"/>
                <w:lang w:val="en-US" w:eastAsia="zh-CN"/>
              </w:rPr>
              <w:t>(型号：信安世纪数字证书认证系统NetCertCA V6.0)和集中管理平台（</w:t>
            </w:r>
            <w:r>
              <w:rPr>
                <w:rFonts w:hint="eastAsia" w:ascii="宋体" w:hAnsi="宋体" w:eastAsia="宋体" w:cs="Times New Roman"/>
                <w:b/>
                <w:bCs w:val="0"/>
                <w:color w:val="FF0000"/>
                <w:kern w:val="0"/>
                <w:sz w:val="21"/>
                <w:szCs w:val="21"/>
                <w:lang w:val="en-US" w:eastAsia="zh-CN"/>
              </w:rPr>
              <w:t>型号：深信服</w:t>
            </w:r>
            <w:r>
              <w:rPr>
                <w:rFonts w:hint="eastAsia" w:ascii="宋体" w:hAnsi="宋体" w:eastAsia="宋体" w:cs="Times New Roman"/>
                <w:b/>
                <w:bCs w:val="0"/>
                <w:color w:val="FF0000"/>
                <w:sz w:val="21"/>
                <w:szCs w:val="21"/>
              </w:rPr>
              <w:t>BBC-1000-B3200</w:t>
            </w:r>
            <w:r>
              <w:rPr>
                <w:rFonts w:hint="eastAsia" w:ascii="宋体" w:hAnsi="宋体" w:cs="宋体"/>
                <w:b/>
                <w:bCs/>
                <w:color w:val="FF0000"/>
                <w:kern w:val="0"/>
                <w:lang w:val="en-US" w:eastAsia="zh-CN"/>
              </w:rPr>
              <w:t>）</w:t>
            </w:r>
            <w:r>
              <w:rPr>
                <w:rFonts w:hint="eastAsia" w:ascii="宋体" w:hAnsi="宋体" w:cs="宋体"/>
                <w:b/>
                <w:bCs/>
                <w:color w:val="FF0000"/>
                <w:kern w:val="0"/>
              </w:rPr>
              <w:t>系统开发</w:t>
            </w:r>
            <w:r>
              <w:rPr>
                <w:rFonts w:hint="eastAsia" w:ascii="宋体" w:hAnsi="宋体" w:cs="宋体"/>
                <w:b/>
                <w:bCs/>
                <w:color w:val="FF0000"/>
                <w:kern w:val="0"/>
                <w:lang w:val="en-US" w:eastAsia="zh-CN"/>
              </w:rPr>
              <w:t>对接</w:t>
            </w:r>
            <w:r>
              <w:rPr>
                <w:rFonts w:hint="eastAsia" w:ascii="宋体" w:hAnsi="宋体" w:cs="宋体"/>
                <w:b/>
                <w:bCs/>
                <w:color w:val="FF0000"/>
                <w:kern w:val="0"/>
              </w:rPr>
              <w:t>、联调和部署工作</w:t>
            </w:r>
            <w:r>
              <w:rPr>
                <w:rFonts w:hint="eastAsia" w:ascii="宋体" w:hAnsi="宋体" w:cs="宋体"/>
                <w:b/>
                <w:bCs/>
                <w:color w:val="FF0000"/>
                <w:kern w:val="0"/>
                <w:lang w:eastAsia="zh-CN"/>
              </w:rPr>
              <w:t>。</w:t>
            </w:r>
            <w:r>
              <w:rPr>
                <w:rFonts w:hint="eastAsia" w:ascii="宋体" w:hAnsi="宋体" w:cs="宋体"/>
                <w:b/>
                <w:bCs/>
                <w:color w:val="FF0000"/>
                <w:kern w:val="0"/>
                <w:lang w:val="en-US" w:eastAsia="zh-CN"/>
              </w:rPr>
              <w:t>提供承诺函，格式自拟。</w:t>
            </w:r>
          </w:p>
        </w:tc>
        <w:tc>
          <w:tcPr>
            <w:tcW w:w="1559" w:type="dxa"/>
          </w:tcPr>
          <w:p w14:paraId="45034558">
            <w:pPr>
              <w:adjustRightInd w:val="0"/>
              <w:snapToGrid w:val="0"/>
              <w:spacing w:line="360" w:lineRule="auto"/>
              <w:rPr>
                <w:rFonts w:hint="eastAsia" w:ascii="宋体" w:hAnsi="宋体"/>
                <w:kern w:val="0"/>
                <w:szCs w:val="21"/>
              </w:rPr>
            </w:pPr>
          </w:p>
        </w:tc>
        <w:tc>
          <w:tcPr>
            <w:tcW w:w="1276" w:type="dxa"/>
          </w:tcPr>
          <w:p w14:paraId="26AEE671">
            <w:pPr>
              <w:adjustRightInd w:val="0"/>
              <w:snapToGrid w:val="0"/>
              <w:spacing w:line="360" w:lineRule="auto"/>
              <w:rPr>
                <w:rFonts w:hint="eastAsia" w:ascii="宋体" w:hAnsi="宋体"/>
                <w:kern w:val="0"/>
                <w:szCs w:val="21"/>
              </w:rPr>
            </w:pPr>
          </w:p>
        </w:tc>
        <w:tc>
          <w:tcPr>
            <w:tcW w:w="1163" w:type="dxa"/>
          </w:tcPr>
          <w:p w14:paraId="7BEDB523">
            <w:pPr>
              <w:adjustRightInd w:val="0"/>
              <w:snapToGrid w:val="0"/>
              <w:spacing w:line="360" w:lineRule="auto"/>
              <w:rPr>
                <w:rFonts w:hint="eastAsia" w:ascii="宋体" w:hAnsi="宋体"/>
                <w:kern w:val="0"/>
                <w:szCs w:val="21"/>
              </w:rPr>
            </w:pPr>
          </w:p>
        </w:tc>
      </w:tr>
    </w:tbl>
    <w:p w14:paraId="1A800EC0">
      <w:pPr>
        <w:ind w:firstLine="482" w:firstLineChars="200"/>
        <w:rPr>
          <w:b/>
          <w:sz w:val="24"/>
          <w:szCs w:val="22"/>
        </w:rPr>
      </w:pPr>
      <w:r>
        <w:rPr>
          <w:rFonts w:hint="eastAsia"/>
          <w:b/>
          <w:sz w:val="24"/>
          <w:szCs w:val="22"/>
        </w:rPr>
        <w:t>注：1.上表所列各项均为不可负偏离条款。</w:t>
      </w:r>
    </w:p>
    <w:p w14:paraId="3DC28988">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B22FF92">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8B363B9">
      <w:pPr>
        <w:ind w:firstLine="482" w:firstLineChars="200"/>
        <w:rPr>
          <w:b/>
          <w:sz w:val="24"/>
          <w:szCs w:val="22"/>
        </w:rPr>
      </w:pPr>
      <w:r>
        <w:rPr>
          <w:rFonts w:hint="eastAsia"/>
          <w:b/>
          <w:sz w:val="24"/>
          <w:szCs w:val="22"/>
        </w:rPr>
        <w:t>4.评审委员会有权对投标响应情况作出判断（作出评审结论）。</w:t>
      </w:r>
    </w:p>
    <w:p w14:paraId="55058866">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504E82E0">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6EFFB2B3">
      <w:pPr>
        <w:rPr>
          <w:b/>
          <w:bCs/>
          <w:sz w:val="24"/>
        </w:rPr>
      </w:pPr>
    </w:p>
    <w:p w14:paraId="489336CC">
      <w:pPr>
        <w:pStyle w:val="4"/>
        <w:jc w:val="center"/>
        <w:rPr>
          <w:rFonts w:hint="eastAsia"/>
          <w:szCs w:val="21"/>
        </w:rPr>
      </w:pPr>
      <w:r>
        <w:rPr>
          <w:rFonts w:hint="eastAsia" w:ascii="黑体" w:eastAsia="黑体"/>
          <w:b w:val="0"/>
          <w:sz w:val="24"/>
          <w:szCs w:val="24"/>
        </w:rPr>
        <w:t>八、技术要求偏离表</w:t>
      </w:r>
      <w:bookmarkStart w:id="50" w:name="_Hlk72095977"/>
    </w:p>
    <w:tbl>
      <w:tblPr>
        <w:tblStyle w:val="42"/>
        <w:tblW w:w="6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088"/>
        <w:gridCol w:w="4064"/>
        <w:gridCol w:w="1648"/>
        <w:gridCol w:w="1648"/>
        <w:gridCol w:w="1648"/>
      </w:tblGrid>
      <w:tr w14:paraId="21FC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7" w:type="dxa"/>
            <w:noWrap w:val="0"/>
            <w:vAlign w:val="center"/>
          </w:tcPr>
          <w:p w14:paraId="2F8E60E6">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序号</w:t>
            </w:r>
          </w:p>
        </w:tc>
        <w:tc>
          <w:tcPr>
            <w:tcW w:w="1088" w:type="dxa"/>
            <w:noWrap w:val="0"/>
            <w:vAlign w:val="center"/>
          </w:tcPr>
          <w:p w14:paraId="54C851E9">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货物名称</w:t>
            </w:r>
          </w:p>
        </w:tc>
        <w:tc>
          <w:tcPr>
            <w:tcW w:w="4064" w:type="dxa"/>
            <w:noWrap w:val="0"/>
            <w:vAlign w:val="center"/>
          </w:tcPr>
          <w:p w14:paraId="6AB66B78">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招标技术要求</w:t>
            </w:r>
          </w:p>
        </w:tc>
        <w:tc>
          <w:tcPr>
            <w:tcW w:w="1648" w:type="dxa"/>
            <w:noWrap w:val="0"/>
            <w:vAlign w:val="center"/>
          </w:tcPr>
          <w:p w14:paraId="3BD1B8A5">
            <w:pPr>
              <w:jc w:val="center"/>
              <w:rPr>
                <w:rFonts w:hint="eastAsia" w:ascii="宋体" w:hAnsi="宋体" w:eastAsia="宋体"/>
                <w:b/>
                <w:kern w:val="2"/>
                <w:sz w:val="21"/>
                <w:szCs w:val="21"/>
                <w:lang w:eastAsia="zh-CN"/>
              </w:rPr>
            </w:pPr>
            <w:r>
              <w:rPr>
                <w:rFonts w:hint="eastAsia" w:ascii="宋体" w:hAnsi="宋体" w:eastAsia="宋体" w:cs="Times New Roman"/>
                <w:b/>
                <w:szCs w:val="21"/>
              </w:rPr>
              <w:t>投标技术响应</w:t>
            </w:r>
          </w:p>
        </w:tc>
        <w:tc>
          <w:tcPr>
            <w:tcW w:w="1648" w:type="dxa"/>
            <w:noWrap w:val="0"/>
            <w:vAlign w:val="center"/>
          </w:tcPr>
          <w:p w14:paraId="433ED841">
            <w:pPr>
              <w:jc w:val="center"/>
              <w:rPr>
                <w:rFonts w:hint="eastAsia" w:ascii="宋体" w:hAnsi="宋体" w:eastAsia="宋体"/>
                <w:b/>
                <w:kern w:val="2"/>
                <w:sz w:val="21"/>
                <w:szCs w:val="21"/>
                <w:lang w:eastAsia="zh-CN"/>
              </w:rPr>
            </w:pPr>
            <w:r>
              <w:rPr>
                <w:rFonts w:hint="eastAsia" w:ascii="宋体" w:hAnsi="宋体" w:eastAsia="宋体" w:cs="Times New Roman"/>
                <w:b/>
                <w:szCs w:val="21"/>
              </w:rPr>
              <w:t>偏离情况</w:t>
            </w:r>
          </w:p>
        </w:tc>
        <w:tc>
          <w:tcPr>
            <w:tcW w:w="1648" w:type="dxa"/>
            <w:noWrap w:val="0"/>
            <w:vAlign w:val="center"/>
          </w:tcPr>
          <w:p w14:paraId="6E72DF1F">
            <w:pPr>
              <w:jc w:val="center"/>
              <w:rPr>
                <w:rFonts w:hint="eastAsia" w:ascii="宋体" w:hAnsi="宋体" w:eastAsia="宋体"/>
                <w:b/>
                <w:kern w:val="2"/>
                <w:sz w:val="21"/>
                <w:szCs w:val="21"/>
                <w:lang w:eastAsia="zh-CN"/>
              </w:rPr>
            </w:pPr>
            <w:r>
              <w:rPr>
                <w:rFonts w:hint="eastAsia" w:ascii="宋体" w:hAnsi="宋体" w:eastAsia="宋体" w:cs="Times New Roman"/>
                <w:b/>
                <w:szCs w:val="21"/>
              </w:rPr>
              <w:t>说明</w:t>
            </w:r>
          </w:p>
        </w:tc>
      </w:tr>
      <w:tr w14:paraId="6AFA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7" w:type="dxa"/>
            <w:vMerge w:val="restart"/>
            <w:noWrap w:val="0"/>
            <w:vAlign w:val="center"/>
          </w:tcPr>
          <w:p w14:paraId="581B3985">
            <w:pPr>
              <w:widowControl w:val="0"/>
              <w:jc w:val="center"/>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1088" w:type="dxa"/>
            <w:vMerge w:val="restart"/>
            <w:noWrap w:val="0"/>
            <w:vAlign w:val="center"/>
          </w:tcPr>
          <w:p w14:paraId="4B7922D5">
            <w:pPr>
              <w:widowControl w:val="0"/>
              <w:jc w:val="center"/>
              <w:rPr>
                <w:rFonts w:ascii="宋体" w:hAnsi="宋体" w:eastAsia="宋体"/>
                <w:kern w:val="2"/>
                <w:sz w:val="21"/>
                <w:szCs w:val="21"/>
                <w:lang w:eastAsia="zh-CN"/>
              </w:rPr>
            </w:pPr>
            <w:r>
              <w:rPr>
                <w:rFonts w:hint="eastAsia" w:ascii="宋体" w:hAnsi="宋体" w:eastAsia="宋体"/>
                <w:kern w:val="2"/>
                <w:sz w:val="21"/>
                <w:szCs w:val="21"/>
                <w:lang w:eastAsia="zh-CN"/>
              </w:rPr>
              <w:t>分支端（投注站）接入设备</w:t>
            </w:r>
          </w:p>
        </w:tc>
        <w:tc>
          <w:tcPr>
            <w:tcW w:w="4064" w:type="dxa"/>
            <w:noWrap w:val="0"/>
            <w:vAlign w:val="center"/>
          </w:tcPr>
          <w:p w14:paraId="563D553D">
            <w:pPr>
              <w:widowControl w:val="0"/>
              <w:ind w:firstLine="0"/>
              <w:jc w:val="both"/>
              <w:rPr>
                <w:rFonts w:ascii="宋体" w:hAnsi="宋体" w:eastAsia="宋体"/>
                <w:b/>
                <w:kern w:val="2"/>
                <w:sz w:val="21"/>
                <w:szCs w:val="21"/>
                <w:lang w:eastAsia="zh-CN"/>
              </w:rPr>
            </w:pPr>
            <w:r>
              <w:rPr>
                <w:rFonts w:hint="eastAsia" w:ascii="宋体" w:hAnsi="宋体" w:eastAsia="宋体"/>
                <w:bCs/>
                <w:kern w:val="2"/>
                <w:sz w:val="21"/>
                <w:szCs w:val="21"/>
                <w:lang w:eastAsia="zh-CN"/>
              </w:rPr>
              <w:t>1、防火墙吞吐性能：≥300Mbps，VPN加密性能：≥60Mbps，支持双频单路WIFI，支持4G</w:t>
            </w:r>
            <w:r>
              <w:rPr>
                <w:rFonts w:hint="eastAsia" w:eastAsia="宋体"/>
                <w:kern w:val="2"/>
                <w:sz w:val="21"/>
                <w:szCs w:val="20"/>
                <w:lang w:eastAsia="zh-CN"/>
              </w:rPr>
              <w:t>或以上</w:t>
            </w:r>
            <w:r>
              <w:rPr>
                <w:rFonts w:hint="eastAsia" w:ascii="宋体" w:hAnsi="宋体" w:eastAsia="宋体"/>
                <w:bCs/>
                <w:kern w:val="2"/>
                <w:sz w:val="21"/>
                <w:szCs w:val="21"/>
                <w:lang w:eastAsia="zh-CN"/>
              </w:rPr>
              <w:t>；规格：桌面型，内存大小：≥512M；硬盘容量：板载闪存（FLASH）≥4GB；电源：单电源；接口：≥5个千兆电口。</w:t>
            </w:r>
          </w:p>
        </w:tc>
        <w:tc>
          <w:tcPr>
            <w:tcW w:w="1648" w:type="dxa"/>
            <w:noWrap w:val="0"/>
            <w:vAlign w:val="center"/>
          </w:tcPr>
          <w:p w14:paraId="0E265749">
            <w:pPr>
              <w:widowControl w:val="0"/>
              <w:ind w:firstLine="0"/>
              <w:jc w:val="both"/>
              <w:rPr>
                <w:rFonts w:hint="eastAsia" w:ascii="宋体" w:hAnsi="宋体" w:eastAsia="宋体"/>
                <w:bCs/>
                <w:kern w:val="2"/>
                <w:sz w:val="21"/>
                <w:szCs w:val="21"/>
                <w:lang w:eastAsia="zh-CN"/>
              </w:rPr>
            </w:pPr>
          </w:p>
        </w:tc>
        <w:tc>
          <w:tcPr>
            <w:tcW w:w="1648" w:type="dxa"/>
            <w:noWrap w:val="0"/>
            <w:vAlign w:val="center"/>
          </w:tcPr>
          <w:p w14:paraId="5C2CC9AE">
            <w:pPr>
              <w:widowControl w:val="0"/>
              <w:ind w:firstLine="0"/>
              <w:jc w:val="both"/>
              <w:rPr>
                <w:rFonts w:hint="eastAsia" w:ascii="宋体" w:hAnsi="宋体" w:eastAsia="宋体"/>
                <w:bCs/>
                <w:kern w:val="2"/>
                <w:sz w:val="21"/>
                <w:szCs w:val="21"/>
                <w:lang w:eastAsia="zh-CN"/>
              </w:rPr>
            </w:pPr>
          </w:p>
        </w:tc>
        <w:tc>
          <w:tcPr>
            <w:tcW w:w="1648" w:type="dxa"/>
            <w:noWrap w:val="0"/>
            <w:vAlign w:val="center"/>
          </w:tcPr>
          <w:p w14:paraId="03C84C6F">
            <w:pPr>
              <w:widowControl w:val="0"/>
              <w:ind w:firstLine="0"/>
              <w:jc w:val="both"/>
              <w:rPr>
                <w:rFonts w:hint="eastAsia" w:ascii="宋体" w:hAnsi="宋体" w:eastAsia="宋体"/>
                <w:bCs/>
                <w:kern w:val="2"/>
                <w:sz w:val="21"/>
                <w:szCs w:val="21"/>
                <w:lang w:eastAsia="zh-CN"/>
              </w:rPr>
            </w:pPr>
          </w:p>
        </w:tc>
      </w:tr>
      <w:tr w14:paraId="391D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7" w:type="dxa"/>
            <w:vMerge w:val="continue"/>
            <w:noWrap w:val="0"/>
            <w:vAlign w:val="center"/>
          </w:tcPr>
          <w:p w14:paraId="7A90C58B">
            <w:pPr>
              <w:widowControl w:val="0"/>
              <w:jc w:val="center"/>
              <w:rPr>
                <w:rFonts w:ascii="宋体" w:hAnsi="宋体" w:eastAsia="宋体"/>
                <w:kern w:val="2"/>
                <w:sz w:val="21"/>
                <w:szCs w:val="21"/>
                <w:lang w:eastAsia="zh-CN"/>
              </w:rPr>
            </w:pPr>
          </w:p>
        </w:tc>
        <w:tc>
          <w:tcPr>
            <w:tcW w:w="1088" w:type="dxa"/>
            <w:vMerge w:val="continue"/>
            <w:noWrap w:val="0"/>
            <w:vAlign w:val="center"/>
          </w:tcPr>
          <w:p w14:paraId="72C9294A">
            <w:pPr>
              <w:widowControl w:val="0"/>
              <w:jc w:val="center"/>
              <w:rPr>
                <w:rFonts w:ascii="宋体" w:hAnsi="宋体" w:eastAsia="宋体"/>
                <w:kern w:val="2"/>
                <w:sz w:val="21"/>
                <w:szCs w:val="21"/>
                <w:lang w:eastAsia="zh-CN"/>
              </w:rPr>
            </w:pPr>
          </w:p>
        </w:tc>
        <w:tc>
          <w:tcPr>
            <w:tcW w:w="4064" w:type="dxa"/>
            <w:noWrap w:val="0"/>
            <w:vAlign w:val="center"/>
          </w:tcPr>
          <w:p w14:paraId="598662BD">
            <w:pPr>
              <w:widowControl w:val="0"/>
              <w:ind w:firstLine="0"/>
              <w:jc w:val="both"/>
              <w:rPr>
                <w:rFonts w:ascii="宋体" w:hAnsi="宋体" w:eastAsia="宋体"/>
                <w:b/>
                <w:bCs/>
                <w:kern w:val="2"/>
                <w:sz w:val="21"/>
                <w:szCs w:val="21"/>
                <w:lang w:eastAsia="zh-CN"/>
              </w:rPr>
            </w:pPr>
            <w:r>
              <w:rPr>
                <w:rFonts w:hint="eastAsia" w:ascii="宋体" w:hAnsi="宋体" w:eastAsia="宋体"/>
                <w:bCs/>
                <w:kern w:val="2"/>
                <w:sz w:val="21"/>
                <w:szCs w:val="21"/>
                <w:lang w:eastAsia="zh-CN"/>
              </w:rPr>
              <w:t>2、支持设置基于URL或应用维度，适用对象包括IP组和MAC组，根据WAN区域或者VPN区域对象，设置不同的生效时间和允许或者拒绝的动作，来完成访问控制。</w:t>
            </w:r>
          </w:p>
        </w:tc>
        <w:tc>
          <w:tcPr>
            <w:tcW w:w="1648" w:type="dxa"/>
            <w:noWrap w:val="0"/>
            <w:vAlign w:val="center"/>
          </w:tcPr>
          <w:p w14:paraId="6BA627B6">
            <w:pPr>
              <w:widowControl w:val="0"/>
              <w:ind w:firstLine="0"/>
              <w:jc w:val="both"/>
              <w:rPr>
                <w:rFonts w:hint="eastAsia" w:ascii="宋体" w:hAnsi="宋体" w:eastAsia="宋体"/>
                <w:bCs/>
                <w:kern w:val="2"/>
                <w:sz w:val="21"/>
                <w:szCs w:val="21"/>
                <w:lang w:eastAsia="zh-CN"/>
              </w:rPr>
            </w:pPr>
          </w:p>
        </w:tc>
        <w:tc>
          <w:tcPr>
            <w:tcW w:w="1648" w:type="dxa"/>
            <w:noWrap w:val="0"/>
            <w:vAlign w:val="center"/>
          </w:tcPr>
          <w:p w14:paraId="6778B017">
            <w:pPr>
              <w:widowControl w:val="0"/>
              <w:ind w:firstLine="0"/>
              <w:jc w:val="both"/>
              <w:rPr>
                <w:rFonts w:hint="eastAsia" w:ascii="宋体" w:hAnsi="宋体" w:eastAsia="宋体"/>
                <w:bCs/>
                <w:kern w:val="2"/>
                <w:sz w:val="21"/>
                <w:szCs w:val="21"/>
                <w:lang w:eastAsia="zh-CN"/>
              </w:rPr>
            </w:pPr>
          </w:p>
        </w:tc>
        <w:tc>
          <w:tcPr>
            <w:tcW w:w="1648" w:type="dxa"/>
            <w:noWrap w:val="0"/>
            <w:vAlign w:val="center"/>
          </w:tcPr>
          <w:p w14:paraId="383BC9C1">
            <w:pPr>
              <w:widowControl w:val="0"/>
              <w:ind w:firstLine="0"/>
              <w:jc w:val="both"/>
              <w:rPr>
                <w:rFonts w:hint="eastAsia" w:ascii="宋体" w:hAnsi="宋体" w:eastAsia="宋体"/>
                <w:bCs/>
                <w:kern w:val="2"/>
                <w:sz w:val="21"/>
                <w:szCs w:val="21"/>
                <w:lang w:eastAsia="zh-CN"/>
              </w:rPr>
            </w:pPr>
          </w:p>
        </w:tc>
      </w:tr>
      <w:tr w14:paraId="3C4B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7" w:type="dxa"/>
            <w:vMerge w:val="continue"/>
            <w:noWrap w:val="0"/>
            <w:vAlign w:val="center"/>
          </w:tcPr>
          <w:p w14:paraId="07FD8979">
            <w:pPr>
              <w:widowControl w:val="0"/>
              <w:jc w:val="center"/>
              <w:rPr>
                <w:rFonts w:ascii="宋体" w:hAnsi="宋体" w:eastAsia="宋体"/>
                <w:kern w:val="2"/>
                <w:sz w:val="21"/>
                <w:szCs w:val="21"/>
                <w:lang w:eastAsia="zh-CN"/>
              </w:rPr>
            </w:pPr>
          </w:p>
        </w:tc>
        <w:tc>
          <w:tcPr>
            <w:tcW w:w="1088" w:type="dxa"/>
            <w:vMerge w:val="continue"/>
            <w:noWrap w:val="0"/>
            <w:vAlign w:val="center"/>
          </w:tcPr>
          <w:p w14:paraId="36610902">
            <w:pPr>
              <w:widowControl w:val="0"/>
              <w:jc w:val="center"/>
              <w:rPr>
                <w:rFonts w:ascii="宋体" w:hAnsi="宋体" w:eastAsia="宋体"/>
                <w:kern w:val="2"/>
                <w:sz w:val="21"/>
                <w:szCs w:val="21"/>
                <w:lang w:eastAsia="zh-CN"/>
              </w:rPr>
            </w:pPr>
          </w:p>
        </w:tc>
        <w:tc>
          <w:tcPr>
            <w:tcW w:w="4064" w:type="dxa"/>
            <w:noWrap w:val="0"/>
            <w:vAlign w:val="center"/>
          </w:tcPr>
          <w:p w14:paraId="4F144CC1">
            <w:pPr>
              <w:widowControl w:val="0"/>
              <w:ind w:firstLine="0"/>
              <w:jc w:val="both"/>
              <w:rPr>
                <w:rFonts w:ascii="宋体" w:hAnsi="宋体" w:eastAsia="宋体"/>
                <w:b/>
                <w:bCs/>
                <w:kern w:val="2"/>
                <w:sz w:val="21"/>
                <w:szCs w:val="21"/>
                <w:lang w:eastAsia="zh-CN"/>
              </w:rPr>
            </w:pPr>
            <w:r>
              <w:rPr>
                <w:rFonts w:hint="eastAsia" w:ascii="宋体" w:hAnsi="宋体" w:eastAsia="宋体"/>
                <w:bCs/>
                <w:kern w:val="2"/>
                <w:sz w:val="21"/>
                <w:szCs w:val="21"/>
                <w:lang w:eastAsia="zh-CN"/>
              </w:rPr>
              <w:t>3、支持自动切换VPN端口及协议，避免出现VPN连接不稳定或中断问题。</w:t>
            </w:r>
          </w:p>
        </w:tc>
        <w:tc>
          <w:tcPr>
            <w:tcW w:w="1648" w:type="dxa"/>
            <w:noWrap w:val="0"/>
            <w:vAlign w:val="center"/>
          </w:tcPr>
          <w:p w14:paraId="6143380A">
            <w:pPr>
              <w:widowControl w:val="0"/>
              <w:ind w:firstLine="0"/>
              <w:jc w:val="both"/>
              <w:rPr>
                <w:rFonts w:hint="eastAsia" w:ascii="宋体" w:hAnsi="宋体" w:eastAsia="宋体"/>
                <w:bCs/>
                <w:kern w:val="2"/>
                <w:sz w:val="21"/>
                <w:szCs w:val="21"/>
                <w:lang w:eastAsia="zh-CN"/>
              </w:rPr>
            </w:pPr>
          </w:p>
        </w:tc>
        <w:tc>
          <w:tcPr>
            <w:tcW w:w="1648" w:type="dxa"/>
            <w:noWrap w:val="0"/>
            <w:vAlign w:val="center"/>
          </w:tcPr>
          <w:p w14:paraId="0D7A18CA">
            <w:pPr>
              <w:widowControl w:val="0"/>
              <w:ind w:firstLine="0"/>
              <w:jc w:val="both"/>
              <w:rPr>
                <w:rFonts w:hint="eastAsia" w:ascii="宋体" w:hAnsi="宋体" w:eastAsia="宋体"/>
                <w:bCs/>
                <w:kern w:val="2"/>
                <w:sz w:val="21"/>
                <w:szCs w:val="21"/>
                <w:lang w:eastAsia="zh-CN"/>
              </w:rPr>
            </w:pPr>
          </w:p>
        </w:tc>
        <w:tc>
          <w:tcPr>
            <w:tcW w:w="1648" w:type="dxa"/>
            <w:noWrap w:val="0"/>
            <w:vAlign w:val="center"/>
          </w:tcPr>
          <w:p w14:paraId="41FEAAAA">
            <w:pPr>
              <w:widowControl w:val="0"/>
              <w:ind w:firstLine="0"/>
              <w:jc w:val="both"/>
              <w:rPr>
                <w:rFonts w:hint="eastAsia" w:ascii="宋体" w:hAnsi="宋体" w:eastAsia="宋体"/>
                <w:bCs/>
                <w:kern w:val="2"/>
                <w:sz w:val="21"/>
                <w:szCs w:val="21"/>
                <w:lang w:eastAsia="zh-CN"/>
              </w:rPr>
            </w:pPr>
          </w:p>
        </w:tc>
      </w:tr>
      <w:tr w14:paraId="5D11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07" w:type="dxa"/>
            <w:vMerge w:val="continue"/>
            <w:noWrap w:val="0"/>
            <w:vAlign w:val="center"/>
          </w:tcPr>
          <w:p w14:paraId="3FA4E293">
            <w:pPr>
              <w:widowControl w:val="0"/>
              <w:jc w:val="center"/>
              <w:rPr>
                <w:rFonts w:ascii="宋体" w:hAnsi="宋体" w:eastAsia="宋体"/>
                <w:kern w:val="2"/>
                <w:sz w:val="21"/>
                <w:szCs w:val="21"/>
                <w:lang w:eastAsia="zh-CN"/>
              </w:rPr>
            </w:pPr>
          </w:p>
        </w:tc>
        <w:tc>
          <w:tcPr>
            <w:tcW w:w="1088" w:type="dxa"/>
            <w:vMerge w:val="continue"/>
            <w:noWrap w:val="0"/>
            <w:vAlign w:val="center"/>
          </w:tcPr>
          <w:p w14:paraId="14EBA3F0">
            <w:pPr>
              <w:widowControl w:val="0"/>
              <w:jc w:val="center"/>
              <w:rPr>
                <w:rFonts w:ascii="宋体" w:hAnsi="宋体" w:eastAsia="宋体"/>
                <w:kern w:val="2"/>
                <w:sz w:val="21"/>
                <w:szCs w:val="21"/>
                <w:lang w:eastAsia="zh-CN"/>
              </w:rPr>
            </w:pPr>
          </w:p>
        </w:tc>
        <w:tc>
          <w:tcPr>
            <w:tcW w:w="4064" w:type="dxa"/>
            <w:noWrap w:val="0"/>
            <w:vAlign w:val="center"/>
          </w:tcPr>
          <w:p w14:paraId="06AFE1CA">
            <w:pPr>
              <w:widowControl w:val="0"/>
              <w:ind w:firstLine="0"/>
              <w:jc w:val="both"/>
              <w:rPr>
                <w:rFonts w:ascii="宋体" w:hAnsi="宋体" w:eastAsia="宋体"/>
                <w:b/>
                <w:bCs/>
                <w:kern w:val="2"/>
                <w:sz w:val="21"/>
                <w:szCs w:val="21"/>
                <w:lang w:eastAsia="zh-CN"/>
              </w:rPr>
            </w:pPr>
            <w:r>
              <w:rPr>
                <w:rFonts w:hint="eastAsia" w:ascii="宋体" w:hAnsi="宋体" w:eastAsia="宋体"/>
                <w:bCs/>
                <w:kern w:val="2"/>
                <w:sz w:val="21"/>
                <w:szCs w:val="21"/>
                <w:lang w:eastAsia="zh-CN"/>
              </w:rPr>
              <w:t>4、支持设备健康状态检测：支持针对网关连通性、DNS连通性、设备的CPU/内存信息进行检测。</w:t>
            </w:r>
          </w:p>
        </w:tc>
        <w:tc>
          <w:tcPr>
            <w:tcW w:w="1648" w:type="dxa"/>
            <w:noWrap w:val="0"/>
            <w:vAlign w:val="center"/>
          </w:tcPr>
          <w:p w14:paraId="314120EC">
            <w:pPr>
              <w:widowControl w:val="0"/>
              <w:ind w:firstLine="0"/>
              <w:jc w:val="both"/>
              <w:rPr>
                <w:rFonts w:hint="eastAsia" w:ascii="宋体" w:hAnsi="宋体" w:eastAsia="宋体"/>
                <w:bCs/>
                <w:kern w:val="2"/>
                <w:sz w:val="21"/>
                <w:szCs w:val="21"/>
                <w:lang w:eastAsia="zh-CN"/>
              </w:rPr>
            </w:pPr>
          </w:p>
        </w:tc>
        <w:tc>
          <w:tcPr>
            <w:tcW w:w="1648" w:type="dxa"/>
            <w:noWrap w:val="0"/>
            <w:vAlign w:val="center"/>
          </w:tcPr>
          <w:p w14:paraId="714E9903">
            <w:pPr>
              <w:widowControl w:val="0"/>
              <w:ind w:firstLine="0"/>
              <w:jc w:val="both"/>
              <w:rPr>
                <w:rFonts w:hint="eastAsia" w:ascii="宋体" w:hAnsi="宋体" w:eastAsia="宋体"/>
                <w:bCs/>
                <w:kern w:val="2"/>
                <w:sz w:val="21"/>
                <w:szCs w:val="21"/>
                <w:lang w:eastAsia="zh-CN"/>
              </w:rPr>
            </w:pPr>
          </w:p>
        </w:tc>
        <w:tc>
          <w:tcPr>
            <w:tcW w:w="1648" w:type="dxa"/>
            <w:noWrap w:val="0"/>
            <w:vAlign w:val="center"/>
          </w:tcPr>
          <w:p w14:paraId="0A025D83">
            <w:pPr>
              <w:widowControl w:val="0"/>
              <w:ind w:firstLine="0"/>
              <w:jc w:val="both"/>
              <w:rPr>
                <w:rFonts w:hint="eastAsia" w:ascii="宋体" w:hAnsi="宋体" w:eastAsia="宋体"/>
                <w:bCs/>
                <w:kern w:val="2"/>
                <w:sz w:val="21"/>
                <w:szCs w:val="21"/>
                <w:lang w:eastAsia="zh-CN"/>
              </w:rPr>
            </w:pPr>
          </w:p>
        </w:tc>
      </w:tr>
      <w:tr w14:paraId="6496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noWrap w:val="0"/>
            <w:vAlign w:val="center"/>
          </w:tcPr>
          <w:p w14:paraId="52AAEC32">
            <w:pPr>
              <w:widowControl w:val="0"/>
              <w:jc w:val="center"/>
              <w:rPr>
                <w:rFonts w:ascii="宋体" w:hAnsi="宋体" w:eastAsia="宋体"/>
                <w:kern w:val="2"/>
                <w:sz w:val="21"/>
                <w:szCs w:val="21"/>
                <w:lang w:eastAsia="zh-CN"/>
              </w:rPr>
            </w:pPr>
          </w:p>
        </w:tc>
        <w:tc>
          <w:tcPr>
            <w:tcW w:w="1088" w:type="dxa"/>
            <w:vMerge w:val="continue"/>
            <w:noWrap w:val="0"/>
            <w:vAlign w:val="center"/>
          </w:tcPr>
          <w:p w14:paraId="4C9E9B31">
            <w:pPr>
              <w:widowControl w:val="0"/>
              <w:jc w:val="center"/>
              <w:rPr>
                <w:rFonts w:ascii="宋体" w:hAnsi="宋体" w:eastAsia="宋体"/>
                <w:kern w:val="2"/>
                <w:sz w:val="21"/>
                <w:szCs w:val="21"/>
                <w:lang w:eastAsia="zh-CN"/>
              </w:rPr>
            </w:pPr>
          </w:p>
        </w:tc>
        <w:tc>
          <w:tcPr>
            <w:tcW w:w="4064" w:type="dxa"/>
            <w:noWrap w:val="0"/>
            <w:vAlign w:val="center"/>
          </w:tcPr>
          <w:p w14:paraId="4D3A63A3">
            <w:pPr>
              <w:widowControl w:val="0"/>
              <w:ind w:firstLine="0"/>
              <w:jc w:val="both"/>
              <w:rPr>
                <w:rFonts w:hint="eastAsia" w:ascii="宋体" w:hAnsi="宋体" w:eastAsia="宋体"/>
                <w:b/>
                <w:color w:val="FF0000"/>
                <w:kern w:val="2"/>
                <w:sz w:val="21"/>
                <w:szCs w:val="21"/>
                <w:lang w:eastAsia="zh-CN"/>
              </w:rPr>
            </w:pPr>
            <w:r>
              <w:rPr>
                <w:rFonts w:hint="eastAsia" w:ascii="宋体" w:hAnsi="宋体"/>
                <w:b/>
                <w:bCs w:val="0"/>
                <w:color w:val="FF0000"/>
                <w:sz w:val="21"/>
                <w:szCs w:val="21"/>
                <w:highlight w:val="none"/>
              </w:rPr>
              <w:t>5、支持</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动态数据压缩</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类相关</w:t>
            </w:r>
            <w:r>
              <w:rPr>
                <w:rFonts w:hint="eastAsia" w:hAnsi="宋体" w:eastAsia="宋体"/>
                <w:b/>
                <w:bCs w:val="0"/>
                <w:color w:val="FF0000"/>
                <w:sz w:val="21"/>
                <w:szCs w:val="21"/>
                <w:highlight w:val="none"/>
                <w:lang w:val="en-US" w:eastAsia="zh-CN"/>
              </w:rPr>
              <w:t>技术</w:t>
            </w:r>
            <w:r>
              <w:rPr>
                <w:rFonts w:hint="eastAsia" w:hAnsi="宋体" w:eastAsia="宋体"/>
                <w:b/>
                <w:bCs w:val="0"/>
                <w:color w:val="FF0000"/>
                <w:sz w:val="21"/>
                <w:szCs w:val="21"/>
                <w:highlight w:val="none"/>
                <w:lang w:eastAsia="zh-CN"/>
              </w:rPr>
              <w:t>，</w:t>
            </w:r>
            <w:r>
              <w:rPr>
                <w:rFonts w:hint="eastAsia" w:hAnsi="宋体" w:eastAsia="宋体"/>
                <w:b/>
                <w:bCs w:val="0"/>
                <w:color w:val="FF0000"/>
                <w:sz w:val="21"/>
                <w:szCs w:val="21"/>
                <w:highlight w:val="none"/>
                <w:lang w:val="en-US" w:eastAsia="zh-CN"/>
              </w:rPr>
              <w:t>从而</w:t>
            </w:r>
            <w:r>
              <w:rPr>
                <w:rFonts w:hint="eastAsia" w:ascii="宋体" w:hAnsi="宋体"/>
                <w:b/>
                <w:bCs w:val="0"/>
                <w:color w:val="FF0000"/>
                <w:sz w:val="21"/>
                <w:szCs w:val="21"/>
                <w:highlight w:val="none"/>
              </w:rPr>
              <w:t>降低数据传输量，提升网络利用率</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（提供</w:t>
            </w:r>
            <w:r>
              <w:rPr>
                <w:rFonts w:hint="eastAsia" w:ascii="宋体" w:hAnsi="宋体"/>
                <w:b/>
                <w:bCs w:val="0"/>
                <w:color w:val="FF0000"/>
                <w:sz w:val="21"/>
                <w:szCs w:val="21"/>
                <w:highlight w:val="none"/>
                <w:lang w:val="en-US" w:eastAsia="zh-CN"/>
              </w:rPr>
              <w:t>投标人所投设备生产厂商</w:t>
            </w:r>
            <w:r>
              <w:rPr>
                <w:rFonts w:hint="eastAsia" w:ascii="宋体" w:hAnsi="宋体"/>
                <w:b/>
                <w:bCs w:val="0"/>
                <w:color w:val="FF0000"/>
                <w:sz w:val="21"/>
                <w:szCs w:val="21"/>
                <w:highlight w:val="none"/>
              </w:rPr>
              <w:t>的专利证</w:t>
            </w:r>
            <w:r>
              <w:rPr>
                <w:rFonts w:hint="eastAsia" w:hAnsi="宋体" w:eastAsia="宋体"/>
                <w:b/>
                <w:bCs w:val="0"/>
                <w:color w:val="FF0000"/>
                <w:sz w:val="21"/>
                <w:szCs w:val="21"/>
                <w:highlight w:val="none"/>
                <w:lang w:val="en-US" w:eastAsia="zh-CN"/>
              </w:rPr>
              <w:t>书</w:t>
            </w:r>
            <w:r>
              <w:rPr>
                <w:rFonts w:hint="eastAsia" w:ascii="宋体" w:hAnsi="宋体"/>
                <w:b/>
                <w:bCs w:val="0"/>
                <w:color w:val="FF0000"/>
                <w:sz w:val="21"/>
                <w:szCs w:val="21"/>
                <w:highlight w:val="none"/>
              </w:rPr>
              <w:t>或提供</w:t>
            </w:r>
            <w:r>
              <w:rPr>
                <w:rFonts w:hint="eastAsia" w:ascii="宋体" w:hAnsi="宋体"/>
                <w:b/>
                <w:bCs w:val="0"/>
                <w:color w:val="FF0000"/>
                <w:sz w:val="21"/>
                <w:szCs w:val="21"/>
                <w:highlight w:val="none"/>
                <w:lang w:val="en-US" w:eastAsia="zh-CN"/>
              </w:rPr>
              <w:t>设备</w:t>
            </w:r>
            <w:r>
              <w:rPr>
                <w:rFonts w:hint="eastAsia" w:ascii="宋体" w:hAnsi="宋体"/>
                <w:b/>
                <w:bCs w:val="0"/>
                <w:color w:val="FF0000"/>
                <w:sz w:val="21"/>
                <w:szCs w:val="21"/>
                <w:highlight w:val="none"/>
              </w:rPr>
              <w:t>功能</w:t>
            </w:r>
            <w:r>
              <w:rPr>
                <w:rFonts w:hint="eastAsia" w:ascii="宋体" w:hAnsi="宋体"/>
                <w:b/>
                <w:bCs w:val="0"/>
                <w:color w:val="FF0000"/>
                <w:sz w:val="21"/>
                <w:szCs w:val="21"/>
                <w:highlight w:val="none"/>
                <w:lang w:val="en-US" w:eastAsia="zh-CN"/>
              </w:rPr>
              <w:t>界面</w:t>
            </w:r>
            <w:r>
              <w:rPr>
                <w:rFonts w:hint="eastAsia" w:ascii="宋体" w:hAnsi="宋体"/>
                <w:b/>
                <w:bCs w:val="0"/>
                <w:color w:val="FF0000"/>
                <w:sz w:val="21"/>
                <w:szCs w:val="21"/>
                <w:highlight w:val="none"/>
              </w:rPr>
              <w:t>截图）</w:t>
            </w:r>
          </w:p>
        </w:tc>
        <w:tc>
          <w:tcPr>
            <w:tcW w:w="1648" w:type="dxa"/>
            <w:noWrap w:val="0"/>
            <w:vAlign w:val="center"/>
          </w:tcPr>
          <w:p w14:paraId="449C4826">
            <w:pPr>
              <w:widowControl w:val="0"/>
              <w:ind w:firstLine="0"/>
              <w:jc w:val="both"/>
              <w:rPr>
                <w:rFonts w:hint="eastAsia" w:ascii="宋体" w:hAnsi="宋体"/>
                <w:b/>
                <w:bCs w:val="0"/>
                <w:color w:val="FF0000"/>
                <w:sz w:val="21"/>
                <w:szCs w:val="21"/>
                <w:highlight w:val="none"/>
              </w:rPr>
            </w:pPr>
          </w:p>
        </w:tc>
        <w:tc>
          <w:tcPr>
            <w:tcW w:w="1648" w:type="dxa"/>
            <w:noWrap w:val="0"/>
            <w:vAlign w:val="center"/>
          </w:tcPr>
          <w:p w14:paraId="2801CDF5">
            <w:pPr>
              <w:widowControl w:val="0"/>
              <w:ind w:firstLine="0"/>
              <w:jc w:val="both"/>
              <w:rPr>
                <w:rFonts w:hint="eastAsia" w:ascii="宋体" w:hAnsi="宋体"/>
                <w:b/>
                <w:bCs w:val="0"/>
                <w:color w:val="FF0000"/>
                <w:sz w:val="21"/>
                <w:szCs w:val="21"/>
                <w:highlight w:val="none"/>
              </w:rPr>
            </w:pPr>
          </w:p>
        </w:tc>
        <w:tc>
          <w:tcPr>
            <w:tcW w:w="1648" w:type="dxa"/>
            <w:noWrap w:val="0"/>
            <w:vAlign w:val="center"/>
          </w:tcPr>
          <w:p w14:paraId="74BBD91B">
            <w:pPr>
              <w:widowControl w:val="0"/>
              <w:ind w:firstLine="0"/>
              <w:jc w:val="both"/>
              <w:rPr>
                <w:rFonts w:hint="eastAsia" w:ascii="宋体" w:hAnsi="宋体"/>
                <w:b/>
                <w:bCs w:val="0"/>
                <w:color w:val="FF0000"/>
                <w:sz w:val="21"/>
                <w:szCs w:val="21"/>
                <w:highlight w:val="none"/>
              </w:rPr>
            </w:pPr>
          </w:p>
        </w:tc>
      </w:tr>
      <w:tr w14:paraId="6CA7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7" w:type="dxa"/>
            <w:vMerge w:val="continue"/>
            <w:noWrap w:val="0"/>
            <w:vAlign w:val="center"/>
          </w:tcPr>
          <w:p w14:paraId="4CA0F999">
            <w:pPr>
              <w:widowControl w:val="0"/>
              <w:jc w:val="center"/>
              <w:rPr>
                <w:rFonts w:ascii="宋体" w:hAnsi="宋体" w:eastAsia="宋体"/>
                <w:kern w:val="2"/>
                <w:sz w:val="21"/>
                <w:szCs w:val="21"/>
                <w:lang w:eastAsia="zh-CN"/>
              </w:rPr>
            </w:pPr>
          </w:p>
        </w:tc>
        <w:tc>
          <w:tcPr>
            <w:tcW w:w="1088" w:type="dxa"/>
            <w:vMerge w:val="continue"/>
            <w:noWrap w:val="0"/>
            <w:vAlign w:val="center"/>
          </w:tcPr>
          <w:p w14:paraId="51BAFAED">
            <w:pPr>
              <w:widowControl w:val="0"/>
              <w:jc w:val="center"/>
              <w:rPr>
                <w:rFonts w:ascii="宋体" w:hAnsi="宋体" w:eastAsia="宋体"/>
                <w:kern w:val="2"/>
                <w:sz w:val="21"/>
                <w:szCs w:val="21"/>
                <w:lang w:eastAsia="zh-CN"/>
              </w:rPr>
            </w:pPr>
          </w:p>
        </w:tc>
        <w:tc>
          <w:tcPr>
            <w:tcW w:w="4064" w:type="dxa"/>
            <w:noWrap w:val="0"/>
            <w:vAlign w:val="center"/>
          </w:tcPr>
          <w:p w14:paraId="093D0E0C">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★6、提供国家密码管理局商用密码检测中心出具的《商用密码产品认证证书》。</w:t>
            </w:r>
          </w:p>
        </w:tc>
        <w:tc>
          <w:tcPr>
            <w:tcW w:w="1648" w:type="dxa"/>
            <w:noWrap w:val="0"/>
            <w:vAlign w:val="center"/>
          </w:tcPr>
          <w:p w14:paraId="072C665F">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43C274A5">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4475D2BB">
            <w:pPr>
              <w:widowControl w:val="0"/>
              <w:ind w:firstLine="0"/>
              <w:jc w:val="both"/>
              <w:rPr>
                <w:rFonts w:hint="eastAsia" w:ascii="宋体" w:hAnsi="宋体" w:eastAsia="宋体"/>
                <w:b/>
                <w:color w:val="FF0000"/>
                <w:kern w:val="2"/>
                <w:sz w:val="21"/>
                <w:szCs w:val="21"/>
                <w:lang w:eastAsia="zh-CN"/>
              </w:rPr>
            </w:pPr>
          </w:p>
        </w:tc>
      </w:tr>
      <w:tr w14:paraId="168F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Merge w:val="continue"/>
            <w:noWrap w:val="0"/>
            <w:vAlign w:val="center"/>
          </w:tcPr>
          <w:p w14:paraId="1E048FB7">
            <w:pPr>
              <w:widowControl w:val="0"/>
              <w:jc w:val="center"/>
              <w:rPr>
                <w:rFonts w:ascii="宋体" w:hAnsi="宋体" w:eastAsia="宋体"/>
                <w:kern w:val="2"/>
                <w:sz w:val="21"/>
                <w:szCs w:val="21"/>
                <w:lang w:eastAsia="zh-CN"/>
              </w:rPr>
            </w:pPr>
          </w:p>
        </w:tc>
        <w:tc>
          <w:tcPr>
            <w:tcW w:w="1088" w:type="dxa"/>
            <w:vMerge w:val="continue"/>
            <w:noWrap w:val="0"/>
            <w:vAlign w:val="center"/>
          </w:tcPr>
          <w:p w14:paraId="3736661C">
            <w:pPr>
              <w:widowControl w:val="0"/>
              <w:jc w:val="center"/>
              <w:rPr>
                <w:rFonts w:ascii="宋体" w:hAnsi="宋体" w:eastAsia="宋体"/>
                <w:kern w:val="2"/>
                <w:sz w:val="21"/>
                <w:szCs w:val="21"/>
                <w:lang w:eastAsia="zh-CN"/>
              </w:rPr>
            </w:pPr>
          </w:p>
        </w:tc>
        <w:tc>
          <w:tcPr>
            <w:tcW w:w="4064" w:type="dxa"/>
            <w:noWrap w:val="0"/>
            <w:vAlign w:val="center"/>
          </w:tcPr>
          <w:p w14:paraId="0C6D8687">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7、支持实时监控VPN隧道状态信息，包括连接状态、对端设备名称、对端设备类型、对端公网IP、对端内网IP、发送流速、接收流速、丢包、时延、抖动、传输类型、加密算法、MTU、最近接入时间等。（提供投标人所投设备功能界面截图）</w:t>
            </w:r>
          </w:p>
        </w:tc>
        <w:tc>
          <w:tcPr>
            <w:tcW w:w="1648" w:type="dxa"/>
            <w:noWrap w:val="0"/>
            <w:vAlign w:val="center"/>
          </w:tcPr>
          <w:p w14:paraId="29AD3580">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385C38D2">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609D8E11">
            <w:pPr>
              <w:widowControl w:val="0"/>
              <w:ind w:firstLine="0"/>
              <w:jc w:val="both"/>
              <w:rPr>
                <w:rFonts w:hint="eastAsia" w:ascii="宋体" w:hAnsi="宋体" w:eastAsia="宋体"/>
                <w:b/>
                <w:color w:val="FF0000"/>
                <w:kern w:val="2"/>
                <w:sz w:val="21"/>
                <w:szCs w:val="21"/>
                <w:lang w:eastAsia="zh-CN"/>
              </w:rPr>
            </w:pPr>
          </w:p>
        </w:tc>
      </w:tr>
      <w:tr w14:paraId="35BA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07" w:type="dxa"/>
            <w:vMerge w:val="continue"/>
            <w:noWrap w:val="0"/>
            <w:vAlign w:val="center"/>
          </w:tcPr>
          <w:p w14:paraId="0852BD1B">
            <w:pPr>
              <w:widowControl w:val="0"/>
              <w:jc w:val="center"/>
              <w:rPr>
                <w:rFonts w:ascii="宋体" w:hAnsi="宋体" w:eastAsia="宋体"/>
                <w:kern w:val="2"/>
                <w:sz w:val="21"/>
                <w:szCs w:val="21"/>
                <w:lang w:eastAsia="zh-CN"/>
              </w:rPr>
            </w:pPr>
          </w:p>
        </w:tc>
        <w:tc>
          <w:tcPr>
            <w:tcW w:w="1088" w:type="dxa"/>
            <w:vMerge w:val="continue"/>
            <w:noWrap w:val="0"/>
            <w:vAlign w:val="center"/>
          </w:tcPr>
          <w:p w14:paraId="033347AA">
            <w:pPr>
              <w:widowControl w:val="0"/>
              <w:jc w:val="center"/>
              <w:rPr>
                <w:rFonts w:ascii="宋体" w:hAnsi="宋体" w:eastAsia="宋体"/>
                <w:kern w:val="2"/>
                <w:sz w:val="21"/>
                <w:szCs w:val="21"/>
                <w:lang w:eastAsia="zh-CN"/>
              </w:rPr>
            </w:pPr>
          </w:p>
        </w:tc>
        <w:tc>
          <w:tcPr>
            <w:tcW w:w="4064" w:type="dxa"/>
            <w:noWrap w:val="0"/>
            <w:vAlign w:val="center"/>
          </w:tcPr>
          <w:p w14:paraId="091CAA76">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8、支持通过多种方式判定设备位置是否发生变更，并且当设备位置发生变更或互联网环境变更时，采购人现运行的集中管理平台（型号为BBC-1000-B3200）会触发告警，管理员可通过集中管理平台一键阻断相应的VPN连接。（提供承诺函，格式自拟）</w:t>
            </w:r>
          </w:p>
        </w:tc>
        <w:tc>
          <w:tcPr>
            <w:tcW w:w="1648" w:type="dxa"/>
            <w:noWrap w:val="0"/>
            <w:vAlign w:val="center"/>
          </w:tcPr>
          <w:p w14:paraId="0E23E65C">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3570BDEF">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28F2854C">
            <w:pPr>
              <w:widowControl w:val="0"/>
              <w:ind w:firstLine="0"/>
              <w:jc w:val="both"/>
              <w:rPr>
                <w:rFonts w:hint="eastAsia" w:ascii="宋体" w:hAnsi="宋体" w:eastAsia="宋体"/>
                <w:b/>
                <w:color w:val="FF0000"/>
                <w:kern w:val="2"/>
                <w:sz w:val="21"/>
                <w:szCs w:val="21"/>
                <w:lang w:eastAsia="zh-CN"/>
              </w:rPr>
            </w:pPr>
          </w:p>
        </w:tc>
      </w:tr>
      <w:tr w14:paraId="5307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07" w:type="dxa"/>
            <w:vMerge w:val="continue"/>
            <w:noWrap w:val="0"/>
            <w:vAlign w:val="center"/>
          </w:tcPr>
          <w:p w14:paraId="12180EFF">
            <w:pPr>
              <w:widowControl w:val="0"/>
              <w:jc w:val="center"/>
              <w:rPr>
                <w:rFonts w:ascii="宋体" w:hAnsi="宋体" w:eastAsia="宋体"/>
                <w:kern w:val="2"/>
                <w:sz w:val="21"/>
                <w:szCs w:val="21"/>
                <w:lang w:eastAsia="zh-CN"/>
              </w:rPr>
            </w:pPr>
          </w:p>
        </w:tc>
        <w:tc>
          <w:tcPr>
            <w:tcW w:w="1088" w:type="dxa"/>
            <w:vMerge w:val="continue"/>
            <w:noWrap w:val="0"/>
            <w:vAlign w:val="center"/>
          </w:tcPr>
          <w:p w14:paraId="4A7F3D19">
            <w:pPr>
              <w:widowControl w:val="0"/>
              <w:jc w:val="center"/>
              <w:rPr>
                <w:rFonts w:ascii="宋体" w:hAnsi="宋体" w:eastAsia="宋体"/>
                <w:kern w:val="2"/>
                <w:sz w:val="21"/>
                <w:szCs w:val="21"/>
                <w:lang w:eastAsia="zh-CN"/>
              </w:rPr>
            </w:pPr>
          </w:p>
        </w:tc>
        <w:tc>
          <w:tcPr>
            <w:tcW w:w="4064" w:type="dxa"/>
            <w:noWrap w:val="0"/>
            <w:vAlign w:val="center"/>
          </w:tcPr>
          <w:p w14:paraId="6842AFE5">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▲9、支持多级通道设置：支持基于上网维度的父、子两级通道设置，实现对不同流量的流量策略管控。（提供投标人所投设备功能界面截图）</w:t>
            </w:r>
          </w:p>
        </w:tc>
        <w:tc>
          <w:tcPr>
            <w:tcW w:w="1648" w:type="dxa"/>
            <w:noWrap w:val="0"/>
            <w:vAlign w:val="center"/>
          </w:tcPr>
          <w:p w14:paraId="0939D139">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1248925F">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1DED6B79">
            <w:pPr>
              <w:widowControl w:val="0"/>
              <w:ind w:firstLine="0"/>
              <w:jc w:val="both"/>
              <w:rPr>
                <w:rFonts w:hint="eastAsia" w:ascii="宋体" w:hAnsi="宋体" w:eastAsia="宋体"/>
                <w:b/>
                <w:color w:val="FF0000"/>
                <w:kern w:val="2"/>
                <w:sz w:val="21"/>
                <w:szCs w:val="21"/>
                <w:lang w:eastAsia="zh-CN"/>
              </w:rPr>
            </w:pPr>
          </w:p>
        </w:tc>
      </w:tr>
      <w:tr w14:paraId="387C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7" w:type="dxa"/>
            <w:vMerge w:val="continue"/>
            <w:noWrap w:val="0"/>
            <w:vAlign w:val="center"/>
          </w:tcPr>
          <w:p w14:paraId="7B7A2020">
            <w:pPr>
              <w:widowControl w:val="0"/>
              <w:jc w:val="center"/>
              <w:rPr>
                <w:rFonts w:ascii="宋体" w:hAnsi="宋体" w:eastAsia="宋体"/>
                <w:kern w:val="2"/>
                <w:sz w:val="21"/>
                <w:szCs w:val="21"/>
                <w:lang w:eastAsia="zh-CN"/>
              </w:rPr>
            </w:pPr>
          </w:p>
        </w:tc>
        <w:tc>
          <w:tcPr>
            <w:tcW w:w="1088" w:type="dxa"/>
            <w:vMerge w:val="continue"/>
            <w:noWrap w:val="0"/>
            <w:vAlign w:val="center"/>
          </w:tcPr>
          <w:p w14:paraId="67637C38">
            <w:pPr>
              <w:widowControl w:val="0"/>
              <w:jc w:val="center"/>
              <w:rPr>
                <w:rFonts w:ascii="宋体" w:hAnsi="宋体" w:eastAsia="宋体"/>
                <w:kern w:val="2"/>
                <w:sz w:val="21"/>
                <w:szCs w:val="21"/>
                <w:lang w:eastAsia="zh-CN"/>
              </w:rPr>
            </w:pPr>
          </w:p>
        </w:tc>
        <w:tc>
          <w:tcPr>
            <w:tcW w:w="4064" w:type="dxa"/>
            <w:noWrap w:val="0"/>
            <w:vAlign w:val="center"/>
          </w:tcPr>
          <w:p w14:paraId="05F92E6E">
            <w:pPr>
              <w:widowControl w:val="0"/>
              <w:ind w:firstLine="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10、承诺所提供的分支端（投注站）接入设备能与采购人现运行的中心端VPN网关接入设备（型号为SDW-R-S2150）建立隧道，并可接受采购人现运行的集中管理平台（型号为BBC-1000-B3200）统一管理，管理内容包括配置策略统一下发、流量监控、智能排障。（提供承诺函，格式自拟）</w:t>
            </w:r>
          </w:p>
        </w:tc>
        <w:tc>
          <w:tcPr>
            <w:tcW w:w="1648" w:type="dxa"/>
            <w:noWrap w:val="0"/>
            <w:vAlign w:val="center"/>
          </w:tcPr>
          <w:p w14:paraId="21EAD5E1">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69CB697C">
            <w:pPr>
              <w:widowControl w:val="0"/>
              <w:ind w:firstLine="0"/>
              <w:jc w:val="both"/>
              <w:rPr>
                <w:rFonts w:hint="eastAsia" w:ascii="宋体" w:hAnsi="宋体" w:eastAsia="宋体"/>
                <w:b/>
                <w:color w:val="FF0000"/>
                <w:kern w:val="2"/>
                <w:sz w:val="21"/>
                <w:szCs w:val="21"/>
                <w:lang w:eastAsia="zh-CN"/>
              </w:rPr>
            </w:pPr>
          </w:p>
        </w:tc>
        <w:tc>
          <w:tcPr>
            <w:tcW w:w="1648" w:type="dxa"/>
            <w:noWrap w:val="0"/>
            <w:vAlign w:val="center"/>
          </w:tcPr>
          <w:p w14:paraId="0FD44F26">
            <w:pPr>
              <w:widowControl w:val="0"/>
              <w:ind w:firstLine="0"/>
              <w:jc w:val="both"/>
              <w:rPr>
                <w:rFonts w:hint="eastAsia" w:ascii="宋体" w:hAnsi="宋体" w:eastAsia="宋体"/>
                <w:b/>
                <w:color w:val="FF0000"/>
                <w:kern w:val="2"/>
                <w:sz w:val="21"/>
                <w:szCs w:val="21"/>
                <w:lang w:eastAsia="zh-CN"/>
              </w:rPr>
            </w:pPr>
          </w:p>
        </w:tc>
      </w:tr>
      <w:tr w14:paraId="0015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7" w:type="dxa"/>
            <w:vMerge w:val="continue"/>
            <w:noWrap w:val="0"/>
            <w:vAlign w:val="center"/>
          </w:tcPr>
          <w:p w14:paraId="59BCB9B5">
            <w:pPr>
              <w:widowControl w:val="0"/>
              <w:jc w:val="center"/>
              <w:rPr>
                <w:rFonts w:ascii="宋体" w:hAnsi="宋体" w:eastAsia="宋体"/>
                <w:kern w:val="2"/>
                <w:sz w:val="21"/>
                <w:szCs w:val="21"/>
                <w:lang w:eastAsia="zh-CN"/>
              </w:rPr>
            </w:pPr>
          </w:p>
        </w:tc>
        <w:tc>
          <w:tcPr>
            <w:tcW w:w="1088" w:type="dxa"/>
            <w:vMerge w:val="continue"/>
            <w:noWrap w:val="0"/>
            <w:vAlign w:val="center"/>
          </w:tcPr>
          <w:p w14:paraId="5FEE890F">
            <w:pPr>
              <w:widowControl w:val="0"/>
              <w:jc w:val="center"/>
              <w:rPr>
                <w:rFonts w:ascii="宋体" w:hAnsi="宋体" w:eastAsia="宋体"/>
                <w:kern w:val="2"/>
                <w:sz w:val="21"/>
                <w:szCs w:val="21"/>
                <w:lang w:eastAsia="zh-CN"/>
              </w:rPr>
            </w:pPr>
          </w:p>
        </w:tc>
        <w:tc>
          <w:tcPr>
            <w:tcW w:w="4064" w:type="dxa"/>
            <w:noWrap w:val="0"/>
            <w:vAlign w:val="center"/>
          </w:tcPr>
          <w:p w14:paraId="5135F3E6">
            <w:pPr>
              <w:pStyle w:val="8"/>
              <w:ind w:firstLine="0" w:firstLineChars="0"/>
              <w:rPr>
                <w:rFonts w:hint="eastAsia" w:ascii="宋体" w:hAnsi="宋体" w:eastAsia="宋体"/>
                <w:b/>
                <w:color w:val="FF0000"/>
                <w:kern w:val="2"/>
                <w:sz w:val="21"/>
                <w:szCs w:val="21"/>
                <w:highlight w:val="none"/>
                <w:lang w:eastAsia="zh-CN"/>
              </w:rPr>
            </w:pPr>
            <w:r>
              <w:rPr>
                <w:rFonts w:hint="eastAsia" w:ascii="宋体" w:hAnsi="宋体"/>
                <w:b/>
                <w:bCs w:val="0"/>
                <w:color w:val="FF0000"/>
                <w:sz w:val="21"/>
                <w:szCs w:val="21"/>
                <w:highlight w:val="none"/>
                <w:lang w:val="en-US" w:eastAsia="zh-CN"/>
              </w:rPr>
              <w:t>▲11、支持</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lang w:val="en-US" w:eastAsia="zh-CN"/>
              </w:rPr>
              <w:t>对已建立的长连接不断开进行加速的方法</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类相关</w:t>
            </w:r>
            <w:r>
              <w:rPr>
                <w:rFonts w:hint="eastAsia" w:hAnsi="宋体" w:eastAsia="宋体"/>
                <w:b/>
                <w:bCs w:val="0"/>
                <w:color w:val="FF0000"/>
                <w:sz w:val="21"/>
                <w:szCs w:val="21"/>
                <w:highlight w:val="none"/>
                <w:lang w:val="en-US" w:eastAsia="zh-CN"/>
              </w:rPr>
              <w:t>技术</w:t>
            </w:r>
            <w:r>
              <w:rPr>
                <w:rFonts w:hint="eastAsia" w:ascii="宋体" w:hAnsi="宋体"/>
                <w:b/>
                <w:bCs w:val="0"/>
                <w:color w:val="FF0000"/>
                <w:sz w:val="21"/>
                <w:szCs w:val="21"/>
                <w:highlight w:val="none"/>
                <w:lang w:val="en-US" w:eastAsia="zh-CN"/>
              </w:rPr>
              <w:t>。</w:t>
            </w:r>
            <w:r>
              <w:rPr>
                <w:rFonts w:hint="eastAsia" w:ascii="宋体" w:hAnsi="宋体"/>
                <w:b/>
                <w:bCs w:val="0"/>
                <w:color w:val="FF0000"/>
                <w:sz w:val="21"/>
                <w:szCs w:val="21"/>
                <w:highlight w:val="none"/>
              </w:rPr>
              <w:t>（提供</w:t>
            </w:r>
            <w:r>
              <w:rPr>
                <w:rFonts w:hint="eastAsia" w:ascii="宋体" w:hAnsi="宋体"/>
                <w:b/>
                <w:bCs w:val="0"/>
                <w:color w:val="FF0000"/>
                <w:sz w:val="21"/>
                <w:szCs w:val="21"/>
                <w:highlight w:val="none"/>
                <w:lang w:val="en-US" w:eastAsia="zh-CN"/>
              </w:rPr>
              <w:t>投标人所投设备生产厂商</w:t>
            </w:r>
            <w:r>
              <w:rPr>
                <w:rFonts w:hint="eastAsia" w:ascii="宋体" w:hAnsi="宋体"/>
                <w:b/>
                <w:bCs w:val="0"/>
                <w:color w:val="FF0000"/>
                <w:sz w:val="21"/>
                <w:szCs w:val="21"/>
                <w:highlight w:val="none"/>
              </w:rPr>
              <w:t>的专利证</w:t>
            </w:r>
            <w:r>
              <w:rPr>
                <w:rFonts w:hint="eastAsia" w:ascii="宋体" w:hAnsi="宋体" w:eastAsia="宋体"/>
                <w:b/>
                <w:bCs w:val="0"/>
                <w:color w:val="FF0000"/>
                <w:sz w:val="21"/>
                <w:szCs w:val="21"/>
                <w:highlight w:val="none"/>
                <w:lang w:val="en-US" w:eastAsia="zh-CN"/>
              </w:rPr>
              <w:t>书</w:t>
            </w:r>
            <w:r>
              <w:rPr>
                <w:rFonts w:hint="eastAsia" w:ascii="宋体" w:hAnsi="宋体"/>
                <w:b/>
                <w:bCs w:val="0"/>
                <w:color w:val="FF0000"/>
                <w:sz w:val="21"/>
                <w:szCs w:val="21"/>
                <w:highlight w:val="none"/>
              </w:rPr>
              <w:t>或提供</w:t>
            </w:r>
            <w:r>
              <w:rPr>
                <w:rFonts w:hint="eastAsia" w:ascii="宋体" w:hAnsi="宋体"/>
                <w:b/>
                <w:bCs w:val="0"/>
                <w:color w:val="FF0000"/>
                <w:sz w:val="21"/>
                <w:szCs w:val="21"/>
                <w:highlight w:val="none"/>
                <w:lang w:val="en-US" w:eastAsia="zh-CN"/>
              </w:rPr>
              <w:t>设备功能界面</w:t>
            </w:r>
            <w:r>
              <w:rPr>
                <w:rFonts w:hint="eastAsia" w:ascii="宋体" w:hAnsi="宋体"/>
                <w:b/>
                <w:bCs w:val="0"/>
                <w:color w:val="FF0000"/>
                <w:sz w:val="21"/>
                <w:szCs w:val="21"/>
                <w:highlight w:val="none"/>
              </w:rPr>
              <w:t>截图）</w:t>
            </w:r>
          </w:p>
        </w:tc>
        <w:tc>
          <w:tcPr>
            <w:tcW w:w="1648" w:type="dxa"/>
            <w:noWrap w:val="0"/>
            <w:vAlign w:val="center"/>
          </w:tcPr>
          <w:p w14:paraId="75E6A5F8">
            <w:pPr>
              <w:pStyle w:val="8"/>
              <w:ind w:firstLine="0" w:firstLineChars="0"/>
              <w:rPr>
                <w:rFonts w:hint="eastAsia" w:ascii="宋体" w:hAnsi="宋体"/>
                <w:b/>
                <w:bCs w:val="0"/>
                <w:color w:val="FF0000"/>
                <w:sz w:val="21"/>
                <w:szCs w:val="21"/>
                <w:highlight w:val="none"/>
                <w:lang w:val="en-US" w:eastAsia="zh-CN"/>
              </w:rPr>
            </w:pPr>
          </w:p>
        </w:tc>
        <w:tc>
          <w:tcPr>
            <w:tcW w:w="1648" w:type="dxa"/>
            <w:noWrap w:val="0"/>
            <w:vAlign w:val="center"/>
          </w:tcPr>
          <w:p w14:paraId="5E08706E">
            <w:pPr>
              <w:pStyle w:val="8"/>
              <w:ind w:firstLine="0" w:firstLineChars="0"/>
              <w:rPr>
                <w:rFonts w:hint="eastAsia" w:ascii="宋体" w:hAnsi="宋体"/>
                <w:b/>
                <w:bCs w:val="0"/>
                <w:color w:val="FF0000"/>
                <w:sz w:val="21"/>
                <w:szCs w:val="21"/>
                <w:highlight w:val="none"/>
                <w:lang w:val="en-US" w:eastAsia="zh-CN"/>
              </w:rPr>
            </w:pPr>
          </w:p>
        </w:tc>
        <w:tc>
          <w:tcPr>
            <w:tcW w:w="1648" w:type="dxa"/>
            <w:noWrap w:val="0"/>
            <w:vAlign w:val="center"/>
          </w:tcPr>
          <w:p w14:paraId="343FF116">
            <w:pPr>
              <w:pStyle w:val="8"/>
              <w:ind w:firstLine="0" w:firstLineChars="0"/>
              <w:rPr>
                <w:rFonts w:hint="eastAsia" w:ascii="宋体" w:hAnsi="宋体"/>
                <w:b/>
                <w:bCs w:val="0"/>
                <w:color w:val="FF0000"/>
                <w:sz w:val="21"/>
                <w:szCs w:val="21"/>
                <w:highlight w:val="none"/>
                <w:lang w:val="en-US" w:eastAsia="zh-CN"/>
              </w:rPr>
            </w:pPr>
          </w:p>
        </w:tc>
      </w:tr>
      <w:tr w14:paraId="513E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7" w:type="dxa"/>
            <w:vMerge w:val="continue"/>
            <w:noWrap w:val="0"/>
            <w:vAlign w:val="center"/>
          </w:tcPr>
          <w:p w14:paraId="2966316C">
            <w:pPr>
              <w:widowControl w:val="0"/>
              <w:jc w:val="center"/>
              <w:rPr>
                <w:rFonts w:ascii="宋体" w:hAnsi="宋体" w:eastAsia="宋体"/>
                <w:kern w:val="2"/>
                <w:sz w:val="21"/>
                <w:szCs w:val="21"/>
                <w:lang w:eastAsia="zh-CN"/>
              </w:rPr>
            </w:pPr>
          </w:p>
        </w:tc>
        <w:tc>
          <w:tcPr>
            <w:tcW w:w="1088" w:type="dxa"/>
            <w:vMerge w:val="continue"/>
            <w:noWrap w:val="0"/>
            <w:vAlign w:val="center"/>
          </w:tcPr>
          <w:p w14:paraId="04D2742B">
            <w:pPr>
              <w:widowControl w:val="0"/>
              <w:jc w:val="center"/>
              <w:rPr>
                <w:rFonts w:ascii="宋体" w:hAnsi="宋体" w:eastAsia="宋体"/>
                <w:kern w:val="2"/>
                <w:sz w:val="21"/>
                <w:szCs w:val="21"/>
                <w:lang w:eastAsia="zh-CN"/>
              </w:rPr>
            </w:pPr>
          </w:p>
        </w:tc>
        <w:tc>
          <w:tcPr>
            <w:tcW w:w="4064" w:type="dxa"/>
            <w:noWrap w:val="0"/>
            <w:vAlign w:val="center"/>
          </w:tcPr>
          <w:p w14:paraId="0B871548">
            <w:pPr>
              <w:pStyle w:val="8"/>
              <w:ind w:firstLine="0" w:firstLineChars="0"/>
              <w:rPr>
                <w:rFonts w:hint="eastAsia" w:ascii="宋体" w:hAnsi="宋体" w:eastAsia="宋体"/>
                <w:b/>
                <w:color w:val="FF0000"/>
                <w:kern w:val="2"/>
                <w:sz w:val="21"/>
                <w:szCs w:val="21"/>
                <w:highlight w:val="none"/>
                <w:lang w:eastAsia="zh-CN"/>
              </w:rPr>
            </w:pPr>
            <w:r>
              <w:rPr>
                <w:rFonts w:hint="eastAsia" w:ascii="宋体" w:hAnsi="宋体"/>
                <w:b/>
                <w:bCs w:val="0"/>
                <w:color w:val="FF0000"/>
                <w:sz w:val="21"/>
                <w:szCs w:val="21"/>
                <w:highlight w:val="none"/>
                <w:lang w:val="en-US" w:eastAsia="zh-CN"/>
              </w:rPr>
              <w:t>▲12、支持</w:t>
            </w:r>
            <w:r>
              <w:rPr>
                <w:rFonts w:hint="eastAsia" w:hAnsi="宋体" w:eastAsia="宋体"/>
                <w:b/>
                <w:bCs w:val="0"/>
                <w:color w:val="FF0000"/>
                <w:sz w:val="21"/>
                <w:szCs w:val="21"/>
                <w:highlight w:val="none"/>
                <w:lang w:eastAsia="zh-CN"/>
              </w:rPr>
              <w:t>“</w:t>
            </w:r>
            <w:r>
              <w:rPr>
                <w:rFonts w:hint="eastAsia" w:hAnsi="宋体" w:eastAsia="宋体"/>
                <w:b/>
                <w:bCs w:val="0"/>
                <w:color w:val="FF0000"/>
                <w:sz w:val="21"/>
                <w:szCs w:val="21"/>
                <w:highlight w:val="none"/>
                <w:lang w:val="en-US" w:eastAsia="zh-CN"/>
              </w:rPr>
              <w:t>基于</w:t>
            </w:r>
            <w:r>
              <w:rPr>
                <w:rFonts w:hint="eastAsia" w:ascii="宋体" w:hAnsi="宋体"/>
                <w:b/>
                <w:bCs w:val="0"/>
                <w:color w:val="FF0000"/>
                <w:sz w:val="21"/>
                <w:szCs w:val="21"/>
                <w:highlight w:val="none"/>
                <w:lang w:val="en-US" w:eastAsia="zh-CN"/>
              </w:rPr>
              <w:t>虚拟专用网络实现数据传输安全性的方法</w:t>
            </w:r>
            <w:r>
              <w:rPr>
                <w:rFonts w:hint="eastAsia" w:hAnsi="宋体" w:eastAsia="宋体"/>
                <w:b/>
                <w:bCs w:val="0"/>
                <w:color w:val="FF0000"/>
                <w:sz w:val="21"/>
                <w:szCs w:val="21"/>
                <w:highlight w:val="none"/>
                <w:lang w:eastAsia="zh-CN"/>
              </w:rPr>
              <w:t>”</w:t>
            </w:r>
            <w:r>
              <w:rPr>
                <w:rFonts w:hint="eastAsia" w:ascii="宋体" w:hAnsi="宋体"/>
                <w:b/>
                <w:bCs w:val="0"/>
                <w:color w:val="FF0000"/>
                <w:sz w:val="21"/>
                <w:szCs w:val="21"/>
                <w:highlight w:val="none"/>
              </w:rPr>
              <w:t>类相关</w:t>
            </w:r>
            <w:r>
              <w:rPr>
                <w:rFonts w:hint="eastAsia" w:hAnsi="宋体" w:eastAsia="宋体"/>
                <w:b/>
                <w:bCs w:val="0"/>
                <w:color w:val="FF0000"/>
                <w:sz w:val="21"/>
                <w:szCs w:val="21"/>
                <w:highlight w:val="none"/>
                <w:lang w:val="en-US" w:eastAsia="zh-CN"/>
              </w:rPr>
              <w:t>技术</w:t>
            </w:r>
            <w:r>
              <w:rPr>
                <w:rFonts w:hint="eastAsia" w:ascii="宋体" w:hAnsi="宋体"/>
                <w:b/>
                <w:bCs w:val="0"/>
                <w:color w:val="FF0000"/>
                <w:sz w:val="21"/>
                <w:szCs w:val="21"/>
                <w:highlight w:val="none"/>
                <w:lang w:val="en-US" w:eastAsia="zh-CN"/>
              </w:rPr>
              <w:t>。</w:t>
            </w:r>
            <w:r>
              <w:rPr>
                <w:rFonts w:hint="eastAsia" w:ascii="宋体" w:hAnsi="宋体"/>
                <w:b/>
                <w:bCs w:val="0"/>
                <w:color w:val="FF0000"/>
                <w:sz w:val="21"/>
                <w:szCs w:val="21"/>
                <w:highlight w:val="none"/>
              </w:rPr>
              <w:t>（</w:t>
            </w:r>
            <w:r>
              <w:rPr>
                <w:rFonts w:hint="eastAsia" w:ascii="宋体" w:hAnsi="宋体" w:eastAsia="宋体" w:cs="宋体"/>
                <w:b/>
                <w:bCs w:val="0"/>
                <w:color w:val="FF0000"/>
                <w:sz w:val="21"/>
                <w:szCs w:val="21"/>
                <w:highlight w:val="none"/>
              </w:rPr>
              <w:t>提供</w:t>
            </w:r>
            <w:r>
              <w:rPr>
                <w:rFonts w:hint="eastAsia" w:ascii="宋体" w:hAnsi="宋体" w:eastAsia="宋体" w:cs="宋体"/>
                <w:b/>
                <w:color w:val="FF0000"/>
                <w:sz w:val="21"/>
                <w:szCs w:val="21"/>
                <w:highlight w:val="none"/>
                <w:lang w:val="en-US" w:eastAsia="zh-CN"/>
              </w:rPr>
              <w:t>投标人所投设备生产厂商</w:t>
            </w:r>
            <w:r>
              <w:rPr>
                <w:rFonts w:hint="eastAsia" w:ascii="宋体" w:hAnsi="宋体" w:eastAsia="宋体" w:cs="宋体"/>
                <w:b/>
                <w:bCs w:val="0"/>
                <w:color w:val="FF0000"/>
                <w:sz w:val="21"/>
                <w:szCs w:val="21"/>
                <w:highlight w:val="none"/>
              </w:rPr>
              <w:t>的专利证</w:t>
            </w:r>
            <w:r>
              <w:rPr>
                <w:rFonts w:hint="eastAsia" w:ascii="宋体" w:hAnsi="宋体" w:eastAsia="宋体" w:cs="宋体"/>
                <w:b/>
                <w:bCs w:val="0"/>
                <w:color w:val="FF0000"/>
                <w:sz w:val="21"/>
                <w:szCs w:val="21"/>
                <w:highlight w:val="none"/>
                <w:lang w:val="en-US" w:eastAsia="zh-CN"/>
              </w:rPr>
              <w:t>书</w:t>
            </w:r>
            <w:r>
              <w:rPr>
                <w:rFonts w:hint="eastAsia" w:ascii="宋体" w:hAnsi="宋体" w:eastAsia="宋体" w:cs="宋体"/>
                <w:b/>
                <w:bCs w:val="0"/>
                <w:color w:val="FF0000"/>
                <w:sz w:val="21"/>
                <w:szCs w:val="21"/>
                <w:highlight w:val="none"/>
              </w:rPr>
              <w:t>或提供</w:t>
            </w:r>
            <w:r>
              <w:rPr>
                <w:rFonts w:hint="eastAsia" w:ascii="宋体" w:hAnsi="宋体" w:eastAsia="宋体" w:cs="宋体"/>
                <w:b/>
                <w:bCs w:val="0"/>
                <w:color w:val="FF0000"/>
                <w:sz w:val="21"/>
                <w:szCs w:val="21"/>
                <w:highlight w:val="none"/>
                <w:lang w:val="en-US" w:eastAsia="zh-CN"/>
              </w:rPr>
              <w:t>设备界面</w:t>
            </w:r>
            <w:r>
              <w:rPr>
                <w:rFonts w:hint="eastAsia" w:ascii="宋体" w:hAnsi="宋体" w:eastAsia="宋体" w:cs="宋体"/>
                <w:b/>
                <w:bCs w:val="0"/>
                <w:color w:val="FF0000"/>
                <w:sz w:val="21"/>
                <w:szCs w:val="21"/>
                <w:highlight w:val="none"/>
              </w:rPr>
              <w:t>功能截图</w:t>
            </w:r>
            <w:r>
              <w:rPr>
                <w:rFonts w:hint="eastAsia" w:ascii="宋体" w:hAnsi="宋体"/>
                <w:b/>
                <w:bCs w:val="0"/>
                <w:color w:val="FF0000"/>
                <w:sz w:val="21"/>
                <w:szCs w:val="21"/>
                <w:highlight w:val="none"/>
              </w:rPr>
              <w:t>）</w:t>
            </w:r>
          </w:p>
        </w:tc>
        <w:tc>
          <w:tcPr>
            <w:tcW w:w="1648" w:type="dxa"/>
            <w:noWrap w:val="0"/>
            <w:vAlign w:val="center"/>
          </w:tcPr>
          <w:p w14:paraId="53AA1F4B">
            <w:pPr>
              <w:pStyle w:val="8"/>
              <w:ind w:firstLine="0" w:firstLineChars="0"/>
              <w:rPr>
                <w:rFonts w:hint="eastAsia" w:ascii="宋体" w:hAnsi="宋体"/>
                <w:b/>
                <w:bCs w:val="0"/>
                <w:color w:val="FF0000"/>
                <w:sz w:val="21"/>
                <w:szCs w:val="21"/>
                <w:highlight w:val="none"/>
                <w:lang w:val="en-US" w:eastAsia="zh-CN"/>
              </w:rPr>
            </w:pPr>
          </w:p>
        </w:tc>
        <w:tc>
          <w:tcPr>
            <w:tcW w:w="1648" w:type="dxa"/>
            <w:noWrap w:val="0"/>
            <w:vAlign w:val="center"/>
          </w:tcPr>
          <w:p w14:paraId="745CF094">
            <w:pPr>
              <w:pStyle w:val="8"/>
              <w:ind w:firstLine="0" w:firstLineChars="0"/>
              <w:rPr>
                <w:rFonts w:hint="eastAsia" w:ascii="宋体" w:hAnsi="宋体"/>
                <w:b/>
                <w:bCs w:val="0"/>
                <w:color w:val="FF0000"/>
                <w:sz w:val="21"/>
                <w:szCs w:val="21"/>
                <w:highlight w:val="none"/>
                <w:lang w:val="en-US" w:eastAsia="zh-CN"/>
              </w:rPr>
            </w:pPr>
          </w:p>
        </w:tc>
        <w:tc>
          <w:tcPr>
            <w:tcW w:w="1648" w:type="dxa"/>
            <w:noWrap w:val="0"/>
            <w:vAlign w:val="center"/>
          </w:tcPr>
          <w:p w14:paraId="4F009766">
            <w:pPr>
              <w:pStyle w:val="8"/>
              <w:ind w:firstLine="0" w:firstLineChars="0"/>
              <w:rPr>
                <w:rFonts w:hint="eastAsia" w:ascii="宋体" w:hAnsi="宋体"/>
                <w:b/>
                <w:bCs w:val="0"/>
                <w:color w:val="FF0000"/>
                <w:sz w:val="21"/>
                <w:szCs w:val="21"/>
                <w:highlight w:val="none"/>
                <w:lang w:val="en-US" w:eastAsia="zh-CN"/>
              </w:rPr>
            </w:pPr>
          </w:p>
        </w:tc>
      </w:tr>
    </w:tbl>
    <w:p w14:paraId="07649C29">
      <w:pPr>
        <w:rPr>
          <w:rFonts w:hint="eastAsia"/>
          <w:szCs w:val="21"/>
        </w:rPr>
      </w:pPr>
    </w:p>
    <w:p w14:paraId="407C2AEC">
      <w:pPr>
        <w:rPr>
          <w:szCs w:val="21"/>
        </w:rPr>
      </w:pPr>
      <w:r>
        <w:rPr>
          <w:rFonts w:hint="eastAsia"/>
          <w:szCs w:val="21"/>
        </w:rPr>
        <w:t>证明资料【如有的话，提供的证明资料应统一编号（排序），格式自定】</w:t>
      </w:r>
      <w:bookmarkEnd w:id="50"/>
      <w:r>
        <w:rPr>
          <w:rFonts w:hint="eastAsia"/>
          <w:szCs w:val="21"/>
        </w:rPr>
        <w:t>：</w:t>
      </w:r>
    </w:p>
    <w:p w14:paraId="76876783">
      <w:pPr>
        <w:ind w:firstLine="422" w:firstLineChars="200"/>
        <w:rPr>
          <w:b/>
          <w:szCs w:val="21"/>
        </w:rPr>
      </w:pPr>
    </w:p>
    <w:p w14:paraId="439B0D3E">
      <w:pPr>
        <w:ind w:firstLine="422" w:firstLineChars="200"/>
        <w:rPr>
          <w:b/>
          <w:szCs w:val="21"/>
        </w:rPr>
      </w:pPr>
    </w:p>
    <w:p w14:paraId="2E57D8B8">
      <w:pPr>
        <w:ind w:firstLine="420" w:firstLineChars="200"/>
        <w:rPr>
          <w:bCs/>
          <w:szCs w:val="21"/>
        </w:rPr>
      </w:pPr>
      <w:r>
        <w:rPr>
          <w:rFonts w:hint="eastAsia"/>
          <w:bCs/>
          <w:szCs w:val="21"/>
        </w:rPr>
        <w:t>《技术要求偏离表》编制指引：</w:t>
      </w:r>
    </w:p>
    <w:p w14:paraId="7B21D279">
      <w:pPr>
        <w:ind w:firstLine="420" w:firstLineChars="200"/>
        <w:rPr>
          <w:bCs/>
          <w:szCs w:val="21"/>
        </w:rPr>
      </w:pPr>
      <w:r>
        <w:rPr>
          <w:rFonts w:hint="eastAsia"/>
          <w:bCs/>
          <w:szCs w:val="21"/>
        </w:rPr>
        <w:t>1、技术要求偏离表的序号、货物名称、招标技术要求等栏目</w:t>
      </w:r>
      <w:bookmarkStart w:id="51" w:name="_Hlk72094407"/>
      <w:r>
        <w:rPr>
          <w:rFonts w:hint="eastAsia"/>
          <w:bCs/>
          <w:szCs w:val="21"/>
        </w:rPr>
        <w:t>对应“用户需求书”中的“技术要求”章节</w:t>
      </w:r>
      <w:bookmarkEnd w:id="51"/>
      <w:r>
        <w:rPr>
          <w:rFonts w:hint="eastAsia"/>
          <w:bCs/>
          <w:szCs w:val="21"/>
        </w:rPr>
        <w:t>相关内容。</w:t>
      </w:r>
    </w:p>
    <w:p w14:paraId="5B945EAC">
      <w:pPr>
        <w:ind w:firstLine="420" w:firstLineChars="200"/>
        <w:rPr>
          <w:bCs/>
          <w:color w:val="FF0000"/>
          <w:szCs w:val="21"/>
        </w:rPr>
      </w:pPr>
      <w:r>
        <w:rPr>
          <w:rFonts w:hint="eastAsia"/>
          <w:bCs/>
          <w:szCs w:val="21"/>
        </w:rPr>
        <w:t>2、“投标技术响应”一栏必须一一对照“招标技术要求”，详细填写投标人自身投标货物的具体参数，而不能不合理照搬照抄招标文件的技术要求，以体现具体响应情况。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6600C9EB">
      <w:pPr>
        <w:ind w:firstLine="420" w:firstLineChars="200"/>
        <w:rPr>
          <w:bCs/>
          <w:color w:val="FF0000"/>
          <w:szCs w:val="21"/>
        </w:rPr>
      </w:pPr>
      <w:r>
        <w:rPr>
          <w:bCs/>
          <w:szCs w:val="21"/>
        </w:rPr>
        <w:t>3</w:t>
      </w:r>
      <w:r>
        <w:rPr>
          <w:rFonts w:hint="eastAsia"/>
          <w:bCs/>
          <w:szCs w:val="21"/>
        </w:rPr>
        <w:t>、</w:t>
      </w:r>
      <w:bookmarkStart w:id="52" w:name="_Hlk72158270"/>
      <w:r>
        <w:rPr>
          <w:rFonts w:hint="eastAsia"/>
          <w:bCs/>
          <w:szCs w:val="21"/>
        </w:rPr>
        <w:t>“偏离情况”</w:t>
      </w:r>
      <w:bookmarkEnd w:id="52"/>
      <w:r>
        <w:rPr>
          <w:rFonts w:hint="eastAsia"/>
          <w:bCs/>
          <w:szCs w:val="21"/>
        </w:rPr>
        <w:t>一栏填写如实填写“正偏离”、“负偏离”或“无偏离”，其中：</w:t>
      </w:r>
      <w:bookmarkStart w:id="53" w:name="_Hlk72093866"/>
      <w:r>
        <w:rPr>
          <w:rFonts w:hint="eastAsia"/>
          <w:bCs/>
          <w:szCs w:val="21"/>
        </w:rPr>
        <w:t>“正偏离”表示“投标响应优于招标技术要求”，“负偏离”表示“投标响应不满足招标技术要求”，“无偏离”表示“投标响应与招标技术要求一致”</w:t>
      </w:r>
      <w:bookmarkEnd w:id="53"/>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474F299E">
      <w:pPr>
        <w:ind w:firstLine="420" w:firstLineChars="200"/>
        <w:rPr>
          <w:bCs/>
          <w:szCs w:val="21"/>
        </w:rPr>
      </w:pPr>
      <w:r>
        <w:rPr>
          <w:bCs/>
          <w:szCs w:val="21"/>
        </w:rPr>
        <w:t>4</w:t>
      </w:r>
      <w:r>
        <w:rPr>
          <w:rFonts w:hint="eastAsia"/>
          <w:bCs/>
          <w:szCs w:val="21"/>
        </w:rPr>
        <w:t>、未要求提供证明资料的招标技术要求，可以不提供证明资料（如实响应即可）。</w:t>
      </w:r>
    </w:p>
    <w:p w14:paraId="42FC65CB">
      <w:pPr>
        <w:ind w:firstLine="420" w:firstLineChars="200"/>
        <w:rPr>
          <w:bCs/>
          <w:szCs w:val="21"/>
        </w:rPr>
      </w:pPr>
      <w:r>
        <w:rPr>
          <w:rFonts w:hint="eastAsia"/>
          <w:bCs/>
          <w:szCs w:val="21"/>
        </w:rPr>
        <w:t>5、</w:t>
      </w:r>
      <w:bookmarkStart w:id="54" w:name="_Hlk72096106"/>
      <w:r>
        <w:rPr>
          <w:rFonts w:hint="eastAsia"/>
          <w:bCs/>
          <w:szCs w:val="21"/>
        </w:rPr>
        <w:t>证明资料条款响应要求</w:t>
      </w:r>
      <w:bookmarkEnd w:id="54"/>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5"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6" w:name="_Hlk73558164"/>
      <w:r>
        <w:rPr>
          <w:rFonts w:hint="eastAsia"/>
          <w:bCs/>
          <w:szCs w:val="21"/>
        </w:rPr>
        <w:t>且投标人在“偏离情况”一栏响应为“正偏离”或“无偏离”的，经评审委员会认定，将判定为负偏离。</w:t>
      </w:r>
      <w:bookmarkEnd w:id="55"/>
      <w:bookmarkEnd w:id="56"/>
    </w:p>
    <w:p w14:paraId="67D9FCF4">
      <w:pPr>
        <w:ind w:firstLine="420" w:firstLineChars="200"/>
        <w:rPr>
          <w:bCs/>
          <w:szCs w:val="21"/>
        </w:rPr>
      </w:pPr>
      <w:r>
        <w:rPr>
          <w:rFonts w:hint="eastAsia"/>
          <w:bCs/>
          <w:szCs w:val="21"/>
        </w:rPr>
        <w:t>6、</w:t>
      </w:r>
      <w:bookmarkStart w:id="57" w:name="_Hlk72096137"/>
      <w:r>
        <w:rPr>
          <w:rFonts w:hint="eastAsia"/>
          <w:bCs/>
          <w:szCs w:val="21"/>
        </w:rPr>
        <w:t>表后“证明资料”部分内容的编制</w:t>
      </w:r>
      <w:bookmarkEnd w:id="57"/>
      <w:r>
        <w:rPr>
          <w:rFonts w:hint="eastAsia"/>
          <w:bCs/>
          <w:szCs w:val="21"/>
        </w:rPr>
        <w:t>：提供的所有证明资料应当统一编号（排序），且证明资料的编号（顺序）、数量和名称（形式）均应与“说明”一栏所填内容保持一致（一一对应），以便评审委员会查看。</w:t>
      </w:r>
      <w:bookmarkStart w:id="58" w:name="_Hlk73558180"/>
      <w:r>
        <w:rPr>
          <w:rFonts w:hint="eastAsia"/>
          <w:bCs/>
          <w:szCs w:val="21"/>
        </w:rPr>
        <w:t>未按照招标文件要求在表后放置证明材料的供应商将承担不利后果，经评审委员会认定，相关技术要求将判定为负偏离。</w:t>
      </w:r>
      <w:bookmarkEnd w:id="58"/>
    </w:p>
    <w:p w14:paraId="30C9FF2C">
      <w:pPr>
        <w:ind w:firstLine="420" w:firstLineChars="200"/>
        <w:rPr>
          <w:bCs/>
          <w:szCs w:val="21"/>
        </w:rPr>
      </w:pPr>
      <w:r>
        <w:rPr>
          <w:rFonts w:hint="eastAsia"/>
          <w:bCs/>
          <w:szCs w:val="21"/>
        </w:rPr>
        <w:t>7、</w:t>
      </w:r>
      <w:bookmarkStart w:id="59" w:name="_Hlk72096176"/>
      <w:r>
        <w:rPr>
          <w:rFonts w:hint="eastAsia"/>
          <w:bCs/>
          <w:szCs w:val="21"/>
        </w:rPr>
        <w:t>证明资料的形式及其他具体要求</w:t>
      </w:r>
      <w:bookmarkEnd w:id="59"/>
      <w:r>
        <w:rPr>
          <w:rFonts w:hint="eastAsia"/>
          <w:bCs/>
          <w:szCs w:val="21"/>
        </w:rPr>
        <w:t>：</w:t>
      </w:r>
    </w:p>
    <w:p w14:paraId="504F0F5A">
      <w:pPr>
        <w:ind w:firstLine="420" w:firstLineChars="200"/>
        <w:rPr>
          <w:bCs/>
          <w:szCs w:val="21"/>
        </w:rPr>
      </w:pPr>
      <w:r>
        <w:rPr>
          <w:rFonts w:hint="eastAsia"/>
          <w:bCs/>
          <w:szCs w:val="21"/>
        </w:rPr>
        <w:t>（1）除照片、图片（截图）及不需加盖公章的文字说明（技术说明）外，其他证明资料均要求为原件扫描件；</w:t>
      </w:r>
    </w:p>
    <w:p w14:paraId="040CDDC5">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7CA47B85">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4D239CEB">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6A47CA18">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5F20FC0B">
      <w:pPr>
        <w:ind w:firstLine="420" w:firstLineChars="200"/>
        <w:rPr>
          <w:bCs/>
          <w:szCs w:val="21"/>
        </w:rPr>
      </w:pPr>
      <w:r>
        <w:rPr>
          <w:rFonts w:hint="eastAsia"/>
          <w:bCs/>
          <w:szCs w:val="21"/>
        </w:rPr>
        <w:t>其他证明资料的形式要求参照以上要求执行；</w:t>
      </w:r>
    </w:p>
    <w:p w14:paraId="0F721F78">
      <w:pPr>
        <w:ind w:firstLine="420" w:firstLineChars="200"/>
        <w:rPr>
          <w:bCs/>
          <w:szCs w:val="21"/>
        </w:rPr>
      </w:pPr>
      <w:r>
        <w:rPr>
          <w:rFonts w:hint="eastAsia"/>
          <w:bCs/>
          <w:szCs w:val="21"/>
        </w:rPr>
        <w:t>8、其他注意事项：</w:t>
      </w:r>
    </w:p>
    <w:p w14:paraId="282E0088">
      <w:pPr>
        <w:ind w:firstLine="420" w:firstLineChars="200"/>
        <w:rPr>
          <w:bCs/>
          <w:szCs w:val="21"/>
        </w:rPr>
      </w:pPr>
      <w:r>
        <w:rPr>
          <w:rFonts w:hint="eastAsia"/>
          <w:bCs/>
          <w:szCs w:val="21"/>
        </w:rPr>
        <w:t>（1）评审委员会有权对投标人的响应情况作出判断（评审结论）；</w:t>
      </w:r>
    </w:p>
    <w:p w14:paraId="07D73541">
      <w:pPr>
        <w:ind w:firstLine="420" w:firstLineChars="200"/>
        <w:rPr>
          <w:bCs/>
          <w:szCs w:val="21"/>
        </w:rPr>
      </w:pPr>
      <w:r>
        <w:rPr>
          <w:rFonts w:hint="eastAsia"/>
          <w:bCs/>
          <w:szCs w:val="21"/>
        </w:rPr>
        <w:t>（2）</w:t>
      </w:r>
      <w:bookmarkStart w:id="60"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60"/>
    </w:p>
    <w:p w14:paraId="6622BBE7">
      <w:pPr>
        <w:ind w:firstLine="482" w:firstLineChars="200"/>
        <w:rPr>
          <w:b/>
          <w:sz w:val="24"/>
        </w:rPr>
      </w:pPr>
    </w:p>
    <w:p w14:paraId="5D8F7D16">
      <w:pPr>
        <w:rPr>
          <w:sz w:val="24"/>
        </w:rPr>
      </w:pPr>
    </w:p>
    <w:p w14:paraId="50BB7378">
      <w:pPr>
        <w:pStyle w:val="4"/>
        <w:jc w:val="center"/>
        <w:rPr>
          <w:rFonts w:hint="eastAsia"/>
          <w:bCs/>
          <w:szCs w:val="21"/>
        </w:rPr>
      </w:pPr>
      <w:r>
        <w:rPr>
          <w:rFonts w:hint="eastAsia" w:ascii="黑体" w:eastAsia="黑体"/>
          <w:b w:val="0"/>
          <w:sz w:val="24"/>
          <w:szCs w:val="24"/>
        </w:rPr>
        <w:t>九、商务要求偏离表</w:t>
      </w:r>
    </w:p>
    <w:tbl>
      <w:tblPr>
        <w:tblStyle w:val="42"/>
        <w:tblW w:w="55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4"/>
        <w:gridCol w:w="2876"/>
        <w:gridCol w:w="2451"/>
        <w:gridCol w:w="1146"/>
        <w:gridCol w:w="821"/>
      </w:tblGrid>
      <w:tr w14:paraId="3114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518014F9">
            <w:pPr>
              <w:widowControl/>
              <w:jc w:val="center"/>
              <w:rPr>
                <w:rFonts w:ascii="宋体" w:hAnsi="宋体" w:eastAsia="宋体" w:cs="宋体"/>
                <w:b/>
                <w:kern w:val="0"/>
                <w:szCs w:val="21"/>
              </w:rPr>
            </w:pPr>
            <w:r>
              <w:rPr>
                <w:rFonts w:ascii="宋体" w:hAnsi="宋体" w:eastAsia="宋体" w:cs="宋体"/>
                <w:b/>
                <w:kern w:val="0"/>
                <w:szCs w:val="21"/>
              </w:rPr>
              <w:t>序号</w:t>
            </w:r>
          </w:p>
        </w:tc>
        <w:tc>
          <w:tcPr>
            <w:tcW w:w="793" w:type="pct"/>
            <w:noWrap w:val="0"/>
            <w:vAlign w:val="center"/>
          </w:tcPr>
          <w:p w14:paraId="086BA94A">
            <w:pPr>
              <w:widowControl/>
              <w:jc w:val="center"/>
              <w:rPr>
                <w:rFonts w:ascii="宋体" w:hAnsi="宋体" w:eastAsia="宋体" w:cs="宋体"/>
                <w:b/>
                <w:kern w:val="0"/>
                <w:szCs w:val="21"/>
              </w:rPr>
            </w:pPr>
            <w:r>
              <w:rPr>
                <w:rFonts w:ascii="宋体" w:hAnsi="宋体" w:eastAsia="宋体" w:cs="宋体"/>
                <w:b/>
                <w:kern w:val="0"/>
                <w:szCs w:val="21"/>
              </w:rPr>
              <w:t>目录</w:t>
            </w:r>
          </w:p>
        </w:tc>
        <w:tc>
          <w:tcPr>
            <w:tcW w:w="1516" w:type="pct"/>
            <w:noWrap w:val="0"/>
            <w:vAlign w:val="center"/>
          </w:tcPr>
          <w:p w14:paraId="2D326288">
            <w:pPr>
              <w:widowControl/>
              <w:jc w:val="center"/>
              <w:rPr>
                <w:rFonts w:ascii="宋体" w:hAnsi="宋体" w:eastAsia="宋体" w:cs="宋体"/>
                <w:b/>
                <w:kern w:val="0"/>
                <w:szCs w:val="21"/>
              </w:rPr>
            </w:pPr>
            <w:r>
              <w:rPr>
                <w:rFonts w:ascii="宋体" w:hAnsi="宋体" w:eastAsia="宋体" w:cs="宋体"/>
                <w:b/>
                <w:kern w:val="0"/>
                <w:szCs w:val="21"/>
              </w:rPr>
              <w:t>招标商务需求</w:t>
            </w:r>
          </w:p>
        </w:tc>
        <w:tc>
          <w:tcPr>
            <w:tcW w:w="1292" w:type="pct"/>
            <w:noWrap w:val="0"/>
            <w:vAlign w:val="center"/>
          </w:tcPr>
          <w:p w14:paraId="51BADF6D">
            <w:pPr>
              <w:widowControl/>
              <w:jc w:val="center"/>
              <w:rPr>
                <w:rFonts w:ascii="宋体" w:hAnsi="宋体" w:eastAsia="宋体" w:cs="宋体"/>
                <w:b/>
                <w:kern w:val="0"/>
                <w:szCs w:val="21"/>
              </w:rPr>
            </w:pPr>
            <w:r>
              <w:rPr>
                <w:rFonts w:hint="eastAsia" w:ascii="宋体" w:hAnsi="宋体" w:eastAsia="宋体" w:cs="宋体"/>
                <w:b/>
                <w:kern w:val="0"/>
                <w:szCs w:val="21"/>
              </w:rPr>
              <w:t>投标商务响应</w:t>
            </w:r>
          </w:p>
        </w:tc>
        <w:tc>
          <w:tcPr>
            <w:tcW w:w="604" w:type="pct"/>
            <w:noWrap w:val="0"/>
            <w:vAlign w:val="center"/>
          </w:tcPr>
          <w:p w14:paraId="576A81B0">
            <w:pPr>
              <w:widowControl/>
              <w:jc w:val="center"/>
              <w:rPr>
                <w:rFonts w:ascii="宋体" w:hAnsi="宋体" w:eastAsia="宋体" w:cs="宋体"/>
                <w:b/>
                <w:kern w:val="0"/>
                <w:szCs w:val="21"/>
              </w:rPr>
            </w:pPr>
            <w:r>
              <w:rPr>
                <w:rFonts w:hint="eastAsia" w:ascii="宋体" w:hAnsi="宋体" w:eastAsia="宋体" w:cs="宋体"/>
                <w:b/>
                <w:kern w:val="0"/>
                <w:szCs w:val="21"/>
              </w:rPr>
              <w:t>偏离情况</w:t>
            </w:r>
          </w:p>
        </w:tc>
        <w:tc>
          <w:tcPr>
            <w:tcW w:w="431" w:type="pct"/>
            <w:noWrap w:val="0"/>
            <w:vAlign w:val="center"/>
          </w:tcPr>
          <w:p w14:paraId="58FA5E21">
            <w:pPr>
              <w:widowControl/>
              <w:jc w:val="center"/>
              <w:rPr>
                <w:rFonts w:ascii="宋体" w:hAnsi="宋体" w:eastAsia="宋体" w:cs="宋体"/>
                <w:b/>
                <w:kern w:val="0"/>
                <w:szCs w:val="21"/>
              </w:rPr>
            </w:pPr>
            <w:r>
              <w:rPr>
                <w:rFonts w:hint="eastAsia" w:ascii="宋体" w:hAnsi="宋体" w:eastAsia="宋体" w:cs="宋体"/>
                <w:b/>
                <w:kern w:val="0"/>
                <w:szCs w:val="21"/>
              </w:rPr>
              <w:t>说明</w:t>
            </w:r>
          </w:p>
        </w:tc>
      </w:tr>
      <w:tr w14:paraId="0EFA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noWrap w:val="0"/>
            <w:vAlign w:val="center"/>
          </w:tcPr>
          <w:p w14:paraId="004BAC8A">
            <w:pPr>
              <w:widowControl/>
              <w:jc w:val="left"/>
              <w:rPr>
                <w:rFonts w:ascii="宋体" w:hAnsi="宋体" w:cs="宋体"/>
                <w:b/>
                <w:kern w:val="0"/>
                <w:szCs w:val="21"/>
              </w:rPr>
            </w:pPr>
            <w:r>
              <w:rPr>
                <w:rFonts w:ascii="宋体" w:hAnsi="宋体" w:cs="宋体"/>
                <w:b/>
                <w:kern w:val="0"/>
                <w:szCs w:val="21"/>
              </w:rPr>
              <w:t>（一）保修期内售后服务要求</w:t>
            </w:r>
          </w:p>
        </w:tc>
      </w:tr>
      <w:tr w14:paraId="304B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6BB94D58">
            <w:pPr>
              <w:widowControl/>
              <w:numPr>
                <w:ilvl w:val="0"/>
                <w:numId w:val="8"/>
              </w:numPr>
              <w:jc w:val="center"/>
              <w:rPr>
                <w:rFonts w:ascii="宋体" w:hAnsi="宋体" w:cs="宋体"/>
                <w:bCs/>
                <w:kern w:val="0"/>
                <w:szCs w:val="21"/>
              </w:rPr>
            </w:pPr>
          </w:p>
        </w:tc>
        <w:tc>
          <w:tcPr>
            <w:tcW w:w="793" w:type="pct"/>
            <w:noWrap w:val="0"/>
            <w:vAlign w:val="center"/>
          </w:tcPr>
          <w:p w14:paraId="691360DB">
            <w:pPr>
              <w:widowControl/>
              <w:jc w:val="left"/>
              <w:rPr>
                <w:rFonts w:ascii="宋体" w:hAnsi="宋体" w:cs="宋体"/>
                <w:b/>
                <w:kern w:val="0"/>
                <w:szCs w:val="21"/>
              </w:rPr>
            </w:pPr>
            <w:r>
              <w:rPr>
                <w:rFonts w:ascii="宋体" w:hAnsi="宋体" w:cs="宋体"/>
                <w:b/>
                <w:kern w:val="0"/>
                <w:szCs w:val="21"/>
              </w:rPr>
              <w:t>保修期</w:t>
            </w:r>
          </w:p>
        </w:tc>
        <w:tc>
          <w:tcPr>
            <w:tcW w:w="1516" w:type="pct"/>
            <w:noWrap w:val="0"/>
            <w:vAlign w:val="top"/>
          </w:tcPr>
          <w:p w14:paraId="0DEB40B2">
            <w:pPr>
              <w:widowControl/>
              <w:jc w:val="left"/>
              <w:rPr>
                <w:rFonts w:ascii="宋体" w:hAnsi="宋体" w:cs="宋体"/>
                <w:b/>
                <w:bCs/>
                <w:kern w:val="0"/>
                <w:szCs w:val="21"/>
              </w:rPr>
            </w:pPr>
            <w:r>
              <w:rPr>
                <w:rFonts w:hint="eastAsia"/>
                <w:bCs/>
                <w:szCs w:val="21"/>
              </w:rPr>
              <w:t>★</w:t>
            </w:r>
            <w:r>
              <w:rPr>
                <w:rFonts w:ascii="宋体" w:hAnsi="宋体" w:cs="宋体"/>
                <w:b/>
                <w:bCs/>
                <w:kern w:val="0"/>
                <w:szCs w:val="21"/>
              </w:rPr>
              <w:t>货物保修期</w:t>
            </w:r>
            <w:r>
              <w:rPr>
                <w:rFonts w:ascii="宋体" w:hAnsi="宋体" w:cs="宋体"/>
                <w:b/>
                <w:bCs/>
                <w:kern w:val="0"/>
                <w:szCs w:val="21"/>
                <w:u w:val="single"/>
              </w:rPr>
              <w:t xml:space="preserve"> 3 </w:t>
            </w:r>
            <w:r>
              <w:rPr>
                <w:rFonts w:ascii="宋体" w:hAnsi="宋体" w:cs="宋体"/>
                <w:b/>
                <w:bCs/>
                <w:kern w:val="0"/>
                <w:szCs w:val="21"/>
              </w:rPr>
              <w:t>年，时间自</w:t>
            </w:r>
            <w:r>
              <w:rPr>
                <w:rFonts w:hint="eastAsia" w:ascii="宋体" w:hAnsi="宋体" w:cs="宋体"/>
                <w:b/>
                <w:bCs/>
                <w:kern w:val="0"/>
                <w:szCs w:val="21"/>
              </w:rPr>
              <w:t>到货验收合格</w:t>
            </w:r>
            <w:r>
              <w:rPr>
                <w:rFonts w:ascii="宋体" w:hAnsi="宋体" w:cs="宋体"/>
                <w:b/>
                <w:bCs/>
                <w:kern w:val="0"/>
                <w:szCs w:val="21"/>
              </w:rPr>
              <w:t>之日起计算；</w:t>
            </w:r>
          </w:p>
        </w:tc>
        <w:tc>
          <w:tcPr>
            <w:tcW w:w="1292" w:type="pct"/>
            <w:noWrap w:val="0"/>
            <w:vAlign w:val="top"/>
          </w:tcPr>
          <w:p w14:paraId="274AA923">
            <w:pPr>
              <w:widowControl/>
              <w:jc w:val="left"/>
              <w:rPr>
                <w:rFonts w:hint="eastAsia"/>
                <w:bCs/>
                <w:szCs w:val="21"/>
              </w:rPr>
            </w:pPr>
          </w:p>
        </w:tc>
        <w:tc>
          <w:tcPr>
            <w:tcW w:w="604" w:type="pct"/>
            <w:noWrap w:val="0"/>
            <w:vAlign w:val="top"/>
          </w:tcPr>
          <w:p w14:paraId="27B917E1">
            <w:pPr>
              <w:widowControl/>
              <w:jc w:val="left"/>
              <w:rPr>
                <w:rFonts w:hint="eastAsia"/>
                <w:bCs/>
                <w:szCs w:val="21"/>
              </w:rPr>
            </w:pPr>
          </w:p>
        </w:tc>
        <w:tc>
          <w:tcPr>
            <w:tcW w:w="431" w:type="pct"/>
            <w:noWrap w:val="0"/>
            <w:vAlign w:val="top"/>
          </w:tcPr>
          <w:p w14:paraId="5C0E6228">
            <w:pPr>
              <w:widowControl/>
              <w:jc w:val="left"/>
              <w:rPr>
                <w:rFonts w:hint="eastAsia"/>
                <w:bCs/>
                <w:szCs w:val="21"/>
              </w:rPr>
            </w:pPr>
          </w:p>
        </w:tc>
      </w:tr>
      <w:tr w14:paraId="6C62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4DF911F2">
            <w:pPr>
              <w:widowControl/>
              <w:jc w:val="center"/>
              <w:rPr>
                <w:rFonts w:ascii="宋体" w:hAnsi="宋体" w:cs="宋体"/>
                <w:bCs/>
                <w:kern w:val="0"/>
                <w:szCs w:val="21"/>
              </w:rPr>
            </w:pPr>
            <w:r>
              <w:rPr>
                <w:rFonts w:hint="eastAsia" w:ascii="宋体" w:hAnsi="宋体" w:cs="宋体"/>
                <w:bCs/>
                <w:kern w:val="0"/>
                <w:szCs w:val="21"/>
              </w:rPr>
              <w:t>2</w:t>
            </w:r>
          </w:p>
        </w:tc>
        <w:tc>
          <w:tcPr>
            <w:tcW w:w="793" w:type="pct"/>
            <w:noWrap w:val="0"/>
            <w:vAlign w:val="center"/>
          </w:tcPr>
          <w:p w14:paraId="7DE05ED2">
            <w:pPr>
              <w:widowControl/>
              <w:jc w:val="left"/>
              <w:rPr>
                <w:rFonts w:ascii="宋体" w:hAnsi="宋体" w:cs="宋体"/>
                <w:kern w:val="0"/>
                <w:szCs w:val="21"/>
              </w:rPr>
            </w:pPr>
            <w:r>
              <w:rPr>
                <w:rFonts w:ascii="宋体" w:hAnsi="宋体" w:cs="宋体"/>
                <w:kern w:val="0"/>
                <w:szCs w:val="21"/>
              </w:rPr>
              <w:t>维修响应及故障解决时间</w:t>
            </w:r>
          </w:p>
        </w:tc>
        <w:tc>
          <w:tcPr>
            <w:tcW w:w="1516" w:type="pct"/>
            <w:noWrap w:val="0"/>
            <w:vAlign w:val="top"/>
          </w:tcPr>
          <w:p w14:paraId="49468056">
            <w:pPr>
              <w:widowControl/>
              <w:jc w:val="left"/>
              <w:rPr>
                <w:rFonts w:ascii="宋体" w:hAnsi="宋体" w:cs="宋体"/>
                <w:kern w:val="0"/>
                <w:szCs w:val="21"/>
              </w:rPr>
            </w:pPr>
            <w:r>
              <w:rPr>
                <w:rFonts w:ascii="宋体" w:hAnsi="宋体" w:cs="宋体"/>
                <w:kern w:val="0"/>
                <w:szCs w:val="21"/>
              </w:rPr>
              <w:t>在项目</w:t>
            </w:r>
            <w:r>
              <w:rPr>
                <w:rFonts w:ascii="宋体" w:hAnsi="宋体" w:cs="宋体"/>
                <w:b/>
                <w:bCs/>
                <w:kern w:val="0"/>
                <w:szCs w:val="21"/>
              </w:rPr>
              <w:t>保修期</w:t>
            </w:r>
            <w:r>
              <w:rPr>
                <w:rFonts w:ascii="宋体" w:hAnsi="宋体" w:cs="宋体"/>
                <w:kern w:val="0"/>
                <w:szCs w:val="21"/>
              </w:rPr>
              <w:t>内，</w:t>
            </w:r>
            <w:r>
              <w:rPr>
                <w:rFonts w:hint="eastAsia" w:ascii="宋体" w:hAnsi="宋体" w:cs="宋体"/>
                <w:kern w:val="0"/>
                <w:szCs w:val="21"/>
              </w:rPr>
              <w:t>中标人</w:t>
            </w:r>
            <w:r>
              <w:rPr>
                <w:rFonts w:ascii="宋体" w:hAnsi="宋体" w:cs="宋体"/>
                <w:kern w:val="0"/>
                <w:szCs w:val="21"/>
              </w:rPr>
              <w:t>对本项目提供 7×24 小时售后服务；</w:t>
            </w:r>
            <w:r>
              <w:rPr>
                <w:rFonts w:hint="eastAsia"/>
              </w:rPr>
              <w:t>不额外收费。</w:t>
            </w:r>
          </w:p>
          <w:p w14:paraId="3F885FD7">
            <w:pPr>
              <w:widowControl/>
              <w:jc w:val="left"/>
              <w:rPr>
                <w:rFonts w:hint="eastAsia" w:ascii="宋体" w:hAnsi="宋体" w:eastAsia="宋体" w:cs="宋体"/>
                <w:kern w:val="0"/>
                <w:szCs w:val="21"/>
              </w:rPr>
            </w:pPr>
            <w:r>
              <w:rPr>
                <w:rFonts w:hint="default" w:ascii="宋体" w:hAnsi="宋体" w:eastAsia="宋体" w:cs="宋体"/>
                <w:kern w:val="0"/>
                <w:szCs w:val="21"/>
                <w:lang w:val="en-US" w:eastAsia="zh-CN"/>
              </w:rPr>
              <w:t>1.</w:t>
            </w:r>
            <w:r>
              <w:rPr>
                <w:rFonts w:hint="eastAsia" w:ascii="宋体" w:hAnsi="宋体" w:eastAsia="宋体" w:cs="宋体"/>
                <w:kern w:val="0"/>
                <w:szCs w:val="21"/>
              </w:rPr>
              <w:t>中标人保证在接到通知2小时内赶到现场，采取紧急措施确保受到影响的业务恢复正常运行。故障硬件设备保证在接到故障报告后72小时内修复设备。</w:t>
            </w:r>
          </w:p>
          <w:p w14:paraId="304C9FBC">
            <w:pPr>
              <w:widowControl/>
              <w:jc w:val="left"/>
              <w:rPr>
                <w:rFonts w:hint="eastAsia" w:ascii="宋体" w:hAnsi="宋体" w:eastAsia="宋体" w:cs="宋体"/>
                <w:kern w:val="0"/>
                <w:szCs w:val="21"/>
              </w:rPr>
            </w:pPr>
            <w:r>
              <w:rPr>
                <w:rFonts w:hint="default" w:ascii="宋体" w:hAnsi="宋体" w:eastAsia="宋体" w:cs="宋体"/>
                <w:kern w:val="0"/>
                <w:szCs w:val="21"/>
                <w:lang w:val="en-US" w:eastAsia="zh-CN"/>
              </w:rPr>
              <w:t>2.</w:t>
            </w:r>
            <w:r>
              <w:rPr>
                <w:rFonts w:hint="eastAsia" w:ascii="宋体" w:hAnsi="宋体" w:eastAsia="宋体" w:cs="宋体"/>
                <w:kern w:val="0"/>
                <w:szCs w:val="21"/>
              </w:rPr>
              <w:t>项目服务期所有售后服务均由售后服务人员到采购人现场提供服务。包括但不限于设备维护维修、应用系统升级等所产生的费用均由中标人承担；</w:t>
            </w:r>
          </w:p>
          <w:p w14:paraId="57BAC897">
            <w:pPr>
              <w:widowControl/>
              <w:jc w:val="left"/>
              <w:rPr>
                <w:rFonts w:ascii="宋体" w:hAnsi="宋体" w:cs="宋体"/>
                <w:kern w:val="0"/>
                <w:szCs w:val="21"/>
              </w:rPr>
            </w:pPr>
            <w:r>
              <w:rPr>
                <w:rFonts w:hint="default" w:ascii="宋体" w:hAnsi="宋体" w:eastAsia="宋体" w:cs="宋体"/>
                <w:kern w:val="0"/>
                <w:szCs w:val="21"/>
                <w:lang w:val="en-US" w:eastAsia="zh-CN"/>
              </w:rPr>
              <w:t>3.</w:t>
            </w:r>
            <w:r>
              <w:rPr>
                <w:rFonts w:hint="eastAsia" w:ascii="宋体" w:hAnsi="宋体" w:eastAsia="宋体" w:cs="宋体"/>
                <w:kern w:val="0"/>
                <w:szCs w:val="21"/>
              </w:rPr>
              <w:t>应提供 7×24 小时电话或电子邮件服务，接到采购人报修通知 1 小时内做出明确响应和安排，2 小时内做出故障诊断；如需现场服务的，具有解决故障能力的专家应在2 小时内到达现场。</w:t>
            </w:r>
          </w:p>
        </w:tc>
        <w:tc>
          <w:tcPr>
            <w:tcW w:w="1292" w:type="pct"/>
            <w:noWrap w:val="0"/>
            <w:vAlign w:val="top"/>
          </w:tcPr>
          <w:p w14:paraId="16830CD8">
            <w:pPr>
              <w:widowControl/>
              <w:jc w:val="left"/>
              <w:rPr>
                <w:rFonts w:hint="default" w:ascii="宋体" w:hAnsi="宋体" w:eastAsia="宋体" w:cs="宋体"/>
                <w:kern w:val="0"/>
                <w:szCs w:val="21"/>
                <w:lang w:val="en-US" w:eastAsia="zh-CN"/>
              </w:rPr>
            </w:pPr>
          </w:p>
        </w:tc>
        <w:tc>
          <w:tcPr>
            <w:tcW w:w="604" w:type="pct"/>
            <w:noWrap w:val="0"/>
            <w:vAlign w:val="top"/>
          </w:tcPr>
          <w:p w14:paraId="1F6AAF49">
            <w:pPr>
              <w:widowControl/>
              <w:jc w:val="left"/>
              <w:rPr>
                <w:rFonts w:hint="default" w:ascii="宋体" w:hAnsi="宋体" w:eastAsia="宋体" w:cs="宋体"/>
                <w:kern w:val="0"/>
                <w:szCs w:val="21"/>
                <w:lang w:val="en-US" w:eastAsia="zh-CN"/>
              </w:rPr>
            </w:pPr>
          </w:p>
        </w:tc>
        <w:tc>
          <w:tcPr>
            <w:tcW w:w="431" w:type="pct"/>
            <w:noWrap w:val="0"/>
            <w:vAlign w:val="top"/>
          </w:tcPr>
          <w:p w14:paraId="62709E12">
            <w:pPr>
              <w:widowControl/>
              <w:jc w:val="left"/>
              <w:rPr>
                <w:rFonts w:hint="default" w:ascii="宋体" w:hAnsi="宋体" w:eastAsia="宋体" w:cs="宋体"/>
                <w:kern w:val="0"/>
                <w:szCs w:val="21"/>
                <w:lang w:val="en-US" w:eastAsia="zh-CN"/>
              </w:rPr>
            </w:pPr>
          </w:p>
        </w:tc>
      </w:tr>
      <w:tr w14:paraId="729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16D446A8">
            <w:pPr>
              <w:widowControl/>
              <w:jc w:val="center"/>
              <w:rPr>
                <w:rFonts w:ascii="宋体" w:hAnsi="宋体" w:cs="宋体"/>
                <w:bCs/>
                <w:kern w:val="0"/>
                <w:szCs w:val="21"/>
              </w:rPr>
            </w:pPr>
            <w:r>
              <w:rPr>
                <w:rFonts w:hint="eastAsia" w:ascii="宋体" w:hAnsi="宋体" w:cs="宋体"/>
                <w:bCs/>
                <w:kern w:val="0"/>
                <w:szCs w:val="21"/>
              </w:rPr>
              <w:t>3</w:t>
            </w:r>
          </w:p>
        </w:tc>
        <w:tc>
          <w:tcPr>
            <w:tcW w:w="793" w:type="pct"/>
            <w:noWrap w:val="0"/>
            <w:vAlign w:val="center"/>
          </w:tcPr>
          <w:p w14:paraId="095C7A90">
            <w:pPr>
              <w:widowControl/>
              <w:jc w:val="both"/>
              <w:rPr>
                <w:rFonts w:ascii="宋体" w:hAnsi="宋体" w:cs="宋体"/>
                <w:kern w:val="0"/>
                <w:szCs w:val="21"/>
              </w:rPr>
            </w:pPr>
            <w:r>
              <w:rPr>
                <w:rFonts w:ascii="宋体" w:hAnsi="宋体" w:cs="宋体"/>
                <w:kern w:val="0"/>
                <w:szCs w:val="21"/>
              </w:rPr>
              <w:t>巡检服务</w:t>
            </w:r>
          </w:p>
        </w:tc>
        <w:tc>
          <w:tcPr>
            <w:tcW w:w="1516" w:type="pct"/>
            <w:noWrap w:val="0"/>
            <w:vAlign w:val="top"/>
          </w:tcPr>
          <w:p w14:paraId="2DD14ADA">
            <w:pPr>
              <w:widowControl/>
              <w:jc w:val="left"/>
              <w:rPr>
                <w:rFonts w:ascii="宋体" w:hAnsi="宋体" w:cs="宋体"/>
                <w:kern w:val="0"/>
                <w:szCs w:val="21"/>
              </w:rPr>
            </w:pPr>
            <w:r>
              <w:rPr>
                <w:rFonts w:ascii="宋体" w:hAnsi="宋体" w:cs="宋体"/>
                <w:kern w:val="0"/>
                <w:szCs w:val="21"/>
              </w:rPr>
              <w:t>在质保期内，对</w:t>
            </w:r>
            <w:r>
              <w:rPr>
                <w:rFonts w:hint="eastAsia" w:ascii="宋体" w:hAnsi="宋体" w:cs="宋体"/>
                <w:kern w:val="0"/>
                <w:szCs w:val="21"/>
              </w:rPr>
              <w:t>采购</w:t>
            </w:r>
            <w:r>
              <w:rPr>
                <w:rFonts w:hint="eastAsia"/>
                <w:bCs/>
                <w:szCs w:val="21"/>
              </w:rPr>
              <w:t>分支端（投注站）接入设备</w:t>
            </w:r>
            <w:r>
              <w:rPr>
                <w:rFonts w:hint="eastAsia" w:ascii="宋体" w:hAnsi="宋体" w:cs="宋体"/>
                <w:kern w:val="0"/>
                <w:szCs w:val="21"/>
                <w:lang w:val="en-US" w:eastAsia="zh-CN"/>
              </w:rPr>
              <w:t>等关键</w:t>
            </w:r>
            <w:r>
              <w:rPr>
                <w:rFonts w:hint="eastAsia" w:ascii="宋体" w:hAnsi="宋体" w:cs="宋体"/>
                <w:kern w:val="0"/>
                <w:szCs w:val="21"/>
              </w:rPr>
              <w:t>设备</w:t>
            </w:r>
            <w:r>
              <w:rPr>
                <w:rFonts w:ascii="宋体" w:hAnsi="宋体" w:cs="宋体"/>
                <w:kern w:val="0"/>
                <w:szCs w:val="21"/>
              </w:rPr>
              <w:t>进行定期巡检维护，</w:t>
            </w:r>
            <w:r>
              <w:rPr>
                <w:rFonts w:hint="eastAsia" w:ascii="宋体" w:hAnsi="宋体" w:cs="宋体"/>
                <w:kern w:val="0"/>
                <w:szCs w:val="21"/>
                <w:lang w:val="en-US" w:eastAsia="zh-CN"/>
              </w:rPr>
              <w:t>至少每月一次</w:t>
            </w:r>
            <w:r>
              <w:rPr>
                <w:rFonts w:ascii="宋体" w:hAnsi="宋体" w:cs="宋体"/>
                <w:kern w:val="0"/>
                <w:szCs w:val="21"/>
              </w:rPr>
              <w:t>，每次做好记录，由此产生的所有费用由中标人负责。</w:t>
            </w:r>
          </w:p>
        </w:tc>
        <w:tc>
          <w:tcPr>
            <w:tcW w:w="1292" w:type="pct"/>
            <w:noWrap w:val="0"/>
            <w:vAlign w:val="top"/>
          </w:tcPr>
          <w:p w14:paraId="34C6CA99">
            <w:pPr>
              <w:widowControl/>
              <w:jc w:val="left"/>
              <w:rPr>
                <w:rFonts w:ascii="宋体" w:hAnsi="宋体" w:cs="宋体"/>
                <w:kern w:val="0"/>
                <w:szCs w:val="21"/>
              </w:rPr>
            </w:pPr>
          </w:p>
        </w:tc>
        <w:tc>
          <w:tcPr>
            <w:tcW w:w="604" w:type="pct"/>
            <w:noWrap w:val="0"/>
            <w:vAlign w:val="top"/>
          </w:tcPr>
          <w:p w14:paraId="74F09D6D">
            <w:pPr>
              <w:widowControl/>
              <w:jc w:val="left"/>
              <w:rPr>
                <w:rFonts w:ascii="宋体" w:hAnsi="宋体" w:cs="宋体"/>
                <w:kern w:val="0"/>
                <w:szCs w:val="21"/>
              </w:rPr>
            </w:pPr>
          </w:p>
        </w:tc>
        <w:tc>
          <w:tcPr>
            <w:tcW w:w="431" w:type="pct"/>
            <w:noWrap w:val="0"/>
            <w:vAlign w:val="top"/>
          </w:tcPr>
          <w:p w14:paraId="65C2A925">
            <w:pPr>
              <w:widowControl/>
              <w:jc w:val="left"/>
              <w:rPr>
                <w:rFonts w:ascii="宋体" w:hAnsi="宋体" w:cs="宋体"/>
                <w:kern w:val="0"/>
                <w:szCs w:val="21"/>
              </w:rPr>
            </w:pPr>
          </w:p>
        </w:tc>
      </w:tr>
      <w:tr w14:paraId="7A52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6DC54F1A">
            <w:pPr>
              <w:widowControl/>
              <w:jc w:val="center"/>
              <w:rPr>
                <w:rFonts w:ascii="宋体" w:hAnsi="宋体" w:cs="宋体"/>
                <w:bCs/>
                <w:kern w:val="0"/>
                <w:szCs w:val="21"/>
              </w:rPr>
            </w:pPr>
            <w:r>
              <w:rPr>
                <w:rFonts w:hint="eastAsia" w:ascii="宋体" w:hAnsi="宋体" w:cs="宋体"/>
                <w:bCs/>
                <w:kern w:val="0"/>
                <w:szCs w:val="21"/>
              </w:rPr>
              <w:t>4</w:t>
            </w:r>
          </w:p>
        </w:tc>
        <w:tc>
          <w:tcPr>
            <w:tcW w:w="793" w:type="pct"/>
            <w:noWrap w:val="0"/>
            <w:vAlign w:val="center"/>
          </w:tcPr>
          <w:p w14:paraId="32D9E4D4">
            <w:pPr>
              <w:widowControl/>
              <w:jc w:val="both"/>
              <w:rPr>
                <w:rFonts w:ascii="宋体" w:hAnsi="宋体" w:cs="宋体"/>
                <w:b/>
                <w:kern w:val="0"/>
                <w:szCs w:val="21"/>
              </w:rPr>
            </w:pPr>
            <w:r>
              <w:rPr>
                <w:rFonts w:ascii="宋体" w:hAnsi="宋体" w:cs="宋体"/>
                <w:kern w:val="0"/>
                <w:szCs w:val="21"/>
              </w:rPr>
              <w:t>培训服务</w:t>
            </w:r>
          </w:p>
        </w:tc>
        <w:tc>
          <w:tcPr>
            <w:tcW w:w="1516" w:type="pct"/>
            <w:noWrap w:val="0"/>
            <w:vAlign w:val="center"/>
          </w:tcPr>
          <w:p w14:paraId="17E3C62B">
            <w:pPr>
              <w:widowControl/>
              <w:jc w:val="left"/>
              <w:rPr>
                <w:rFonts w:hint="eastAsia" w:ascii="宋体" w:hAnsi="宋体" w:eastAsia="宋体" w:cs="宋体"/>
                <w:kern w:val="0"/>
                <w:szCs w:val="21"/>
                <w:lang w:eastAsia="zh-CN"/>
              </w:rPr>
            </w:pPr>
            <w:r>
              <w:rPr>
                <w:rFonts w:hint="eastAsia" w:ascii="宋体" w:hAnsi="宋体" w:cs="宋体"/>
                <w:kern w:val="0"/>
                <w:szCs w:val="21"/>
              </w:rPr>
              <w:t>中标人</w:t>
            </w:r>
            <w:r>
              <w:rPr>
                <w:rFonts w:ascii="宋体" w:hAnsi="宋体" w:cs="宋体"/>
                <w:kern w:val="0"/>
                <w:szCs w:val="21"/>
              </w:rPr>
              <w:t>在现场对</w:t>
            </w:r>
            <w:r>
              <w:rPr>
                <w:rFonts w:hint="eastAsia" w:ascii="宋体" w:hAnsi="宋体" w:cs="宋体"/>
                <w:kern w:val="0"/>
                <w:szCs w:val="21"/>
              </w:rPr>
              <w:t>采购人</w:t>
            </w:r>
            <w:r>
              <w:rPr>
                <w:rFonts w:ascii="宋体" w:hAnsi="宋体" w:cs="宋体"/>
                <w:kern w:val="0"/>
                <w:szCs w:val="21"/>
              </w:rPr>
              <w:t>技术人员进行设备操作培训，保证使用人员能够熟练掌握各种设备和软件等常规使用方法，以及小故障的判断</w:t>
            </w:r>
            <w:r>
              <w:rPr>
                <w:rFonts w:hint="eastAsia" w:ascii="宋体" w:hAnsi="宋体" w:cs="宋体"/>
                <w:kern w:val="0"/>
                <w:szCs w:val="21"/>
                <w:lang w:val="en-US" w:eastAsia="zh-CN"/>
              </w:rPr>
              <w:t>和问题</w:t>
            </w:r>
            <w:r>
              <w:rPr>
                <w:rFonts w:ascii="宋体" w:hAnsi="宋体" w:cs="宋体"/>
                <w:kern w:val="0"/>
                <w:szCs w:val="21"/>
              </w:rPr>
              <w:t>解决</w:t>
            </w:r>
            <w:r>
              <w:rPr>
                <w:rFonts w:hint="eastAsia" w:ascii="宋体" w:hAnsi="宋体" w:cs="宋体"/>
                <w:kern w:val="0"/>
                <w:szCs w:val="21"/>
                <w:lang w:eastAsia="zh-CN"/>
              </w:rPr>
              <w:t>。</w:t>
            </w:r>
          </w:p>
        </w:tc>
        <w:tc>
          <w:tcPr>
            <w:tcW w:w="1292" w:type="pct"/>
            <w:noWrap w:val="0"/>
            <w:vAlign w:val="center"/>
          </w:tcPr>
          <w:p w14:paraId="411D0C8E">
            <w:pPr>
              <w:widowControl/>
              <w:jc w:val="left"/>
              <w:rPr>
                <w:rFonts w:hint="eastAsia" w:ascii="宋体" w:hAnsi="宋体" w:cs="宋体"/>
                <w:kern w:val="0"/>
                <w:szCs w:val="21"/>
              </w:rPr>
            </w:pPr>
          </w:p>
        </w:tc>
        <w:tc>
          <w:tcPr>
            <w:tcW w:w="604" w:type="pct"/>
            <w:noWrap w:val="0"/>
            <w:vAlign w:val="center"/>
          </w:tcPr>
          <w:p w14:paraId="518BC2EF">
            <w:pPr>
              <w:widowControl/>
              <w:jc w:val="left"/>
              <w:rPr>
                <w:rFonts w:hint="eastAsia" w:ascii="宋体" w:hAnsi="宋体" w:cs="宋体"/>
                <w:kern w:val="0"/>
                <w:szCs w:val="21"/>
              </w:rPr>
            </w:pPr>
          </w:p>
        </w:tc>
        <w:tc>
          <w:tcPr>
            <w:tcW w:w="431" w:type="pct"/>
            <w:noWrap w:val="0"/>
            <w:vAlign w:val="center"/>
          </w:tcPr>
          <w:p w14:paraId="7B46EE97">
            <w:pPr>
              <w:widowControl/>
              <w:jc w:val="left"/>
              <w:rPr>
                <w:rFonts w:hint="eastAsia" w:ascii="宋体" w:hAnsi="宋体" w:cs="宋体"/>
                <w:kern w:val="0"/>
                <w:szCs w:val="21"/>
              </w:rPr>
            </w:pPr>
          </w:p>
        </w:tc>
      </w:tr>
      <w:tr w14:paraId="47D4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57F0AC38">
            <w:pPr>
              <w:widowControl/>
              <w:jc w:val="center"/>
              <w:rPr>
                <w:rFonts w:ascii="宋体" w:hAnsi="宋体" w:cs="宋体"/>
                <w:bCs/>
                <w:kern w:val="0"/>
                <w:szCs w:val="21"/>
              </w:rPr>
            </w:pPr>
            <w:r>
              <w:rPr>
                <w:rFonts w:hint="eastAsia" w:ascii="宋体" w:hAnsi="宋体" w:cs="宋体"/>
                <w:bCs/>
                <w:kern w:val="0"/>
                <w:szCs w:val="21"/>
              </w:rPr>
              <w:t>5</w:t>
            </w:r>
          </w:p>
        </w:tc>
        <w:tc>
          <w:tcPr>
            <w:tcW w:w="793" w:type="pct"/>
            <w:noWrap w:val="0"/>
            <w:vAlign w:val="center"/>
          </w:tcPr>
          <w:p w14:paraId="3FD04F91">
            <w:pPr>
              <w:widowControl/>
              <w:jc w:val="left"/>
              <w:rPr>
                <w:rFonts w:ascii="宋体" w:hAnsi="宋体" w:cs="宋体"/>
                <w:kern w:val="0"/>
                <w:szCs w:val="21"/>
              </w:rPr>
            </w:pPr>
            <w:r>
              <w:rPr>
                <w:rFonts w:ascii="宋体" w:hAnsi="宋体" w:cs="宋体"/>
                <w:kern w:val="0"/>
                <w:szCs w:val="21"/>
              </w:rPr>
              <w:t>其他</w:t>
            </w:r>
          </w:p>
        </w:tc>
        <w:tc>
          <w:tcPr>
            <w:tcW w:w="1516" w:type="pct"/>
            <w:noWrap w:val="0"/>
            <w:vAlign w:val="center"/>
          </w:tcPr>
          <w:p w14:paraId="3D94EE28">
            <w:pPr>
              <w:widowControl/>
              <w:jc w:val="left"/>
              <w:rPr>
                <w:rFonts w:ascii="宋体" w:hAnsi="宋体" w:cs="宋体"/>
                <w:kern w:val="0"/>
                <w:szCs w:val="21"/>
              </w:rPr>
            </w:pPr>
            <w:r>
              <w:rPr>
                <w:rFonts w:hint="eastAsia" w:ascii="宋体" w:hAnsi="宋体" w:cs="宋体"/>
                <w:kern w:val="0"/>
                <w:szCs w:val="21"/>
              </w:rPr>
              <w:t>中标人</w:t>
            </w:r>
            <w:r>
              <w:rPr>
                <w:rFonts w:ascii="宋体" w:hAnsi="宋体" w:cs="宋体"/>
                <w:kern w:val="0"/>
                <w:szCs w:val="21"/>
              </w:rPr>
              <w:t>应按其投标文件中的承诺，进行其他售后服务工作</w:t>
            </w:r>
            <w:r>
              <w:rPr>
                <w:rFonts w:hint="eastAsia" w:ascii="宋体" w:hAnsi="宋体" w:cs="宋体"/>
                <w:kern w:val="0"/>
                <w:szCs w:val="21"/>
                <w:lang w:eastAsia="zh-CN"/>
              </w:rPr>
              <w:t>。</w:t>
            </w:r>
            <w:r>
              <w:rPr>
                <w:rFonts w:ascii="宋体" w:hAnsi="宋体" w:cs="宋体"/>
                <w:kern w:val="0"/>
                <w:szCs w:val="21"/>
              </w:rPr>
              <w:t>保修期内，如因质量问题而引起产品损坏，</w:t>
            </w:r>
            <w:r>
              <w:rPr>
                <w:rFonts w:hint="eastAsia" w:ascii="宋体" w:hAnsi="宋体" w:cs="宋体"/>
                <w:kern w:val="0"/>
                <w:szCs w:val="21"/>
              </w:rPr>
              <w:t>中标人</w:t>
            </w:r>
            <w:r>
              <w:rPr>
                <w:rFonts w:ascii="宋体" w:hAnsi="宋体" w:cs="宋体"/>
                <w:kern w:val="0"/>
                <w:szCs w:val="21"/>
              </w:rPr>
              <w:t>应对产品予以维修或更换，全部服务费和更换产品或配件的费用由</w:t>
            </w:r>
            <w:r>
              <w:rPr>
                <w:rFonts w:hint="eastAsia" w:ascii="宋体" w:hAnsi="宋体" w:cs="宋体"/>
                <w:kern w:val="0"/>
                <w:szCs w:val="21"/>
              </w:rPr>
              <w:t>中标人</w:t>
            </w:r>
            <w:r>
              <w:rPr>
                <w:rFonts w:ascii="宋体" w:hAnsi="宋体" w:cs="宋体"/>
                <w:kern w:val="0"/>
                <w:szCs w:val="21"/>
              </w:rPr>
              <w:t>承担；</w:t>
            </w:r>
            <w:r>
              <w:rPr>
                <w:rFonts w:hint="eastAsia" w:ascii="宋体" w:hAnsi="宋体" w:cs="宋体"/>
                <w:kern w:val="0"/>
                <w:szCs w:val="21"/>
              </w:rPr>
              <w:t>中标人</w:t>
            </w:r>
            <w:r>
              <w:rPr>
                <w:rFonts w:ascii="宋体" w:hAnsi="宋体" w:cs="宋体"/>
                <w:kern w:val="0"/>
                <w:szCs w:val="21"/>
              </w:rPr>
              <w:t>如不能修理或不能调换，按产品原</w:t>
            </w:r>
            <w:r>
              <w:rPr>
                <w:rFonts w:hint="eastAsia" w:ascii="宋体" w:hAnsi="宋体" w:cs="宋体"/>
                <w:kern w:val="0"/>
                <w:szCs w:val="21"/>
              </w:rPr>
              <w:t>价</w:t>
            </w:r>
            <w:r>
              <w:rPr>
                <w:rFonts w:ascii="宋体" w:hAnsi="宋体" w:cs="宋体"/>
                <w:kern w:val="0"/>
                <w:szCs w:val="21"/>
              </w:rPr>
              <w:t>赔偿处理。</w:t>
            </w:r>
          </w:p>
        </w:tc>
        <w:tc>
          <w:tcPr>
            <w:tcW w:w="1292" w:type="pct"/>
            <w:noWrap w:val="0"/>
            <w:vAlign w:val="center"/>
          </w:tcPr>
          <w:p w14:paraId="2CFDF10E">
            <w:pPr>
              <w:widowControl/>
              <w:jc w:val="left"/>
              <w:rPr>
                <w:rFonts w:hint="eastAsia" w:ascii="宋体" w:hAnsi="宋体" w:cs="宋体"/>
                <w:kern w:val="0"/>
                <w:szCs w:val="21"/>
              </w:rPr>
            </w:pPr>
          </w:p>
        </w:tc>
        <w:tc>
          <w:tcPr>
            <w:tcW w:w="604" w:type="pct"/>
            <w:noWrap w:val="0"/>
            <w:vAlign w:val="center"/>
          </w:tcPr>
          <w:p w14:paraId="27671F16">
            <w:pPr>
              <w:widowControl/>
              <w:jc w:val="left"/>
              <w:rPr>
                <w:rFonts w:hint="eastAsia" w:ascii="宋体" w:hAnsi="宋体" w:cs="宋体"/>
                <w:kern w:val="0"/>
                <w:szCs w:val="21"/>
              </w:rPr>
            </w:pPr>
          </w:p>
        </w:tc>
        <w:tc>
          <w:tcPr>
            <w:tcW w:w="431" w:type="pct"/>
            <w:noWrap w:val="0"/>
            <w:vAlign w:val="center"/>
          </w:tcPr>
          <w:p w14:paraId="7C7694AB">
            <w:pPr>
              <w:widowControl/>
              <w:jc w:val="left"/>
              <w:rPr>
                <w:rFonts w:hint="eastAsia" w:ascii="宋体" w:hAnsi="宋体" w:cs="宋体"/>
                <w:kern w:val="0"/>
                <w:szCs w:val="21"/>
              </w:rPr>
            </w:pPr>
          </w:p>
        </w:tc>
      </w:tr>
      <w:tr w14:paraId="1A23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7AF24E57">
            <w:pPr>
              <w:widowControl/>
              <w:jc w:val="center"/>
              <w:rPr>
                <w:rFonts w:hint="eastAsia" w:ascii="宋体" w:hAnsi="宋体" w:cs="宋体"/>
                <w:bCs/>
                <w:kern w:val="0"/>
                <w:szCs w:val="21"/>
              </w:rPr>
            </w:pPr>
            <w:r>
              <w:rPr>
                <w:rFonts w:hint="eastAsia" w:ascii="宋体" w:hAnsi="宋体" w:cs="宋体"/>
                <w:bCs/>
                <w:kern w:val="0"/>
                <w:szCs w:val="21"/>
              </w:rPr>
              <w:t>6</w:t>
            </w:r>
          </w:p>
        </w:tc>
        <w:tc>
          <w:tcPr>
            <w:tcW w:w="793" w:type="pct"/>
            <w:noWrap w:val="0"/>
            <w:vAlign w:val="center"/>
          </w:tcPr>
          <w:p w14:paraId="44772414">
            <w:pPr>
              <w:widowControl/>
              <w:jc w:val="left"/>
              <w:rPr>
                <w:rFonts w:ascii="宋体" w:hAnsi="宋体" w:cs="宋体"/>
                <w:bCs/>
                <w:kern w:val="0"/>
                <w:szCs w:val="21"/>
              </w:rPr>
            </w:pPr>
            <w:r>
              <w:rPr>
                <w:rFonts w:hint="eastAsia" w:ascii="宋体" w:hAnsi="宋体" w:cs="宋体"/>
                <w:bCs/>
                <w:kern w:val="0"/>
                <w:szCs w:val="21"/>
              </w:rPr>
              <w:t>安装调试</w:t>
            </w:r>
          </w:p>
        </w:tc>
        <w:tc>
          <w:tcPr>
            <w:tcW w:w="1516" w:type="pct"/>
            <w:noWrap w:val="0"/>
            <w:vAlign w:val="top"/>
          </w:tcPr>
          <w:p w14:paraId="0A7DA2F4">
            <w:pPr>
              <w:widowControl/>
              <w:jc w:val="left"/>
              <w:rPr>
                <w:rFonts w:hint="eastAsia"/>
                <w:b/>
                <w:szCs w:val="21"/>
              </w:rPr>
            </w:pPr>
            <w:r>
              <w:rPr>
                <w:rFonts w:hint="eastAsia"/>
                <w:b/>
                <w:szCs w:val="21"/>
              </w:rPr>
              <w:t>★中标人在保修期内容提供免费的货物安装服务，具体如下：</w:t>
            </w:r>
          </w:p>
          <w:p w14:paraId="3AB0AB6F">
            <w:pPr>
              <w:widowControl/>
              <w:numPr>
                <w:ilvl w:val="0"/>
                <w:numId w:val="9"/>
              </w:numPr>
              <w:jc w:val="left"/>
              <w:rPr>
                <w:rFonts w:hint="eastAsia" w:ascii="宋体" w:hAnsi="宋体" w:cs="宋体"/>
                <w:b/>
                <w:kern w:val="0"/>
                <w:szCs w:val="21"/>
              </w:rPr>
            </w:pPr>
            <w:r>
              <w:rPr>
                <w:rFonts w:ascii="宋体" w:hAnsi="宋体" w:cs="宋体"/>
                <w:b/>
                <w:kern w:val="0"/>
                <w:szCs w:val="21"/>
              </w:rPr>
              <w:t>安装调试地点：由采购人指定（深圳市内）</w:t>
            </w:r>
            <w:r>
              <w:rPr>
                <w:rFonts w:hint="eastAsia" w:ascii="宋体" w:hAnsi="宋体" w:cs="宋体"/>
                <w:b/>
                <w:kern w:val="0"/>
                <w:szCs w:val="21"/>
              </w:rPr>
              <w:t>。</w:t>
            </w:r>
          </w:p>
          <w:p w14:paraId="5E0964BD">
            <w:pPr>
              <w:widowControl/>
              <w:numPr>
                <w:ilvl w:val="0"/>
                <w:numId w:val="9"/>
              </w:numPr>
              <w:jc w:val="left"/>
              <w:rPr>
                <w:rFonts w:ascii="宋体" w:hAnsi="宋体" w:cs="宋体"/>
                <w:b/>
                <w:kern w:val="0"/>
                <w:szCs w:val="21"/>
              </w:rPr>
            </w:pPr>
            <w:r>
              <w:rPr>
                <w:rFonts w:hint="eastAsia" w:ascii="宋体" w:hAnsi="宋体" w:cs="宋体"/>
                <w:b/>
                <w:kern w:val="0"/>
                <w:szCs w:val="21"/>
              </w:rPr>
              <w:t>中标人</w:t>
            </w:r>
            <w:r>
              <w:rPr>
                <w:rFonts w:ascii="宋体" w:hAnsi="宋体" w:cs="宋体"/>
                <w:b/>
                <w:kern w:val="0"/>
                <w:szCs w:val="21"/>
              </w:rPr>
              <w:t>应按照</w:t>
            </w:r>
            <w:r>
              <w:rPr>
                <w:rFonts w:hint="eastAsia" w:ascii="宋体" w:hAnsi="宋体" w:cs="宋体"/>
                <w:b/>
                <w:kern w:val="0"/>
                <w:szCs w:val="21"/>
              </w:rPr>
              <w:t>采购人</w:t>
            </w:r>
            <w:r>
              <w:rPr>
                <w:rFonts w:ascii="宋体" w:hAnsi="宋体" w:cs="宋体"/>
                <w:b/>
                <w:kern w:val="0"/>
                <w:szCs w:val="21"/>
              </w:rPr>
              <w:t>要求完成</w:t>
            </w:r>
            <w:r>
              <w:rPr>
                <w:rFonts w:hint="eastAsia" w:ascii="宋体" w:hAnsi="宋体" w:cs="宋体"/>
                <w:b/>
                <w:kern w:val="0"/>
                <w:szCs w:val="21"/>
              </w:rPr>
              <w:t>相关</w:t>
            </w:r>
            <w:r>
              <w:rPr>
                <w:rFonts w:ascii="宋体" w:hAnsi="宋体" w:cs="宋体"/>
                <w:b/>
                <w:kern w:val="0"/>
                <w:szCs w:val="21"/>
              </w:rPr>
              <w:t>软件安装、硬件安装调试、系统集成和优化配置，提供</w:t>
            </w:r>
            <w:r>
              <w:rPr>
                <w:rFonts w:hint="eastAsia" w:ascii="宋体" w:hAnsi="宋体" w:cs="宋体"/>
                <w:b/>
                <w:kern w:val="0"/>
                <w:szCs w:val="21"/>
              </w:rPr>
              <w:t>采购人</w:t>
            </w:r>
            <w:r>
              <w:rPr>
                <w:rFonts w:ascii="宋体" w:hAnsi="宋体" w:cs="宋体"/>
                <w:b/>
                <w:kern w:val="0"/>
                <w:szCs w:val="21"/>
              </w:rPr>
              <w:t>认可的相应过程文档。</w:t>
            </w:r>
          </w:p>
          <w:p w14:paraId="73795189">
            <w:pPr>
              <w:widowControl/>
              <w:numPr>
                <w:ilvl w:val="0"/>
                <w:numId w:val="9"/>
              </w:numPr>
              <w:jc w:val="left"/>
              <w:rPr>
                <w:rFonts w:ascii="宋体" w:hAnsi="宋体" w:cs="宋体"/>
                <w:b/>
                <w:kern w:val="0"/>
                <w:szCs w:val="21"/>
              </w:rPr>
            </w:pPr>
            <w:r>
              <w:rPr>
                <w:rFonts w:hint="eastAsia" w:ascii="宋体" w:hAnsi="宋体" w:cs="宋体"/>
                <w:b/>
                <w:kern w:val="0"/>
                <w:szCs w:val="21"/>
              </w:rPr>
              <w:t>中标人</w:t>
            </w:r>
            <w:r>
              <w:rPr>
                <w:rFonts w:ascii="宋体" w:hAnsi="宋体" w:cs="宋体"/>
                <w:b/>
                <w:kern w:val="0"/>
                <w:szCs w:val="21"/>
              </w:rPr>
              <w:t>还应当有义务提供本项目安装调试和系统集成过程中所需的线缆、配件、安装材料、辅助材料等，软件须提供原版介质和授权文件</w:t>
            </w:r>
            <w:r>
              <w:rPr>
                <w:rFonts w:hint="eastAsia" w:ascii="宋体" w:hAnsi="宋体" w:cs="宋体"/>
                <w:b/>
                <w:kern w:val="0"/>
                <w:szCs w:val="21"/>
              </w:rPr>
              <w:t>。</w:t>
            </w:r>
          </w:p>
        </w:tc>
        <w:tc>
          <w:tcPr>
            <w:tcW w:w="1292" w:type="pct"/>
            <w:noWrap w:val="0"/>
            <w:vAlign w:val="top"/>
          </w:tcPr>
          <w:p w14:paraId="375D59D2">
            <w:pPr>
              <w:widowControl/>
              <w:numPr>
                <w:ilvl w:val="0"/>
                <w:numId w:val="9"/>
              </w:numPr>
              <w:jc w:val="left"/>
              <w:rPr>
                <w:rFonts w:hint="eastAsia" w:ascii="宋体" w:hAnsi="宋体" w:cs="宋体"/>
                <w:b/>
                <w:kern w:val="0"/>
                <w:szCs w:val="21"/>
              </w:rPr>
            </w:pPr>
          </w:p>
        </w:tc>
        <w:tc>
          <w:tcPr>
            <w:tcW w:w="604" w:type="pct"/>
            <w:noWrap w:val="0"/>
            <w:vAlign w:val="top"/>
          </w:tcPr>
          <w:p w14:paraId="7011EE4C">
            <w:pPr>
              <w:widowControl/>
              <w:numPr>
                <w:ilvl w:val="0"/>
                <w:numId w:val="9"/>
              </w:numPr>
              <w:jc w:val="left"/>
              <w:rPr>
                <w:rFonts w:hint="eastAsia" w:ascii="宋体" w:hAnsi="宋体" w:cs="宋体"/>
                <w:b/>
                <w:kern w:val="0"/>
                <w:szCs w:val="21"/>
              </w:rPr>
            </w:pPr>
          </w:p>
        </w:tc>
        <w:tc>
          <w:tcPr>
            <w:tcW w:w="431" w:type="pct"/>
            <w:noWrap w:val="0"/>
            <w:vAlign w:val="top"/>
          </w:tcPr>
          <w:p w14:paraId="303F38A3">
            <w:pPr>
              <w:widowControl/>
              <w:numPr>
                <w:ilvl w:val="0"/>
                <w:numId w:val="9"/>
              </w:numPr>
              <w:jc w:val="left"/>
              <w:rPr>
                <w:rFonts w:hint="eastAsia" w:ascii="宋体" w:hAnsi="宋体" w:cs="宋体"/>
                <w:b/>
                <w:kern w:val="0"/>
                <w:szCs w:val="21"/>
              </w:rPr>
            </w:pPr>
          </w:p>
        </w:tc>
      </w:tr>
      <w:tr w14:paraId="75F5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noWrap w:val="0"/>
            <w:vAlign w:val="center"/>
          </w:tcPr>
          <w:p w14:paraId="466CD44D">
            <w:pPr>
              <w:widowControl/>
              <w:jc w:val="left"/>
              <w:rPr>
                <w:rFonts w:ascii="宋体" w:hAnsi="宋体" w:cs="宋体"/>
                <w:b/>
                <w:kern w:val="0"/>
                <w:szCs w:val="21"/>
              </w:rPr>
            </w:pPr>
            <w:r>
              <w:rPr>
                <w:rFonts w:ascii="宋体" w:hAnsi="宋体" w:cs="宋体"/>
                <w:b/>
                <w:kern w:val="0"/>
                <w:szCs w:val="21"/>
              </w:rPr>
              <w:t>（二）其他商务要求</w:t>
            </w:r>
          </w:p>
        </w:tc>
      </w:tr>
      <w:tr w14:paraId="0BDD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restart"/>
            <w:noWrap w:val="0"/>
            <w:vAlign w:val="center"/>
          </w:tcPr>
          <w:p w14:paraId="3A140F4A">
            <w:pPr>
              <w:widowControl/>
              <w:jc w:val="center"/>
              <w:rPr>
                <w:rFonts w:ascii="宋体" w:hAnsi="宋体" w:cs="宋体"/>
                <w:bCs/>
                <w:kern w:val="0"/>
                <w:szCs w:val="21"/>
              </w:rPr>
            </w:pPr>
            <w:r>
              <w:rPr>
                <w:rFonts w:ascii="宋体" w:hAnsi="宋体" w:cs="宋体"/>
                <w:bCs/>
                <w:kern w:val="0"/>
                <w:szCs w:val="21"/>
              </w:rPr>
              <w:t>1</w:t>
            </w:r>
          </w:p>
        </w:tc>
        <w:tc>
          <w:tcPr>
            <w:tcW w:w="793" w:type="pct"/>
            <w:vMerge w:val="restart"/>
            <w:noWrap w:val="0"/>
            <w:vAlign w:val="center"/>
          </w:tcPr>
          <w:p w14:paraId="13169113">
            <w:pPr>
              <w:widowControl/>
              <w:jc w:val="left"/>
              <w:rPr>
                <w:rFonts w:ascii="宋体" w:hAnsi="宋体" w:cs="宋体"/>
                <w:kern w:val="0"/>
                <w:szCs w:val="21"/>
              </w:rPr>
            </w:pPr>
            <w:r>
              <w:rPr>
                <w:rFonts w:ascii="宋体" w:hAnsi="宋体" w:cs="宋体"/>
                <w:kern w:val="0"/>
                <w:szCs w:val="21"/>
              </w:rPr>
              <w:t>关于交货</w:t>
            </w:r>
          </w:p>
        </w:tc>
        <w:tc>
          <w:tcPr>
            <w:tcW w:w="1516" w:type="pct"/>
            <w:noWrap w:val="0"/>
            <w:vAlign w:val="top"/>
          </w:tcPr>
          <w:p w14:paraId="25D37168">
            <w:pPr>
              <w:widowControl/>
              <w:jc w:val="left"/>
              <w:rPr>
                <w:rFonts w:ascii="宋体" w:hAnsi="宋体" w:cs="宋体"/>
                <w:bCs/>
                <w:kern w:val="0"/>
                <w:szCs w:val="21"/>
              </w:rPr>
            </w:pPr>
            <w:r>
              <w:rPr>
                <w:rFonts w:hint="eastAsia"/>
                <w:bCs/>
                <w:szCs w:val="21"/>
              </w:rPr>
              <w:t>★</w:t>
            </w:r>
            <w:r>
              <w:rPr>
                <w:rFonts w:ascii="宋体" w:hAnsi="宋体" w:cs="宋体"/>
                <w:b/>
                <w:bCs w:val="0"/>
                <w:kern w:val="0"/>
                <w:szCs w:val="21"/>
              </w:rPr>
              <w:t>1.1</w:t>
            </w:r>
            <w:r>
              <w:rPr>
                <w:rFonts w:ascii="宋体" w:hAnsi="宋体" w:cs="宋体"/>
                <w:b/>
                <w:bCs/>
                <w:kern w:val="0"/>
                <w:szCs w:val="21"/>
              </w:rPr>
              <w:t>签订合同后</w:t>
            </w:r>
            <w:r>
              <w:rPr>
                <w:rFonts w:hint="eastAsia" w:ascii="宋体" w:hAnsi="宋体" w:cs="宋体"/>
                <w:b/>
                <w:bCs/>
                <w:kern w:val="0"/>
                <w:szCs w:val="21"/>
                <w:u w:val="single"/>
              </w:rPr>
              <w:t>3</w:t>
            </w:r>
            <w:r>
              <w:rPr>
                <w:rFonts w:ascii="宋体" w:hAnsi="宋体" w:cs="宋体"/>
                <w:b/>
                <w:bCs/>
                <w:kern w:val="0"/>
                <w:szCs w:val="21"/>
                <w:u w:val="single"/>
              </w:rPr>
              <w:t>0</w:t>
            </w:r>
            <w:r>
              <w:rPr>
                <w:rFonts w:ascii="宋体" w:hAnsi="宋体" w:cs="宋体"/>
                <w:b/>
                <w:bCs/>
                <w:kern w:val="0"/>
                <w:szCs w:val="21"/>
              </w:rPr>
              <w:t>天（日历日）内完成</w:t>
            </w:r>
            <w:r>
              <w:rPr>
                <w:rFonts w:ascii="宋体" w:hAnsi="宋体" w:cs="宋体"/>
                <w:b/>
                <w:bCs w:val="0"/>
                <w:kern w:val="0"/>
                <w:szCs w:val="21"/>
              </w:rPr>
              <w:t>交货；</w:t>
            </w:r>
          </w:p>
        </w:tc>
        <w:tc>
          <w:tcPr>
            <w:tcW w:w="1292" w:type="pct"/>
            <w:noWrap w:val="0"/>
            <w:vAlign w:val="top"/>
          </w:tcPr>
          <w:p w14:paraId="2745DBDA">
            <w:pPr>
              <w:widowControl/>
              <w:jc w:val="left"/>
              <w:rPr>
                <w:rFonts w:hint="eastAsia"/>
                <w:bCs/>
                <w:szCs w:val="21"/>
              </w:rPr>
            </w:pPr>
          </w:p>
        </w:tc>
        <w:tc>
          <w:tcPr>
            <w:tcW w:w="604" w:type="pct"/>
            <w:noWrap w:val="0"/>
            <w:vAlign w:val="top"/>
          </w:tcPr>
          <w:p w14:paraId="390E9A2A">
            <w:pPr>
              <w:widowControl/>
              <w:jc w:val="left"/>
              <w:rPr>
                <w:rFonts w:hint="eastAsia"/>
                <w:bCs/>
                <w:szCs w:val="21"/>
              </w:rPr>
            </w:pPr>
          </w:p>
        </w:tc>
        <w:tc>
          <w:tcPr>
            <w:tcW w:w="431" w:type="pct"/>
            <w:noWrap w:val="0"/>
            <w:vAlign w:val="top"/>
          </w:tcPr>
          <w:p w14:paraId="616FBD2D">
            <w:pPr>
              <w:widowControl/>
              <w:jc w:val="left"/>
              <w:rPr>
                <w:rFonts w:hint="eastAsia"/>
                <w:bCs/>
                <w:szCs w:val="21"/>
              </w:rPr>
            </w:pPr>
          </w:p>
        </w:tc>
      </w:tr>
      <w:tr w14:paraId="399E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5273C02A">
            <w:pPr>
              <w:widowControl/>
              <w:jc w:val="center"/>
              <w:rPr>
                <w:rFonts w:ascii="宋体" w:hAnsi="宋体" w:cs="宋体"/>
                <w:bCs/>
                <w:kern w:val="0"/>
                <w:szCs w:val="21"/>
              </w:rPr>
            </w:pPr>
          </w:p>
        </w:tc>
        <w:tc>
          <w:tcPr>
            <w:tcW w:w="793" w:type="pct"/>
            <w:vMerge w:val="continue"/>
            <w:noWrap w:val="0"/>
            <w:vAlign w:val="center"/>
          </w:tcPr>
          <w:p w14:paraId="79A2E816">
            <w:pPr>
              <w:widowControl/>
              <w:jc w:val="left"/>
              <w:rPr>
                <w:rFonts w:ascii="宋体" w:hAnsi="宋体" w:cs="宋体"/>
                <w:kern w:val="0"/>
                <w:szCs w:val="21"/>
              </w:rPr>
            </w:pPr>
          </w:p>
        </w:tc>
        <w:tc>
          <w:tcPr>
            <w:tcW w:w="1516" w:type="pct"/>
            <w:noWrap w:val="0"/>
            <w:vAlign w:val="top"/>
          </w:tcPr>
          <w:p w14:paraId="2F0B1C36">
            <w:pPr>
              <w:widowControl/>
              <w:jc w:val="left"/>
              <w:rPr>
                <w:rFonts w:ascii="宋体" w:hAnsi="宋体" w:cs="宋体"/>
                <w:bCs/>
                <w:kern w:val="0"/>
                <w:szCs w:val="21"/>
              </w:rPr>
            </w:pPr>
            <w:r>
              <w:rPr>
                <w:rFonts w:ascii="宋体" w:hAnsi="宋体" w:cs="宋体"/>
                <w:b/>
                <w:bCs w:val="0"/>
                <w:kern w:val="0"/>
                <w:szCs w:val="21"/>
              </w:rPr>
              <w:t>1.2</w:t>
            </w:r>
            <w:r>
              <w:rPr>
                <w:rFonts w:hint="eastAsia" w:ascii="宋体" w:hAnsi="宋体" w:cs="宋体"/>
                <w:bCs/>
                <w:kern w:val="0"/>
                <w:szCs w:val="21"/>
              </w:rPr>
              <w:t>中标人</w:t>
            </w:r>
            <w:r>
              <w:rPr>
                <w:rFonts w:ascii="宋体" w:hAnsi="宋体" w:cs="宋体"/>
                <w:bCs/>
                <w:kern w:val="0"/>
                <w:szCs w:val="21"/>
              </w:rPr>
              <w:t>必须承担清单内所有软硬件的设备运输</w:t>
            </w:r>
            <w:r>
              <w:rPr>
                <w:rFonts w:hint="eastAsia" w:ascii="宋体" w:hAnsi="宋体" w:cs="宋体"/>
                <w:bCs/>
                <w:kern w:val="0"/>
                <w:szCs w:val="21"/>
              </w:rPr>
              <w:t>，以及</w:t>
            </w:r>
            <w:r>
              <w:rPr>
                <w:rFonts w:ascii="宋体" w:hAnsi="宋体" w:cs="宋体"/>
                <w:bCs/>
                <w:kern w:val="0"/>
                <w:szCs w:val="21"/>
              </w:rPr>
              <w:t>提供设备操作说明书、图纸等其他类似的义务</w:t>
            </w:r>
            <w:r>
              <w:rPr>
                <w:rFonts w:ascii="宋体" w:hAnsi="宋体" w:cs="宋体"/>
                <w:kern w:val="0"/>
                <w:szCs w:val="21"/>
              </w:rPr>
              <w:t>。</w:t>
            </w:r>
          </w:p>
        </w:tc>
        <w:tc>
          <w:tcPr>
            <w:tcW w:w="1292" w:type="pct"/>
            <w:noWrap w:val="0"/>
            <w:vAlign w:val="top"/>
          </w:tcPr>
          <w:p w14:paraId="5254727F">
            <w:pPr>
              <w:widowControl/>
              <w:jc w:val="left"/>
              <w:rPr>
                <w:rFonts w:ascii="宋体" w:hAnsi="宋体" w:cs="宋体"/>
                <w:b/>
                <w:bCs w:val="0"/>
                <w:kern w:val="0"/>
                <w:szCs w:val="21"/>
              </w:rPr>
            </w:pPr>
          </w:p>
        </w:tc>
        <w:tc>
          <w:tcPr>
            <w:tcW w:w="604" w:type="pct"/>
            <w:noWrap w:val="0"/>
            <w:vAlign w:val="top"/>
          </w:tcPr>
          <w:p w14:paraId="34E7A84C">
            <w:pPr>
              <w:widowControl/>
              <w:jc w:val="left"/>
              <w:rPr>
                <w:rFonts w:ascii="宋体" w:hAnsi="宋体" w:cs="宋体"/>
                <w:b/>
                <w:bCs w:val="0"/>
                <w:kern w:val="0"/>
                <w:szCs w:val="21"/>
              </w:rPr>
            </w:pPr>
          </w:p>
        </w:tc>
        <w:tc>
          <w:tcPr>
            <w:tcW w:w="431" w:type="pct"/>
            <w:noWrap w:val="0"/>
            <w:vAlign w:val="top"/>
          </w:tcPr>
          <w:p w14:paraId="762D2925">
            <w:pPr>
              <w:widowControl/>
              <w:jc w:val="left"/>
              <w:rPr>
                <w:rFonts w:ascii="宋体" w:hAnsi="宋体" w:cs="宋体"/>
                <w:b/>
                <w:bCs w:val="0"/>
                <w:kern w:val="0"/>
                <w:szCs w:val="21"/>
              </w:rPr>
            </w:pPr>
          </w:p>
        </w:tc>
      </w:tr>
      <w:tr w14:paraId="5ADF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36327C8C">
            <w:pPr>
              <w:widowControl/>
              <w:jc w:val="center"/>
              <w:rPr>
                <w:rFonts w:ascii="宋体" w:hAnsi="宋体" w:cs="宋体"/>
                <w:bCs/>
                <w:kern w:val="0"/>
                <w:szCs w:val="21"/>
              </w:rPr>
            </w:pPr>
          </w:p>
        </w:tc>
        <w:tc>
          <w:tcPr>
            <w:tcW w:w="793" w:type="pct"/>
            <w:vMerge w:val="continue"/>
            <w:noWrap w:val="0"/>
            <w:vAlign w:val="center"/>
          </w:tcPr>
          <w:p w14:paraId="6086E411">
            <w:pPr>
              <w:widowControl/>
              <w:jc w:val="left"/>
              <w:rPr>
                <w:rFonts w:ascii="宋体" w:hAnsi="宋体" w:cs="宋体"/>
                <w:kern w:val="0"/>
                <w:szCs w:val="21"/>
              </w:rPr>
            </w:pPr>
          </w:p>
        </w:tc>
        <w:tc>
          <w:tcPr>
            <w:tcW w:w="1516" w:type="pct"/>
            <w:noWrap w:val="0"/>
            <w:vAlign w:val="top"/>
          </w:tcPr>
          <w:p w14:paraId="64B675B3">
            <w:pPr>
              <w:pStyle w:val="20"/>
              <w:ind w:left="0"/>
              <w:jc w:val="left"/>
              <w:rPr>
                <w:rFonts w:ascii="宋体" w:hAnsi="宋体" w:cs="宋体"/>
                <w:bCs/>
                <w:kern w:val="0"/>
              </w:rPr>
            </w:pPr>
            <w:r>
              <w:rPr>
                <w:rFonts w:hint="eastAsia" w:ascii="宋体" w:hAnsi="宋体" w:cs="宋体"/>
                <w:color w:val="FF0000"/>
                <w:kern w:val="0"/>
              </w:rPr>
              <w:t>★</w:t>
            </w:r>
            <w:r>
              <w:rPr>
                <w:rFonts w:hint="eastAsia" w:ascii="宋体" w:hAnsi="宋体" w:cs="宋体"/>
                <w:b/>
                <w:bCs/>
                <w:color w:val="FF0000"/>
                <w:kern w:val="0"/>
              </w:rPr>
              <w:t>1</w:t>
            </w:r>
            <w:r>
              <w:rPr>
                <w:rFonts w:ascii="宋体" w:hAnsi="宋体" w:cs="宋体"/>
                <w:b/>
                <w:bCs/>
                <w:color w:val="FF0000"/>
                <w:kern w:val="0"/>
              </w:rPr>
              <w:t>.3</w:t>
            </w:r>
            <w:r>
              <w:rPr>
                <w:rFonts w:hint="eastAsia" w:ascii="宋体" w:hAnsi="宋体" w:cs="宋体"/>
                <w:b/>
                <w:bCs/>
                <w:color w:val="FF0000"/>
                <w:kern w:val="0"/>
              </w:rPr>
              <w:t>签订合同之日起30天内</w:t>
            </w:r>
            <w:r>
              <w:rPr>
                <w:rFonts w:hint="eastAsia" w:ascii="宋体" w:hAnsi="宋体" w:cs="宋体"/>
                <w:b/>
                <w:bCs/>
                <w:color w:val="FF0000"/>
                <w:kern w:val="0"/>
                <w:lang w:eastAsia="zh-CN"/>
              </w:rPr>
              <w:t>，</w:t>
            </w:r>
            <w:r>
              <w:rPr>
                <w:rFonts w:hint="eastAsia" w:ascii="宋体" w:hAnsi="宋体" w:cs="宋体"/>
                <w:b/>
                <w:bCs/>
                <w:color w:val="FF0000"/>
                <w:kern w:val="0"/>
              </w:rPr>
              <w:t>完成分支端（投注站）接入设备与采购人</w:t>
            </w:r>
            <w:r>
              <w:rPr>
                <w:rFonts w:hint="eastAsia" w:ascii="宋体" w:hAnsi="宋体" w:cs="宋体"/>
                <w:b/>
                <w:bCs/>
                <w:color w:val="FF0000"/>
                <w:kern w:val="0"/>
                <w:lang w:val="en-US" w:eastAsia="zh-CN"/>
              </w:rPr>
              <w:t>现有</w:t>
            </w:r>
            <w:r>
              <w:rPr>
                <w:rFonts w:hint="eastAsia" w:ascii="宋体" w:hAnsi="宋体" w:cs="宋体"/>
                <w:b/>
                <w:bCs/>
                <w:color w:val="FF0000"/>
                <w:kern w:val="0"/>
              </w:rPr>
              <w:t>中心端网关接入系统设备</w:t>
            </w:r>
            <w:r>
              <w:rPr>
                <w:rFonts w:hint="eastAsia" w:ascii="宋体" w:hAnsi="宋体" w:cs="宋体"/>
                <w:b/>
                <w:bCs/>
                <w:color w:val="FF0000"/>
                <w:kern w:val="0"/>
                <w:lang w:eastAsia="zh-CN"/>
              </w:rPr>
              <w:t>（</w:t>
            </w:r>
            <w:r>
              <w:rPr>
                <w:rFonts w:hint="eastAsia" w:ascii="宋体" w:hAnsi="宋体" w:cs="宋体"/>
                <w:b/>
                <w:bCs/>
                <w:color w:val="FF0000"/>
                <w:kern w:val="0"/>
                <w:lang w:val="en-US" w:eastAsia="zh-CN"/>
              </w:rPr>
              <w:t>型号:深信服</w:t>
            </w:r>
            <w:r>
              <w:rPr>
                <w:rFonts w:hint="eastAsia" w:ascii="仿宋" w:hAnsi="仿宋" w:eastAsia="仿宋" w:cs="仿宋"/>
                <w:b/>
                <w:bCs/>
                <w:color w:val="FF0000"/>
                <w:sz w:val="21"/>
                <w:szCs w:val="21"/>
              </w:rPr>
              <w:t>SDW-R-S2150</w:t>
            </w:r>
            <w:r>
              <w:rPr>
                <w:rFonts w:hint="eastAsia" w:ascii="宋体" w:hAnsi="宋体" w:cs="宋体"/>
                <w:b/>
                <w:bCs/>
                <w:color w:val="FF0000"/>
                <w:kern w:val="0"/>
                <w:lang w:eastAsia="zh-CN"/>
              </w:rPr>
              <w:t>）、</w:t>
            </w:r>
            <w:r>
              <w:rPr>
                <w:rFonts w:hint="eastAsia" w:ascii="宋体" w:hAnsi="宋体" w:cs="宋体"/>
                <w:b/>
                <w:bCs/>
                <w:color w:val="FF0000"/>
                <w:kern w:val="0"/>
              </w:rPr>
              <w:t>安全认证中心</w:t>
            </w:r>
            <w:r>
              <w:rPr>
                <w:rFonts w:hint="eastAsia" w:ascii="宋体" w:hAnsi="宋体" w:cs="宋体"/>
                <w:b/>
                <w:bCs/>
                <w:color w:val="FF0000"/>
                <w:kern w:val="0"/>
                <w:lang w:val="en-US" w:eastAsia="zh-CN"/>
              </w:rPr>
              <w:t>(型号：信安世纪数字证书认证系统NetCertCA V6.0)和集中管理平台（</w:t>
            </w:r>
            <w:r>
              <w:rPr>
                <w:rFonts w:hint="eastAsia" w:ascii="宋体" w:hAnsi="宋体" w:eastAsia="宋体" w:cs="Times New Roman"/>
                <w:b/>
                <w:bCs w:val="0"/>
                <w:color w:val="FF0000"/>
                <w:kern w:val="0"/>
                <w:sz w:val="21"/>
                <w:szCs w:val="21"/>
                <w:lang w:val="en-US" w:eastAsia="zh-CN"/>
              </w:rPr>
              <w:t>型号：深信服</w:t>
            </w:r>
            <w:r>
              <w:rPr>
                <w:rFonts w:hint="eastAsia" w:ascii="宋体" w:hAnsi="宋体" w:eastAsia="宋体" w:cs="Times New Roman"/>
                <w:b/>
                <w:bCs w:val="0"/>
                <w:color w:val="FF0000"/>
                <w:sz w:val="21"/>
                <w:szCs w:val="21"/>
              </w:rPr>
              <w:t>BBC-1000-B3200</w:t>
            </w:r>
            <w:r>
              <w:rPr>
                <w:rFonts w:hint="eastAsia" w:ascii="宋体" w:hAnsi="宋体" w:cs="宋体"/>
                <w:b/>
                <w:bCs/>
                <w:color w:val="FF0000"/>
                <w:kern w:val="0"/>
                <w:lang w:val="en-US" w:eastAsia="zh-CN"/>
              </w:rPr>
              <w:t>）</w:t>
            </w:r>
            <w:r>
              <w:rPr>
                <w:rFonts w:hint="eastAsia" w:ascii="宋体" w:hAnsi="宋体" w:cs="宋体"/>
                <w:b/>
                <w:bCs/>
                <w:color w:val="FF0000"/>
                <w:kern w:val="0"/>
              </w:rPr>
              <w:t>系统开发</w:t>
            </w:r>
            <w:r>
              <w:rPr>
                <w:rFonts w:hint="eastAsia" w:ascii="宋体" w:hAnsi="宋体" w:cs="宋体"/>
                <w:b/>
                <w:bCs/>
                <w:color w:val="FF0000"/>
                <w:kern w:val="0"/>
                <w:lang w:val="en-US" w:eastAsia="zh-CN"/>
              </w:rPr>
              <w:t>对接</w:t>
            </w:r>
            <w:r>
              <w:rPr>
                <w:rFonts w:hint="eastAsia" w:ascii="宋体" w:hAnsi="宋体" w:cs="宋体"/>
                <w:b/>
                <w:bCs/>
                <w:color w:val="FF0000"/>
                <w:kern w:val="0"/>
              </w:rPr>
              <w:t>、联调和部署工作，采购人自行或聘请第三方质量检测检验机构对本阶段成果进行检查并获得采购人的认可，</w:t>
            </w:r>
            <w:r>
              <w:rPr>
                <w:rFonts w:hint="eastAsia" w:ascii="宋体" w:hAnsi="宋体"/>
                <w:b/>
                <w:bCs/>
                <w:color w:val="FF0000"/>
              </w:rPr>
              <w:t>投标时提供承诺函（格式自拟）。</w:t>
            </w:r>
          </w:p>
        </w:tc>
        <w:tc>
          <w:tcPr>
            <w:tcW w:w="1292" w:type="pct"/>
            <w:noWrap w:val="0"/>
            <w:vAlign w:val="top"/>
          </w:tcPr>
          <w:p w14:paraId="298D804C">
            <w:pPr>
              <w:pStyle w:val="20"/>
              <w:ind w:left="0"/>
              <w:jc w:val="left"/>
              <w:rPr>
                <w:rFonts w:hint="eastAsia" w:ascii="宋体" w:hAnsi="宋体" w:cs="宋体"/>
                <w:color w:val="FF0000"/>
                <w:kern w:val="0"/>
              </w:rPr>
            </w:pPr>
          </w:p>
        </w:tc>
        <w:tc>
          <w:tcPr>
            <w:tcW w:w="604" w:type="pct"/>
            <w:noWrap w:val="0"/>
            <w:vAlign w:val="top"/>
          </w:tcPr>
          <w:p w14:paraId="406ABFAB">
            <w:pPr>
              <w:pStyle w:val="20"/>
              <w:ind w:left="0"/>
              <w:jc w:val="left"/>
              <w:rPr>
                <w:rFonts w:hint="eastAsia" w:ascii="宋体" w:hAnsi="宋体" w:cs="宋体"/>
                <w:color w:val="FF0000"/>
                <w:kern w:val="0"/>
              </w:rPr>
            </w:pPr>
          </w:p>
        </w:tc>
        <w:tc>
          <w:tcPr>
            <w:tcW w:w="431" w:type="pct"/>
            <w:noWrap w:val="0"/>
            <w:vAlign w:val="top"/>
          </w:tcPr>
          <w:p w14:paraId="44B91858">
            <w:pPr>
              <w:pStyle w:val="20"/>
              <w:ind w:left="0"/>
              <w:jc w:val="left"/>
              <w:rPr>
                <w:rFonts w:hint="eastAsia" w:ascii="宋体" w:hAnsi="宋体" w:cs="宋体"/>
                <w:color w:val="FF0000"/>
                <w:kern w:val="0"/>
              </w:rPr>
            </w:pPr>
          </w:p>
        </w:tc>
      </w:tr>
      <w:tr w14:paraId="00C4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2FCC2E87">
            <w:pPr>
              <w:widowControl/>
              <w:jc w:val="center"/>
              <w:rPr>
                <w:rFonts w:ascii="宋体" w:hAnsi="宋体" w:cs="宋体"/>
                <w:bCs/>
                <w:kern w:val="0"/>
                <w:szCs w:val="21"/>
              </w:rPr>
            </w:pPr>
          </w:p>
        </w:tc>
        <w:tc>
          <w:tcPr>
            <w:tcW w:w="793" w:type="pct"/>
            <w:vMerge w:val="continue"/>
            <w:noWrap w:val="0"/>
            <w:vAlign w:val="center"/>
          </w:tcPr>
          <w:p w14:paraId="1080378F">
            <w:pPr>
              <w:widowControl/>
              <w:jc w:val="left"/>
              <w:rPr>
                <w:rFonts w:ascii="宋体" w:hAnsi="宋体" w:cs="宋体"/>
                <w:kern w:val="0"/>
                <w:szCs w:val="21"/>
              </w:rPr>
            </w:pPr>
          </w:p>
        </w:tc>
        <w:tc>
          <w:tcPr>
            <w:tcW w:w="1516" w:type="pct"/>
            <w:noWrap w:val="0"/>
            <w:vAlign w:val="top"/>
          </w:tcPr>
          <w:p w14:paraId="4124D8E1">
            <w:pPr>
              <w:widowControl/>
              <w:jc w:val="left"/>
              <w:rPr>
                <w:rFonts w:hint="eastAsia" w:ascii="宋体" w:hAnsi="宋体" w:cs="宋体"/>
                <w:kern w:val="0"/>
                <w:szCs w:val="21"/>
                <w:highlight w:val="yellow"/>
              </w:rPr>
            </w:pPr>
            <w:r>
              <w:rPr>
                <w:rFonts w:ascii="宋体" w:hAnsi="宋体" w:cs="宋体"/>
                <w:bCs/>
                <w:kern w:val="0"/>
                <w:szCs w:val="21"/>
              </w:rPr>
              <w:t>1.4</w:t>
            </w:r>
            <w:r>
              <w:rPr>
                <w:rFonts w:hint="eastAsia" w:ascii="宋体" w:hAnsi="宋体" w:cs="宋体"/>
                <w:bCs/>
                <w:szCs w:val="21"/>
              </w:rPr>
              <w:t>交货地点：深圳市区域内采购人指定地点。</w:t>
            </w:r>
          </w:p>
        </w:tc>
        <w:tc>
          <w:tcPr>
            <w:tcW w:w="1292" w:type="pct"/>
            <w:noWrap w:val="0"/>
            <w:vAlign w:val="top"/>
          </w:tcPr>
          <w:p w14:paraId="66CE0FDB">
            <w:pPr>
              <w:widowControl/>
              <w:jc w:val="left"/>
              <w:rPr>
                <w:rFonts w:ascii="宋体" w:hAnsi="宋体" w:cs="宋体"/>
                <w:bCs/>
                <w:kern w:val="0"/>
                <w:szCs w:val="21"/>
              </w:rPr>
            </w:pPr>
          </w:p>
        </w:tc>
        <w:tc>
          <w:tcPr>
            <w:tcW w:w="604" w:type="pct"/>
            <w:noWrap w:val="0"/>
            <w:vAlign w:val="top"/>
          </w:tcPr>
          <w:p w14:paraId="5683DF27">
            <w:pPr>
              <w:widowControl/>
              <w:jc w:val="left"/>
              <w:rPr>
                <w:rFonts w:ascii="宋体" w:hAnsi="宋体" w:cs="宋体"/>
                <w:bCs/>
                <w:kern w:val="0"/>
                <w:szCs w:val="21"/>
              </w:rPr>
            </w:pPr>
          </w:p>
        </w:tc>
        <w:tc>
          <w:tcPr>
            <w:tcW w:w="431" w:type="pct"/>
            <w:noWrap w:val="0"/>
            <w:vAlign w:val="top"/>
          </w:tcPr>
          <w:p w14:paraId="1E4AC5EE">
            <w:pPr>
              <w:widowControl/>
              <w:jc w:val="left"/>
              <w:rPr>
                <w:rFonts w:ascii="宋体" w:hAnsi="宋体" w:cs="宋体"/>
                <w:bCs/>
                <w:kern w:val="0"/>
                <w:szCs w:val="21"/>
              </w:rPr>
            </w:pPr>
          </w:p>
        </w:tc>
      </w:tr>
      <w:tr w14:paraId="551F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0EBF2FAD">
            <w:pPr>
              <w:widowControl/>
              <w:jc w:val="center"/>
              <w:rPr>
                <w:rFonts w:ascii="宋体" w:hAnsi="宋体" w:cs="宋体"/>
                <w:bCs/>
                <w:kern w:val="0"/>
                <w:szCs w:val="21"/>
              </w:rPr>
            </w:pPr>
            <w:r>
              <w:rPr>
                <w:rFonts w:ascii="宋体" w:hAnsi="宋体" w:cs="宋体"/>
                <w:bCs/>
                <w:kern w:val="0"/>
                <w:szCs w:val="21"/>
              </w:rPr>
              <w:t>2</w:t>
            </w:r>
          </w:p>
        </w:tc>
        <w:tc>
          <w:tcPr>
            <w:tcW w:w="793" w:type="pct"/>
            <w:noWrap w:val="0"/>
            <w:vAlign w:val="center"/>
          </w:tcPr>
          <w:p w14:paraId="5BDBE8EE">
            <w:pPr>
              <w:widowControl/>
              <w:jc w:val="left"/>
              <w:rPr>
                <w:rFonts w:ascii="宋体" w:hAnsi="宋体" w:cs="宋体"/>
                <w:kern w:val="0"/>
                <w:szCs w:val="21"/>
              </w:rPr>
            </w:pPr>
            <w:r>
              <w:rPr>
                <w:rFonts w:ascii="宋体" w:hAnsi="宋体" w:cs="宋体"/>
                <w:kern w:val="0"/>
                <w:szCs w:val="21"/>
              </w:rPr>
              <w:t>报价要求</w:t>
            </w:r>
          </w:p>
        </w:tc>
        <w:tc>
          <w:tcPr>
            <w:tcW w:w="1516" w:type="pct"/>
            <w:noWrap w:val="0"/>
            <w:vAlign w:val="top"/>
          </w:tcPr>
          <w:p w14:paraId="59A43E8F">
            <w:pPr>
              <w:widowControl/>
              <w:jc w:val="left"/>
              <w:rPr>
                <w:rFonts w:hint="eastAsia" w:ascii="宋体" w:hAnsi="宋体" w:cs="宋体"/>
                <w:bCs/>
                <w:kern w:val="0"/>
                <w:szCs w:val="21"/>
              </w:rPr>
            </w:pPr>
            <w:r>
              <w:rPr>
                <w:rFonts w:hint="eastAsia" w:ascii="宋体" w:hAnsi="宋体" w:cs="宋体"/>
                <w:kern w:val="0"/>
                <w:szCs w:val="21"/>
              </w:rPr>
              <w:t>2.1中标人</w:t>
            </w:r>
            <w:r>
              <w:rPr>
                <w:rFonts w:ascii="宋体" w:hAnsi="宋体" w:cs="宋体"/>
                <w:kern w:val="0"/>
                <w:szCs w:val="21"/>
              </w:rPr>
              <w:t>报价总额应当包括货物、运输、安装调试、系统集成以及维护服务等所有费用</w:t>
            </w:r>
            <w:r>
              <w:rPr>
                <w:rFonts w:hint="eastAsia" w:ascii="宋体" w:hAnsi="宋体" w:cs="宋体"/>
                <w:kern w:val="0"/>
                <w:szCs w:val="21"/>
              </w:rPr>
              <w:t>。</w:t>
            </w:r>
            <w:r>
              <w:rPr>
                <w:rFonts w:ascii="宋体" w:hAnsi="宋体" w:cs="宋体"/>
                <w:kern w:val="0"/>
                <w:szCs w:val="21"/>
              </w:rPr>
              <w:t>本项目的预算控制金额为人</w:t>
            </w:r>
            <w:r>
              <w:rPr>
                <w:rFonts w:ascii="宋体" w:hAnsi="宋体" w:cs="宋体"/>
                <w:kern w:val="0"/>
                <w:szCs w:val="21"/>
                <w:highlight w:val="none"/>
              </w:rPr>
              <w:t>民币</w:t>
            </w:r>
            <w:r>
              <w:rPr>
                <w:rFonts w:hint="eastAsia" w:ascii="宋体" w:hAnsi="宋体" w:cs="宋体"/>
                <w:kern w:val="0"/>
                <w:szCs w:val="21"/>
                <w:highlight w:val="none"/>
                <w:lang w:val="en-US" w:eastAsia="zh-CN"/>
              </w:rPr>
              <w:t>45</w:t>
            </w:r>
            <w:r>
              <w:rPr>
                <w:rFonts w:ascii="宋体" w:hAnsi="宋体" w:cs="宋体"/>
                <w:kern w:val="0"/>
                <w:szCs w:val="21"/>
                <w:highlight w:val="none"/>
              </w:rPr>
              <w:t>万元，含一切税、费。</w:t>
            </w:r>
            <w:r>
              <w:rPr>
                <w:rFonts w:hint="eastAsia" w:ascii="宋体" w:hAnsi="宋体" w:cs="宋体"/>
                <w:kern w:val="0"/>
                <w:szCs w:val="21"/>
                <w:highlight w:val="none"/>
              </w:rPr>
              <w:t>报价</w:t>
            </w:r>
            <w:r>
              <w:rPr>
                <w:rFonts w:ascii="宋体" w:hAnsi="宋体" w:cs="宋体"/>
                <w:kern w:val="0"/>
                <w:szCs w:val="21"/>
                <w:highlight w:val="none"/>
              </w:rPr>
              <w:t>包括</w:t>
            </w:r>
            <w:r>
              <w:rPr>
                <w:rFonts w:hint="eastAsia" w:ascii="宋体" w:hAnsi="宋体" w:cs="宋体"/>
                <w:kern w:val="0"/>
                <w:szCs w:val="21"/>
                <w:highlight w:val="none"/>
              </w:rPr>
              <w:t>投标人</w:t>
            </w:r>
            <w:r>
              <w:rPr>
                <w:rFonts w:ascii="宋体" w:hAnsi="宋体" w:cs="宋体"/>
                <w:kern w:val="0"/>
                <w:szCs w:val="21"/>
                <w:highlight w:val="none"/>
              </w:rPr>
              <w:t>所提供的所</w:t>
            </w:r>
            <w:r>
              <w:rPr>
                <w:rFonts w:ascii="宋体" w:hAnsi="宋体" w:cs="宋体"/>
                <w:kern w:val="0"/>
                <w:szCs w:val="21"/>
              </w:rPr>
              <w:t>有服务和技术费用，为固定不变价格，且不随通货膨胀的影响而波动。本项目内所有款项金额均以人民币计价。</w:t>
            </w:r>
            <w:r>
              <w:rPr>
                <w:rFonts w:hint="eastAsia" w:ascii="宋体" w:hAnsi="宋体" w:cs="宋体"/>
                <w:kern w:val="0"/>
                <w:szCs w:val="21"/>
              </w:rPr>
              <w:t>报价</w:t>
            </w:r>
            <w:r>
              <w:rPr>
                <w:rFonts w:ascii="宋体" w:hAnsi="宋体" w:cs="宋体"/>
                <w:kern w:val="0"/>
                <w:szCs w:val="21"/>
              </w:rPr>
              <w:t>包括</w:t>
            </w:r>
            <w:r>
              <w:rPr>
                <w:rFonts w:hint="eastAsia" w:ascii="宋体" w:hAnsi="宋体" w:cs="宋体"/>
                <w:kern w:val="0"/>
                <w:szCs w:val="21"/>
              </w:rPr>
              <w:t>投标人</w:t>
            </w:r>
            <w:r>
              <w:rPr>
                <w:rFonts w:ascii="宋体" w:hAnsi="宋体" w:cs="宋体"/>
                <w:kern w:val="0"/>
                <w:szCs w:val="21"/>
              </w:rPr>
              <w:t>履行本合同义务所发生的一切费用</w:t>
            </w:r>
            <w:r>
              <w:rPr>
                <w:rFonts w:hint="eastAsia" w:ascii="宋体" w:hAnsi="宋体" w:cs="宋体"/>
                <w:kern w:val="0"/>
                <w:szCs w:val="21"/>
              </w:rPr>
              <w:t>。</w:t>
            </w:r>
            <w:r>
              <w:rPr>
                <w:rFonts w:ascii="宋体" w:hAnsi="宋体" w:cs="宋体"/>
                <w:kern w:val="0"/>
                <w:szCs w:val="21"/>
              </w:rPr>
              <w:t>投标报价不可超过预算控制金额，否则投标作废标处理。</w:t>
            </w:r>
          </w:p>
        </w:tc>
        <w:tc>
          <w:tcPr>
            <w:tcW w:w="1292" w:type="pct"/>
            <w:noWrap w:val="0"/>
            <w:vAlign w:val="top"/>
          </w:tcPr>
          <w:p w14:paraId="5D39A9C5">
            <w:pPr>
              <w:widowControl/>
              <w:jc w:val="left"/>
              <w:rPr>
                <w:rFonts w:hint="eastAsia" w:ascii="宋体" w:hAnsi="宋体" w:cs="宋体"/>
                <w:kern w:val="0"/>
                <w:szCs w:val="21"/>
              </w:rPr>
            </w:pPr>
          </w:p>
        </w:tc>
        <w:tc>
          <w:tcPr>
            <w:tcW w:w="604" w:type="pct"/>
            <w:noWrap w:val="0"/>
            <w:vAlign w:val="top"/>
          </w:tcPr>
          <w:p w14:paraId="2FBA364C">
            <w:pPr>
              <w:widowControl/>
              <w:jc w:val="left"/>
              <w:rPr>
                <w:rFonts w:hint="eastAsia" w:ascii="宋体" w:hAnsi="宋体" w:cs="宋体"/>
                <w:kern w:val="0"/>
                <w:szCs w:val="21"/>
              </w:rPr>
            </w:pPr>
          </w:p>
        </w:tc>
        <w:tc>
          <w:tcPr>
            <w:tcW w:w="431" w:type="pct"/>
            <w:noWrap w:val="0"/>
            <w:vAlign w:val="top"/>
          </w:tcPr>
          <w:p w14:paraId="248C824B">
            <w:pPr>
              <w:widowControl/>
              <w:jc w:val="left"/>
              <w:rPr>
                <w:rFonts w:hint="eastAsia" w:ascii="宋体" w:hAnsi="宋体" w:cs="宋体"/>
                <w:kern w:val="0"/>
                <w:szCs w:val="21"/>
              </w:rPr>
            </w:pPr>
          </w:p>
        </w:tc>
      </w:tr>
      <w:tr w14:paraId="5720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62" w:type="pct"/>
            <w:vMerge w:val="restart"/>
            <w:noWrap w:val="0"/>
            <w:vAlign w:val="center"/>
          </w:tcPr>
          <w:p w14:paraId="434522E5">
            <w:pPr>
              <w:widowControl/>
              <w:jc w:val="center"/>
              <w:rPr>
                <w:rFonts w:ascii="宋体" w:hAnsi="宋体" w:cs="宋体"/>
                <w:bCs/>
                <w:kern w:val="0"/>
                <w:szCs w:val="21"/>
              </w:rPr>
            </w:pPr>
            <w:r>
              <w:rPr>
                <w:rFonts w:ascii="宋体" w:hAnsi="宋体" w:cs="宋体"/>
                <w:bCs/>
                <w:kern w:val="0"/>
                <w:szCs w:val="21"/>
              </w:rPr>
              <w:t>3</w:t>
            </w:r>
          </w:p>
        </w:tc>
        <w:tc>
          <w:tcPr>
            <w:tcW w:w="793" w:type="pct"/>
            <w:vMerge w:val="restart"/>
            <w:noWrap w:val="0"/>
            <w:vAlign w:val="center"/>
          </w:tcPr>
          <w:p w14:paraId="77E43623">
            <w:pPr>
              <w:widowControl/>
              <w:jc w:val="left"/>
              <w:rPr>
                <w:rFonts w:ascii="宋体" w:hAnsi="宋体" w:cs="宋体"/>
                <w:kern w:val="0"/>
                <w:szCs w:val="21"/>
              </w:rPr>
            </w:pPr>
            <w:r>
              <w:rPr>
                <w:rFonts w:ascii="宋体" w:hAnsi="宋体" w:cs="宋体"/>
                <w:kern w:val="0"/>
                <w:szCs w:val="21"/>
              </w:rPr>
              <w:t>关于验收</w:t>
            </w:r>
          </w:p>
        </w:tc>
        <w:tc>
          <w:tcPr>
            <w:tcW w:w="1516" w:type="pct"/>
            <w:noWrap w:val="0"/>
            <w:vAlign w:val="top"/>
          </w:tcPr>
          <w:p w14:paraId="386636CE">
            <w:pPr>
              <w:widowControl/>
              <w:jc w:val="left"/>
              <w:rPr>
                <w:rFonts w:ascii="宋体" w:hAnsi="宋体" w:cs="宋体"/>
                <w:bCs/>
                <w:kern w:val="0"/>
                <w:szCs w:val="21"/>
              </w:rPr>
            </w:pPr>
            <w:r>
              <w:rPr>
                <w:rFonts w:hint="eastAsia" w:ascii="宋体" w:hAnsi="宋体" w:cs="宋体"/>
                <w:bCs/>
                <w:szCs w:val="21"/>
              </w:rPr>
              <w:t>3.1中标人在采购人的测试环境与生产环境中进行样机的安装调试，经检测符合招标文件技术要求的，为通过本项目阶段性验收。阶段性验收通过后，</w:t>
            </w:r>
            <w:r>
              <w:rPr>
                <w:rFonts w:ascii="宋体" w:hAnsi="宋体" w:cs="宋体"/>
                <w:bCs/>
                <w:kern w:val="0"/>
                <w:szCs w:val="21"/>
              </w:rPr>
              <w:t>当满足以下条件时，采购人才向中标人签发货物验收报告：</w:t>
            </w:r>
          </w:p>
          <w:p w14:paraId="3AD7D319">
            <w:pPr>
              <w:widowControl/>
              <w:jc w:val="left"/>
              <w:rPr>
                <w:rFonts w:ascii="宋体" w:hAnsi="宋体" w:cs="宋体"/>
                <w:bCs/>
                <w:kern w:val="0"/>
                <w:szCs w:val="21"/>
              </w:rPr>
            </w:pPr>
            <w:r>
              <w:rPr>
                <w:rFonts w:ascii="宋体" w:hAnsi="宋体" w:cs="宋体"/>
                <w:bCs/>
                <w:kern w:val="0"/>
                <w:szCs w:val="21"/>
              </w:rPr>
              <w:t>a、中标人已按照合同规定提供了全部产品及完整的技术资料。</w:t>
            </w:r>
          </w:p>
          <w:p w14:paraId="4B000FF4">
            <w:pPr>
              <w:widowControl/>
              <w:jc w:val="left"/>
              <w:rPr>
                <w:rFonts w:ascii="宋体" w:hAnsi="宋体" w:cs="宋体"/>
                <w:bCs/>
                <w:kern w:val="0"/>
                <w:szCs w:val="21"/>
              </w:rPr>
            </w:pPr>
            <w:r>
              <w:rPr>
                <w:rFonts w:ascii="宋体" w:hAnsi="宋体" w:cs="宋体"/>
                <w:bCs/>
                <w:kern w:val="0"/>
                <w:szCs w:val="21"/>
              </w:rPr>
              <w:t>b、货物符合招标文件技术规格书的要求，性能满足要求。</w:t>
            </w:r>
          </w:p>
          <w:p w14:paraId="530F1CD5">
            <w:pPr>
              <w:widowControl/>
              <w:jc w:val="left"/>
              <w:rPr>
                <w:rFonts w:hint="eastAsia" w:ascii="宋体" w:hAnsi="宋体" w:eastAsia="宋体" w:cs="宋体"/>
                <w:bCs/>
                <w:kern w:val="0"/>
                <w:szCs w:val="21"/>
                <w:lang w:val="en-US" w:eastAsia="zh-CN"/>
              </w:rPr>
            </w:pPr>
            <w:r>
              <w:rPr>
                <w:rFonts w:ascii="宋体" w:hAnsi="宋体" w:cs="宋体"/>
                <w:bCs/>
                <w:kern w:val="0"/>
                <w:szCs w:val="21"/>
              </w:rPr>
              <w:t>c、货物具备产品合格证。</w:t>
            </w:r>
            <w:r>
              <w:rPr>
                <w:rFonts w:hint="eastAsia" w:ascii="宋体" w:hAnsi="宋体" w:cs="宋体"/>
                <w:bCs/>
                <w:kern w:val="0"/>
                <w:szCs w:val="21"/>
                <w:lang w:val="en-US" w:eastAsia="zh-CN"/>
              </w:rPr>
              <w:t xml:space="preserve"> </w:t>
            </w:r>
          </w:p>
        </w:tc>
        <w:tc>
          <w:tcPr>
            <w:tcW w:w="1292" w:type="pct"/>
            <w:noWrap w:val="0"/>
            <w:vAlign w:val="top"/>
          </w:tcPr>
          <w:p w14:paraId="24CBFF2F">
            <w:pPr>
              <w:widowControl/>
              <w:jc w:val="left"/>
              <w:rPr>
                <w:rFonts w:ascii="宋体" w:hAnsi="宋体" w:cs="宋体"/>
                <w:bCs/>
                <w:kern w:val="0"/>
                <w:szCs w:val="21"/>
              </w:rPr>
            </w:pPr>
          </w:p>
        </w:tc>
        <w:tc>
          <w:tcPr>
            <w:tcW w:w="604" w:type="pct"/>
            <w:noWrap w:val="0"/>
            <w:vAlign w:val="top"/>
          </w:tcPr>
          <w:p w14:paraId="297FC131">
            <w:pPr>
              <w:widowControl/>
              <w:jc w:val="left"/>
              <w:rPr>
                <w:rFonts w:ascii="宋体" w:hAnsi="宋体" w:cs="宋体"/>
                <w:bCs/>
                <w:kern w:val="0"/>
                <w:szCs w:val="21"/>
              </w:rPr>
            </w:pPr>
          </w:p>
        </w:tc>
        <w:tc>
          <w:tcPr>
            <w:tcW w:w="431" w:type="pct"/>
            <w:noWrap w:val="0"/>
            <w:vAlign w:val="top"/>
          </w:tcPr>
          <w:p w14:paraId="3FF70046">
            <w:pPr>
              <w:widowControl/>
              <w:jc w:val="left"/>
              <w:rPr>
                <w:rFonts w:ascii="宋体" w:hAnsi="宋体" w:cs="宋体"/>
                <w:bCs/>
                <w:kern w:val="0"/>
                <w:szCs w:val="21"/>
              </w:rPr>
            </w:pPr>
          </w:p>
        </w:tc>
      </w:tr>
      <w:tr w14:paraId="226D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vMerge w:val="continue"/>
            <w:noWrap w:val="0"/>
            <w:vAlign w:val="center"/>
          </w:tcPr>
          <w:p w14:paraId="7092C682">
            <w:pPr>
              <w:widowControl/>
              <w:jc w:val="center"/>
              <w:rPr>
                <w:rFonts w:ascii="宋体" w:hAnsi="宋体" w:cs="宋体"/>
                <w:bCs/>
                <w:kern w:val="0"/>
                <w:szCs w:val="21"/>
              </w:rPr>
            </w:pPr>
          </w:p>
        </w:tc>
        <w:tc>
          <w:tcPr>
            <w:tcW w:w="793" w:type="pct"/>
            <w:vMerge w:val="continue"/>
            <w:noWrap w:val="0"/>
            <w:vAlign w:val="center"/>
          </w:tcPr>
          <w:p w14:paraId="52FDE5B3">
            <w:pPr>
              <w:widowControl/>
              <w:jc w:val="left"/>
              <w:rPr>
                <w:rFonts w:ascii="宋体" w:hAnsi="宋体" w:cs="宋体"/>
                <w:kern w:val="0"/>
                <w:szCs w:val="21"/>
              </w:rPr>
            </w:pPr>
          </w:p>
        </w:tc>
        <w:tc>
          <w:tcPr>
            <w:tcW w:w="1516" w:type="pct"/>
            <w:noWrap w:val="0"/>
            <w:vAlign w:val="top"/>
          </w:tcPr>
          <w:p w14:paraId="03219B09">
            <w:pPr>
              <w:widowControl/>
              <w:jc w:val="left"/>
              <w:rPr>
                <w:rFonts w:ascii="宋体" w:hAnsi="宋体" w:cs="宋体"/>
                <w:bCs/>
                <w:kern w:val="0"/>
                <w:szCs w:val="21"/>
              </w:rPr>
            </w:pPr>
            <w:r>
              <w:rPr>
                <w:rFonts w:hint="eastAsia" w:ascii="宋体" w:hAnsi="宋体" w:cs="宋体"/>
                <w:bCs/>
                <w:kern w:val="0"/>
                <w:szCs w:val="21"/>
              </w:rPr>
              <w:t>3</w:t>
            </w:r>
            <w:r>
              <w:rPr>
                <w:rFonts w:ascii="宋体" w:hAnsi="宋体" w:cs="宋体"/>
                <w:bCs/>
                <w:kern w:val="0"/>
                <w:szCs w:val="21"/>
              </w:rPr>
              <w:t>.</w:t>
            </w:r>
            <w:r>
              <w:rPr>
                <w:rFonts w:hint="eastAsia" w:ascii="宋体" w:hAnsi="宋体" w:cs="宋体"/>
                <w:bCs/>
                <w:kern w:val="0"/>
                <w:szCs w:val="21"/>
              </w:rPr>
              <w:t>2</w:t>
            </w:r>
            <w:r>
              <w:rPr>
                <w:rFonts w:hint="eastAsia" w:ascii="宋体" w:hAnsi="宋体" w:cs="宋体"/>
                <w:szCs w:val="21"/>
              </w:rPr>
              <w:t>中标人按合同约定的内容和相关要求完成或部分完成本项目后，中标人向采购人发起验收（阶段性验收）申请并报告本项目履约情况总结，采购人根据本项目服务内容及其服务标准进行验收，出具验收（阶段性验收）报告。</w:t>
            </w:r>
            <w:r>
              <w:rPr>
                <w:rFonts w:hint="eastAsia"/>
              </w:rPr>
              <w:t>采购人于收到中标人验收申请后7日内组织履约验收。</w:t>
            </w:r>
          </w:p>
        </w:tc>
        <w:tc>
          <w:tcPr>
            <w:tcW w:w="1292" w:type="pct"/>
            <w:noWrap w:val="0"/>
            <w:vAlign w:val="top"/>
          </w:tcPr>
          <w:p w14:paraId="75CADE02">
            <w:pPr>
              <w:widowControl/>
              <w:jc w:val="left"/>
              <w:rPr>
                <w:rFonts w:hint="eastAsia" w:ascii="宋体" w:hAnsi="宋体" w:cs="宋体"/>
                <w:bCs/>
                <w:kern w:val="0"/>
                <w:szCs w:val="21"/>
              </w:rPr>
            </w:pPr>
          </w:p>
        </w:tc>
        <w:tc>
          <w:tcPr>
            <w:tcW w:w="604" w:type="pct"/>
            <w:noWrap w:val="0"/>
            <w:vAlign w:val="top"/>
          </w:tcPr>
          <w:p w14:paraId="10F2B492">
            <w:pPr>
              <w:widowControl/>
              <w:jc w:val="left"/>
              <w:rPr>
                <w:rFonts w:hint="eastAsia" w:ascii="宋体" w:hAnsi="宋体" w:cs="宋体"/>
                <w:bCs/>
                <w:kern w:val="0"/>
                <w:szCs w:val="21"/>
              </w:rPr>
            </w:pPr>
          </w:p>
        </w:tc>
        <w:tc>
          <w:tcPr>
            <w:tcW w:w="431" w:type="pct"/>
            <w:noWrap w:val="0"/>
            <w:vAlign w:val="top"/>
          </w:tcPr>
          <w:p w14:paraId="585BF2A0">
            <w:pPr>
              <w:widowControl/>
              <w:jc w:val="left"/>
              <w:rPr>
                <w:rFonts w:hint="eastAsia" w:ascii="宋体" w:hAnsi="宋体" w:cs="宋体"/>
                <w:bCs/>
                <w:kern w:val="0"/>
                <w:szCs w:val="21"/>
              </w:rPr>
            </w:pPr>
          </w:p>
        </w:tc>
      </w:tr>
      <w:tr w14:paraId="73F2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6F1DCBCC">
            <w:pPr>
              <w:widowControl/>
              <w:jc w:val="center"/>
              <w:rPr>
                <w:rFonts w:ascii="宋体" w:hAnsi="宋体" w:cs="宋体"/>
                <w:b/>
                <w:kern w:val="0"/>
                <w:szCs w:val="21"/>
              </w:rPr>
            </w:pPr>
          </w:p>
        </w:tc>
        <w:tc>
          <w:tcPr>
            <w:tcW w:w="793" w:type="pct"/>
            <w:vMerge w:val="continue"/>
            <w:noWrap w:val="0"/>
            <w:vAlign w:val="center"/>
          </w:tcPr>
          <w:p w14:paraId="163BA8BA">
            <w:pPr>
              <w:widowControl/>
              <w:jc w:val="left"/>
              <w:rPr>
                <w:rFonts w:ascii="宋体" w:hAnsi="宋体" w:cs="宋体"/>
                <w:b/>
                <w:kern w:val="0"/>
                <w:szCs w:val="21"/>
              </w:rPr>
            </w:pPr>
          </w:p>
        </w:tc>
        <w:tc>
          <w:tcPr>
            <w:tcW w:w="1516" w:type="pct"/>
            <w:noWrap w:val="0"/>
            <w:vAlign w:val="top"/>
          </w:tcPr>
          <w:p w14:paraId="6BE23092">
            <w:pPr>
              <w:widowControl/>
              <w:jc w:val="left"/>
              <w:rPr>
                <w:rFonts w:ascii="宋体" w:hAnsi="宋体" w:cs="宋体"/>
                <w:bCs/>
                <w:kern w:val="0"/>
                <w:szCs w:val="21"/>
              </w:rPr>
            </w:pPr>
            <w:r>
              <w:rPr>
                <w:rFonts w:hint="eastAsia" w:ascii="宋体" w:hAnsi="宋体" w:cs="宋体"/>
                <w:b/>
                <w:color w:val="FF0000"/>
                <w:szCs w:val="21"/>
              </w:rPr>
              <w:t>★3.3第三方履约检查：采购人将聘请第三方质量检测检验机构对本项目进行履约检查，检查结果将作为项目阶段性验收或总验收以及采购人付款的重要依据，投标人对此必须无条件接受。投标人投标时需对此提供专项承诺（格式自拟）。</w:t>
            </w:r>
          </w:p>
        </w:tc>
        <w:tc>
          <w:tcPr>
            <w:tcW w:w="1292" w:type="pct"/>
            <w:noWrap w:val="0"/>
            <w:vAlign w:val="top"/>
          </w:tcPr>
          <w:p w14:paraId="341AA238">
            <w:pPr>
              <w:widowControl/>
              <w:jc w:val="left"/>
              <w:rPr>
                <w:rFonts w:hint="eastAsia" w:ascii="宋体" w:hAnsi="宋体" w:cs="宋体"/>
                <w:b/>
                <w:color w:val="FF0000"/>
                <w:szCs w:val="21"/>
              </w:rPr>
            </w:pPr>
          </w:p>
        </w:tc>
        <w:tc>
          <w:tcPr>
            <w:tcW w:w="604" w:type="pct"/>
            <w:noWrap w:val="0"/>
            <w:vAlign w:val="top"/>
          </w:tcPr>
          <w:p w14:paraId="1A40CFF1">
            <w:pPr>
              <w:widowControl/>
              <w:jc w:val="left"/>
              <w:rPr>
                <w:rFonts w:hint="eastAsia" w:ascii="宋体" w:hAnsi="宋体" w:cs="宋体"/>
                <w:b/>
                <w:color w:val="FF0000"/>
                <w:szCs w:val="21"/>
              </w:rPr>
            </w:pPr>
          </w:p>
        </w:tc>
        <w:tc>
          <w:tcPr>
            <w:tcW w:w="431" w:type="pct"/>
            <w:noWrap w:val="0"/>
            <w:vAlign w:val="top"/>
          </w:tcPr>
          <w:p w14:paraId="024E87A6">
            <w:pPr>
              <w:widowControl/>
              <w:jc w:val="left"/>
              <w:rPr>
                <w:rFonts w:hint="eastAsia" w:ascii="宋体" w:hAnsi="宋体" w:cs="宋体"/>
                <w:b/>
                <w:color w:val="FF0000"/>
                <w:szCs w:val="21"/>
              </w:rPr>
            </w:pPr>
          </w:p>
        </w:tc>
      </w:tr>
      <w:tr w14:paraId="0CA9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restart"/>
            <w:noWrap w:val="0"/>
            <w:vAlign w:val="center"/>
          </w:tcPr>
          <w:p w14:paraId="6A4C3FF6">
            <w:pPr>
              <w:widowControl/>
              <w:jc w:val="center"/>
              <w:rPr>
                <w:rFonts w:ascii="宋体" w:hAnsi="宋体" w:cs="宋体"/>
                <w:bCs/>
                <w:kern w:val="0"/>
                <w:szCs w:val="21"/>
              </w:rPr>
            </w:pPr>
            <w:r>
              <w:rPr>
                <w:rFonts w:ascii="宋体" w:hAnsi="宋体" w:cs="宋体"/>
                <w:bCs/>
                <w:kern w:val="0"/>
                <w:szCs w:val="21"/>
              </w:rPr>
              <w:t>4</w:t>
            </w:r>
          </w:p>
        </w:tc>
        <w:tc>
          <w:tcPr>
            <w:tcW w:w="793" w:type="pct"/>
            <w:vMerge w:val="restart"/>
            <w:noWrap w:val="0"/>
            <w:vAlign w:val="center"/>
          </w:tcPr>
          <w:p w14:paraId="43E4987F">
            <w:pPr>
              <w:widowControl/>
              <w:jc w:val="left"/>
              <w:rPr>
                <w:rFonts w:ascii="宋体" w:hAnsi="宋体" w:cs="宋体"/>
                <w:bCs/>
                <w:kern w:val="0"/>
                <w:szCs w:val="21"/>
              </w:rPr>
            </w:pPr>
            <w:r>
              <w:rPr>
                <w:rFonts w:ascii="宋体" w:hAnsi="宋体" w:cs="宋体"/>
                <w:bCs/>
                <w:kern w:val="0"/>
                <w:szCs w:val="21"/>
              </w:rPr>
              <w:t>质量保证及违约承诺</w:t>
            </w:r>
          </w:p>
        </w:tc>
        <w:tc>
          <w:tcPr>
            <w:tcW w:w="1516" w:type="pct"/>
            <w:noWrap w:val="0"/>
            <w:vAlign w:val="top"/>
          </w:tcPr>
          <w:p w14:paraId="532EA3A2">
            <w:pPr>
              <w:widowControl/>
              <w:jc w:val="left"/>
              <w:rPr>
                <w:rFonts w:ascii="宋体" w:hAnsi="宋体" w:cs="宋体"/>
                <w:bCs/>
                <w:kern w:val="0"/>
                <w:szCs w:val="21"/>
              </w:rPr>
            </w:pPr>
            <w:r>
              <w:rPr>
                <w:rFonts w:ascii="宋体" w:hAnsi="宋体" w:cs="宋体"/>
                <w:bCs/>
                <w:kern w:val="0"/>
                <w:szCs w:val="21"/>
              </w:rPr>
              <w:t>4.1违约责任承诺</w:t>
            </w:r>
            <w:r>
              <w:rPr>
                <w:rFonts w:hint="eastAsia" w:ascii="宋体" w:hAnsi="宋体" w:cs="宋体"/>
                <w:bCs/>
                <w:kern w:val="0"/>
                <w:szCs w:val="21"/>
              </w:rPr>
              <w:t>：中标人</w:t>
            </w:r>
            <w:r>
              <w:rPr>
                <w:rFonts w:ascii="宋体" w:hAnsi="宋体" w:cs="宋体"/>
                <w:bCs/>
                <w:kern w:val="0"/>
                <w:szCs w:val="21"/>
              </w:rPr>
              <w:t>遵从合同条款的规定，细心认真地在规定时间内完成全部合同任务。在保证期内，如果</w:t>
            </w:r>
            <w:r>
              <w:rPr>
                <w:rFonts w:hint="eastAsia" w:ascii="宋体" w:hAnsi="宋体" w:cs="宋体"/>
                <w:bCs/>
                <w:kern w:val="0"/>
                <w:szCs w:val="21"/>
              </w:rPr>
              <w:t>中标人</w:t>
            </w:r>
            <w:r>
              <w:rPr>
                <w:rFonts w:ascii="宋体" w:hAnsi="宋体" w:cs="宋体"/>
                <w:bCs/>
                <w:kern w:val="0"/>
                <w:szCs w:val="21"/>
              </w:rPr>
              <w:t>完成的工作出现缺陷，</w:t>
            </w:r>
            <w:r>
              <w:rPr>
                <w:rFonts w:hint="eastAsia" w:ascii="宋体" w:hAnsi="宋体" w:cs="宋体"/>
                <w:bCs/>
                <w:kern w:val="0"/>
                <w:szCs w:val="21"/>
              </w:rPr>
              <w:t>中标人</w:t>
            </w:r>
            <w:r>
              <w:rPr>
                <w:rFonts w:ascii="宋体" w:hAnsi="宋体" w:cs="宋体"/>
                <w:bCs/>
                <w:kern w:val="0"/>
                <w:szCs w:val="21"/>
              </w:rPr>
              <w:t>应自费修复。</w:t>
            </w:r>
          </w:p>
        </w:tc>
        <w:tc>
          <w:tcPr>
            <w:tcW w:w="1292" w:type="pct"/>
            <w:noWrap w:val="0"/>
            <w:vAlign w:val="top"/>
          </w:tcPr>
          <w:p w14:paraId="4E871A7A">
            <w:pPr>
              <w:widowControl/>
              <w:jc w:val="left"/>
              <w:rPr>
                <w:rFonts w:ascii="宋体" w:hAnsi="宋体" w:cs="宋体"/>
                <w:bCs/>
                <w:kern w:val="0"/>
                <w:szCs w:val="21"/>
              </w:rPr>
            </w:pPr>
          </w:p>
        </w:tc>
        <w:tc>
          <w:tcPr>
            <w:tcW w:w="604" w:type="pct"/>
            <w:noWrap w:val="0"/>
            <w:vAlign w:val="top"/>
          </w:tcPr>
          <w:p w14:paraId="0EDC3AFD">
            <w:pPr>
              <w:widowControl/>
              <w:jc w:val="left"/>
              <w:rPr>
                <w:rFonts w:ascii="宋体" w:hAnsi="宋体" w:cs="宋体"/>
                <w:bCs/>
                <w:kern w:val="0"/>
                <w:szCs w:val="21"/>
              </w:rPr>
            </w:pPr>
          </w:p>
        </w:tc>
        <w:tc>
          <w:tcPr>
            <w:tcW w:w="431" w:type="pct"/>
            <w:noWrap w:val="0"/>
            <w:vAlign w:val="top"/>
          </w:tcPr>
          <w:p w14:paraId="58425B24">
            <w:pPr>
              <w:widowControl/>
              <w:jc w:val="left"/>
              <w:rPr>
                <w:rFonts w:ascii="宋体" w:hAnsi="宋体" w:cs="宋体"/>
                <w:bCs/>
                <w:kern w:val="0"/>
                <w:szCs w:val="21"/>
              </w:rPr>
            </w:pPr>
          </w:p>
        </w:tc>
      </w:tr>
      <w:tr w14:paraId="60B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3F8163BC">
            <w:pPr>
              <w:widowControl/>
              <w:jc w:val="center"/>
              <w:rPr>
                <w:rFonts w:ascii="宋体" w:hAnsi="宋体" w:cs="宋体"/>
                <w:bCs/>
                <w:kern w:val="0"/>
                <w:szCs w:val="21"/>
              </w:rPr>
            </w:pPr>
          </w:p>
        </w:tc>
        <w:tc>
          <w:tcPr>
            <w:tcW w:w="793" w:type="pct"/>
            <w:vMerge w:val="continue"/>
            <w:noWrap w:val="0"/>
            <w:vAlign w:val="center"/>
          </w:tcPr>
          <w:p w14:paraId="56BE802F">
            <w:pPr>
              <w:widowControl/>
              <w:jc w:val="left"/>
              <w:rPr>
                <w:rFonts w:ascii="宋体" w:hAnsi="宋体" w:cs="宋体"/>
                <w:bCs/>
                <w:kern w:val="0"/>
                <w:szCs w:val="21"/>
              </w:rPr>
            </w:pPr>
          </w:p>
        </w:tc>
        <w:tc>
          <w:tcPr>
            <w:tcW w:w="1516" w:type="pct"/>
            <w:noWrap w:val="0"/>
            <w:vAlign w:val="top"/>
          </w:tcPr>
          <w:p w14:paraId="30C11773">
            <w:pPr>
              <w:widowControl/>
              <w:jc w:val="left"/>
              <w:rPr>
                <w:rFonts w:ascii="宋体" w:hAnsi="宋体" w:cs="宋体"/>
                <w:bCs/>
                <w:kern w:val="0"/>
                <w:szCs w:val="21"/>
              </w:rPr>
            </w:pPr>
            <w:r>
              <w:rPr>
                <w:rFonts w:ascii="宋体" w:hAnsi="宋体" w:cs="宋体"/>
                <w:bCs/>
                <w:kern w:val="0"/>
                <w:szCs w:val="21"/>
              </w:rPr>
              <w:t>4.2设备使用责任承诺: 在使用</w:t>
            </w:r>
            <w:r>
              <w:rPr>
                <w:rFonts w:hint="eastAsia" w:ascii="宋体" w:hAnsi="宋体" w:cs="宋体"/>
                <w:bCs/>
                <w:kern w:val="0"/>
                <w:szCs w:val="21"/>
              </w:rPr>
              <w:t>采购人</w:t>
            </w:r>
            <w:r>
              <w:rPr>
                <w:rFonts w:ascii="宋体" w:hAnsi="宋体" w:cs="宋体"/>
                <w:bCs/>
                <w:kern w:val="0"/>
                <w:szCs w:val="21"/>
              </w:rPr>
              <w:t>提供的计算机设备时，应承担对设备的管理和使用责任，以及承担设备的全部维护工作。</w:t>
            </w:r>
          </w:p>
        </w:tc>
        <w:tc>
          <w:tcPr>
            <w:tcW w:w="1292" w:type="pct"/>
            <w:noWrap w:val="0"/>
            <w:vAlign w:val="top"/>
          </w:tcPr>
          <w:p w14:paraId="70710D65">
            <w:pPr>
              <w:widowControl/>
              <w:jc w:val="left"/>
              <w:rPr>
                <w:rFonts w:ascii="宋体" w:hAnsi="宋体" w:cs="宋体"/>
                <w:bCs/>
                <w:kern w:val="0"/>
                <w:szCs w:val="21"/>
              </w:rPr>
            </w:pPr>
          </w:p>
        </w:tc>
        <w:tc>
          <w:tcPr>
            <w:tcW w:w="604" w:type="pct"/>
            <w:noWrap w:val="0"/>
            <w:vAlign w:val="top"/>
          </w:tcPr>
          <w:p w14:paraId="67916D3C">
            <w:pPr>
              <w:widowControl/>
              <w:jc w:val="left"/>
              <w:rPr>
                <w:rFonts w:ascii="宋体" w:hAnsi="宋体" w:cs="宋体"/>
                <w:bCs/>
                <w:kern w:val="0"/>
                <w:szCs w:val="21"/>
              </w:rPr>
            </w:pPr>
          </w:p>
        </w:tc>
        <w:tc>
          <w:tcPr>
            <w:tcW w:w="431" w:type="pct"/>
            <w:noWrap w:val="0"/>
            <w:vAlign w:val="top"/>
          </w:tcPr>
          <w:p w14:paraId="153FEADD">
            <w:pPr>
              <w:widowControl/>
              <w:jc w:val="left"/>
              <w:rPr>
                <w:rFonts w:ascii="宋体" w:hAnsi="宋体" w:cs="宋体"/>
                <w:bCs/>
                <w:kern w:val="0"/>
                <w:szCs w:val="21"/>
              </w:rPr>
            </w:pPr>
          </w:p>
        </w:tc>
      </w:tr>
      <w:tr w14:paraId="28B5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5329F89C">
            <w:pPr>
              <w:widowControl/>
              <w:jc w:val="center"/>
              <w:rPr>
                <w:rFonts w:ascii="宋体" w:hAnsi="宋体" w:cs="宋体"/>
                <w:bCs/>
                <w:kern w:val="0"/>
                <w:szCs w:val="21"/>
              </w:rPr>
            </w:pPr>
          </w:p>
        </w:tc>
        <w:tc>
          <w:tcPr>
            <w:tcW w:w="793" w:type="pct"/>
            <w:vMerge w:val="continue"/>
            <w:noWrap w:val="0"/>
            <w:vAlign w:val="center"/>
          </w:tcPr>
          <w:p w14:paraId="618CF52C">
            <w:pPr>
              <w:widowControl/>
              <w:jc w:val="left"/>
              <w:rPr>
                <w:rFonts w:ascii="宋体" w:hAnsi="宋体" w:cs="宋体"/>
                <w:bCs/>
                <w:kern w:val="0"/>
                <w:szCs w:val="21"/>
              </w:rPr>
            </w:pPr>
          </w:p>
        </w:tc>
        <w:tc>
          <w:tcPr>
            <w:tcW w:w="1516" w:type="pct"/>
            <w:noWrap w:val="0"/>
            <w:vAlign w:val="top"/>
          </w:tcPr>
          <w:p w14:paraId="5DC7D810">
            <w:pPr>
              <w:widowControl/>
              <w:jc w:val="left"/>
              <w:rPr>
                <w:rFonts w:ascii="宋体" w:hAnsi="宋体" w:cs="宋体"/>
                <w:bCs/>
                <w:kern w:val="0"/>
                <w:szCs w:val="21"/>
              </w:rPr>
            </w:pPr>
            <w:r>
              <w:rPr>
                <w:rFonts w:ascii="宋体" w:hAnsi="宋体" w:cs="宋体"/>
                <w:bCs/>
                <w:kern w:val="0"/>
                <w:szCs w:val="21"/>
              </w:rPr>
              <w:t>4.3设备遗失</w:t>
            </w:r>
            <w:r>
              <w:rPr>
                <w:rFonts w:hint="eastAsia" w:ascii="宋体" w:hAnsi="宋体" w:cs="宋体"/>
                <w:bCs/>
                <w:kern w:val="0"/>
                <w:szCs w:val="21"/>
              </w:rPr>
              <w:t>：</w:t>
            </w:r>
            <w:r>
              <w:rPr>
                <w:rFonts w:ascii="宋体" w:hAnsi="宋体" w:cs="宋体"/>
                <w:bCs/>
                <w:kern w:val="0"/>
                <w:szCs w:val="21"/>
              </w:rPr>
              <w:t>如果由于</w:t>
            </w:r>
            <w:r>
              <w:rPr>
                <w:rFonts w:hint="eastAsia" w:ascii="宋体" w:hAnsi="宋体" w:cs="宋体"/>
                <w:bCs/>
                <w:kern w:val="0"/>
                <w:szCs w:val="21"/>
              </w:rPr>
              <w:t>中标人</w:t>
            </w:r>
            <w:r>
              <w:rPr>
                <w:rFonts w:ascii="宋体" w:hAnsi="宋体" w:cs="宋体"/>
                <w:bCs/>
                <w:kern w:val="0"/>
                <w:szCs w:val="21"/>
              </w:rPr>
              <w:t>的责任导致计算机设备整机（或部件）遗失，则</w:t>
            </w:r>
            <w:r>
              <w:rPr>
                <w:rFonts w:hint="eastAsia" w:ascii="宋体" w:hAnsi="宋体" w:cs="宋体"/>
                <w:bCs/>
                <w:kern w:val="0"/>
                <w:szCs w:val="21"/>
              </w:rPr>
              <w:t>中标人</w:t>
            </w:r>
            <w:r>
              <w:rPr>
                <w:rFonts w:ascii="宋体" w:hAnsi="宋体" w:cs="宋体"/>
                <w:bCs/>
                <w:kern w:val="0"/>
                <w:szCs w:val="21"/>
              </w:rPr>
              <w:t>负责赔偿，赔偿金额为该设备（或部件）的原始购买价格或同型号设备（或部件）的购买价格。</w:t>
            </w:r>
          </w:p>
        </w:tc>
        <w:tc>
          <w:tcPr>
            <w:tcW w:w="1292" w:type="pct"/>
            <w:noWrap w:val="0"/>
            <w:vAlign w:val="top"/>
          </w:tcPr>
          <w:p w14:paraId="12C1541F">
            <w:pPr>
              <w:widowControl/>
              <w:jc w:val="left"/>
              <w:rPr>
                <w:rFonts w:ascii="宋体" w:hAnsi="宋体" w:cs="宋体"/>
                <w:bCs/>
                <w:kern w:val="0"/>
                <w:szCs w:val="21"/>
              </w:rPr>
            </w:pPr>
          </w:p>
        </w:tc>
        <w:tc>
          <w:tcPr>
            <w:tcW w:w="604" w:type="pct"/>
            <w:noWrap w:val="0"/>
            <w:vAlign w:val="top"/>
          </w:tcPr>
          <w:p w14:paraId="73B3F91D">
            <w:pPr>
              <w:widowControl/>
              <w:jc w:val="left"/>
              <w:rPr>
                <w:rFonts w:ascii="宋体" w:hAnsi="宋体" w:cs="宋体"/>
                <w:bCs/>
                <w:kern w:val="0"/>
                <w:szCs w:val="21"/>
              </w:rPr>
            </w:pPr>
          </w:p>
        </w:tc>
        <w:tc>
          <w:tcPr>
            <w:tcW w:w="431" w:type="pct"/>
            <w:noWrap w:val="0"/>
            <w:vAlign w:val="top"/>
          </w:tcPr>
          <w:p w14:paraId="3AA72901">
            <w:pPr>
              <w:widowControl/>
              <w:jc w:val="left"/>
              <w:rPr>
                <w:rFonts w:ascii="宋体" w:hAnsi="宋体" w:cs="宋体"/>
                <w:bCs/>
                <w:kern w:val="0"/>
                <w:szCs w:val="21"/>
              </w:rPr>
            </w:pPr>
          </w:p>
        </w:tc>
      </w:tr>
      <w:tr w14:paraId="58EA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2731B3A4">
            <w:pPr>
              <w:widowControl/>
              <w:jc w:val="center"/>
              <w:rPr>
                <w:rFonts w:ascii="宋体" w:hAnsi="宋体" w:cs="宋体"/>
                <w:bCs/>
                <w:kern w:val="0"/>
                <w:szCs w:val="21"/>
              </w:rPr>
            </w:pPr>
          </w:p>
        </w:tc>
        <w:tc>
          <w:tcPr>
            <w:tcW w:w="793" w:type="pct"/>
            <w:vMerge w:val="continue"/>
            <w:noWrap w:val="0"/>
            <w:vAlign w:val="center"/>
          </w:tcPr>
          <w:p w14:paraId="0E257DD0">
            <w:pPr>
              <w:widowControl/>
              <w:jc w:val="left"/>
              <w:rPr>
                <w:rFonts w:ascii="宋体" w:hAnsi="宋体" w:cs="宋体"/>
                <w:bCs/>
                <w:kern w:val="0"/>
                <w:szCs w:val="21"/>
              </w:rPr>
            </w:pPr>
          </w:p>
        </w:tc>
        <w:tc>
          <w:tcPr>
            <w:tcW w:w="1516" w:type="pct"/>
            <w:noWrap w:val="0"/>
            <w:vAlign w:val="top"/>
          </w:tcPr>
          <w:p w14:paraId="5A58F92C">
            <w:pPr>
              <w:widowControl/>
              <w:jc w:val="left"/>
              <w:rPr>
                <w:rFonts w:ascii="宋体" w:hAnsi="宋体" w:cs="宋体"/>
                <w:bCs/>
                <w:kern w:val="0"/>
                <w:szCs w:val="21"/>
              </w:rPr>
            </w:pPr>
            <w:r>
              <w:rPr>
                <w:rFonts w:ascii="宋体" w:hAnsi="宋体" w:cs="宋体"/>
                <w:bCs/>
                <w:kern w:val="0"/>
                <w:szCs w:val="21"/>
              </w:rPr>
              <w:t>4.4设备损坏</w:t>
            </w:r>
            <w:r>
              <w:rPr>
                <w:rFonts w:hint="eastAsia" w:ascii="宋体" w:hAnsi="宋体" w:cs="宋体"/>
                <w:bCs/>
                <w:kern w:val="0"/>
                <w:szCs w:val="21"/>
              </w:rPr>
              <w:t>：</w:t>
            </w:r>
            <w:r>
              <w:rPr>
                <w:rFonts w:ascii="宋体" w:hAnsi="宋体" w:cs="宋体"/>
                <w:bCs/>
                <w:kern w:val="0"/>
                <w:szCs w:val="21"/>
              </w:rPr>
              <w:t>如果由于</w:t>
            </w:r>
            <w:r>
              <w:rPr>
                <w:rFonts w:hint="eastAsia" w:ascii="宋体" w:hAnsi="宋体" w:cs="宋体"/>
                <w:bCs/>
                <w:kern w:val="0"/>
                <w:szCs w:val="21"/>
              </w:rPr>
              <w:t>中标人</w:t>
            </w:r>
            <w:r>
              <w:rPr>
                <w:rFonts w:ascii="宋体" w:hAnsi="宋体" w:cs="宋体"/>
                <w:bCs/>
                <w:kern w:val="0"/>
                <w:szCs w:val="21"/>
              </w:rPr>
              <w:t>的责任导致计算机设备整机（或部件）损坏，则由</w:t>
            </w:r>
            <w:r>
              <w:rPr>
                <w:rFonts w:hint="eastAsia" w:ascii="宋体" w:hAnsi="宋体" w:cs="宋体"/>
                <w:bCs/>
                <w:kern w:val="0"/>
                <w:szCs w:val="21"/>
              </w:rPr>
              <w:t>采购人</w:t>
            </w:r>
            <w:r>
              <w:rPr>
                <w:rFonts w:ascii="宋体" w:hAnsi="宋体" w:cs="宋体"/>
                <w:bCs/>
                <w:kern w:val="0"/>
                <w:szCs w:val="21"/>
              </w:rPr>
              <w:t>负责办理维修事宜，但由此发生的全部维修费用由</w:t>
            </w:r>
            <w:r>
              <w:rPr>
                <w:rFonts w:hint="eastAsia" w:ascii="宋体" w:hAnsi="宋体" w:cs="宋体"/>
                <w:bCs/>
                <w:kern w:val="0"/>
                <w:szCs w:val="21"/>
              </w:rPr>
              <w:t>中标人</w:t>
            </w:r>
            <w:r>
              <w:rPr>
                <w:rFonts w:ascii="宋体" w:hAnsi="宋体" w:cs="宋体"/>
                <w:bCs/>
                <w:kern w:val="0"/>
                <w:szCs w:val="21"/>
              </w:rPr>
              <w:t>承担。若设备（或部件）已无法进行维修，则</w:t>
            </w:r>
            <w:r>
              <w:rPr>
                <w:rFonts w:hint="eastAsia" w:ascii="宋体" w:hAnsi="宋体" w:cs="宋体"/>
                <w:bCs/>
                <w:kern w:val="0"/>
                <w:szCs w:val="21"/>
              </w:rPr>
              <w:t>中标人</w:t>
            </w:r>
            <w:r>
              <w:rPr>
                <w:rFonts w:ascii="宋体" w:hAnsi="宋体" w:cs="宋体"/>
                <w:bCs/>
                <w:kern w:val="0"/>
                <w:szCs w:val="21"/>
              </w:rPr>
              <w:t>应负责赔偿，赔偿金额为该设备（或部件）的原始购买价格或同型号设备（或部件）的购买价格。</w:t>
            </w:r>
          </w:p>
        </w:tc>
        <w:tc>
          <w:tcPr>
            <w:tcW w:w="1292" w:type="pct"/>
            <w:noWrap w:val="0"/>
            <w:vAlign w:val="top"/>
          </w:tcPr>
          <w:p w14:paraId="6860B260">
            <w:pPr>
              <w:widowControl/>
              <w:jc w:val="left"/>
              <w:rPr>
                <w:rFonts w:ascii="宋体" w:hAnsi="宋体" w:cs="宋体"/>
                <w:bCs/>
                <w:kern w:val="0"/>
                <w:szCs w:val="21"/>
              </w:rPr>
            </w:pPr>
          </w:p>
        </w:tc>
        <w:tc>
          <w:tcPr>
            <w:tcW w:w="604" w:type="pct"/>
            <w:noWrap w:val="0"/>
            <w:vAlign w:val="top"/>
          </w:tcPr>
          <w:p w14:paraId="51ABD927">
            <w:pPr>
              <w:widowControl/>
              <w:jc w:val="left"/>
              <w:rPr>
                <w:rFonts w:ascii="宋体" w:hAnsi="宋体" w:cs="宋体"/>
                <w:bCs/>
                <w:kern w:val="0"/>
                <w:szCs w:val="21"/>
              </w:rPr>
            </w:pPr>
          </w:p>
        </w:tc>
        <w:tc>
          <w:tcPr>
            <w:tcW w:w="431" w:type="pct"/>
            <w:noWrap w:val="0"/>
            <w:vAlign w:val="top"/>
          </w:tcPr>
          <w:p w14:paraId="4D2B950C">
            <w:pPr>
              <w:widowControl/>
              <w:jc w:val="left"/>
              <w:rPr>
                <w:rFonts w:ascii="宋体" w:hAnsi="宋体" w:cs="宋体"/>
                <w:bCs/>
                <w:kern w:val="0"/>
                <w:szCs w:val="21"/>
              </w:rPr>
            </w:pPr>
          </w:p>
        </w:tc>
      </w:tr>
      <w:tr w14:paraId="6126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0EBDA350">
            <w:pPr>
              <w:widowControl/>
              <w:jc w:val="center"/>
              <w:rPr>
                <w:rFonts w:ascii="宋体" w:hAnsi="宋体" w:cs="宋体"/>
                <w:bCs/>
                <w:kern w:val="0"/>
                <w:szCs w:val="21"/>
              </w:rPr>
            </w:pPr>
          </w:p>
        </w:tc>
        <w:tc>
          <w:tcPr>
            <w:tcW w:w="793" w:type="pct"/>
            <w:vMerge w:val="continue"/>
            <w:noWrap w:val="0"/>
            <w:vAlign w:val="center"/>
          </w:tcPr>
          <w:p w14:paraId="6697AE85">
            <w:pPr>
              <w:widowControl/>
              <w:jc w:val="left"/>
              <w:rPr>
                <w:rFonts w:ascii="宋体" w:hAnsi="宋体" w:cs="宋体"/>
                <w:bCs/>
                <w:kern w:val="0"/>
                <w:szCs w:val="21"/>
              </w:rPr>
            </w:pPr>
          </w:p>
        </w:tc>
        <w:tc>
          <w:tcPr>
            <w:tcW w:w="1516" w:type="pct"/>
            <w:noWrap w:val="0"/>
            <w:vAlign w:val="top"/>
          </w:tcPr>
          <w:p w14:paraId="7515E531">
            <w:pPr>
              <w:widowControl/>
              <w:jc w:val="left"/>
              <w:rPr>
                <w:rFonts w:ascii="宋体" w:hAnsi="宋体" w:cs="宋体"/>
                <w:bCs/>
                <w:kern w:val="0"/>
                <w:szCs w:val="21"/>
              </w:rPr>
            </w:pPr>
            <w:r>
              <w:rPr>
                <w:rFonts w:ascii="宋体" w:hAnsi="宋体" w:cs="宋体"/>
                <w:bCs/>
                <w:kern w:val="0"/>
                <w:szCs w:val="21"/>
              </w:rPr>
              <w:t>4.5设备操作责任承诺</w:t>
            </w:r>
            <w:r>
              <w:rPr>
                <w:rFonts w:hint="eastAsia" w:ascii="宋体" w:hAnsi="宋体" w:cs="宋体"/>
                <w:bCs/>
                <w:kern w:val="0"/>
                <w:szCs w:val="21"/>
              </w:rPr>
              <w:t>：采购人</w:t>
            </w:r>
            <w:r>
              <w:rPr>
                <w:rFonts w:ascii="宋体" w:hAnsi="宋体" w:cs="宋体"/>
                <w:bCs/>
                <w:kern w:val="0"/>
                <w:szCs w:val="21"/>
              </w:rPr>
              <w:t>根据项目需要，向</w:t>
            </w:r>
            <w:r>
              <w:rPr>
                <w:rFonts w:hint="eastAsia" w:ascii="宋体" w:hAnsi="宋体" w:cs="宋体"/>
                <w:bCs/>
                <w:kern w:val="0"/>
                <w:szCs w:val="21"/>
              </w:rPr>
              <w:t>中标人</w:t>
            </w:r>
            <w:r>
              <w:rPr>
                <w:rFonts w:ascii="宋体" w:hAnsi="宋体" w:cs="宋体"/>
                <w:bCs/>
                <w:kern w:val="0"/>
                <w:szCs w:val="21"/>
              </w:rPr>
              <w:t>开放访问</w:t>
            </w:r>
            <w:r>
              <w:rPr>
                <w:rFonts w:hint="eastAsia" w:ascii="宋体" w:hAnsi="宋体" w:cs="宋体"/>
                <w:bCs/>
                <w:kern w:val="0"/>
                <w:szCs w:val="21"/>
              </w:rPr>
              <w:t>采购人</w:t>
            </w:r>
            <w:r>
              <w:rPr>
                <w:rFonts w:ascii="宋体" w:hAnsi="宋体" w:cs="宋体"/>
                <w:bCs/>
                <w:kern w:val="0"/>
                <w:szCs w:val="21"/>
              </w:rPr>
              <w:t>部分</w:t>
            </w:r>
            <w:r>
              <w:rPr>
                <w:rFonts w:hint="eastAsia" w:ascii="宋体" w:hAnsi="宋体" w:cs="宋体"/>
                <w:bCs/>
                <w:kern w:val="0"/>
                <w:szCs w:val="21"/>
                <w:lang w:val="en-US" w:eastAsia="zh-CN"/>
              </w:rPr>
              <w:t>智能网络相关设备操作</w:t>
            </w:r>
            <w:r>
              <w:rPr>
                <w:rFonts w:ascii="宋体" w:hAnsi="宋体" w:cs="宋体"/>
                <w:bCs/>
                <w:kern w:val="0"/>
                <w:szCs w:val="21"/>
              </w:rPr>
              <w:t>的权限。</w:t>
            </w:r>
            <w:r>
              <w:rPr>
                <w:rFonts w:hint="eastAsia" w:ascii="宋体" w:hAnsi="宋体" w:cs="宋体"/>
                <w:bCs/>
                <w:kern w:val="0"/>
                <w:szCs w:val="21"/>
              </w:rPr>
              <w:t>中标人</w:t>
            </w:r>
            <w:r>
              <w:rPr>
                <w:rFonts w:ascii="宋体" w:hAnsi="宋体" w:cs="宋体"/>
                <w:bCs/>
                <w:kern w:val="0"/>
                <w:szCs w:val="21"/>
              </w:rPr>
              <w:t>使用</w:t>
            </w:r>
            <w:r>
              <w:rPr>
                <w:rFonts w:hint="eastAsia" w:ascii="宋体" w:hAnsi="宋体" w:cs="宋体"/>
                <w:bCs/>
                <w:kern w:val="0"/>
                <w:szCs w:val="21"/>
              </w:rPr>
              <w:t>采购人</w:t>
            </w:r>
            <w:r>
              <w:rPr>
                <w:rFonts w:ascii="宋体" w:hAnsi="宋体" w:cs="宋体"/>
                <w:bCs/>
                <w:kern w:val="0"/>
                <w:szCs w:val="21"/>
              </w:rPr>
              <w:t>服务器时，只能进行与项目有关的操作。如果</w:t>
            </w:r>
            <w:r>
              <w:rPr>
                <w:rFonts w:hint="eastAsia" w:ascii="宋体" w:hAnsi="宋体" w:cs="宋体"/>
                <w:bCs/>
                <w:kern w:val="0"/>
                <w:szCs w:val="21"/>
              </w:rPr>
              <w:t>中标人</w:t>
            </w:r>
            <w:r>
              <w:rPr>
                <w:rFonts w:ascii="宋体" w:hAnsi="宋体" w:cs="宋体"/>
                <w:bCs/>
                <w:kern w:val="0"/>
                <w:szCs w:val="21"/>
              </w:rPr>
              <w:t>需要进行严重影响</w:t>
            </w:r>
            <w:r>
              <w:rPr>
                <w:rFonts w:hint="eastAsia" w:ascii="宋体" w:hAnsi="宋体" w:cs="宋体"/>
                <w:bCs/>
                <w:kern w:val="0"/>
                <w:szCs w:val="21"/>
              </w:rPr>
              <w:t>采购人</w:t>
            </w:r>
            <w:r>
              <w:rPr>
                <w:rFonts w:ascii="宋体" w:hAnsi="宋体" w:cs="宋体"/>
                <w:bCs/>
                <w:kern w:val="0"/>
                <w:szCs w:val="21"/>
              </w:rPr>
              <w:t>系统的操作时（如关机、启停关键服务、大量数据查询、修改数据库等），必须取得</w:t>
            </w:r>
            <w:r>
              <w:rPr>
                <w:rFonts w:hint="eastAsia" w:ascii="宋体" w:hAnsi="宋体" w:cs="宋体"/>
                <w:bCs/>
                <w:kern w:val="0"/>
                <w:szCs w:val="21"/>
              </w:rPr>
              <w:t>采购人</w:t>
            </w:r>
            <w:r>
              <w:rPr>
                <w:rFonts w:ascii="宋体" w:hAnsi="宋体" w:cs="宋体"/>
                <w:bCs/>
                <w:kern w:val="0"/>
                <w:szCs w:val="21"/>
              </w:rPr>
              <w:t>指定系统管理员同意后方可进行，否则由此产生的严重后果完全由</w:t>
            </w:r>
            <w:r>
              <w:rPr>
                <w:rFonts w:hint="eastAsia" w:ascii="宋体" w:hAnsi="宋体" w:cs="宋体"/>
                <w:bCs/>
                <w:kern w:val="0"/>
                <w:szCs w:val="21"/>
              </w:rPr>
              <w:t>中标人</w:t>
            </w:r>
            <w:r>
              <w:rPr>
                <w:rFonts w:ascii="宋体" w:hAnsi="宋体" w:cs="宋体"/>
                <w:bCs/>
                <w:kern w:val="0"/>
                <w:szCs w:val="21"/>
              </w:rPr>
              <w:t>承担。</w:t>
            </w:r>
          </w:p>
        </w:tc>
        <w:tc>
          <w:tcPr>
            <w:tcW w:w="1292" w:type="pct"/>
            <w:noWrap w:val="0"/>
            <w:vAlign w:val="top"/>
          </w:tcPr>
          <w:p w14:paraId="0D877822">
            <w:pPr>
              <w:widowControl/>
              <w:jc w:val="left"/>
              <w:rPr>
                <w:rFonts w:ascii="宋体" w:hAnsi="宋体" w:cs="宋体"/>
                <w:bCs/>
                <w:kern w:val="0"/>
                <w:szCs w:val="21"/>
              </w:rPr>
            </w:pPr>
          </w:p>
        </w:tc>
        <w:tc>
          <w:tcPr>
            <w:tcW w:w="604" w:type="pct"/>
            <w:noWrap w:val="0"/>
            <w:vAlign w:val="top"/>
          </w:tcPr>
          <w:p w14:paraId="6B231834">
            <w:pPr>
              <w:widowControl/>
              <w:jc w:val="left"/>
              <w:rPr>
                <w:rFonts w:ascii="宋体" w:hAnsi="宋体" w:cs="宋体"/>
                <w:bCs/>
                <w:kern w:val="0"/>
                <w:szCs w:val="21"/>
              </w:rPr>
            </w:pPr>
          </w:p>
        </w:tc>
        <w:tc>
          <w:tcPr>
            <w:tcW w:w="431" w:type="pct"/>
            <w:noWrap w:val="0"/>
            <w:vAlign w:val="top"/>
          </w:tcPr>
          <w:p w14:paraId="5D6BFC2F">
            <w:pPr>
              <w:widowControl/>
              <w:jc w:val="left"/>
              <w:rPr>
                <w:rFonts w:ascii="宋体" w:hAnsi="宋体" w:cs="宋体"/>
                <w:bCs/>
                <w:kern w:val="0"/>
                <w:szCs w:val="21"/>
              </w:rPr>
            </w:pPr>
          </w:p>
        </w:tc>
      </w:tr>
      <w:tr w14:paraId="1B24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61AC8888">
            <w:pPr>
              <w:widowControl/>
              <w:jc w:val="center"/>
              <w:rPr>
                <w:rFonts w:ascii="宋体" w:hAnsi="宋体" w:cs="宋体"/>
                <w:bCs/>
                <w:kern w:val="0"/>
                <w:szCs w:val="21"/>
              </w:rPr>
            </w:pPr>
          </w:p>
        </w:tc>
        <w:tc>
          <w:tcPr>
            <w:tcW w:w="793" w:type="pct"/>
            <w:vMerge w:val="continue"/>
            <w:noWrap w:val="0"/>
            <w:vAlign w:val="center"/>
          </w:tcPr>
          <w:p w14:paraId="7958AB91">
            <w:pPr>
              <w:widowControl/>
              <w:jc w:val="left"/>
              <w:rPr>
                <w:rFonts w:ascii="宋体" w:hAnsi="宋体" w:cs="宋体"/>
                <w:bCs/>
                <w:kern w:val="0"/>
                <w:szCs w:val="21"/>
              </w:rPr>
            </w:pPr>
          </w:p>
        </w:tc>
        <w:tc>
          <w:tcPr>
            <w:tcW w:w="1516" w:type="pct"/>
            <w:noWrap w:val="0"/>
            <w:vAlign w:val="top"/>
          </w:tcPr>
          <w:p w14:paraId="36B45532">
            <w:pPr>
              <w:widowControl/>
              <w:jc w:val="left"/>
              <w:rPr>
                <w:rFonts w:ascii="宋体" w:hAnsi="宋体" w:cs="宋体"/>
                <w:bCs/>
                <w:kern w:val="0"/>
                <w:szCs w:val="21"/>
              </w:rPr>
            </w:pPr>
            <w:r>
              <w:rPr>
                <w:rFonts w:ascii="宋体" w:hAnsi="宋体" w:cs="宋体"/>
                <w:bCs/>
                <w:kern w:val="0"/>
                <w:szCs w:val="21"/>
              </w:rPr>
              <w:t xml:space="preserve">4.6计算机管理责任承诺: </w:t>
            </w:r>
          </w:p>
          <w:p w14:paraId="626855EA">
            <w:pPr>
              <w:widowControl/>
              <w:jc w:val="left"/>
              <w:rPr>
                <w:rFonts w:ascii="宋体" w:hAnsi="宋体" w:cs="宋体"/>
                <w:bCs/>
                <w:kern w:val="0"/>
                <w:szCs w:val="21"/>
              </w:rPr>
            </w:pPr>
            <w:r>
              <w:rPr>
                <w:rFonts w:ascii="宋体" w:hAnsi="宋体" w:cs="宋体"/>
                <w:bCs/>
                <w:kern w:val="0"/>
                <w:szCs w:val="21"/>
              </w:rPr>
              <w:t>（1）</w:t>
            </w:r>
            <w:r>
              <w:rPr>
                <w:rFonts w:hint="eastAsia" w:ascii="宋体" w:hAnsi="宋体" w:cs="宋体"/>
                <w:bCs/>
                <w:kern w:val="0"/>
                <w:szCs w:val="21"/>
              </w:rPr>
              <w:t>采购人</w:t>
            </w:r>
            <w:r>
              <w:rPr>
                <w:rFonts w:ascii="宋体" w:hAnsi="宋体" w:cs="宋体"/>
                <w:bCs/>
                <w:kern w:val="0"/>
                <w:szCs w:val="21"/>
              </w:rPr>
              <w:t>根据项目需要分配给</w:t>
            </w:r>
            <w:r>
              <w:rPr>
                <w:rFonts w:hint="eastAsia" w:ascii="宋体" w:hAnsi="宋体" w:cs="宋体"/>
                <w:bCs/>
                <w:kern w:val="0"/>
                <w:szCs w:val="21"/>
              </w:rPr>
              <w:t>中标人</w:t>
            </w:r>
            <w:r>
              <w:rPr>
                <w:rFonts w:ascii="宋体" w:hAnsi="宋体" w:cs="宋体"/>
                <w:bCs/>
                <w:kern w:val="0"/>
                <w:szCs w:val="21"/>
              </w:rPr>
              <w:t>专用的IP地址段，</w:t>
            </w:r>
            <w:r>
              <w:rPr>
                <w:rFonts w:hint="eastAsia" w:ascii="宋体" w:hAnsi="宋体" w:cs="宋体"/>
                <w:bCs/>
                <w:kern w:val="0"/>
                <w:szCs w:val="21"/>
              </w:rPr>
              <w:t>中标人</w:t>
            </w:r>
            <w:r>
              <w:rPr>
                <w:rFonts w:ascii="宋体" w:hAnsi="宋体" w:cs="宋体"/>
                <w:bCs/>
                <w:kern w:val="0"/>
                <w:szCs w:val="21"/>
              </w:rPr>
              <w:t>连入</w:t>
            </w:r>
            <w:r>
              <w:rPr>
                <w:rFonts w:hint="eastAsia" w:ascii="宋体" w:hAnsi="宋体" w:cs="宋体"/>
                <w:bCs/>
                <w:kern w:val="0"/>
                <w:szCs w:val="21"/>
              </w:rPr>
              <w:t>采购人</w:t>
            </w:r>
            <w:r>
              <w:rPr>
                <w:rFonts w:ascii="宋体" w:hAnsi="宋体" w:cs="宋体"/>
                <w:bCs/>
                <w:kern w:val="0"/>
                <w:szCs w:val="21"/>
              </w:rPr>
              <w:t>计算机网络的设备应严格遵守</w:t>
            </w:r>
            <w:r>
              <w:rPr>
                <w:rFonts w:hint="eastAsia" w:ascii="宋体" w:hAnsi="宋体" w:cs="宋体"/>
                <w:bCs/>
                <w:kern w:val="0"/>
                <w:szCs w:val="21"/>
              </w:rPr>
              <w:t>采购人</w:t>
            </w:r>
            <w:r>
              <w:rPr>
                <w:rFonts w:ascii="宋体" w:hAnsi="宋体" w:cs="宋体"/>
                <w:bCs/>
                <w:kern w:val="0"/>
                <w:szCs w:val="21"/>
              </w:rPr>
              <w:t>的计算机网络管理的有关规定，特别是：</w:t>
            </w:r>
            <w:r>
              <w:rPr>
                <w:rFonts w:hint="eastAsia" w:ascii="宋体" w:hAnsi="宋体" w:cs="宋体"/>
                <w:bCs/>
                <w:kern w:val="0"/>
                <w:szCs w:val="21"/>
              </w:rPr>
              <w:t>中标人</w:t>
            </w:r>
            <w:r>
              <w:rPr>
                <w:rFonts w:ascii="宋体" w:hAnsi="宋体" w:cs="宋体"/>
                <w:bCs/>
                <w:kern w:val="0"/>
                <w:szCs w:val="21"/>
              </w:rPr>
              <w:t>只能使用</w:t>
            </w:r>
            <w:r>
              <w:rPr>
                <w:rFonts w:hint="eastAsia" w:ascii="宋体" w:hAnsi="宋体" w:cs="宋体"/>
                <w:bCs/>
                <w:kern w:val="0"/>
                <w:szCs w:val="21"/>
              </w:rPr>
              <w:t>采购人</w:t>
            </w:r>
            <w:r>
              <w:rPr>
                <w:rFonts w:ascii="宋体" w:hAnsi="宋体" w:cs="宋体"/>
                <w:bCs/>
                <w:kern w:val="0"/>
                <w:szCs w:val="21"/>
              </w:rPr>
              <w:t>提供的网络配置参数，</w:t>
            </w:r>
            <w:r>
              <w:rPr>
                <w:rFonts w:hint="eastAsia" w:ascii="宋体" w:hAnsi="宋体" w:cs="宋体"/>
                <w:bCs/>
                <w:kern w:val="0"/>
                <w:szCs w:val="21"/>
              </w:rPr>
              <w:t>中标人</w:t>
            </w:r>
            <w:r>
              <w:rPr>
                <w:rFonts w:ascii="宋体" w:hAnsi="宋体" w:cs="宋体"/>
                <w:bCs/>
                <w:kern w:val="0"/>
                <w:szCs w:val="21"/>
              </w:rPr>
              <w:t>不能使用分配的IP地址段以外的IP地址。除</w:t>
            </w:r>
            <w:r>
              <w:rPr>
                <w:rFonts w:hint="eastAsia" w:ascii="宋体" w:hAnsi="宋体" w:cs="宋体"/>
                <w:bCs/>
                <w:kern w:val="0"/>
                <w:szCs w:val="21"/>
              </w:rPr>
              <w:t>采购人</w:t>
            </w:r>
            <w:r>
              <w:rPr>
                <w:rFonts w:ascii="宋体" w:hAnsi="宋体" w:cs="宋体"/>
                <w:bCs/>
                <w:kern w:val="0"/>
                <w:szCs w:val="21"/>
              </w:rPr>
              <w:t>许可外，</w:t>
            </w:r>
            <w:r>
              <w:rPr>
                <w:rFonts w:hint="eastAsia" w:ascii="宋体" w:hAnsi="宋体" w:cs="宋体"/>
                <w:bCs/>
                <w:kern w:val="0"/>
                <w:szCs w:val="21"/>
              </w:rPr>
              <w:t>中标人</w:t>
            </w:r>
            <w:r>
              <w:rPr>
                <w:rFonts w:ascii="宋体" w:hAnsi="宋体" w:cs="宋体"/>
                <w:bCs/>
                <w:kern w:val="0"/>
                <w:szCs w:val="21"/>
              </w:rPr>
              <w:t>不能设置DHCP服务、路由服务、WINS服务等关键服务。严格禁止</w:t>
            </w:r>
            <w:r>
              <w:rPr>
                <w:rFonts w:hint="eastAsia" w:ascii="宋体" w:hAnsi="宋体" w:cs="宋体"/>
                <w:bCs/>
                <w:kern w:val="0"/>
                <w:szCs w:val="21"/>
              </w:rPr>
              <w:t>中标人</w:t>
            </w:r>
            <w:r>
              <w:rPr>
                <w:rFonts w:ascii="宋体" w:hAnsi="宋体" w:cs="宋体"/>
                <w:bCs/>
                <w:kern w:val="0"/>
                <w:szCs w:val="21"/>
              </w:rPr>
              <w:t>利用网络进行网络游戏、与工作无关的流媒体访问等占用大量网络带宽的行为。</w:t>
            </w:r>
          </w:p>
          <w:p w14:paraId="2C1D4545">
            <w:pPr>
              <w:widowControl/>
              <w:jc w:val="left"/>
              <w:rPr>
                <w:rFonts w:ascii="宋体" w:hAnsi="宋体" w:cs="宋体"/>
                <w:bCs/>
                <w:kern w:val="0"/>
                <w:szCs w:val="21"/>
              </w:rPr>
            </w:pPr>
            <w:r>
              <w:rPr>
                <w:rFonts w:ascii="宋体" w:hAnsi="宋体" w:cs="宋体"/>
                <w:bCs/>
                <w:kern w:val="0"/>
                <w:szCs w:val="21"/>
              </w:rPr>
              <w:t>（2）一旦</w:t>
            </w:r>
            <w:r>
              <w:rPr>
                <w:rFonts w:hint="eastAsia" w:ascii="宋体" w:hAnsi="宋体" w:cs="宋体"/>
                <w:bCs/>
                <w:kern w:val="0"/>
                <w:szCs w:val="21"/>
              </w:rPr>
              <w:t>中标人</w:t>
            </w:r>
            <w:r>
              <w:rPr>
                <w:rFonts w:ascii="宋体" w:hAnsi="宋体" w:cs="宋体"/>
                <w:bCs/>
                <w:kern w:val="0"/>
                <w:szCs w:val="21"/>
              </w:rPr>
              <w:t>发生违反上述规定的行为，并且对</w:t>
            </w:r>
            <w:r>
              <w:rPr>
                <w:rFonts w:hint="eastAsia" w:ascii="宋体" w:hAnsi="宋体" w:cs="宋体"/>
                <w:bCs/>
                <w:kern w:val="0"/>
                <w:szCs w:val="21"/>
              </w:rPr>
              <w:t>采购人</w:t>
            </w:r>
            <w:r>
              <w:rPr>
                <w:rFonts w:ascii="宋体" w:hAnsi="宋体" w:cs="宋体"/>
                <w:bCs/>
                <w:kern w:val="0"/>
                <w:szCs w:val="21"/>
              </w:rPr>
              <w:t>系统造成影响的，则</w:t>
            </w:r>
            <w:r>
              <w:rPr>
                <w:rFonts w:hint="eastAsia" w:ascii="宋体" w:hAnsi="宋体" w:cs="宋体"/>
                <w:bCs/>
                <w:kern w:val="0"/>
                <w:szCs w:val="21"/>
              </w:rPr>
              <w:t>中标人</w:t>
            </w:r>
            <w:r>
              <w:rPr>
                <w:rFonts w:ascii="宋体" w:hAnsi="宋体" w:cs="宋体"/>
                <w:bCs/>
                <w:kern w:val="0"/>
                <w:szCs w:val="21"/>
              </w:rPr>
              <w:t>应按每次10000.00元人民币的标准向</w:t>
            </w:r>
            <w:r>
              <w:rPr>
                <w:rFonts w:hint="eastAsia" w:ascii="宋体" w:hAnsi="宋体" w:cs="宋体"/>
                <w:bCs/>
                <w:kern w:val="0"/>
                <w:szCs w:val="21"/>
              </w:rPr>
              <w:t>采购人</w:t>
            </w:r>
            <w:r>
              <w:rPr>
                <w:rFonts w:ascii="宋体" w:hAnsi="宋体" w:cs="宋体"/>
                <w:bCs/>
                <w:kern w:val="0"/>
                <w:szCs w:val="21"/>
              </w:rPr>
              <w:t>支付违约金并赔偿</w:t>
            </w:r>
            <w:r>
              <w:rPr>
                <w:rFonts w:hint="eastAsia" w:ascii="宋体" w:hAnsi="宋体" w:cs="宋体"/>
                <w:bCs/>
                <w:kern w:val="0"/>
                <w:szCs w:val="21"/>
              </w:rPr>
              <w:t>采购人</w:t>
            </w:r>
            <w:r>
              <w:rPr>
                <w:rFonts w:ascii="宋体" w:hAnsi="宋体" w:cs="宋体"/>
                <w:bCs/>
                <w:kern w:val="0"/>
                <w:szCs w:val="21"/>
              </w:rPr>
              <w:t>损失。若合同有效期内，</w:t>
            </w:r>
            <w:r>
              <w:rPr>
                <w:rFonts w:hint="eastAsia" w:ascii="宋体" w:hAnsi="宋体" w:cs="宋体"/>
                <w:bCs/>
                <w:kern w:val="0"/>
                <w:szCs w:val="21"/>
              </w:rPr>
              <w:t>中标人</w:t>
            </w:r>
            <w:r>
              <w:rPr>
                <w:rFonts w:ascii="宋体" w:hAnsi="宋体" w:cs="宋体"/>
                <w:bCs/>
                <w:kern w:val="0"/>
                <w:szCs w:val="21"/>
              </w:rPr>
              <w:t>违反上述规定累计达4次，则</w:t>
            </w:r>
            <w:r>
              <w:rPr>
                <w:rFonts w:hint="eastAsia" w:ascii="宋体" w:hAnsi="宋体" w:cs="宋体"/>
                <w:bCs/>
                <w:kern w:val="0"/>
                <w:szCs w:val="21"/>
              </w:rPr>
              <w:t>采购人</w:t>
            </w:r>
            <w:r>
              <w:rPr>
                <w:rFonts w:ascii="宋体" w:hAnsi="宋体" w:cs="宋体"/>
                <w:bCs/>
                <w:kern w:val="0"/>
                <w:szCs w:val="21"/>
              </w:rPr>
              <w:t>有权单方解除与</w:t>
            </w:r>
            <w:r>
              <w:rPr>
                <w:rFonts w:hint="eastAsia" w:ascii="宋体" w:hAnsi="宋体" w:cs="宋体"/>
                <w:bCs/>
                <w:kern w:val="0"/>
                <w:szCs w:val="21"/>
              </w:rPr>
              <w:t>中标人</w:t>
            </w:r>
            <w:r>
              <w:rPr>
                <w:rFonts w:ascii="宋体" w:hAnsi="宋体" w:cs="宋体"/>
                <w:bCs/>
                <w:kern w:val="0"/>
                <w:szCs w:val="21"/>
              </w:rPr>
              <w:t>的合同，未付的合同价款</w:t>
            </w:r>
            <w:r>
              <w:rPr>
                <w:rFonts w:hint="eastAsia" w:ascii="宋体" w:hAnsi="宋体" w:cs="宋体"/>
                <w:bCs/>
                <w:kern w:val="0"/>
                <w:szCs w:val="21"/>
              </w:rPr>
              <w:t>采购人</w:t>
            </w:r>
            <w:r>
              <w:rPr>
                <w:rFonts w:ascii="宋体" w:hAnsi="宋体" w:cs="宋体"/>
                <w:bCs/>
                <w:kern w:val="0"/>
                <w:szCs w:val="21"/>
              </w:rPr>
              <w:t>无需再支付，</w:t>
            </w:r>
            <w:r>
              <w:rPr>
                <w:rFonts w:hint="eastAsia" w:ascii="宋体" w:hAnsi="宋体" w:cs="宋体"/>
                <w:bCs/>
                <w:kern w:val="0"/>
                <w:szCs w:val="21"/>
              </w:rPr>
              <w:t>中标人</w:t>
            </w:r>
            <w:r>
              <w:rPr>
                <w:rFonts w:ascii="宋体" w:hAnsi="宋体" w:cs="宋体"/>
                <w:bCs/>
                <w:kern w:val="0"/>
                <w:szCs w:val="21"/>
              </w:rPr>
              <w:t>按照合同约定承担因为</w:t>
            </w:r>
            <w:r>
              <w:rPr>
                <w:rFonts w:hint="eastAsia" w:ascii="宋体" w:hAnsi="宋体" w:cs="宋体"/>
                <w:bCs/>
                <w:kern w:val="0"/>
                <w:szCs w:val="21"/>
              </w:rPr>
              <w:t>中标人</w:t>
            </w:r>
            <w:r>
              <w:rPr>
                <w:rFonts w:ascii="宋体" w:hAnsi="宋体" w:cs="宋体"/>
                <w:bCs/>
                <w:kern w:val="0"/>
                <w:szCs w:val="21"/>
              </w:rPr>
              <w:t>原因导致</w:t>
            </w:r>
            <w:r>
              <w:rPr>
                <w:rFonts w:hint="eastAsia" w:ascii="宋体" w:hAnsi="宋体" w:cs="宋体"/>
                <w:bCs/>
                <w:kern w:val="0"/>
                <w:szCs w:val="21"/>
              </w:rPr>
              <w:t>采购人</w:t>
            </w:r>
            <w:r>
              <w:rPr>
                <w:rFonts w:ascii="宋体" w:hAnsi="宋体" w:cs="宋体"/>
                <w:bCs/>
                <w:kern w:val="0"/>
                <w:szCs w:val="21"/>
              </w:rPr>
              <w:t>解除合同的违约责任。</w:t>
            </w:r>
          </w:p>
        </w:tc>
        <w:tc>
          <w:tcPr>
            <w:tcW w:w="1292" w:type="pct"/>
            <w:noWrap w:val="0"/>
            <w:vAlign w:val="top"/>
          </w:tcPr>
          <w:p w14:paraId="381035FD">
            <w:pPr>
              <w:widowControl/>
              <w:jc w:val="left"/>
              <w:rPr>
                <w:rFonts w:ascii="宋体" w:hAnsi="宋体" w:cs="宋体"/>
                <w:bCs/>
                <w:kern w:val="0"/>
                <w:szCs w:val="21"/>
              </w:rPr>
            </w:pPr>
          </w:p>
        </w:tc>
        <w:tc>
          <w:tcPr>
            <w:tcW w:w="604" w:type="pct"/>
            <w:noWrap w:val="0"/>
            <w:vAlign w:val="top"/>
          </w:tcPr>
          <w:p w14:paraId="0C258F7C">
            <w:pPr>
              <w:widowControl/>
              <w:jc w:val="left"/>
              <w:rPr>
                <w:rFonts w:ascii="宋体" w:hAnsi="宋体" w:cs="宋体"/>
                <w:bCs/>
                <w:kern w:val="0"/>
                <w:szCs w:val="21"/>
              </w:rPr>
            </w:pPr>
          </w:p>
        </w:tc>
        <w:tc>
          <w:tcPr>
            <w:tcW w:w="431" w:type="pct"/>
            <w:noWrap w:val="0"/>
            <w:vAlign w:val="top"/>
          </w:tcPr>
          <w:p w14:paraId="64804ACA">
            <w:pPr>
              <w:widowControl/>
              <w:jc w:val="left"/>
              <w:rPr>
                <w:rFonts w:ascii="宋体" w:hAnsi="宋体" w:cs="宋体"/>
                <w:bCs/>
                <w:kern w:val="0"/>
                <w:szCs w:val="21"/>
              </w:rPr>
            </w:pPr>
          </w:p>
        </w:tc>
      </w:tr>
      <w:tr w14:paraId="7538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7EB8E380">
            <w:pPr>
              <w:widowControl/>
              <w:jc w:val="center"/>
              <w:rPr>
                <w:rFonts w:ascii="宋体" w:hAnsi="宋体" w:cs="宋体"/>
                <w:bCs/>
                <w:kern w:val="0"/>
                <w:szCs w:val="21"/>
              </w:rPr>
            </w:pPr>
          </w:p>
        </w:tc>
        <w:tc>
          <w:tcPr>
            <w:tcW w:w="793" w:type="pct"/>
            <w:vMerge w:val="continue"/>
            <w:noWrap w:val="0"/>
            <w:vAlign w:val="center"/>
          </w:tcPr>
          <w:p w14:paraId="3513EDE8">
            <w:pPr>
              <w:widowControl/>
              <w:jc w:val="left"/>
              <w:rPr>
                <w:rFonts w:ascii="宋体" w:hAnsi="宋体" w:cs="宋体"/>
                <w:bCs/>
                <w:kern w:val="0"/>
                <w:szCs w:val="21"/>
              </w:rPr>
            </w:pPr>
          </w:p>
        </w:tc>
        <w:tc>
          <w:tcPr>
            <w:tcW w:w="1516" w:type="pct"/>
            <w:noWrap w:val="0"/>
            <w:vAlign w:val="top"/>
          </w:tcPr>
          <w:p w14:paraId="1685E8A9">
            <w:pPr>
              <w:widowControl/>
              <w:jc w:val="left"/>
              <w:rPr>
                <w:rFonts w:ascii="宋体" w:hAnsi="宋体" w:cs="宋体"/>
                <w:bCs/>
                <w:kern w:val="0"/>
                <w:szCs w:val="21"/>
              </w:rPr>
            </w:pPr>
            <w:r>
              <w:rPr>
                <w:rFonts w:ascii="宋体" w:hAnsi="宋体" w:cs="宋体"/>
                <w:bCs/>
                <w:kern w:val="0"/>
                <w:szCs w:val="21"/>
              </w:rPr>
              <w:t>4.7</w:t>
            </w:r>
            <w:r>
              <w:rPr>
                <w:rFonts w:hint="eastAsia" w:ascii="宋体" w:hAnsi="宋体" w:cs="宋体"/>
                <w:bCs/>
                <w:kern w:val="0"/>
                <w:szCs w:val="21"/>
              </w:rPr>
              <w:t>中标人</w:t>
            </w:r>
            <w:r>
              <w:rPr>
                <w:rFonts w:ascii="宋体" w:hAnsi="宋体" w:cs="宋体"/>
                <w:bCs/>
                <w:kern w:val="0"/>
                <w:szCs w:val="21"/>
              </w:rPr>
              <w:t>在实施服务项目过程中，如对彩票核心系统造成事故或影响的，并不因</w:t>
            </w:r>
            <w:r>
              <w:rPr>
                <w:rFonts w:hint="eastAsia" w:ascii="宋体" w:hAnsi="宋体" w:cs="宋体"/>
                <w:bCs/>
                <w:kern w:val="0"/>
                <w:szCs w:val="21"/>
              </w:rPr>
              <w:t>中标人</w:t>
            </w:r>
            <w:r>
              <w:rPr>
                <w:rFonts w:ascii="宋体" w:hAnsi="宋体" w:cs="宋体"/>
                <w:bCs/>
                <w:kern w:val="0"/>
                <w:szCs w:val="21"/>
              </w:rPr>
              <w:t>已完成项目验收而转移此、免除或减轻</w:t>
            </w:r>
            <w:r>
              <w:rPr>
                <w:rFonts w:hint="eastAsia" w:ascii="宋体" w:hAnsi="宋体" w:cs="宋体"/>
                <w:bCs/>
                <w:kern w:val="0"/>
                <w:szCs w:val="21"/>
              </w:rPr>
              <w:t>中标人</w:t>
            </w:r>
            <w:r>
              <w:rPr>
                <w:rFonts w:ascii="宋体" w:hAnsi="宋体" w:cs="宋体"/>
                <w:bCs/>
                <w:kern w:val="0"/>
                <w:szCs w:val="21"/>
              </w:rPr>
              <w:t>的责任，如造成经济损失，</w:t>
            </w:r>
            <w:r>
              <w:rPr>
                <w:rFonts w:hint="eastAsia" w:ascii="宋体" w:hAnsi="宋体" w:cs="宋体"/>
                <w:bCs/>
                <w:kern w:val="0"/>
                <w:szCs w:val="21"/>
              </w:rPr>
              <w:t>中标人</w:t>
            </w:r>
            <w:r>
              <w:rPr>
                <w:rFonts w:ascii="宋体" w:hAnsi="宋体" w:cs="宋体"/>
                <w:bCs/>
                <w:kern w:val="0"/>
                <w:szCs w:val="21"/>
              </w:rPr>
              <w:t>须给予相应的经济赔偿。</w:t>
            </w:r>
          </w:p>
        </w:tc>
        <w:tc>
          <w:tcPr>
            <w:tcW w:w="1292" w:type="pct"/>
            <w:noWrap w:val="0"/>
            <w:vAlign w:val="top"/>
          </w:tcPr>
          <w:p w14:paraId="5C9C015E">
            <w:pPr>
              <w:widowControl/>
              <w:jc w:val="left"/>
              <w:rPr>
                <w:rFonts w:ascii="宋体" w:hAnsi="宋体" w:cs="宋体"/>
                <w:bCs/>
                <w:kern w:val="0"/>
                <w:szCs w:val="21"/>
              </w:rPr>
            </w:pPr>
          </w:p>
        </w:tc>
        <w:tc>
          <w:tcPr>
            <w:tcW w:w="604" w:type="pct"/>
            <w:noWrap w:val="0"/>
            <w:vAlign w:val="top"/>
          </w:tcPr>
          <w:p w14:paraId="10EEDBC3">
            <w:pPr>
              <w:widowControl/>
              <w:jc w:val="left"/>
              <w:rPr>
                <w:rFonts w:ascii="宋体" w:hAnsi="宋体" w:cs="宋体"/>
                <w:bCs/>
                <w:kern w:val="0"/>
                <w:szCs w:val="21"/>
              </w:rPr>
            </w:pPr>
          </w:p>
        </w:tc>
        <w:tc>
          <w:tcPr>
            <w:tcW w:w="431" w:type="pct"/>
            <w:noWrap w:val="0"/>
            <w:vAlign w:val="top"/>
          </w:tcPr>
          <w:p w14:paraId="7A73C93D">
            <w:pPr>
              <w:widowControl/>
              <w:jc w:val="left"/>
              <w:rPr>
                <w:rFonts w:ascii="宋体" w:hAnsi="宋体" w:cs="宋体"/>
                <w:bCs/>
                <w:kern w:val="0"/>
                <w:szCs w:val="21"/>
              </w:rPr>
            </w:pPr>
          </w:p>
        </w:tc>
      </w:tr>
      <w:tr w14:paraId="426D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57D616E0">
            <w:pPr>
              <w:widowControl/>
              <w:jc w:val="center"/>
              <w:rPr>
                <w:rFonts w:ascii="宋体" w:hAnsi="宋体" w:cs="宋体"/>
                <w:bCs/>
                <w:kern w:val="0"/>
                <w:szCs w:val="21"/>
              </w:rPr>
            </w:pPr>
          </w:p>
        </w:tc>
        <w:tc>
          <w:tcPr>
            <w:tcW w:w="793" w:type="pct"/>
            <w:vMerge w:val="continue"/>
            <w:noWrap w:val="0"/>
            <w:vAlign w:val="center"/>
          </w:tcPr>
          <w:p w14:paraId="4427163C">
            <w:pPr>
              <w:widowControl/>
              <w:jc w:val="left"/>
              <w:rPr>
                <w:rFonts w:ascii="宋体" w:hAnsi="宋体" w:cs="宋体"/>
                <w:bCs/>
                <w:kern w:val="0"/>
                <w:szCs w:val="21"/>
              </w:rPr>
            </w:pPr>
          </w:p>
        </w:tc>
        <w:tc>
          <w:tcPr>
            <w:tcW w:w="1516" w:type="pct"/>
            <w:noWrap w:val="0"/>
            <w:vAlign w:val="top"/>
          </w:tcPr>
          <w:p w14:paraId="3DEBCDAE">
            <w:pPr>
              <w:widowControl/>
              <w:jc w:val="left"/>
              <w:rPr>
                <w:rFonts w:ascii="宋体" w:hAnsi="宋体" w:cs="宋体"/>
                <w:bCs/>
                <w:kern w:val="0"/>
                <w:szCs w:val="21"/>
              </w:rPr>
            </w:pPr>
            <w:r>
              <w:rPr>
                <w:rFonts w:ascii="宋体" w:hAnsi="宋体" w:cs="宋体"/>
                <w:bCs/>
                <w:kern w:val="0"/>
                <w:szCs w:val="21"/>
              </w:rPr>
              <w:t>4.8中标人逾</w:t>
            </w:r>
            <w:r>
              <w:rPr>
                <w:rFonts w:ascii="宋体" w:hAnsi="宋体" w:eastAsia="宋体" w:cs="宋体"/>
                <w:bCs/>
                <w:kern w:val="0"/>
                <w:szCs w:val="21"/>
              </w:rPr>
              <w:t>期交货的，需</w:t>
            </w:r>
            <w:r>
              <w:rPr>
                <w:rFonts w:ascii="宋体" w:hAnsi="宋体" w:cs="宋体"/>
                <w:bCs/>
                <w:kern w:val="0"/>
                <w:szCs w:val="21"/>
              </w:rPr>
              <w:t>偿付</w:t>
            </w:r>
            <w:r>
              <w:rPr>
                <w:rFonts w:hint="eastAsia" w:ascii="宋体" w:hAnsi="宋体" w:cs="宋体"/>
                <w:bCs/>
                <w:kern w:val="0"/>
                <w:szCs w:val="21"/>
                <w:lang w:val="en-US" w:eastAsia="zh-CN"/>
              </w:rPr>
              <w:t>逾期</w:t>
            </w:r>
            <w:r>
              <w:rPr>
                <w:rFonts w:ascii="宋体" w:hAnsi="宋体" w:cs="宋体"/>
                <w:bCs/>
                <w:kern w:val="0"/>
                <w:szCs w:val="21"/>
              </w:rPr>
              <w:t>交货部分货款的</w:t>
            </w:r>
            <w:r>
              <w:rPr>
                <w:rFonts w:ascii="宋体" w:hAnsi="宋体" w:cs="宋体"/>
                <w:bCs/>
                <w:kern w:val="0"/>
                <w:szCs w:val="21"/>
                <w:u w:val="single"/>
              </w:rPr>
              <w:t xml:space="preserve"> 0.</w:t>
            </w:r>
            <w:r>
              <w:rPr>
                <w:rFonts w:hint="eastAsia" w:ascii="宋体" w:hAnsi="宋体" w:cs="宋体"/>
                <w:bCs/>
                <w:kern w:val="0"/>
                <w:szCs w:val="21"/>
                <w:u w:val="single"/>
              </w:rPr>
              <w:t>5</w:t>
            </w:r>
            <w:r>
              <w:rPr>
                <w:rFonts w:ascii="宋体" w:hAnsi="宋体" w:cs="宋体"/>
                <w:bCs/>
                <w:kern w:val="0"/>
                <w:szCs w:val="21"/>
                <w:u w:val="single"/>
              </w:rPr>
              <w:t xml:space="preserve"> </w:t>
            </w:r>
            <w:r>
              <w:rPr>
                <w:rFonts w:ascii="宋体" w:hAnsi="宋体" w:cs="宋体"/>
                <w:bCs/>
                <w:kern w:val="0"/>
                <w:szCs w:val="21"/>
              </w:rPr>
              <w:t>%的违约金并按主管部门相关规定处理；</w:t>
            </w:r>
          </w:p>
        </w:tc>
        <w:tc>
          <w:tcPr>
            <w:tcW w:w="1292" w:type="pct"/>
            <w:noWrap w:val="0"/>
            <w:vAlign w:val="top"/>
          </w:tcPr>
          <w:p w14:paraId="03BD41D7">
            <w:pPr>
              <w:widowControl/>
              <w:jc w:val="left"/>
              <w:rPr>
                <w:rFonts w:ascii="宋体" w:hAnsi="宋体" w:cs="宋体"/>
                <w:bCs/>
                <w:kern w:val="0"/>
                <w:szCs w:val="21"/>
              </w:rPr>
            </w:pPr>
          </w:p>
        </w:tc>
        <w:tc>
          <w:tcPr>
            <w:tcW w:w="604" w:type="pct"/>
            <w:noWrap w:val="0"/>
            <w:vAlign w:val="top"/>
          </w:tcPr>
          <w:p w14:paraId="114AD54A">
            <w:pPr>
              <w:widowControl/>
              <w:jc w:val="left"/>
              <w:rPr>
                <w:rFonts w:ascii="宋体" w:hAnsi="宋体" w:cs="宋体"/>
                <w:bCs/>
                <w:kern w:val="0"/>
                <w:szCs w:val="21"/>
              </w:rPr>
            </w:pPr>
          </w:p>
        </w:tc>
        <w:tc>
          <w:tcPr>
            <w:tcW w:w="431" w:type="pct"/>
            <w:noWrap w:val="0"/>
            <w:vAlign w:val="top"/>
          </w:tcPr>
          <w:p w14:paraId="7D18D2A3">
            <w:pPr>
              <w:widowControl/>
              <w:jc w:val="left"/>
              <w:rPr>
                <w:rFonts w:ascii="宋体" w:hAnsi="宋体" w:cs="宋体"/>
                <w:bCs/>
                <w:kern w:val="0"/>
                <w:szCs w:val="21"/>
              </w:rPr>
            </w:pPr>
          </w:p>
        </w:tc>
      </w:tr>
      <w:tr w14:paraId="0C78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5F965DE7">
            <w:pPr>
              <w:widowControl/>
              <w:jc w:val="center"/>
              <w:rPr>
                <w:rFonts w:ascii="宋体" w:hAnsi="宋体" w:cs="宋体"/>
                <w:bCs/>
                <w:kern w:val="0"/>
                <w:szCs w:val="21"/>
              </w:rPr>
            </w:pPr>
          </w:p>
        </w:tc>
        <w:tc>
          <w:tcPr>
            <w:tcW w:w="793" w:type="pct"/>
            <w:vMerge w:val="continue"/>
            <w:noWrap w:val="0"/>
            <w:vAlign w:val="center"/>
          </w:tcPr>
          <w:p w14:paraId="4458A66A">
            <w:pPr>
              <w:widowControl/>
              <w:jc w:val="left"/>
              <w:rPr>
                <w:rFonts w:ascii="宋体" w:hAnsi="宋体" w:cs="宋体"/>
                <w:bCs/>
                <w:kern w:val="0"/>
                <w:szCs w:val="21"/>
              </w:rPr>
            </w:pPr>
          </w:p>
        </w:tc>
        <w:tc>
          <w:tcPr>
            <w:tcW w:w="1516" w:type="pct"/>
            <w:noWrap w:val="0"/>
            <w:vAlign w:val="top"/>
          </w:tcPr>
          <w:p w14:paraId="45CDB96D">
            <w:pPr>
              <w:widowControl/>
              <w:jc w:val="left"/>
              <w:rPr>
                <w:rFonts w:ascii="宋体" w:hAnsi="宋体" w:cs="宋体"/>
                <w:bCs/>
                <w:kern w:val="0"/>
                <w:szCs w:val="21"/>
              </w:rPr>
            </w:pPr>
            <w:r>
              <w:rPr>
                <w:rFonts w:ascii="宋体" w:hAnsi="宋体" w:cs="宋体"/>
                <w:bCs/>
                <w:kern w:val="0"/>
                <w:szCs w:val="21"/>
              </w:rPr>
              <w:t>4.9中标人不能交货的，需偿付不能交货部分货款的</w:t>
            </w:r>
            <w:r>
              <w:rPr>
                <w:rFonts w:ascii="宋体" w:hAnsi="宋体" w:cs="宋体"/>
                <w:bCs/>
                <w:kern w:val="0"/>
                <w:szCs w:val="21"/>
                <w:u w:val="single"/>
              </w:rPr>
              <w:t xml:space="preserve"> 0.</w:t>
            </w:r>
            <w:r>
              <w:rPr>
                <w:rFonts w:hint="eastAsia" w:ascii="宋体" w:hAnsi="宋体" w:cs="宋体"/>
                <w:bCs/>
                <w:kern w:val="0"/>
                <w:szCs w:val="21"/>
                <w:u w:val="single"/>
              </w:rPr>
              <w:t>5</w:t>
            </w:r>
            <w:r>
              <w:rPr>
                <w:rFonts w:ascii="宋体" w:hAnsi="宋体" w:cs="宋体"/>
                <w:bCs/>
                <w:kern w:val="0"/>
                <w:szCs w:val="21"/>
                <w:u w:val="single"/>
              </w:rPr>
              <w:t xml:space="preserve"> </w:t>
            </w:r>
            <w:r>
              <w:rPr>
                <w:rFonts w:ascii="宋体" w:hAnsi="宋体" w:cs="宋体"/>
                <w:bCs/>
                <w:kern w:val="0"/>
                <w:szCs w:val="21"/>
              </w:rPr>
              <w:t>%的违约金并按主管部门相关规定处理；</w:t>
            </w:r>
          </w:p>
        </w:tc>
        <w:tc>
          <w:tcPr>
            <w:tcW w:w="1292" w:type="pct"/>
            <w:noWrap w:val="0"/>
            <w:vAlign w:val="top"/>
          </w:tcPr>
          <w:p w14:paraId="52E4D88A">
            <w:pPr>
              <w:widowControl/>
              <w:jc w:val="left"/>
              <w:rPr>
                <w:rFonts w:ascii="宋体" w:hAnsi="宋体" w:cs="宋体"/>
                <w:bCs/>
                <w:kern w:val="0"/>
                <w:szCs w:val="21"/>
              </w:rPr>
            </w:pPr>
          </w:p>
        </w:tc>
        <w:tc>
          <w:tcPr>
            <w:tcW w:w="604" w:type="pct"/>
            <w:noWrap w:val="0"/>
            <w:vAlign w:val="top"/>
          </w:tcPr>
          <w:p w14:paraId="0B5D89C9">
            <w:pPr>
              <w:widowControl/>
              <w:jc w:val="left"/>
              <w:rPr>
                <w:rFonts w:ascii="宋体" w:hAnsi="宋体" w:cs="宋体"/>
                <w:bCs/>
                <w:kern w:val="0"/>
                <w:szCs w:val="21"/>
              </w:rPr>
            </w:pPr>
          </w:p>
        </w:tc>
        <w:tc>
          <w:tcPr>
            <w:tcW w:w="431" w:type="pct"/>
            <w:noWrap w:val="0"/>
            <w:vAlign w:val="top"/>
          </w:tcPr>
          <w:p w14:paraId="276EFE88">
            <w:pPr>
              <w:widowControl/>
              <w:jc w:val="left"/>
              <w:rPr>
                <w:rFonts w:ascii="宋体" w:hAnsi="宋体" w:cs="宋体"/>
                <w:bCs/>
                <w:kern w:val="0"/>
                <w:szCs w:val="21"/>
              </w:rPr>
            </w:pPr>
          </w:p>
        </w:tc>
      </w:tr>
      <w:tr w14:paraId="0FE7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vMerge w:val="continue"/>
            <w:noWrap w:val="0"/>
            <w:vAlign w:val="center"/>
          </w:tcPr>
          <w:p w14:paraId="593F5DC2">
            <w:pPr>
              <w:widowControl/>
              <w:jc w:val="center"/>
              <w:rPr>
                <w:rFonts w:ascii="宋体" w:hAnsi="宋体" w:cs="宋体"/>
                <w:bCs/>
                <w:kern w:val="0"/>
                <w:szCs w:val="21"/>
              </w:rPr>
            </w:pPr>
          </w:p>
        </w:tc>
        <w:tc>
          <w:tcPr>
            <w:tcW w:w="793" w:type="pct"/>
            <w:vMerge w:val="continue"/>
            <w:noWrap w:val="0"/>
            <w:vAlign w:val="center"/>
          </w:tcPr>
          <w:p w14:paraId="09801896">
            <w:pPr>
              <w:widowControl/>
              <w:jc w:val="left"/>
              <w:rPr>
                <w:rFonts w:ascii="宋体" w:hAnsi="宋体" w:cs="宋体"/>
                <w:bCs/>
                <w:kern w:val="0"/>
                <w:szCs w:val="21"/>
              </w:rPr>
            </w:pPr>
          </w:p>
        </w:tc>
        <w:tc>
          <w:tcPr>
            <w:tcW w:w="1516" w:type="pct"/>
            <w:noWrap w:val="0"/>
            <w:vAlign w:val="top"/>
          </w:tcPr>
          <w:p w14:paraId="67653BF4">
            <w:pPr>
              <w:widowControl/>
              <w:jc w:val="left"/>
              <w:rPr>
                <w:rFonts w:ascii="宋体" w:hAnsi="宋体" w:cs="宋体"/>
                <w:bCs/>
                <w:kern w:val="0"/>
                <w:szCs w:val="21"/>
              </w:rPr>
            </w:pPr>
            <w:r>
              <w:rPr>
                <w:rFonts w:ascii="宋体" w:hAnsi="宋体" w:cs="宋体"/>
                <w:bCs/>
                <w:kern w:val="0"/>
                <w:szCs w:val="21"/>
              </w:rPr>
              <w:t>4.10中标人所交付货物及相关服务不符合其投标承诺的，或在投标阶段为了中标而盲目虚假承诺、低价恶性竞争，在履约阶段则通过偷工减料、以次充好而获取利润的，将被没收履约保证金，并按主管部门相关规定处理。</w:t>
            </w:r>
          </w:p>
        </w:tc>
        <w:tc>
          <w:tcPr>
            <w:tcW w:w="1292" w:type="pct"/>
            <w:noWrap w:val="0"/>
            <w:vAlign w:val="top"/>
          </w:tcPr>
          <w:p w14:paraId="061D63C8">
            <w:pPr>
              <w:widowControl/>
              <w:jc w:val="left"/>
              <w:rPr>
                <w:rFonts w:ascii="宋体" w:hAnsi="宋体" w:cs="宋体"/>
                <w:bCs/>
                <w:kern w:val="0"/>
                <w:szCs w:val="21"/>
              </w:rPr>
            </w:pPr>
          </w:p>
        </w:tc>
        <w:tc>
          <w:tcPr>
            <w:tcW w:w="604" w:type="pct"/>
            <w:noWrap w:val="0"/>
            <w:vAlign w:val="top"/>
          </w:tcPr>
          <w:p w14:paraId="4FCA22D7">
            <w:pPr>
              <w:widowControl/>
              <w:jc w:val="left"/>
              <w:rPr>
                <w:rFonts w:ascii="宋体" w:hAnsi="宋体" w:cs="宋体"/>
                <w:bCs/>
                <w:kern w:val="0"/>
                <w:szCs w:val="21"/>
              </w:rPr>
            </w:pPr>
          </w:p>
        </w:tc>
        <w:tc>
          <w:tcPr>
            <w:tcW w:w="431" w:type="pct"/>
            <w:noWrap w:val="0"/>
            <w:vAlign w:val="top"/>
          </w:tcPr>
          <w:p w14:paraId="7EC52ADF">
            <w:pPr>
              <w:widowControl/>
              <w:jc w:val="left"/>
              <w:rPr>
                <w:rFonts w:ascii="宋体" w:hAnsi="宋体" w:cs="宋体"/>
                <w:bCs/>
                <w:kern w:val="0"/>
                <w:szCs w:val="21"/>
              </w:rPr>
            </w:pPr>
          </w:p>
        </w:tc>
      </w:tr>
      <w:tr w14:paraId="34CC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78CF8942">
            <w:pPr>
              <w:widowControl/>
              <w:jc w:val="center"/>
              <w:rPr>
                <w:rFonts w:ascii="宋体" w:hAnsi="宋体" w:cs="宋体"/>
                <w:kern w:val="0"/>
                <w:szCs w:val="21"/>
              </w:rPr>
            </w:pPr>
            <w:r>
              <w:rPr>
                <w:rFonts w:ascii="宋体" w:hAnsi="宋体" w:cs="宋体"/>
                <w:kern w:val="0"/>
                <w:szCs w:val="21"/>
              </w:rPr>
              <w:t>5</w:t>
            </w:r>
          </w:p>
        </w:tc>
        <w:tc>
          <w:tcPr>
            <w:tcW w:w="793" w:type="pct"/>
            <w:noWrap w:val="0"/>
            <w:vAlign w:val="center"/>
          </w:tcPr>
          <w:p w14:paraId="46EF489A">
            <w:pPr>
              <w:widowControl/>
              <w:jc w:val="left"/>
              <w:rPr>
                <w:rFonts w:ascii="宋体" w:hAnsi="宋体" w:cs="宋体"/>
                <w:kern w:val="0"/>
                <w:szCs w:val="21"/>
              </w:rPr>
            </w:pPr>
            <w:r>
              <w:rPr>
                <w:rFonts w:ascii="宋体" w:hAnsi="宋体" w:cs="宋体"/>
                <w:kern w:val="0"/>
                <w:szCs w:val="21"/>
              </w:rPr>
              <w:t>违章罚则</w:t>
            </w:r>
          </w:p>
        </w:tc>
        <w:tc>
          <w:tcPr>
            <w:tcW w:w="1516" w:type="pct"/>
            <w:noWrap w:val="0"/>
            <w:vAlign w:val="top"/>
          </w:tcPr>
          <w:p w14:paraId="44419DA5">
            <w:pPr>
              <w:widowControl/>
              <w:jc w:val="left"/>
              <w:rPr>
                <w:rFonts w:ascii="宋体" w:hAnsi="宋体" w:cs="宋体"/>
                <w:kern w:val="0"/>
                <w:szCs w:val="21"/>
              </w:rPr>
            </w:pPr>
            <w:r>
              <w:rPr>
                <w:rFonts w:hint="eastAsia" w:ascii="宋体" w:hAnsi="宋体" w:cs="宋体"/>
                <w:kern w:val="0"/>
                <w:szCs w:val="21"/>
              </w:rPr>
              <w:t>中标人</w:t>
            </w:r>
            <w:r>
              <w:rPr>
                <w:rFonts w:ascii="宋体" w:hAnsi="宋体" w:cs="宋体"/>
                <w:kern w:val="0"/>
                <w:szCs w:val="21"/>
              </w:rPr>
              <w:t>在合同执行过程中如违反</w:t>
            </w:r>
            <w:r>
              <w:rPr>
                <w:rFonts w:hint="eastAsia" w:ascii="宋体" w:hAnsi="宋体" w:cs="宋体"/>
                <w:kern w:val="0"/>
                <w:szCs w:val="21"/>
              </w:rPr>
              <w:t>采购人</w:t>
            </w:r>
            <w:r>
              <w:rPr>
                <w:rFonts w:ascii="宋体" w:hAnsi="宋体" w:cs="宋体"/>
                <w:kern w:val="0"/>
                <w:szCs w:val="21"/>
              </w:rPr>
              <w:t>相关规章制度，第一次予以警告，第二次</w:t>
            </w:r>
            <w:r>
              <w:rPr>
                <w:rFonts w:hint="eastAsia" w:ascii="宋体" w:hAnsi="宋体" w:cs="宋体"/>
                <w:kern w:val="0"/>
                <w:szCs w:val="21"/>
              </w:rPr>
              <w:t>支付违约金</w:t>
            </w:r>
            <w:r>
              <w:rPr>
                <w:rFonts w:ascii="宋体" w:hAnsi="宋体" w:cs="宋体"/>
                <w:kern w:val="0"/>
                <w:szCs w:val="21"/>
              </w:rPr>
              <w:t>5000.00元人民币，第三次</w:t>
            </w:r>
            <w:r>
              <w:rPr>
                <w:rFonts w:hint="eastAsia" w:ascii="宋体" w:hAnsi="宋体" w:cs="宋体"/>
                <w:kern w:val="0"/>
                <w:szCs w:val="21"/>
              </w:rPr>
              <w:t>支付违约金</w:t>
            </w:r>
            <w:r>
              <w:rPr>
                <w:rFonts w:ascii="宋体" w:hAnsi="宋体" w:cs="宋体"/>
                <w:kern w:val="0"/>
                <w:szCs w:val="21"/>
              </w:rPr>
              <w:t>人民币10000.00元人民币，如达到四次以上</w:t>
            </w:r>
            <w:r>
              <w:rPr>
                <w:rFonts w:hint="eastAsia" w:ascii="宋体" w:hAnsi="宋体" w:cs="宋体"/>
                <w:kern w:val="0"/>
                <w:szCs w:val="21"/>
              </w:rPr>
              <w:t>采购人</w:t>
            </w:r>
            <w:r>
              <w:rPr>
                <w:rFonts w:ascii="宋体" w:hAnsi="宋体" w:cs="宋体"/>
                <w:kern w:val="0"/>
                <w:szCs w:val="21"/>
              </w:rPr>
              <w:t>有权终止合同。</w:t>
            </w:r>
          </w:p>
        </w:tc>
        <w:tc>
          <w:tcPr>
            <w:tcW w:w="1292" w:type="pct"/>
            <w:noWrap w:val="0"/>
            <w:vAlign w:val="top"/>
          </w:tcPr>
          <w:p w14:paraId="2674E58B">
            <w:pPr>
              <w:widowControl/>
              <w:jc w:val="left"/>
              <w:rPr>
                <w:rFonts w:hint="eastAsia" w:ascii="宋体" w:hAnsi="宋体" w:cs="宋体"/>
                <w:kern w:val="0"/>
                <w:szCs w:val="21"/>
              </w:rPr>
            </w:pPr>
          </w:p>
        </w:tc>
        <w:tc>
          <w:tcPr>
            <w:tcW w:w="604" w:type="pct"/>
            <w:noWrap w:val="0"/>
            <w:vAlign w:val="top"/>
          </w:tcPr>
          <w:p w14:paraId="768EAF90">
            <w:pPr>
              <w:widowControl/>
              <w:jc w:val="left"/>
              <w:rPr>
                <w:rFonts w:hint="eastAsia" w:ascii="宋体" w:hAnsi="宋体" w:cs="宋体"/>
                <w:kern w:val="0"/>
                <w:szCs w:val="21"/>
              </w:rPr>
            </w:pPr>
          </w:p>
        </w:tc>
        <w:tc>
          <w:tcPr>
            <w:tcW w:w="431" w:type="pct"/>
            <w:noWrap w:val="0"/>
            <w:vAlign w:val="top"/>
          </w:tcPr>
          <w:p w14:paraId="1CB9340C">
            <w:pPr>
              <w:widowControl/>
              <w:jc w:val="left"/>
              <w:rPr>
                <w:rFonts w:hint="eastAsia" w:ascii="宋体" w:hAnsi="宋体" w:cs="宋体"/>
                <w:kern w:val="0"/>
                <w:szCs w:val="21"/>
              </w:rPr>
            </w:pPr>
          </w:p>
        </w:tc>
      </w:tr>
      <w:tr w14:paraId="2E56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075C7406">
            <w:pPr>
              <w:widowControl/>
              <w:jc w:val="center"/>
              <w:rPr>
                <w:rFonts w:ascii="宋体" w:hAnsi="宋体" w:cs="宋体"/>
                <w:kern w:val="0"/>
                <w:szCs w:val="21"/>
              </w:rPr>
            </w:pPr>
            <w:r>
              <w:rPr>
                <w:rFonts w:ascii="宋体" w:hAnsi="宋体" w:cs="宋体"/>
                <w:kern w:val="0"/>
                <w:szCs w:val="21"/>
              </w:rPr>
              <w:t>6</w:t>
            </w:r>
          </w:p>
        </w:tc>
        <w:tc>
          <w:tcPr>
            <w:tcW w:w="793" w:type="pct"/>
            <w:noWrap w:val="0"/>
            <w:vAlign w:val="center"/>
          </w:tcPr>
          <w:p w14:paraId="70ED1ADD">
            <w:pPr>
              <w:widowControl/>
              <w:jc w:val="left"/>
              <w:rPr>
                <w:rFonts w:ascii="宋体" w:hAnsi="宋体" w:cs="宋体"/>
                <w:kern w:val="0"/>
                <w:szCs w:val="21"/>
              </w:rPr>
            </w:pPr>
            <w:r>
              <w:rPr>
                <w:rFonts w:ascii="宋体" w:hAnsi="宋体" w:cs="宋体"/>
                <w:kern w:val="0"/>
                <w:szCs w:val="21"/>
              </w:rPr>
              <w:t>重大事故罚则</w:t>
            </w:r>
          </w:p>
        </w:tc>
        <w:tc>
          <w:tcPr>
            <w:tcW w:w="1516" w:type="pct"/>
            <w:noWrap w:val="0"/>
            <w:vAlign w:val="top"/>
          </w:tcPr>
          <w:p w14:paraId="0DF66A75">
            <w:pPr>
              <w:widowControl/>
              <w:jc w:val="left"/>
              <w:rPr>
                <w:rFonts w:ascii="宋体" w:hAnsi="宋体" w:cs="宋体"/>
                <w:kern w:val="0"/>
                <w:szCs w:val="21"/>
              </w:rPr>
            </w:pPr>
            <w:r>
              <w:rPr>
                <w:rFonts w:ascii="宋体" w:hAnsi="宋体" w:cs="宋体"/>
                <w:kern w:val="0"/>
                <w:szCs w:val="21"/>
              </w:rPr>
              <w:t>在合同期内，</w:t>
            </w:r>
            <w:r>
              <w:rPr>
                <w:rFonts w:hint="eastAsia" w:ascii="宋体" w:hAnsi="宋体" w:cs="宋体"/>
                <w:kern w:val="0"/>
                <w:szCs w:val="21"/>
              </w:rPr>
              <w:t>中标人</w:t>
            </w:r>
            <w:r>
              <w:rPr>
                <w:rFonts w:ascii="宋体" w:hAnsi="宋体" w:cs="宋体"/>
                <w:kern w:val="0"/>
                <w:szCs w:val="21"/>
              </w:rPr>
              <w:t>在进行但不限于货物类硬件安装、软件调试、系统部署等服务过程中，因</w:t>
            </w:r>
            <w:r>
              <w:rPr>
                <w:rFonts w:hint="eastAsia" w:ascii="宋体" w:hAnsi="宋体" w:cs="宋体"/>
                <w:kern w:val="0"/>
                <w:szCs w:val="21"/>
              </w:rPr>
              <w:t>中标人</w:t>
            </w:r>
            <w:r>
              <w:rPr>
                <w:rFonts w:ascii="宋体" w:hAnsi="宋体" w:cs="宋体"/>
                <w:kern w:val="0"/>
                <w:szCs w:val="21"/>
              </w:rPr>
              <w:t>原因导致</w:t>
            </w:r>
            <w:r>
              <w:rPr>
                <w:rFonts w:hint="eastAsia" w:ascii="宋体" w:hAnsi="宋体" w:cs="宋体"/>
                <w:kern w:val="0"/>
                <w:szCs w:val="21"/>
              </w:rPr>
              <w:t>采购人</w:t>
            </w:r>
            <w:r>
              <w:rPr>
                <w:rFonts w:ascii="宋体" w:hAnsi="宋体" w:cs="宋体"/>
                <w:kern w:val="0"/>
                <w:szCs w:val="21"/>
              </w:rPr>
              <w:t>彩票核心应用不限于销售、开奖、查询、兑奖等业务中断。</w:t>
            </w:r>
            <w:r>
              <w:rPr>
                <w:rFonts w:hint="eastAsia" w:ascii="宋体" w:hAnsi="宋体" w:cs="宋体"/>
                <w:kern w:val="0"/>
                <w:szCs w:val="21"/>
              </w:rPr>
              <w:t>中标人</w:t>
            </w:r>
            <w:r>
              <w:rPr>
                <w:rFonts w:ascii="宋体" w:hAnsi="宋体" w:cs="宋体"/>
                <w:kern w:val="0"/>
                <w:szCs w:val="21"/>
              </w:rPr>
              <w:t>必须在接到报障后的2个小时内排除故障，恢复彩票正常业务。若</w:t>
            </w:r>
            <w:r>
              <w:rPr>
                <w:rFonts w:hint="eastAsia" w:ascii="宋体" w:hAnsi="宋体" w:cs="宋体"/>
                <w:kern w:val="0"/>
                <w:szCs w:val="21"/>
              </w:rPr>
              <w:t>中标人</w:t>
            </w:r>
            <w:r>
              <w:rPr>
                <w:rFonts w:ascii="宋体" w:hAnsi="宋体" w:cs="宋体"/>
                <w:kern w:val="0"/>
                <w:szCs w:val="21"/>
              </w:rPr>
              <w:t>未能在接到报障后的2个小时内排除故障，</w:t>
            </w:r>
            <w:r>
              <w:rPr>
                <w:rFonts w:hint="eastAsia" w:ascii="宋体" w:hAnsi="宋体" w:cs="宋体"/>
                <w:kern w:val="0"/>
                <w:szCs w:val="21"/>
              </w:rPr>
              <w:t>中标人</w:t>
            </w:r>
            <w:r>
              <w:rPr>
                <w:rFonts w:ascii="宋体" w:hAnsi="宋体" w:cs="宋体"/>
                <w:kern w:val="0"/>
                <w:szCs w:val="21"/>
              </w:rPr>
              <w:t>须按超出的时长向</w:t>
            </w:r>
            <w:r>
              <w:rPr>
                <w:rFonts w:hint="eastAsia" w:ascii="宋体" w:hAnsi="宋体" w:cs="宋体"/>
                <w:kern w:val="0"/>
                <w:szCs w:val="21"/>
              </w:rPr>
              <w:t>采购人</w:t>
            </w:r>
            <w:r>
              <w:rPr>
                <w:rFonts w:ascii="宋体" w:hAnsi="宋体" w:cs="宋体"/>
                <w:kern w:val="0"/>
                <w:szCs w:val="21"/>
              </w:rPr>
              <w:t>支付赔偿金，超出时长在1小时以内每30分钟赔偿3万元，超过1小时每30分钟赔偿5万元，单次故障赔偿金封顶值为40万元。因遭受黑客攻击、人为破坏、供电中断和应用系统故障等因素导致的除外。</w:t>
            </w:r>
          </w:p>
        </w:tc>
        <w:tc>
          <w:tcPr>
            <w:tcW w:w="1292" w:type="pct"/>
            <w:noWrap w:val="0"/>
            <w:vAlign w:val="top"/>
          </w:tcPr>
          <w:p w14:paraId="4399E5C6">
            <w:pPr>
              <w:widowControl/>
              <w:jc w:val="left"/>
              <w:rPr>
                <w:rFonts w:ascii="宋体" w:hAnsi="宋体" w:cs="宋体"/>
                <w:kern w:val="0"/>
                <w:szCs w:val="21"/>
              </w:rPr>
            </w:pPr>
          </w:p>
        </w:tc>
        <w:tc>
          <w:tcPr>
            <w:tcW w:w="604" w:type="pct"/>
            <w:noWrap w:val="0"/>
            <w:vAlign w:val="top"/>
          </w:tcPr>
          <w:p w14:paraId="4B1FEFB4">
            <w:pPr>
              <w:widowControl/>
              <w:jc w:val="left"/>
              <w:rPr>
                <w:rFonts w:ascii="宋体" w:hAnsi="宋体" w:cs="宋体"/>
                <w:kern w:val="0"/>
                <w:szCs w:val="21"/>
              </w:rPr>
            </w:pPr>
          </w:p>
        </w:tc>
        <w:tc>
          <w:tcPr>
            <w:tcW w:w="431" w:type="pct"/>
            <w:noWrap w:val="0"/>
            <w:vAlign w:val="top"/>
          </w:tcPr>
          <w:p w14:paraId="60E21750">
            <w:pPr>
              <w:widowControl/>
              <w:jc w:val="left"/>
              <w:rPr>
                <w:rFonts w:ascii="宋体" w:hAnsi="宋体" w:cs="宋体"/>
                <w:kern w:val="0"/>
                <w:szCs w:val="21"/>
              </w:rPr>
            </w:pPr>
          </w:p>
        </w:tc>
      </w:tr>
      <w:tr w14:paraId="1242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03A79488">
            <w:pPr>
              <w:widowControl/>
              <w:jc w:val="center"/>
              <w:rPr>
                <w:rFonts w:ascii="宋体" w:hAnsi="宋体" w:cs="宋体"/>
                <w:kern w:val="0"/>
                <w:szCs w:val="21"/>
              </w:rPr>
            </w:pPr>
            <w:r>
              <w:rPr>
                <w:rFonts w:ascii="宋体" w:hAnsi="宋体" w:cs="宋体"/>
                <w:kern w:val="0"/>
                <w:szCs w:val="21"/>
              </w:rPr>
              <w:t>7</w:t>
            </w:r>
          </w:p>
        </w:tc>
        <w:tc>
          <w:tcPr>
            <w:tcW w:w="793" w:type="pct"/>
            <w:noWrap w:val="0"/>
            <w:vAlign w:val="center"/>
          </w:tcPr>
          <w:p w14:paraId="45F234BD">
            <w:pPr>
              <w:widowControl/>
              <w:jc w:val="left"/>
              <w:rPr>
                <w:rFonts w:ascii="宋体" w:hAnsi="宋体" w:cs="宋体"/>
                <w:kern w:val="0"/>
                <w:szCs w:val="21"/>
              </w:rPr>
            </w:pPr>
            <w:r>
              <w:rPr>
                <w:rFonts w:ascii="宋体" w:hAnsi="宋体" w:cs="宋体"/>
                <w:kern w:val="0"/>
                <w:szCs w:val="21"/>
              </w:rPr>
              <w:t>保密义务</w:t>
            </w:r>
          </w:p>
        </w:tc>
        <w:tc>
          <w:tcPr>
            <w:tcW w:w="1516" w:type="pct"/>
            <w:noWrap w:val="0"/>
            <w:vAlign w:val="top"/>
          </w:tcPr>
          <w:p w14:paraId="01FE6F27">
            <w:pPr>
              <w:widowControl/>
              <w:jc w:val="left"/>
              <w:rPr>
                <w:rFonts w:ascii="宋体" w:hAnsi="宋体" w:cs="宋体"/>
                <w:kern w:val="0"/>
                <w:szCs w:val="21"/>
              </w:rPr>
            </w:pPr>
            <w:r>
              <w:rPr>
                <w:rFonts w:hint="eastAsia" w:ascii="宋体" w:hAnsi="宋体" w:cs="宋体"/>
                <w:kern w:val="0"/>
                <w:szCs w:val="21"/>
              </w:rPr>
              <w:t>中标人</w:t>
            </w:r>
            <w:r>
              <w:rPr>
                <w:rFonts w:ascii="宋体" w:hAnsi="宋体" w:cs="宋体"/>
                <w:kern w:val="0"/>
                <w:szCs w:val="21"/>
              </w:rPr>
              <w:t>合同期内须遵守</w:t>
            </w:r>
            <w:r>
              <w:rPr>
                <w:rFonts w:hint="eastAsia" w:ascii="宋体" w:hAnsi="宋体" w:cs="宋体"/>
                <w:kern w:val="0"/>
                <w:szCs w:val="21"/>
              </w:rPr>
              <w:t>采购人</w:t>
            </w:r>
            <w:r>
              <w:rPr>
                <w:rFonts w:ascii="宋体" w:hAnsi="宋体" w:cs="宋体"/>
                <w:kern w:val="0"/>
                <w:szCs w:val="21"/>
              </w:rPr>
              <w:t>各类管理制度，主要包括但不限于服务规范流程、双方制度与规范性书面约定、产品质量管理制度、信息安全管理制度、系统升级改造标准等，针对本项所涉及的实施技术方案、技术资料、涉密业务信息、业务数据等进行严格保密。因</w:t>
            </w:r>
            <w:r>
              <w:rPr>
                <w:rFonts w:hint="eastAsia" w:ascii="宋体" w:hAnsi="宋体" w:cs="宋体"/>
                <w:kern w:val="0"/>
                <w:szCs w:val="21"/>
              </w:rPr>
              <w:t>中标人</w:t>
            </w:r>
            <w:r>
              <w:rPr>
                <w:rFonts w:ascii="宋体" w:hAnsi="宋体" w:cs="宋体"/>
                <w:kern w:val="0"/>
                <w:szCs w:val="21"/>
              </w:rPr>
              <w:t>管理问题导致</w:t>
            </w:r>
            <w:r>
              <w:rPr>
                <w:rFonts w:hint="eastAsia" w:ascii="宋体" w:hAnsi="宋体" w:cs="宋体"/>
                <w:kern w:val="0"/>
                <w:szCs w:val="21"/>
              </w:rPr>
              <w:t>采购人</w:t>
            </w:r>
            <w:r>
              <w:rPr>
                <w:rFonts w:ascii="宋体" w:hAnsi="宋体" w:cs="宋体"/>
                <w:kern w:val="0"/>
                <w:szCs w:val="21"/>
              </w:rPr>
              <w:t>关键信息泄露，</w:t>
            </w:r>
            <w:r>
              <w:rPr>
                <w:rFonts w:hint="eastAsia" w:ascii="宋体" w:hAnsi="宋体" w:cs="宋体"/>
                <w:kern w:val="0"/>
                <w:szCs w:val="21"/>
              </w:rPr>
              <w:t>采购人</w:t>
            </w:r>
            <w:r>
              <w:rPr>
                <w:rFonts w:ascii="宋体" w:hAnsi="宋体" w:cs="宋体"/>
                <w:kern w:val="0"/>
                <w:szCs w:val="21"/>
              </w:rPr>
              <w:t>有权停止</w:t>
            </w:r>
            <w:r>
              <w:rPr>
                <w:rFonts w:hint="eastAsia" w:ascii="宋体" w:hAnsi="宋体" w:cs="宋体"/>
                <w:kern w:val="0"/>
                <w:szCs w:val="21"/>
              </w:rPr>
              <w:t>中标人</w:t>
            </w:r>
            <w:r>
              <w:rPr>
                <w:rFonts w:ascii="宋体" w:hAnsi="宋体" w:cs="宋体"/>
                <w:kern w:val="0"/>
                <w:szCs w:val="21"/>
              </w:rPr>
              <w:t>一切服务，有权收回本合同所有款项，并追究相关责任人和</w:t>
            </w:r>
            <w:r>
              <w:rPr>
                <w:rFonts w:hint="eastAsia" w:ascii="宋体" w:hAnsi="宋体" w:cs="宋体"/>
                <w:kern w:val="0"/>
                <w:szCs w:val="21"/>
              </w:rPr>
              <w:t>中标人</w:t>
            </w:r>
            <w:r>
              <w:rPr>
                <w:rFonts w:ascii="宋体" w:hAnsi="宋体" w:cs="宋体"/>
                <w:kern w:val="0"/>
                <w:szCs w:val="21"/>
              </w:rPr>
              <w:t>法律责任。</w:t>
            </w:r>
          </w:p>
        </w:tc>
        <w:tc>
          <w:tcPr>
            <w:tcW w:w="1292" w:type="pct"/>
            <w:noWrap w:val="0"/>
            <w:vAlign w:val="top"/>
          </w:tcPr>
          <w:p w14:paraId="44BF6E1E">
            <w:pPr>
              <w:widowControl/>
              <w:jc w:val="left"/>
              <w:rPr>
                <w:rFonts w:hint="eastAsia" w:ascii="宋体" w:hAnsi="宋体" w:cs="宋体"/>
                <w:kern w:val="0"/>
                <w:szCs w:val="21"/>
              </w:rPr>
            </w:pPr>
          </w:p>
        </w:tc>
        <w:tc>
          <w:tcPr>
            <w:tcW w:w="604" w:type="pct"/>
            <w:noWrap w:val="0"/>
            <w:vAlign w:val="top"/>
          </w:tcPr>
          <w:p w14:paraId="0D863E41">
            <w:pPr>
              <w:widowControl/>
              <w:jc w:val="left"/>
              <w:rPr>
                <w:rFonts w:hint="eastAsia" w:ascii="宋体" w:hAnsi="宋体" w:cs="宋体"/>
                <w:kern w:val="0"/>
                <w:szCs w:val="21"/>
              </w:rPr>
            </w:pPr>
          </w:p>
        </w:tc>
        <w:tc>
          <w:tcPr>
            <w:tcW w:w="431" w:type="pct"/>
            <w:noWrap w:val="0"/>
            <w:vAlign w:val="top"/>
          </w:tcPr>
          <w:p w14:paraId="2647C50C">
            <w:pPr>
              <w:widowControl/>
              <w:jc w:val="left"/>
              <w:rPr>
                <w:rFonts w:hint="eastAsia" w:ascii="宋体" w:hAnsi="宋体" w:cs="宋体"/>
                <w:kern w:val="0"/>
                <w:szCs w:val="21"/>
              </w:rPr>
            </w:pPr>
          </w:p>
        </w:tc>
      </w:tr>
      <w:tr w14:paraId="5F2C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021AEFAD">
            <w:pPr>
              <w:widowControl/>
              <w:jc w:val="center"/>
              <w:rPr>
                <w:rFonts w:ascii="宋体" w:hAnsi="宋体" w:cs="宋体"/>
                <w:bCs/>
                <w:kern w:val="0"/>
                <w:szCs w:val="21"/>
              </w:rPr>
            </w:pPr>
            <w:r>
              <w:rPr>
                <w:rFonts w:ascii="宋体" w:hAnsi="宋体" w:cs="宋体"/>
                <w:bCs/>
                <w:kern w:val="0"/>
                <w:szCs w:val="21"/>
              </w:rPr>
              <w:t>8</w:t>
            </w:r>
          </w:p>
        </w:tc>
        <w:tc>
          <w:tcPr>
            <w:tcW w:w="793" w:type="pct"/>
            <w:noWrap w:val="0"/>
            <w:vAlign w:val="center"/>
          </w:tcPr>
          <w:p w14:paraId="3B750954">
            <w:pPr>
              <w:widowControl/>
              <w:jc w:val="left"/>
              <w:rPr>
                <w:rFonts w:ascii="宋体" w:hAnsi="宋体" w:cs="宋体"/>
                <w:kern w:val="0"/>
                <w:szCs w:val="21"/>
              </w:rPr>
            </w:pPr>
            <w:r>
              <w:rPr>
                <w:rFonts w:ascii="宋体" w:hAnsi="宋体" w:cs="宋体"/>
                <w:kern w:val="0"/>
                <w:szCs w:val="21"/>
              </w:rPr>
              <w:t>安全生产要求</w:t>
            </w:r>
          </w:p>
        </w:tc>
        <w:tc>
          <w:tcPr>
            <w:tcW w:w="1516" w:type="pct"/>
            <w:noWrap w:val="0"/>
            <w:vAlign w:val="top"/>
          </w:tcPr>
          <w:p w14:paraId="1B139E98">
            <w:pPr>
              <w:widowControl/>
              <w:jc w:val="left"/>
              <w:rPr>
                <w:rFonts w:ascii="宋体" w:hAnsi="宋体" w:cs="宋体"/>
                <w:bCs/>
                <w:kern w:val="0"/>
                <w:szCs w:val="21"/>
              </w:rPr>
            </w:pPr>
            <w:r>
              <w:rPr>
                <w:rFonts w:ascii="宋体" w:hAnsi="宋体" w:cs="宋体"/>
                <w:bCs/>
                <w:kern w:val="0"/>
                <w:szCs w:val="21"/>
              </w:rPr>
              <w:t>货物运输和项目实施过程中所产生的一切风险，包括但不限于项目工作人员的人身安全事故、意外伤害事故、施工过程中致第三方的人身财产损害等，皆由中标人承担，皆由中标人负责解决。若由此导致</w:t>
            </w:r>
            <w:r>
              <w:rPr>
                <w:rFonts w:hint="eastAsia" w:ascii="宋体" w:hAnsi="宋体" w:cs="宋体"/>
                <w:bCs/>
                <w:kern w:val="0"/>
                <w:szCs w:val="21"/>
              </w:rPr>
              <w:t>采购人</w:t>
            </w:r>
            <w:r>
              <w:rPr>
                <w:rFonts w:ascii="宋体" w:hAnsi="宋体" w:cs="宋体"/>
                <w:bCs/>
                <w:kern w:val="0"/>
                <w:szCs w:val="21"/>
              </w:rPr>
              <w:t>承担了相关法律责任或经济赔偿责任，中标人应给予</w:t>
            </w:r>
            <w:r>
              <w:rPr>
                <w:rFonts w:hint="eastAsia" w:ascii="宋体" w:hAnsi="宋体" w:cs="宋体"/>
                <w:bCs/>
                <w:kern w:val="0"/>
                <w:szCs w:val="21"/>
              </w:rPr>
              <w:t>采购人</w:t>
            </w:r>
            <w:r>
              <w:rPr>
                <w:rFonts w:ascii="宋体" w:hAnsi="宋体" w:cs="宋体"/>
                <w:bCs/>
                <w:kern w:val="0"/>
                <w:szCs w:val="21"/>
              </w:rPr>
              <w:t>全部的补偿，并承担</w:t>
            </w:r>
            <w:r>
              <w:rPr>
                <w:rFonts w:hint="eastAsia" w:ascii="宋体" w:hAnsi="宋体" w:cs="宋体"/>
                <w:bCs/>
                <w:kern w:val="0"/>
                <w:szCs w:val="21"/>
              </w:rPr>
              <w:t>采购人</w:t>
            </w:r>
            <w:r>
              <w:rPr>
                <w:rFonts w:ascii="宋体" w:hAnsi="宋体" w:cs="宋体"/>
                <w:bCs/>
                <w:kern w:val="0"/>
                <w:szCs w:val="21"/>
              </w:rPr>
              <w:t>为解决此类纠纷过程中所产生的实际费用。</w:t>
            </w:r>
          </w:p>
        </w:tc>
        <w:tc>
          <w:tcPr>
            <w:tcW w:w="1292" w:type="pct"/>
            <w:noWrap w:val="0"/>
            <w:vAlign w:val="top"/>
          </w:tcPr>
          <w:p w14:paraId="552BA21D">
            <w:pPr>
              <w:widowControl/>
              <w:jc w:val="left"/>
              <w:rPr>
                <w:rFonts w:ascii="宋体" w:hAnsi="宋体" w:cs="宋体"/>
                <w:bCs/>
                <w:kern w:val="0"/>
                <w:szCs w:val="21"/>
              </w:rPr>
            </w:pPr>
          </w:p>
        </w:tc>
        <w:tc>
          <w:tcPr>
            <w:tcW w:w="604" w:type="pct"/>
            <w:noWrap w:val="0"/>
            <w:vAlign w:val="top"/>
          </w:tcPr>
          <w:p w14:paraId="78609241">
            <w:pPr>
              <w:widowControl/>
              <w:jc w:val="left"/>
              <w:rPr>
                <w:rFonts w:ascii="宋体" w:hAnsi="宋体" w:cs="宋体"/>
                <w:bCs/>
                <w:kern w:val="0"/>
                <w:szCs w:val="21"/>
              </w:rPr>
            </w:pPr>
          </w:p>
        </w:tc>
        <w:tc>
          <w:tcPr>
            <w:tcW w:w="431" w:type="pct"/>
            <w:noWrap w:val="0"/>
            <w:vAlign w:val="top"/>
          </w:tcPr>
          <w:p w14:paraId="3D3DDE80">
            <w:pPr>
              <w:widowControl/>
              <w:jc w:val="left"/>
              <w:rPr>
                <w:rFonts w:ascii="宋体" w:hAnsi="宋体" w:cs="宋体"/>
                <w:bCs/>
                <w:kern w:val="0"/>
                <w:szCs w:val="21"/>
              </w:rPr>
            </w:pPr>
          </w:p>
        </w:tc>
      </w:tr>
      <w:tr w14:paraId="4F16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14:paraId="619DE75F">
            <w:pPr>
              <w:widowControl/>
              <w:jc w:val="center"/>
              <w:rPr>
                <w:rFonts w:hint="eastAsia" w:ascii="宋体" w:hAnsi="宋体" w:cs="宋体"/>
                <w:bCs/>
                <w:kern w:val="0"/>
                <w:szCs w:val="21"/>
              </w:rPr>
            </w:pPr>
            <w:r>
              <w:rPr>
                <w:rFonts w:hint="eastAsia" w:ascii="宋体" w:hAnsi="宋体" w:cs="宋体"/>
                <w:bCs/>
                <w:kern w:val="0"/>
                <w:szCs w:val="21"/>
              </w:rPr>
              <w:t>9</w:t>
            </w:r>
          </w:p>
        </w:tc>
        <w:tc>
          <w:tcPr>
            <w:tcW w:w="793" w:type="pct"/>
            <w:noWrap w:val="0"/>
            <w:vAlign w:val="center"/>
          </w:tcPr>
          <w:p w14:paraId="374D000F">
            <w:pPr>
              <w:widowControl/>
              <w:jc w:val="left"/>
              <w:rPr>
                <w:rFonts w:ascii="宋体" w:hAnsi="宋体" w:cs="宋体"/>
                <w:bCs/>
                <w:kern w:val="0"/>
                <w:szCs w:val="21"/>
              </w:rPr>
            </w:pPr>
            <w:r>
              <w:rPr>
                <w:rFonts w:ascii="宋体" w:hAnsi="宋体" w:cs="宋体"/>
                <w:bCs/>
                <w:kern w:val="0"/>
                <w:szCs w:val="21"/>
              </w:rPr>
              <w:t>关于付款</w:t>
            </w:r>
          </w:p>
        </w:tc>
        <w:tc>
          <w:tcPr>
            <w:tcW w:w="1516" w:type="pct"/>
            <w:noWrap w:val="0"/>
            <w:vAlign w:val="top"/>
          </w:tcPr>
          <w:p w14:paraId="1F7DEF7D">
            <w:pPr>
              <w:rPr>
                <w:rFonts w:ascii="宋体" w:hAnsi="宋体" w:cs="宋体"/>
                <w:bCs/>
                <w:szCs w:val="21"/>
              </w:rPr>
            </w:pPr>
            <w:r>
              <w:rPr>
                <w:rFonts w:hint="eastAsia"/>
              </w:rPr>
              <w:t>★</w:t>
            </w:r>
            <w:r>
              <w:rPr>
                <w:rFonts w:hint="eastAsia" w:ascii="宋体" w:hAnsi="宋体" w:cs="宋体"/>
                <w:bCs/>
                <w:szCs w:val="21"/>
              </w:rPr>
              <w:t>首款：中标人在合同签订后1</w:t>
            </w:r>
            <w:r>
              <w:rPr>
                <w:rFonts w:hint="eastAsia" w:ascii="宋体" w:hAnsi="宋体" w:cs="宋体"/>
                <w:bCs/>
                <w:szCs w:val="21"/>
                <w:lang w:val="en-US" w:eastAsia="zh-CN"/>
              </w:rPr>
              <w:t>0</w:t>
            </w:r>
            <w:r>
              <w:rPr>
                <w:rFonts w:hint="eastAsia" w:ascii="宋体" w:hAnsi="宋体" w:cs="宋体"/>
                <w:bCs/>
                <w:szCs w:val="21"/>
              </w:rPr>
              <w:t>日内提供样机设备在采购人的测试环境与生产环境中安装调试完毕</w:t>
            </w:r>
            <w:r>
              <w:rPr>
                <w:rFonts w:ascii="宋体" w:hAnsi="宋体" w:cs="宋体"/>
                <w:bCs/>
                <w:szCs w:val="21"/>
              </w:rPr>
              <w:t>，</w:t>
            </w:r>
            <w:r>
              <w:rPr>
                <w:rFonts w:hint="eastAsia" w:ascii="宋体" w:hAnsi="宋体" w:cs="宋体"/>
                <w:bCs/>
                <w:szCs w:val="21"/>
              </w:rPr>
              <w:t>可以正常使用，并收到中标人合法等额发票后1</w:t>
            </w:r>
            <w:r>
              <w:rPr>
                <w:rFonts w:hint="eastAsia" w:ascii="宋体" w:hAnsi="Times New Roman" w:eastAsia="宋体" w:cs="Times New Roman"/>
                <w:lang w:val="en-US" w:eastAsia="zh-CN"/>
              </w:rPr>
              <w:t>0个工作</w:t>
            </w:r>
            <w:r>
              <w:rPr>
                <w:rFonts w:hint="eastAsia" w:ascii="宋体" w:hAnsi="宋体" w:cs="宋体"/>
                <w:bCs/>
                <w:szCs w:val="21"/>
              </w:rPr>
              <w:t>日内，支付不超过合同总额50%；</w:t>
            </w:r>
          </w:p>
          <w:p w14:paraId="0E4C3C8D">
            <w:pPr>
              <w:widowControl/>
              <w:jc w:val="left"/>
              <w:rPr>
                <w:rFonts w:ascii="宋体" w:hAnsi="宋体" w:cs="宋体"/>
                <w:kern w:val="0"/>
                <w:szCs w:val="21"/>
              </w:rPr>
            </w:pPr>
            <w:r>
              <w:rPr>
                <w:rFonts w:hint="eastAsia" w:ascii="宋体" w:hAnsi="宋体" w:cs="宋体"/>
                <w:bCs/>
                <w:szCs w:val="21"/>
              </w:rPr>
              <w:t>尾款：本项目交货完毕经验收合格以及收到中标人合法发票后1</w:t>
            </w:r>
            <w:r>
              <w:rPr>
                <w:rFonts w:hint="eastAsia" w:ascii="宋体" w:hAnsi="Times New Roman" w:eastAsia="宋体" w:cs="Times New Roman"/>
                <w:lang w:val="en-US" w:eastAsia="zh-CN"/>
              </w:rPr>
              <w:t>0个工作</w:t>
            </w:r>
            <w:r>
              <w:rPr>
                <w:rFonts w:hint="eastAsia" w:ascii="宋体" w:hAnsi="宋体" w:cs="宋体"/>
                <w:bCs/>
                <w:szCs w:val="21"/>
              </w:rPr>
              <w:t>日内，支付合同余款。</w:t>
            </w:r>
          </w:p>
        </w:tc>
        <w:tc>
          <w:tcPr>
            <w:tcW w:w="1292" w:type="pct"/>
            <w:noWrap w:val="0"/>
            <w:vAlign w:val="top"/>
          </w:tcPr>
          <w:p w14:paraId="3B159DC4">
            <w:pPr>
              <w:widowControl/>
              <w:jc w:val="left"/>
              <w:rPr>
                <w:rFonts w:hint="eastAsia" w:ascii="宋体" w:hAnsi="宋体" w:cs="宋体"/>
                <w:bCs/>
                <w:szCs w:val="21"/>
              </w:rPr>
            </w:pPr>
          </w:p>
        </w:tc>
        <w:tc>
          <w:tcPr>
            <w:tcW w:w="604" w:type="pct"/>
            <w:noWrap w:val="0"/>
            <w:vAlign w:val="top"/>
          </w:tcPr>
          <w:p w14:paraId="4C593320">
            <w:pPr>
              <w:widowControl/>
              <w:jc w:val="left"/>
              <w:rPr>
                <w:rFonts w:hint="eastAsia" w:ascii="宋体" w:hAnsi="宋体" w:cs="宋体"/>
                <w:bCs/>
                <w:szCs w:val="21"/>
              </w:rPr>
            </w:pPr>
          </w:p>
        </w:tc>
        <w:tc>
          <w:tcPr>
            <w:tcW w:w="431" w:type="pct"/>
            <w:noWrap w:val="0"/>
            <w:vAlign w:val="top"/>
          </w:tcPr>
          <w:p w14:paraId="52DB656B">
            <w:pPr>
              <w:widowControl/>
              <w:jc w:val="left"/>
              <w:rPr>
                <w:rFonts w:hint="eastAsia" w:ascii="宋体" w:hAnsi="宋体" w:cs="宋体"/>
                <w:bCs/>
                <w:szCs w:val="21"/>
              </w:rPr>
            </w:pPr>
          </w:p>
        </w:tc>
      </w:tr>
    </w:tbl>
    <w:p w14:paraId="17D64FCE">
      <w:pPr>
        <w:ind w:firstLine="420" w:firstLineChars="200"/>
        <w:rPr>
          <w:rFonts w:hint="eastAsia"/>
          <w:bCs/>
          <w:szCs w:val="21"/>
        </w:rPr>
      </w:pPr>
    </w:p>
    <w:p w14:paraId="36B16EF1">
      <w:pPr>
        <w:ind w:firstLine="420" w:firstLineChars="200"/>
        <w:rPr>
          <w:bCs/>
          <w:szCs w:val="21"/>
        </w:rPr>
      </w:pPr>
      <w:r>
        <w:rPr>
          <w:rFonts w:hint="eastAsia"/>
          <w:bCs/>
          <w:szCs w:val="21"/>
        </w:rPr>
        <w:t>《商务要求偏离表》编制指引：</w:t>
      </w:r>
    </w:p>
    <w:p w14:paraId="4FF9F3FC">
      <w:pPr>
        <w:ind w:firstLine="420" w:firstLineChars="200"/>
        <w:rPr>
          <w:bCs/>
          <w:szCs w:val="21"/>
        </w:rPr>
      </w:pPr>
      <w:r>
        <w:rPr>
          <w:rFonts w:hint="eastAsia"/>
          <w:bCs/>
          <w:szCs w:val="21"/>
        </w:rPr>
        <w:t>1、商务要求偏离表的序号、商务需求项、招标商务要求等栏目对应“用户需求书”中的“商务要求”章节相关内容。</w:t>
      </w:r>
    </w:p>
    <w:p w14:paraId="4311DB9F">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1F232AC5">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232C9066">
      <w:pPr>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7FAC61CE">
      <w:pPr>
        <w:ind w:firstLine="420" w:firstLineChars="200"/>
        <w:rPr>
          <w:bCs/>
          <w:szCs w:val="21"/>
        </w:rPr>
      </w:pPr>
      <w:r>
        <w:rPr>
          <w:rFonts w:hint="eastAsia"/>
          <w:bCs/>
          <w:szCs w:val="21"/>
        </w:rPr>
        <w:t>4、带★号条款为不可偏离条款，如未响应或出现负偏离的，将作投标无效处理。</w:t>
      </w:r>
    </w:p>
    <w:p w14:paraId="13312A5A">
      <w:pPr>
        <w:rPr>
          <w:sz w:val="24"/>
        </w:rPr>
      </w:pPr>
    </w:p>
    <w:p w14:paraId="603284C0">
      <w:pPr>
        <w:pStyle w:val="4"/>
        <w:jc w:val="center"/>
        <w:rPr>
          <w:rFonts w:hint="eastAsia" w:ascii="黑体" w:eastAsia="黑体"/>
          <w:b w:val="0"/>
          <w:sz w:val="24"/>
          <w:szCs w:val="24"/>
        </w:rPr>
      </w:pPr>
      <w:r>
        <w:rPr>
          <w:rFonts w:hint="eastAsia" w:ascii="黑体" w:eastAsia="黑体"/>
          <w:b w:val="0"/>
          <w:sz w:val="24"/>
          <w:szCs w:val="24"/>
        </w:rPr>
        <w:t>十、技术保障措施（格式自定）</w:t>
      </w:r>
    </w:p>
    <w:p w14:paraId="0D1BB396">
      <w:pPr>
        <w:rPr>
          <w:b/>
          <w:color w:val="FF0000"/>
          <w:sz w:val="22"/>
        </w:rPr>
      </w:pPr>
      <w:r>
        <w:rPr>
          <w:rFonts w:hint="eastAsia"/>
          <w:b/>
          <w:color w:val="FF0000"/>
          <w:sz w:val="22"/>
        </w:rPr>
        <w:t>（特别提示：投标人须按本招标文件评标信息中这一评审因素要求，提供证明资料）</w:t>
      </w:r>
    </w:p>
    <w:p w14:paraId="7AC5424D">
      <w:pPr>
        <w:rPr>
          <w:b/>
          <w:sz w:val="22"/>
        </w:rPr>
      </w:pPr>
    </w:p>
    <w:p w14:paraId="7C8D88BE">
      <w:pPr>
        <w:pStyle w:val="4"/>
        <w:jc w:val="center"/>
        <w:rPr>
          <w:rFonts w:hint="eastAsia" w:ascii="黑体" w:eastAsia="黑体"/>
          <w:b w:val="0"/>
          <w:sz w:val="24"/>
          <w:szCs w:val="24"/>
        </w:rPr>
      </w:pPr>
      <w:r>
        <w:rPr>
          <w:rFonts w:hint="eastAsia" w:ascii="黑体" w:hAnsi="宋体" w:eastAsia="黑体" w:cs="Times New Roman"/>
          <w:b w:val="0"/>
          <w:sz w:val="24"/>
          <w:szCs w:val="24"/>
        </w:rPr>
        <w:t>十一、</w:t>
      </w:r>
      <w:r>
        <w:rPr>
          <w:rFonts w:hint="eastAsia" w:ascii="黑体" w:hAnsi="宋体" w:eastAsia="黑体" w:cs="Times New Roman"/>
          <w:b w:val="0"/>
          <w:sz w:val="24"/>
          <w:szCs w:val="24"/>
          <w:lang w:val="en-US" w:eastAsia="zh-CN"/>
        </w:rPr>
        <w:t>投标人认证情况</w:t>
      </w:r>
      <w:r>
        <w:rPr>
          <w:rFonts w:hint="eastAsia" w:ascii="黑体" w:hAnsi="宋体" w:eastAsia="黑体" w:cs="Times New Roman"/>
          <w:b w:val="0"/>
          <w:sz w:val="24"/>
          <w:szCs w:val="24"/>
        </w:rPr>
        <w:t>（格式自定</w:t>
      </w:r>
      <w:r>
        <w:rPr>
          <w:rFonts w:hint="eastAsia" w:ascii="黑体" w:eastAsia="黑体"/>
          <w:b w:val="0"/>
          <w:sz w:val="24"/>
          <w:szCs w:val="24"/>
        </w:rPr>
        <w:t>）</w:t>
      </w:r>
    </w:p>
    <w:p w14:paraId="5CC3DC21">
      <w:pPr>
        <w:rPr>
          <w:b/>
          <w:color w:val="FF0000"/>
          <w:sz w:val="22"/>
        </w:rPr>
      </w:pPr>
      <w:r>
        <w:rPr>
          <w:rFonts w:hint="eastAsia"/>
          <w:b/>
          <w:color w:val="FF0000"/>
          <w:sz w:val="22"/>
        </w:rPr>
        <w:t>（特别提示：投标人须按本招标文件评标信息中这一评审因素要求，提供证明资料）</w:t>
      </w:r>
    </w:p>
    <w:p w14:paraId="60E0C89C">
      <w:pPr>
        <w:rPr>
          <w:b/>
          <w:sz w:val="22"/>
        </w:rPr>
      </w:pPr>
    </w:p>
    <w:p w14:paraId="2A7CF4B8">
      <w:pPr>
        <w:pStyle w:val="4"/>
        <w:jc w:val="center"/>
        <w:rPr>
          <w:rFonts w:hint="eastAsia" w:ascii="黑体" w:eastAsia="黑体"/>
          <w:b w:val="0"/>
          <w:sz w:val="24"/>
          <w:szCs w:val="24"/>
        </w:rPr>
      </w:pPr>
      <w:r>
        <w:rPr>
          <w:rFonts w:hint="eastAsia" w:ascii="黑体" w:hAnsi="宋体" w:eastAsia="黑体" w:cs="Times New Roman"/>
          <w:b w:val="0"/>
          <w:sz w:val="24"/>
          <w:szCs w:val="24"/>
        </w:rPr>
        <w:t>十二、投标人同类业绩（格式</w:t>
      </w:r>
      <w:r>
        <w:rPr>
          <w:rFonts w:hint="eastAsia" w:ascii="黑体" w:eastAsia="黑体"/>
          <w:b w:val="0"/>
          <w:sz w:val="24"/>
          <w:szCs w:val="24"/>
        </w:rPr>
        <w:t>自定）</w:t>
      </w:r>
    </w:p>
    <w:p w14:paraId="16C50DD7">
      <w:r>
        <w:rPr>
          <w:rFonts w:hint="eastAsia"/>
          <w:b/>
          <w:color w:val="FF0000"/>
          <w:sz w:val="22"/>
        </w:rPr>
        <w:t>（特别提示：投标人须按本招标文件评标信息中这一评审因素要求，提供证明资料）</w:t>
      </w:r>
    </w:p>
    <w:p w14:paraId="20B0A02A"/>
    <w:p w14:paraId="0CCA08E8">
      <w:pPr>
        <w:pStyle w:val="4"/>
        <w:jc w:val="center"/>
        <w:rPr>
          <w:rFonts w:hint="eastAsia" w:ascii="黑体" w:eastAsia="黑体"/>
          <w:b w:val="0"/>
          <w:sz w:val="24"/>
          <w:szCs w:val="24"/>
        </w:rPr>
      </w:pPr>
      <w:r>
        <w:rPr>
          <w:rFonts w:hint="eastAsia" w:ascii="黑体" w:eastAsia="黑体"/>
          <w:b w:val="0"/>
          <w:sz w:val="24"/>
          <w:szCs w:val="24"/>
        </w:rPr>
        <w:t>十</w:t>
      </w:r>
      <w:r>
        <w:rPr>
          <w:rFonts w:hint="eastAsia" w:ascii="黑体" w:eastAsia="黑体"/>
          <w:b w:val="0"/>
          <w:sz w:val="24"/>
          <w:szCs w:val="24"/>
          <w:lang w:val="en-US" w:eastAsia="zh-CN"/>
        </w:rPr>
        <w:t>三</w:t>
      </w:r>
      <w:r>
        <w:rPr>
          <w:rFonts w:hint="eastAsia" w:ascii="黑体" w:eastAsia="黑体"/>
          <w:b w:val="0"/>
          <w:sz w:val="24"/>
          <w:szCs w:val="24"/>
        </w:rPr>
        <w:t>、投标人认为需要加以说明的其他内容（格式自定）</w:t>
      </w:r>
    </w:p>
    <w:p w14:paraId="3DC46A79">
      <w:pPr>
        <w:pStyle w:val="2"/>
      </w:pPr>
    </w:p>
    <w:p w14:paraId="333574A8">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24C91C90">
      <w:pPr>
        <w:widowControl/>
        <w:jc w:val="center"/>
        <w:rPr>
          <w:rFonts w:hint="eastAsia" w:ascii="黑体" w:hAnsi="宋体" w:eastAsia="黑体"/>
          <w:kern w:val="0"/>
          <w:sz w:val="24"/>
          <w:szCs w:val="20"/>
        </w:rPr>
      </w:pPr>
    </w:p>
    <w:p w14:paraId="52597762">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4D45D7D9">
      <w:pPr>
        <w:ind w:firstLine="422" w:firstLineChars="200"/>
        <w:rPr>
          <w:b/>
        </w:rPr>
      </w:pPr>
      <w:r>
        <w:rPr>
          <w:rFonts w:hint="eastAsia"/>
          <w:b/>
        </w:rPr>
        <w:t>一、本公司已充分知悉“隐瞒真实情况，提供虚假资料”的法定情形，相关情形包括但不限于：</w:t>
      </w:r>
    </w:p>
    <w:p w14:paraId="0B76733B">
      <w:pPr>
        <w:ind w:firstLine="420" w:firstLineChars="200"/>
      </w:pPr>
      <w:r>
        <w:rPr>
          <w:rFonts w:hint="eastAsia"/>
        </w:rPr>
        <w:t>（一）通过转让或者租借等方式从其他单位获取资格或者资质证书投标的。</w:t>
      </w:r>
    </w:p>
    <w:p w14:paraId="5A2F5847">
      <w:pPr>
        <w:ind w:firstLine="420" w:firstLineChars="200"/>
      </w:pPr>
      <w:r>
        <w:rPr>
          <w:rFonts w:hint="eastAsia"/>
        </w:rPr>
        <w:t>（二）由其他单位或者其他单位负责人在投标供应商编制的投标文件上加盖印章或者签字的。</w:t>
      </w:r>
    </w:p>
    <w:p w14:paraId="655A7E52">
      <w:pPr>
        <w:ind w:firstLine="420" w:firstLineChars="200"/>
      </w:pPr>
      <w:r>
        <w:rPr>
          <w:rFonts w:hint="eastAsia"/>
        </w:rPr>
        <w:t>（三）项目负责人或者主要技术人员不是本单位人员的。</w:t>
      </w:r>
    </w:p>
    <w:p w14:paraId="5BAD0A85">
      <w:pPr>
        <w:ind w:firstLine="420" w:firstLineChars="200"/>
      </w:pPr>
      <w:r>
        <w:rPr>
          <w:rFonts w:hint="eastAsia"/>
        </w:rPr>
        <w:t>（四）投标保证金不是从投标供应商基本账户转出的。</w:t>
      </w:r>
    </w:p>
    <w:p w14:paraId="18797E64">
      <w:pPr>
        <w:ind w:firstLine="420" w:firstLineChars="200"/>
      </w:pPr>
      <w:r>
        <w:rPr>
          <w:rFonts w:hint="eastAsia"/>
        </w:rPr>
        <w:t>（五）其他隐瞒真实情况、提供虚假资料的行为。</w:t>
      </w:r>
    </w:p>
    <w:p w14:paraId="07F26F4A">
      <w:pPr>
        <w:ind w:firstLine="422" w:firstLineChars="200"/>
        <w:rPr>
          <w:b/>
        </w:rPr>
      </w:pPr>
      <w:r>
        <w:rPr>
          <w:rFonts w:hint="eastAsia"/>
          <w:b/>
        </w:rPr>
        <w:t>二、本公司已充分知悉“与其他采购参加人串通投标”的法定情形，相关情形包括但不限于：</w:t>
      </w:r>
    </w:p>
    <w:p w14:paraId="7AA41CC2">
      <w:pPr>
        <w:ind w:firstLine="420" w:firstLineChars="200"/>
      </w:pPr>
      <w:r>
        <w:rPr>
          <w:rFonts w:hint="eastAsia"/>
        </w:rPr>
        <w:t>（一）投标供应商之间相互约定给予未中标的供应商利益补偿。</w:t>
      </w:r>
    </w:p>
    <w:p w14:paraId="04F02522">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0BCD3723">
      <w:pPr>
        <w:ind w:firstLine="420" w:firstLineChars="200"/>
      </w:pPr>
      <w:r>
        <w:rPr>
          <w:rFonts w:hint="eastAsia"/>
        </w:rPr>
        <w:t>（三）不同投标供应商的投标文件由同一单位或者同一人编制，或者由同一人分阶段参与编制的。</w:t>
      </w:r>
    </w:p>
    <w:p w14:paraId="5AC8EC84">
      <w:pPr>
        <w:ind w:firstLine="420" w:firstLineChars="200"/>
      </w:pPr>
      <w:r>
        <w:rPr>
          <w:rFonts w:hint="eastAsia"/>
        </w:rPr>
        <w:t>（四）不同投标供应商的投标文件或部分投标文件相互混装。</w:t>
      </w:r>
    </w:p>
    <w:p w14:paraId="692663A2">
      <w:pPr>
        <w:ind w:firstLine="420" w:firstLineChars="200"/>
      </w:pPr>
      <w:r>
        <w:rPr>
          <w:rFonts w:hint="eastAsia"/>
        </w:rPr>
        <w:t>（五）不同投标供应商的投标文件内容存在非正常一致。</w:t>
      </w:r>
    </w:p>
    <w:p w14:paraId="00C93C56">
      <w:pPr>
        <w:ind w:firstLine="420" w:firstLineChars="200"/>
      </w:pPr>
      <w:r>
        <w:rPr>
          <w:rFonts w:hint="eastAsia"/>
        </w:rPr>
        <w:t>（六）由同一单位工作人员为两家以上（含两家）供应商进行同一项投标活动的。</w:t>
      </w:r>
    </w:p>
    <w:p w14:paraId="431C53BB">
      <w:pPr>
        <w:ind w:firstLine="420" w:firstLineChars="200"/>
      </w:pPr>
      <w:r>
        <w:rPr>
          <w:rFonts w:hint="eastAsia"/>
        </w:rPr>
        <w:t>（七）不同投标人的投标报价呈规律性差异。</w:t>
      </w:r>
    </w:p>
    <w:p w14:paraId="30C51862">
      <w:pPr>
        <w:ind w:firstLine="420" w:firstLineChars="200"/>
      </w:pPr>
      <w:r>
        <w:rPr>
          <w:rFonts w:hint="eastAsia"/>
        </w:rPr>
        <w:t>（八）不同投标人的投标保证金从同一单位或者个人的账户转出。</w:t>
      </w:r>
    </w:p>
    <w:p w14:paraId="144538AD">
      <w:pPr>
        <w:ind w:firstLine="420" w:firstLineChars="200"/>
      </w:pPr>
      <w:r>
        <w:rPr>
          <w:rFonts w:hint="eastAsia"/>
        </w:rPr>
        <w:t>（九）主管部门依照法律、法规认定的其他情形。</w:t>
      </w:r>
    </w:p>
    <w:p w14:paraId="3E9C0CDB">
      <w:pPr>
        <w:ind w:firstLine="422" w:firstLineChars="200"/>
        <w:rPr>
          <w:b/>
        </w:rPr>
      </w:pPr>
      <w:r>
        <w:rPr>
          <w:rFonts w:hint="eastAsia"/>
          <w:b/>
        </w:rPr>
        <w:t>三、本公司已充分知悉下列情形所对应的法律风险，并在投标前已对相关风险事项进行排查。</w:t>
      </w:r>
    </w:p>
    <w:p w14:paraId="03A5F665">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10EA2316">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150C4C9">
      <w:pPr>
        <w:ind w:firstLine="420" w:firstLineChars="200"/>
      </w:pPr>
      <w:r>
        <w:rPr>
          <w:rFonts w:hint="eastAsia"/>
        </w:rPr>
        <w:t>（三）对于涉及安全生产、特种作业、抢险救灾、防疫等采购项目，供应商实施提供虚假资料、串通投标等违法行为的，主管部门将依法从严处理。</w:t>
      </w:r>
    </w:p>
    <w:p w14:paraId="1299F291">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6FB6A36">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66266E2C">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6B5D7A54">
      <w:pPr>
        <w:ind w:firstLine="422" w:firstLineChars="200"/>
        <w:rPr>
          <w:b/>
        </w:rPr>
      </w:pPr>
      <w:r>
        <w:rPr>
          <w:rFonts w:hint="eastAsia"/>
          <w:b/>
        </w:rPr>
        <w:t>四、本公司已充分知悉政府采购违法、违规行为的法律后果。</w:t>
      </w:r>
    </w:p>
    <w:p w14:paraId="7C2ADB61">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32F039D">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BB50CD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DAA5CC1">
            <w:pPr>
              <w:autoSpaceDE w:val="0"/>
              <w:autoSpaceDN w:val="0"/>
              <w:spacing w:line="400" w:lineRule="exact"/>
              <w:ind w:firstLine="1866"/>
              <w:rPr>
                <w:rFonts w:hint="eastAsia" w:ascii="宋体" w:hAnsi="宋体" w:eastAsiaTheme="minorEastAsia"/>
                <w:spacing w:val="-4"/>
                <w:kern w:val="0"/>
                <w:szCs w:val="21"/>
              </w:rPr>
            </w:pPr>
          </w:p>
        </w:tc>
      </w:tr>
      <w:tr w14:paraId="6BDF299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BBB4F54">
            <w:pPr>
              <w:autoSpaceDE w:val="0"/>
              <w:autoSpaceDN w:val="0"/>
              <w:spacing w:line="400" w:lineRule="exact"/>
              <w:ind w:firstLine="1866"/>
              <w:rPr>
                <w:rFonts w:hint="eastAsia" w:ascii="宋体" w:hAnsi="宋体" w:eastAsiaTheme="minorEastAsia"/>
                <w:spacing w:val="-4"/>
                <w:kern w:val="0"/>
                <w:szCs w:val="21"/>
              </w:rPr>
            </w:pPr>
          </w:p>
        </w:tc>
      </w:tr>
      <w:tr w14:paraId="2DDAD35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B4AC0FE">
            <w:pPr>
              <w:autoSpaceDE w:val="0"/>
              <w:autoSpaceDN w:val="0"/>
              <w:spacing w:line="400" w:lineRule="exact"/>
              <w:ind w:firstLine="1866"/>
              <w:rPr>
                <w:rFonts w:hint="eastAsia" w:ascii="宋体" w:hAnsi="宋体" w:eastAsiaTheme="minorEastAsia"/>
                <w:spacing w:val="-4"/>
                <w:kern w:val="0"/>
                <w:szCs w:val="21"/>
              </w:rPr>
            </w:pPr>
          </w:p>
        </w:tc>
      </w:tr>
      <w:tr w14:paraId="2E08E66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EE9E527">
            <w:pPr>
              <w:autoSpaceDE w:val="0"/>
              <w:autoSpaceDN w:val="0"/>
              <w:spacing w:line="400" w:lineRule="exact"/>
              <w:ind w:firstLine="1866"/>
              <w:rPr>
                <w:rFonts w:hint="eastAsia" w:ascii="宋体" w:hAnsi="宋体" w:eastAsiaTheme="minorEastAsia"/>
                <w:spacing w:val="-4"/>
                <w:kern w:val="0"/>
                <w:szCs w:val="21"/>
              </w:rPr>
            </w:pPr>
          </w:p>
        </w:tc>
      </w:tr>
    </w:tbl>
    <w:p w14:paraId="267AEF95">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5545E086">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74C353C3">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04714CF0">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09A158A6">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0DD29A65">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6379D01C">
      <w:pPr>
        <w:widowControl/>
        <w:spacing w:line="360" w:lineRule="auto"/>
        <w:jc w:val="left"/>
        <w:rPr>
          <w:rFonts w:eastAsiaTheme="minorEastAsia"/>
          <w:b/>
          <w:bCs/>
          <w:kern w:val="0"/>
          <w:sz w:val="24"/>
        </w:rPr>
      </w:pPr>
    </w:p>
    <w:p w14:paraId="53319D95">
      <w:pPr>
        <w:pStyle w:val="2"/>
      </w:pPr>
      <w:r>
        <w:rPr>
          <w:rFonts w:hint="eastAsia" w:ascii="黑体" w:hAnsi="宋体" w:eastAsia="黑体"/>
          <w:kern w:val="0"/>
          <w:szCs w:val="20"/>
        </w:rPr>
        <w:t>（二）投标人认为需要加以说明的其他内容（格式自定）</w:t>
      </w:r>
    </w:p>
    <w:p w14:paraId="31774E0C">
      <w:pPr>
        <w:pStyle w:val="35"/>
      </w:pPr>
    </w:p>
    <w:p w14:paraId="48F9F1EF">
      <w:pPr>
        <w:widowControl/>
        <w:jc w:val="left"/>
        <w:rPr>
          <w:rFonts w:hint="eastAsia" w:ascii="宋体" w:hAnsi="宋体"/>
          <w:b/>
          <w:bCs/>
          <w:kern w:val="0"/>
          <w:sz w:val="24"/>
          <w:szCs w:val="20"/>
        </w:rPr>
      </w:pPr>
      <w:r>
        <w:br w:type="page"/>
      </w:r>
    </w:p>
    <w:p w14:paraId="37C333EB">
      <w:pPr>
        <w:pStyle w:val="6"/>
        <w:rPr>
          <w:rFonts w:hint="eastAsia"/>
          <w:sz w:val="28"/>
          <w:szCs w:val="28"/>
        </w:rPr>
      </w:pPr>
      <w:r>
        <w:rPr>
          <w:rFonts w:hint="eastAsia"/>
          <w:sz w:val="28"/>
          <w:szCs w:val="28"/>
        </w:rPr>
        <w:t>第五章  合同条款及格式</w:t>
      </w:r>
    </w:p>
    <w:p w14:paraId="56AB8CE5">
      <w:pPr>
        <w:jc w:val="center"/>
        <w:outlineLvl w:val="9"/>
      </w:pPr>
      <w:r>
        <w:rPr>
          <w:rFonts w:hint="eastAsia"/>
          <w:b/>
          <w:sz w:val="24"/>
        </w:rPr>
        <w:t>（仅供参考，具体以项目需求及实际签订为准）</w:t>
      </w:r>
    </w:p>
    <w:p w14:paraId="0E4914D2">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自行采购货物买卖合同</w:t>
      </w:r>
    </w:p>
    <w:p w14:paraId="24B077C9">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（试行）</w:t>
      </w:r>
    </w:p>
    <w:p w14:paraId="358A4411">
      <w:pPr>
        <w:rPr>
          <w:rFonts w:hint="eastAsia" w:ascii="宋体" w:hAnsi="宋体" w:cs="宋体"/>
          <w:b/>
          <w:bCs/>
          <w:spacing w:val="-20"/>
          <w:kern w:val="44"/>
          <w:sz w:val="40"/>
          <w:szCs w:val="40"/>
        </w:rPr>
      </w:pPr>
    </w:p>
    <w:p w14:paraId="14621021">
      <w:pPr>
        <w:rPr>
          <w:rFonts w:hint="eastAsia" w:ascii="宋体" w:hAnsi="宋体" w:cs="宋体"/>
          <w:b/>
          <w:bCs/>
          <w:spacing w:val="-20"/>
          <w:kern w:val="44"/>
          <w:sz w:val="40"/>
          <w:szCs w:val="40"/>
        </w:rPr>
      </w:pPr>
    </w:p>
    <w:p w14:paraId="11116E33">
      <w:pPr>
        <w:rPr>
          <w:rFonts w:hint="eastAsia" w:ascii="宋体" w:hAnsi="宋体" w:cs="宋体"/>
          <w:b/>
          <w:bCs/>
          <w:spacing w:val="-20"/>
          <w:kern w:val="44"/>
          <w:sz w:val="40"/>
          <w:szCs w:val="40"/>
        </w:rPr>
      </w:pPr>
    </w:p>
    <w:p w14:paraId="64BD5472">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4E5D82E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4741B4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5467B0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BEBBE6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DF421A0"/>
    <w:p w14:paraId="59BAD768">
      <w:pPr>
        <w:rPr>
          <w:rFonts w:eastAsia="黑体"/>
          <w:sz w:val="44"/>
          <w:szCs w:val="44"/>
        </w:rPr>
      </w:pPr>
      <w:r>
        <w:rPr>
          <w:rFonts w:eastAsia="黑体"/>
          <w:sz w:val="44"/>
          <w:szCs w:val="44"/>
        </w:rPr>
        <w:br w:type="page"/>
      </w:r>
    </w:p>
    <w:p w14:paraId="6FE69A47">
      <w:pPr>
        <w:rPr>
          <w:rFonts w:eastAsia="黑体"/>
          <w:sz w:val="44"/>
          <w:szCs w:val="44"/>
        </w:rPr>
      </w:pPr>
    </w:p>
    <w:p w14:paraId="7CB98C67">
      <w:pPr>
        <w:rPr>
          <w:rFonts w:eastAsia="黑体"/>
          <w:sz w:val="44"/>
          <w:szCs w:val="44"/>
        </w:rPr>
      </w:pPr>
    </w:p>
    <w:p w14:paraId="754C39EF">
      <w:pPr>
        <w:jc w:val="center"/>
        <w:rPr>
          <w:rFonts w:eastAsia="黑体"/>
          <w:sz w:val="44"/>
          <w:szCs w:val="44"/>
        </w:rPr>
      </w:pPr>
      <w:r>
        <w:rPr>
          <w:rFonts w:hint="eastAsia" w:eastAsia="黑体"/>
          <w:sz w:val="44"/>
          <w:szCs w:val="44"/>
        </w:rPr>
        <w:t>使 用 说 明</w:t>
      </w:r>
    </w:p>
    <w:p w14:paraId="08578308">
      <w:pPr>
        <w:ind w:firstLine="640" w:firstLineChars="200"/>
        <w:rPr>
          <w:rFonts w:hint="eastAsia" w:ascii="仿宋_GB2312" w:hAnsi="仿宋_GB2312" w:eastAsia="仿宋_GB2312" w:cs="仿宋_GB2312"/>
          <w:sz w:val="32"/>
          <w:szCs w:val="32"/>
        </w:rPr>
      </w:pPr>
    </w:p>
    <w:p w14:paraId="204A917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67BB479D">
      <w:pPr>
        <w:ind w:firstLine="640" w:firstLineChars="200"/>
        <w:rPr>
          <w:rFonts w:eastAsia="黑体"/>
          <w:sz w:val="44"/>
          <w:szCs w:val="44"/>
        </w:rPr>
      </w:pPr>
      <w:r>
        <w:rPr>
          <w:rFonts w:hint="eastAsia" w:ascii="仿宋_GB2312" w:hAnsi="仿宋_GB2312" w:eastAsia="仿宋_GB2312" w:cs="仿宋_GB2312"/>
          <w:sz w:val="32"/>
          <w:szCs w:val="32"/>
        </w:rPr>
        <w:t>2.本合同标准文本为采购货物买卖合同编制提供参考，可以结合采购项目具体情况，对文本作必要的调整修订后使用。</w:t>
      </w:r>
    </w:p>
    <w:p w14:paraId="16B733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567B9399">
      <w:pPr>
        <w:ind w:firstLine="880" w:firstLineChars="200"/>
        <w:rPr>
          <w:rFonts w:eastAsia="黑体"/>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DDA463F">
      <w:bookmarkStart w:id="61" w:name="_Toc22209"/>
    </w:p>
    <w:p w14:paraId="19C5CDC9">
      <w:pPr>
        <w:keepNext/>
        <w:keepLines/>
        <w:adjustRightInd w:val="0"/>
        <w:snapToGrid w:val="0"/>
        <w:spacing w:line="400" w:lineRule="exact"/>
        <w:jc w:val="center"/>
        <w:outlineLvl w:val="9"/>
        <w:rPr>
          <w:rFonts w:hint="eastAsia"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采购合同协议书</w:t>
      </w:r>
      <w:bookmarkEnd w:id="61"/>
    </w:p>
    <w:p w14:paraId="547444E7"/>
    <w:p w14:paraId="0B842431">
      <w:pPr>
        <w:adjustRightInd w:val="0"/>
        <w:snapToGrid w:val="0"/>
        <w:spacing w:line="40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676D3035">
      <w:pPr>
        <w:adjustRightInd w:val="0"/>
        <w:snapToGrid w:val="0"/>
        <w:spacing w:line="400" w:lineRule="exact"/>
        <w:rPr>
          <w:rFonts w:hint="eastAsia"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62DF5B3C">
      <w:pPr>
        <w:adjustRightInd w:val="0"/>
        <w:snapToGrid w:val="0"/>
        <w:spacing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DBC01E9">
      <w:pPr>
        <w:adjustRightInd w:val="0"/>
        <w:snapToGrid w:val="0"/>
        <w:spacing w:line="400" w:lineRule="exact"/>
        <w:rPr>
          <w:rFonts w:hint="eastAsia"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0A21DD0">
      <w:pPr>
        <w:spacing w:line="400" w:lineRule="exact"/>
      </w:pPr>
    </w:p>
    <w:p w14:paraId="065E8A0F">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73E31E96">
      <w:pPr>
        <w:numPr>
          <w:ilvl w:val="0"/>
          <w:numId w:val="11"/>
        </w:numPr>
        <w:adjustRightInd w:val="0"/>
        <w:snapToGrid w:val="0"/>
        <w:spacing w:line="400" w:lineRule="exact"/>
        <w:ind w:firstLine="422" w:firstLineChars="200"/>
        <w:rPr>
          <w:rFonts w:hint="eastAsia" w:ascii="宋体" w:hAnsi="宋体"/>
          <w:b/>
          <w:szCs w:val="21"/>
        </w:rPr>
      </w:pPr>
      <w:r>
        <w:rPr>
          <w:rFonts w:hint="eastAsia" w:ascii="宋体" w:hAnsi="宋体"/>
          <w:b/>
          <w:szCs w:val="21"/>
        </w:rPr>
        <w:t>项目信息</w:t>
      </w:r>
    </w:p>
    <w:p w14:paraId="6B196916">
      <w:pPr>
        <w:numPr>
          <w:ilvl w:val="0"/>
          <w:numId w:val="12"/>
        </w:numPr>
        <w:adjustRightInd w:val="0"/>
        <w:snapToGrid w:val="0"/>
        <w:spacing w:line="400" w:lineRule="exact"/>
        <w:ind w:firstLine="420" w:firstLineChars="200"/>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48E14FED">
      <w:pPr>
        <w:numPr>
          <w:ilvl w:val="255"/>
          <w:numId w:val="0"/>
        </w:numPr>
        <w:tabs>
          <w:tab w:val="left" w:pos="999"/>
        </w:tabs>
        <w:adjustRightInd w:val="0"/>
        <w:snapToGrid w:val="0"/>
        <w:spacing w:line="400" w:lineRule="exact"/>
        <w:rPr>
          <w:rFonts w:hint="eastAsia"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06C41656">
      <w:pPr>
        <w:adjustRightInd w:val="0"/>
        <w:snapToGrid w:val="0"/>
        <w:spacing w:line="400" w:lineRule="exact"/>
        <w:ind w:firstLine="420" w:firstLineChars="200"/>
        <w:rPr>
          <w:rFonts w:hint="eastAsia"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B998F8D">
      <w:pPr>
        <w:adjustRightInd w:val="0"/>
        <w:snapToGrid w:val="0"/>
        <w:spacing w:line="400" w:lineRule="exact"/>
        <w:ind w:firstLine="420" w:firstLineChars="200"/>
        <w:rPr>
          <w:rFonts w:hint="eastAsia" w:ascii="宋体" w:hAnsi="宋体"/>
          <w:szCs w:val="21"/>
        </w:rPr>
      </w:pPr>
      <w:r>
        <w:rPr>
          <w:rFonts w:hint="eastAsia" w:ascii="宋体" w:hAnsi="宋体"/>
          <w:szCs w:val="21"/>
        </w:rPr>
        <w:t>（3）项目内容：</w:t>
      </w:r>
    </w:p>
    <w:p w14:paraId="3D24D171">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48839EE3">
      <w:pPr>
        <w:numPr>
          <w:ilvl w:val="255"/>
          <w:numId w:val="0"/>
        </w:numPr>
        <w:adjustRightInd w:val="0"/>
        <w:snapToGrid w:val="0"/>
        <w:spacing w:line="400" w:lineRule="exact"/>
        <w:ind w:firstLine="420" w:firstLineChars="20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7C734533">
      <w:pPr>
        <w:adjustRightInd w:val="0"/>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6D32B474">
      <w:pPr>
        <w:numPr>
          <w:ilvl w:val="255"/>
          <w:numId w:val="0"/>
        </w:numPr>
        <w:adjustRightInd w:val="0"/>
        <w:snapToGrid w:val="0"/>
        <w:spacing w:line="400" w:lineRule="exact"/>
        <w:ind w:firstLine="945" w:firstLineChars="450"/>
        <w:rPr>
          <w:rFonts w:hint="eastAsia"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4D41BAF4">
      <w:pPr>
        <w:numPr>
          <w:ilvl w:val="255"/>
          <w:numId w:val="0"/>
        </w:numPr>
        <w:adjustRightInd w:val="0"/>
        <w:snapToGrid w:val="0"/>
        <w:spacing w:line="400" w:lineRule="exact"/>
        <w:ind w:firstLine="420" w:firstLineChars="200"/>
        <w:rPr>
          <w:rFonts w:hint="eastAsia"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6DAE035F">
      <w:pPr>
        <w:numPr>
          <w:ilvl w:val="255"/>
          <w:numId w:val="0"/>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47C44075">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4EE9A68A">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p>
    <w:p w14:paraId="74A6D465">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（注：关键部件是指财政部会同有关部门发布的采购需求标准规定的需要通过国家有关部门指定的测评机构开展的安全可靠测评的软硬件，如CPU芯片、操作系统、数据库等。）</w:t>
      </w:r>
    </w:p>
    <w:p w14:paraId="3F2F25D8">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w:t>
      </w:r>
      <w:r>
        <w:rPr>
          <w:rFonts w:hint="eastAsia" w:ascii="汉仪书宋二S" w:hAnsi="汉仪书宋二S" w:eastAsia="汉仪书宋二S" w:cs="汉仪书宋二S"/>
          <w:szCs w:val="21"/>
        </w:rPr>
        <w:t>②</w:t>
      </w:r>
      <w:r>
        <w:rPr>
          <w:rFonts w:hint="eastAsia" w:ascii="宋体" w:hAnsi="宋体" w:cs="宋体"/>
          <w:szCs w:val="21"/>
        </w:rPr>
        <w:t>涉及车辆采购，请填写是否属于新能源汽车：</w:t>
      </w:r>
    </w:p>
    <w:p w14:paraId="0ECBB2C1">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数量：</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r>
        <w:rPr>
          <w:rFonts w:hint="eastAsia" w:ascii="宋体" w:hAnsi="宋体" w:cs="宋体"/>
          <w:szCs w:val="21"/>
        </w:rPr>
        <w:t xml:space="preserve"> </w:t>
      </w:r>
    </w:p>
    <w:p w14:paraId="37953D14">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否</w:t>
      </w:r>
    </w:p>
    <w:p w14:paraId="7354ED1F">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w:t>
      </w:r>
      <w:r>
        <w:rPr>
          <w:rFonts w:ascii="宋体" w:hAnsi="宋体" w:cs="宋体"/>
          <w:szCs w:val="21"/>
          <w:lang w:val="en"/>
        </w:rPr>
        <w:t>4</w:t>
      </w:r>
      <w:r>
        <w:rPr>
          <w:rFonts w:hint="eastAsia" w:ascii="宋体" w:hAnsi="宋体" w:cs="宋体"/>
          <w:szCs w:val="21"/>
        </w:rPr>
        <w:t>）采购组织形式：</w:t>
      </w:r>
      <w:r>
        <w:rPr>
          <w:rFonts w:hint="eastAsia" w:ascii="宋体" w:hAnsi="宋体" w:cs="宋体"/>
          <w:szCs w:val="21"/>
        </w:rPr>
        <w:sym w:font="Wingdings" w:char="00A8"/>
      </w:r>
      <w:r>
        <w:rPr>
          <w:rFonts w:hint="eastAsia" w:ascii="宋体" w:hAnsi="宋体" w:cs="宋体"/>
          <w:szCs w:val="21"/>
        </w:rPr>
        <w:t xml:space="preserve">集中采购    </w:t>
      </w:r>
      <w:r>
        <w:rPr>
          <w:rFonts w:hint="eastAsia" w:ascii="宋体" w:hAnsi="宋体" w:cs="宋体"/>
          <w:szCs w:val="21"/>
        </w:rPr>
        <w:sym w:font="Wingdings" w:char="00A8"/>
      </w:r>
      <w:r>
        <w:rPr>
          <w:rFonts w:hint="eastAsia" w:ascii="宋体" w:hAnsi="宋体" w:cs="宋体"/>
          <w:szCs w:val="21"/>
        </w:rPr>
        <w:t>自行采购</w:t>
      </w:r>
    </w:p>
    <w:p w14:paraId="1C19BBB2">
      <w:pPr>
        <w:numPr>
          <w:ilvl w:val="255"/>
          <w:numId w:val="0"/>
        </w:numPr>
        <w:autoSpaceDE w:val="0"/>
        <w:autoSpaceDN w:val="0"/>
        <w:adjustRightInd w:val="0"/>
        <w:snapToGrid w:val="0"/>
        <w:spacing w:line="400" w:lineRule="exact"/>
        <w:ind w:left="210" w:leftChars="100" w:firstLine="210" w:firstLineChars="100"/>
        <w:rPr>
          <w:rFonts w:hint="eastAsia" w:ascii="宋体" w:hAnsi="宋体" w:cs="宋体"/>
          <w:szCs w:val="21"/>
          <w:u w:val="single"/>
        </w:rPr>
      </w:pPr>
      <w:r>
        <w:rPr>
          <w:rFonts w:hint="eastAsia" w:ascii="宋体" w:hAnsi="宋体" w:cs="宋体"/>
          <w:szCs w:val="21"/>
        </w:rPr>
        <w:t>（</w:t>
      </w:r>
      <w:r>
        <w:rPr>
          <w:rFonts w:ascii="宋体" w:hAnsi="宋体" w:cs="宋体"/>
          <w:szCs w:val="21"/>
          <w:lang w:val="en"/>
        </w:rPr>
        <w:t>5</w:t>
      </w:r>
      <w:r>
        <w:rPr>
          <w:rFonts w:hint="eastAsia" w:ascii="宋体" w:hAnsi="宋体" w:cs="宋体"/>
          <w:szCs w:val="21"/>
        </w:rPr>
        <w:t>）采购方式：</w:t>
      </w:r>
      <w:r>
        <w:rPr>
          <w:rFonts w:hint="eastAsia" w:ascii="宋体" w:hAnsi="宋体" w:cs="宋体"/>
          <w:szCs w:val="21"/>
        </w:rPr>
        <w:sym w:font="Wingdings" w:char="00A8"/>
      </w:r>
      <w:r>
        <w:rPr>
          <w:rFonts w:hint="eastAsia" w:ascii="宋体" w:hAnsi="宋体" w:cs="宋体"/>
          <w:szCs w:val="21"/>
        </w:rPr>
        <w:t xml:space="preserve">公开招标  </w:t>
      </w:r>
      <w:r>
        <w:rPr>
          <w:rFonts w:hint="eastAsia" w:ascii="宋体" w:hAnsi="宋体" w:cs="宋体"/>
          <w:szCs w:val="21"/>
        </w:rPr>
        <w:sym w:font="Wingdings" w:char="00A8"/>
      </w:r>
      <w:r>
        <w:rPr>
          <w:rFonts w:hint="eastAsia" w:ascii="宋体" w:hAnsi="宋体" w:cs="宋体"/>
          <w:szCs w:val="21"/>
        </w:rPr>
        <w:t>竞争性谈判</w:t>
      </w:r>
      <w:r>
        <w:rPr>
          <w:rFonts w:hint="eastAsia" w:ascii="宋体" w:hAnsi="宋体" w:eastAsia="华文楷体" w:cs="宋体"/>
          <w:sz w:val="22"/>
          <w:szCs w:val="21"/>
        </w:rPr>
        <w:t xml:space="preserve">  </w:t>
      </w:r>
      <w:r>
        <w:rPr>
          <w:rFonts w:hint="eastAsia" w:ascii="宋体" w:hAnsi="宋体" w:cs="宋体"/>
          <w:szCs w:val="21"/>
        </w:rPr>
        <w:sym w:font="Wingdings" w:char="00A8"/>
      </w:r>
      <w:r>
        <w:rPr>
          <w:rFonts w:hint="eastAsia" w:ascii="宋体" w:hAnsi="宋体" w:cs="宋体"/>
          <w:szCs w:val="21"/>
        </w:rPr>
        <w:t xml:space="preserve">单一来源  </w:t>
      </w:r>
      <w:r>
        <w:rPr>
          <w:rFonts w:hint="eastAsia" w:ascii="宋体" w:hAnsi="宋体" w:cs="宋体"/>
          <w:szCs w:val="21"/>
        </w:rPr>
        <w:sym w:font="Wingdings" w:char="00A8"/>
      </w:r>
      <w:r>
        <w:rPr>
          <w:rFonts w:hint="eastAsia" w:ascii="宋体" w:hAnsi="宋体" w:cs="宋体"/>
          <w:szCs w:val="21"/>
        </w:rPr>
        <w:t xml:space="preserve">竞价  </w:t>
      </w:r>
      <w:r>
        <w:rPr>
          <w:rFonts w:hint="eastAsia" w:ascii="宋体" w:hAnsi="宋体" w:cs="宋体"/>
          <w:szCs w:val="21"/>
        </w:rPr>
        <w:sym w:font="Wingdings" w:char="00A8"/>
      </w:r>
      <w:r>
        <w:rPr>
          <w:rFonts w:hint="eastAsia" w:ascii="宋体" w:hAnsi="宋体" w:cs="宋体"/>
          <w:szCs w:val="21"/>
        </w:rPr>
        <w:t xml:space="preserve">框架协议 </w:t>
      </w:r>
      <w:r>
        <w:rPr>
          <w:rFonts w:hint="eastAsia" w:ascii="宋体" w:hAnsi="宋体" w:cs="宋体"/>
          <w:szCs w:val="21"/>
        </w:rPr>
        <w:sym w:font="Wingdings" w:char="00A8"/>
      </w:r>
      <w:r>
        <w:rPr>
          <w:rFonts w:hint="eastAsia" w:ascii="宋体" w:hAnsi="宋体" w:cs="宋体"/>
          <w:szCs w:val="21"/>
        </w:rPr>
        <w:t>其他：</w:t>
      </w:r>
      <w:r>
        <w:rPr>
          <w:rFonts w:hint="eastAsia" w:ascii="宋体" w:hAnsi="宋体" w:cs="宋体"/>
          <w:szCs w:val="21"/>
          <w:u w:val="single"/>
        </w:rPr>
        <w:t xml:space="preserve">          </w:t>
      </w:r>
    </w:p>
    <w:p w14:paraId="224251D7">
      <w:pPr>
        <w:numPr>
          <w:ilvl w:val="255"/>
          <w:numId w:val="0"/>
        </w:numPr>
        <w:autoSpaceDE w:val="0"/>
        <w:autoSpaceDN w:val="0"/>
        <w:adjustRightInd w:val="0"/>
        <w:snapToGrid w:val="0"/>
        <w:spacing w:line="400" w:lineRule="exact"/>
        <w:ind w:firstLine="420"/>
        <w:rPr>
          <w:rFonts w:hint="eastAsia" w:ascii="宋体" w:hAnsi="宋体" w:cs="宋体"/>
          <w:szCs w:val="21"/>
        </w:rPr>
      </w:pPr>
      <w:r>
        <w:rPr>
          <w:rFonts w:hint="eastAsia" w:ascii="宋体" w:hAnsi="宋体" w:cs="宋体"/>
          <w:szCs w:val="21"/>
        </w:rPr>
        <w:t>（注：在框架协议采购的第二阶段，可选择使用该合同文本）</w:t>
      </w:r>
    </w:p>
    <w:p w14:paraId="654A6518">
      <w:pPr>
        <w:numPr>
          <w:ilvl w:val="255"/>
          <w:numId w:val="0"/>
        </w:numPr>
        <w:autoSpaceDE w:val="0"/>
        <w:autoSpaceDN w:val="0"/>
        <w:adjustRightInd w:val="0"/>
        <w:snapToGrid w:val="0"/>
        <w:spacing w:line="400" w:lineRule="exact"/>
        <w:ind w:firstLine="220" w:firstLineChars="100"/>
        <w:rPr>
          <w:rFonts w:hint="eastAsia" w:ascii="宋体" w:hAnsi="宋体"/>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14:paraId="72152833">
      <w:pPr>
        <w:numPr>
          <w:ilvl w:val="255"/>
          <w:numId w:val="0"/>
        </w:numPr>
        <w:adjustRightInd w:val="0"/>
        <w:snapToGrid w:val="0"/>
        <w:spacing w:line="400" w:lineRule="exact"/>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0B42E9B">
      <w:pPr>
        <w:numPr>
          <w:ilvl w:val="255"/>
          <w:numId w:val="0"/>
        </w:numPr>
        <w:adjustRightInd w:val="0"/>
        <w:snapToGrid w:val="0"/>
        <w:spacing w:line="400" w:lineRule="exact"/>
        <w:rPr>
          <w:rFonts w:hint="eastAsia"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B6CB060">
      <w:pPr>
        <w:numPr>
          <w:ilvl w:val="255"/>
          <w:numId w:val="0"/>
        </w:numPr>
        <w:adjustRightInd w:val="0"/>
        <w:snapToGrid w:val="0"/>
        <w:spacing w:line="400" w:lineRule="exact"/>
        <w:rPr>
          <w:rFonts w:hint="eastAsia"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3B711F6">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1390853">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4011898">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39193ACA">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17F125DE">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19467F02">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40831C89">
      <w:pPr>
        <w:adjustRightInd w:val="0"/>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00EA7F14">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3F19C46F">
      <w:pPr>
        <w:numPr>
          <w:ilvl w:val="255"/>
          <w:numId w:val="0"/>
        </w:numPr>
        <w:adjustRightInd w:val="0"/>
        <w:snapToGrid w:val="0"/>
        <w:spacing w:line="400" w:lineRule="exact"/>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5A91A992">
      <w:pPr>
        <w:tabs>
          <w:tab w:val="left" w:pos="1340"/>
        </w:tabs>
        <w:autoSpaceDE w:val="0"/>
        <w:autoSpaceDN w:val="0"/>
        <w:adjustRightInd w:val="0"/>
        <w:spacing w:line="400" w:lineRule="exact"/>
        <w:ind w:firstLine="420" w:firstLineChars="200"/>
        <w:rPr>
          <w:rFonts w:hint="eastAsia" w:ascii="宋体" w:hAnsi="宋体" w:cs="宋体"/>
          <w:szCs w:val="21"/>
          <w:u w:val="single"/>
        </w:rPr>
      </w:pPr>
      <w:r>
        <w:rPr>
          <w:rFonts w:hint="eastAsia" w:ascii="宋体" w:hAnsi="宋体" w:cs="宋体"/>
          <w:szCs w:val="21"/>
        </w:rPr>
        <w:t xml:space="preserve">     外商投资企业类型：</w:t>
      </w:r>
      <w:r>
        <w:rPr>
          <w:rFonts w:hint="eastAsia" w:ascii="宋体" w:hAnsi="宋体" w:cs="宋体"/>
          <w:iCs/>
          <w:szCs w:val="21"/>
        </w:rPr>
        <w:sym w:font="Wingdings" w:char="00A8"/>
      </w:r>
      <w:r>
        <w:rPr>
          <w:rFonts w:hint="eastAsia" w:ascii="宋体" w:hAnsi="宋体" w:cs="宋体"/>
          <w:szCs w:val="21"/>
        </w:rPr>
        <w:t xml:space="preserve">全部由外国投资者投资  </w:t>
      </w:r>
      <w:r>
        <w:rPr>
          <w:rFonts w:hint="eastAsia" w:ascii="宋体" w:hAnsi="宋体" w:cs="宋体"/>
          <w:iCs/>
          <w:szCs w:val="21"/>
        </w:rPr>
        <w:sym w:font="Wingdings" w:char="00A8"/>
      </w:r>
      <w:r>
        <w:rPr>
          <w:rFonts w:hint="eastAsia" w:ascii="宋体" w:hAnsi="宋体" w:cs="宋体"/>
          <w:iCs/>
          <w:szCs w:val="21"/>
        </w:rPr>
        <w:t>部分由外国投资者投资</w:t>
      </w:r>
    </w:p>
    <w:p w14:paraId="212323C7">
      <w:pPr>
        <w:numPr>
          <w:ilvl w:val="255"/>
          <w:numId w:val="0"/>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5C2045AF">
      <w:pPr>
        <w:numPr>
          <w:ilvl w:val="255"/>
          <w:numId w:val="0"/>
        </w:numPr>
        <w:adjustRightInd w:val="0"/>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5D1E33D9">
      <w:pPr>
        <w:numPr>
          <w:ilvl w:val="255"/>
          <w:numId w:val="0"/>
        </w:numPr>
        <w:adjustRightInd w:val="0"/>
        <w:snapToGrid w:val="0"/>
        <w:spacing w:line="400" w:lineRule="exact"/>
        <w:ind w:firstLine="840" w:firstLineChars="400"/>
        <w:rPr>
          <w:rFonts w:hint="eastAsia"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6AB7ED89">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2D209B94">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56FD4B70">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4E43FD40">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15759DE">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2F1F566B">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是否涉及环境标志产品：</w:t>
      </w:r>
    </w:p>
    <w:p w14:paraId="60430642">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06540572">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061965E">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AD27795">
      <w:pPr>
        <w:numPr>
          <w:ilvl w:val="255"/>
          <w:numId w:val="0"/>
        </w:numPr>
        <w:autoSpaceDE w:val="0"/>
        <w:autoSpaceDN w:val="0"/>
        <w:adjustRightInd w:val="0"/>
        <w:snapToGrid w:val="0"/>
        <w:spacing w:line="400" w:lineRule="exact"/>
        <w:rPr>
          <w:rFonts w:hint="eastAsia" w:ascii="宋体" w:hAnsi="宋体"/>
          <w:szCs w:val="21"/>
        </w:rPr>
      </w:pPr>
      <w:r>
        <w:rPr>
          <w:rFonts w:hint="eastAsia" w:ascii="宋体" w:hAnsi="宋体" w:eastAsia="华文楷体" w:cs="华文楷体"/>
          <w:szCs w:val="21"/>
        </w:rPr>
        <w:t xml:space="preserve">          </w:t>
      </w:r>
      <w:r>
        <w:rPr>
          <w:rFonts w:hint="eastAsia" w:ascii="宋体" w:hAnsi="宋体"/>
          <w:szCs w:val="21"/>
        </w:rPr>
        <w:t xml:space="preserve">是否涉及绿色产品： </w:t>
      </w:r>
    </w:p>
    <w:p w14:paraId="17424408">
      <w:pPr>
        <w:autoSpaceDE w:val="0"/>
        <w:autoSpaceDN w:val="0"/>
        <w:adjustRightInd w:val="0"/>
        <w:spacing w:line="400" w:lineRule="exact"/>
        <w:ind w:firstLine="420"/>
        <w:rPr>
          <w:rFonts w:hint="eastAsia" w:ascii="宋体" w:hAnsi="宋体" w:cs="华文楷体"/>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sz w:val="22"/>
          <w:szCs w:val="21"/>
          <w:u w:val="single"/>
        </w:rPr>
        <w:t xml:space="preserve">         </w:t>
      </w:r>
    </w:p>
    <w:p w14:paraId="6438A385">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BE6237E">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76EC947A">
      <w:pPr>
        <w:numPr>
          <w:ilvl w:val="255"/>
          <w:numId w:val="0"/>
        </w:numPr>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6D090853">
      <w:pPr>
        <w:numPr>
          <w:ilvl w:val="255"/>
          <w:numId w:val="0"/>
        </w:numPr>
        <w:adjustRightInd w:val="0"/>
        <w:snapToGrid w:val="0"/>
        <w:spacing w:line="400" w:lineRule="exact"/>
        <w:ind w:firstLine="840" w:firstLineChars="400"/>
        <w:rPr>
          <w:rFonts w:hint="eastAsia"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0E9149AC">
      <w:pPr>
        <w:numPr>
          <w:ilvl w:val="0"/>
          <w:numId w:val="11"/>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合同金额</w:t>
      </w:r>
    </w:p>
    <w:p w14:paraId="76C40626">
      <w:pPr>
        <w:adjustRightInd w:val="0"/>
        <w:snapToGrid w:val="0"/>
        <w:spacing w:line="400" w:lineRule="exact"/>
        <w:ind w:firstLine="420" w:firstLineChars="200"/>
        <w:rPr>
          <w:rFonts w:hint="eastAsia"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592CE89F">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AE50FAD">
      <w:pPr>
        <w:adjustRightInd w:val="0"/>
        <w:snapToGrid w:val="0"/>
        <w:spacing w:line="400" w:lineRule="exact"/>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3097399D">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348A06BD">
      <w:pPr>
        <w:adjustRightInd w:val="0"/>
        <w:snapToGrid w:val="0"/>
        <w:spacing w:line="400" w:lineRule="exact"/>
        <w:rPr>
          <w:rFonts w:hint="eastAsia" w:ascii="宋体" w:hAnsi="宋体"/>
          <w:szCs w:val="21"/>
        </w:rPr>
      </w:pPr>
      <w:r>
        <w:rPr>
          <w:rFonts w:hint="eastAsia" w:ascii="宋体" w:hAnsi="宋体"/>
          <w:szCs w:val="21"/>
        </w:rPr>
        <w:t xml:space="preserve">    （注：固定单价合同应填写单价和最高限价）</w:t>
      </w:r>
    </w:p>
    <w:p w14:paraId="2E315E2C">
      <w:pPr>
        <w:numPr>
          <w:ilvl w:val="255"/>
          <w:numId w:val="0"/>
        </w:numPr>
        <w:adjustRightInd w:val="0"/>
        <w:snapToGrid w:val="0"/>
        <w:spacing w:line="400" w:lineRule="exact"/>
        <w:rPr>
          <w:rFonts w:hint="eastAsia" w:ascii="宋体" w:hAnsi="宋体"/>
          <w:szCs w:val="21"/>
        </w:rPr>
      </w:pPr>
      <w:r>
        <w:rPr>
          <w:rFonts w:hint="eastAsia" w:ascii="宋体" w:hAnsi="宋体"/>
          <w:szCs w:val="21"/>
        </w:rPr>
        <w:t xml:space="preserve">    （2）合同定价方式（采用组合定价方式的，可以勾选多项）：</w:t>
      </w:r>
    </w:p>
    <w:p w14:paraId="36F68BD6">
      <w:pPr>
        <w:adjustRightInd w:val="0"/>
        <w:snapToGrid w:val="0"/>
        <w:spacing w:line="400" w:lineRule="exact"/>
        <w:ind w:firstLine="420" w:firstLineChars="20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2B5F6005">
      <w:pPr>
        <w:spacing w:line="400" w:lineRule="exact"/>
        <w:ind w:firstLine="420" w:firstLineChars="200"/>
        <w:rPr>
          <w:szCs w:val="21"/>
        </w:rPr>
      </w:pPr>
      <w:r>
        <w:rPr>
          <w:rFonts w:hint="eastAsia" w:ascii="宋体" w:hAnsi="宋体"/>
          <w:szCs w:val="21"/>
        </w:rPr>
        <w:t>（3）付款方式（按项目实际勾选填写）：</w:t>
      </w:r>
    </w:p>
    <w:p w14:paraId="04F35A0A">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06D1EA48">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3E158BEC">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BA5A650">
      <w:pPr>
        <w:adjustRightInd w:val="0"/>
        <w:snapToGrid w:val="0"/>
        <w:spacing w:line="40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CEA3322">
      <w:pPr>
        <w:numPr>
          <w:ilvl w:val="0"/>
          <w:numId w:val="11"/>
        </w:numPr>
        <w:adjustRightInd w:val="0"/>
        <w:snapToGrid w:val="0"/>
        <w:spacing w:line="400" w:lineRule="exact"/>
        <w:ind w:firstLine="422" w:firstLineChars="200"/>
        <w:rPr>
          <w:rFonts w:hint="eastAsia" w:ascii="宋体" w:hAnsi="宋体"/>
          <w:b/>
          <w:szCs w:val="21"/>
          <w:u w:val="single"/>
        </w:rPr>
      </w:pPr>
      <w:r>
        <w:rPr>
          <w:rFonts w:hint="eastAsia" w:ascii="宋体" w:hAnsi="宋体"/>
          <w:b/>
          <w:szCs w:val="21"/>
        </w:rPr>
        <w:t>合同履行</w:t>
      </w:r>
    </w:p>
    <w:p w14:paraId="3FB8AB05">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A85A879">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649CF2A3">
      <w:pPr>
        <w:adjustRightInd w:val="0"/>
        <w:snapToGrid w:val="0"/>
        <w:spacing w:line="400" w:lineRule="exact"/>
        <w:ind w:firstLine="420" w:firstLineChars="200"/>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74153865">
      <w:pPr>
        <w:autoSpaceDE w:val="0"/>
        <w:autoSpaceDN w:val="0"/>
        <w:adjustRightInd w:val="0"/>
        <w:spacing w:line="400" w:lineRule="exact"/>
        <w:ind w:firstLine="440" w:firstLineChars="200"/>
        <w:rPr>
          <w:rFonts w:hint="eastAsia" w:ascii="宋体" w:hAnsi="宋体" w:cs="宋体"/>
          <w:szCs w:val="21"/>
        </w:rPr>
      </w:pPr>
      <w:r>
        <w:rPr>
          <w:rFonts w:hint="eastAsia" w:ascii="宋体" w:hAnsi="宋体" w:eastAsia="华文楷体" w:cs="宋体"/>
          <w:bCs/>
          <w:sz w:val="22"/>
          <w:szCs w:val="21"/>
        </w:rPr>
        <w:t xml:space="preserve">  </w:t>
      </w:r>
      <w:r>
        <w:rPr>
          <w:rFonts w:hint="eastAsia" w:ascii="宋体" w:hAnsi="宋体" w:cs="宋体"/>
          <w:szCs w:val="21"/>
        </w:rPr>
        <w:t xml:space="preserve">  收取履约保证金形式：</w:t>
      </w:r>
      <w:r>
        <w:rPr>
          <w:rFonts w:hint="eastAsia" w:ascii="宋体" w:hAnsi="宋体" w:cs="宋体"/>
          <w:bCs/>
          <w:szCs w:val="21"/>
          <w:u w:val="single"/>
        </w:rPr>
        <w:t xml:space="preserve">                            </w:t>
      </w:r>
    </w:p>
    <w:p w14:paraId="6D216B15">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 xml:space="preserve">    收取履约保证金金额：</w:t>
      </w:r>
      <w:r>
        <w:rPr>
          <w:rFonts w:hint="eastAsia" w:ascii="宋体" w:hAnsi="宋体" w:cs="宋体"/>
          <w:bCs/>
          <w:szCs w:val="21"/>
          <w:u w:val="single"/>
        </w:rPr>
        <w:t xml:space="preserve">                            </w:t>
      </w:r>
    </w:p>
    <w:p w14:paraId="3615F027">
      <w:pPr>
        <w:snapToGrid w:val="0"/>
        <w:spacing w:line="400" w:lineRule="exact"/>
        <w:ind w:firstLine="420" w:firstLineChars="200"/>
        <w:rPr>
          <w:rFonts w:hint="eastAsia"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02AAD4D3">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6EB34F28">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6FF0ADB0">
      <w:pPr>
        <w:numPr>
          <w:ilvl w:val="0"/>
          <w:numId w:val="11"/>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合同验收</w:t>
      </w:r>
    </w:p>
    <w:p w14:paraId="7F4428F4">
      <w:pPr>
        <w:numPr>
          <w:ilvl w:val="0"/>
          <w:numId w:val="13"/>
        </w:numPr>
        <w:adjustRightInd w:val="0"/>
        <w:snapToGrid w:val="0"/>
        <w:spacing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74E407C2">
      <w:pPr>
        <w:adjustRightInd w:val="0"/>
        <w:snapToGrid w:val="0"/>
        <w:spacing w:line="400" w:lineRule="exact"/>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6B0A85B3">
      <w:pPr>
        <w:adjustRightInd w:val="0"/>
        <w:snapToGrid w:val="0"/>
        <w:spacing w:line="400" w:lineRule="exact"/>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DB81758">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A64536C">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5E148E0">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EB58FC4">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26593C9A">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4876B716">
      <w:pPr>
        <w:adjustRightInd w:val="0"/>
        <w:snapToGrid w:val="0"/>
        <w:spacing w:line="400" w:lineRule="exact"/>
        <w:ind w:firstLine="840" w:firstLineChars="400"/>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D5AAA5A">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A45ECA0">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17939D3B">
      <w:pPr>
        <w:adjustRightInd w:val="0"/>
        <w:snapToGrid w:val="0"/>
        <w:spacing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15039184">
      <w:pPr>
        <w:adjustRightInd w:val="0"/>
        <w:snapToGrid w:val="0"/>
        <w:spacing w:line="400" w:lineRule="exact"/>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44F22774">
      <w:pPr>
        <w:adjustRightInd w:val="0"/>
        <w:snapToGrid w:val="0"/>
        <w:spacing w:line="400" w:lineRule="exact"/>
        <w:ind w:firstLine="420" w:firstLineChars="20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8E07751">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764E20A9">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E47E31D">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bCs/>
          <w:szCs w:val="21"/>
        </w:rPr>
        <w:t>（7）是否以采购活动中供应商提供的样品作为参考：</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16E0A2C9">
      <w:pPr>
        <w:adjustRightInd w:val="0"/>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42D1A4ED">
      <w:pPr>
        <w:numPr>
          <w:ilvl w:val="0"/>
          <w:numId w:val="11"/>
        </w:numPr>
        <w:adjustRightInd w:val="0"/>
        <w:snapToGrid w:val="0"/>
        <w:spacing w:line="400" w:lineRule="exact"/>
        <w:ind w:firstLine="422" w:firstLineChars="200"/>
        <w:rPr>
          <w:rFonts w:hint="eastAsia" w:ascii="宋体" w:hAnsi="宋体"/>
          <w:b/>
          <w:szCs w:val="21"/>
        </w:rPr>
      </w:pPr>
      <w:r>
        <w:rPr>
          <w:rFonts w:hint="eastAsia" w:ascii="宋体" w:hAnsi="宋体"/>
          <w:b/>
          <w:szCs w:val="21"/>
        </w:rPr>
        <w:t>组成合同的文件</w:t>
      </w:r>
    </w:p>
    <w:p w14:paraId="7FB102DE">
      <w:pPr>
        <w:adjustRightInd w:val="0"/>
        <w:snapToGrid w:val="0"/>
        <w:spacing w:line="400" w:lineRule="exact"/>
        <w:ind w:firstLine="420" w:firstLineChars="20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44C7F8A2">
      <w:pPr>
        <w:adjustRightInd w:val="0"/>
        <w:snapToGrid w:val="0"/>
        <w:spacing w:line="400" w:lineRule="exact"/>
        <w:ind w:firstLine="420" w:firstLineChars="200"/>
        <w:rPr>
          <w:rFonts w:hint="eastAsia" w:ascii="宋体" w:hAnsi="宋体"/>
          <w:szCs w:val="21"/>
        </w:rPr>
      </w:pPr>
      <w:r>
        <w:rPr>
          <w:rFonts w:hint="eastAsia" w:ascii="宋体" w:hAnsi="宋体"/>
          <w:szCs w:val="21"/>
        </w:rPr>
        <w:t>（1）采购合同协议书及其变更、补充协议</w:t>
      </w:r>
    </w:p>
    <w:p w14:paraId="469A2D9A">
      <w:pPr>
        <w:adjustRightInd w:val="0"/>
        <w:snapToGrid w:val="0"/>
        <w:spacing w:line="400" w:lineRule="exact"/>
        <w:ind w:firstLine="420" w:firstLineChars="200"/>
        <w:rPr>
          <w:rFonts w:hint="eastAsia" w:ascii="宋体" w:hAnsi="宋体"/>
          <w:szCs w:val="21"/>
        </w:rPr>
      </w:pPr>
      <w:r>
        <w:rPr>
          <w:rFonts w:hint="eastAsia" w:ascii="宋体" w:hAnsi="宋体"/>
          <w:szCs w:val="21"/>
        </w:rPr>
        <w:t>（2）采购合同专用条款</w:t>
      </w:r>
    </w:p>
    <w:p w14:paraId="23D4431D">
      <w:pPr>
        <w:adjustRightInd w:val="0"/>
        <w:snapToGrid w:val="0"/>
        <w:spacing w:line="400" w:lineRule="exact"/>
        <w:ind w:firstLine="420" w:firstLineChars="200"/>
        <w:rPr>
          <w:rFonts w:hint="eastAsia" w:ascii="宋体" w:hAnsi="宋体"/>
          <w:szCs w:val="21"/>
        </w:rPr>
      </w:pPr>
      <w:r>
        <w:rPr>
          <w:rFonts w:hint="eastAsia" w:ascii="宋体" w:hAnsi="宋体"/>
          <w:szCs w:val="21"/>
        </w:rPr>
        <w:t>（3）采购合同通用条款</w:t>
      </w:r>
    </w:p>
    <w:p w14:paraId="211F8508">
      <w:pPr>
        <w:adjustRightInd w:val="0"/>
        <w:snapToGrid w:val="0"/>
        <w:spacing w:line="400" w:lineRule="exact"/>
        <w:ind w:firstLine="420" w:firstLineChars="200"/>
        <w:rPr>
          <w:rFonts w:hint="eastAsia" w:ascii="宋体" w:hAnsi="宋体"/>
          <w:szCs w:val="21"/>
        </w:rPr>
      </w:pPr>
      <w:r>
        <w:rPr>
          <w:rFonts w:hint="eastAsia" w:ascii="宋体" w:hAnsi="宋体"/>
          <w:szCs w:val="21"/>
        </w:rPr>
        <w:t>（4）中标（成交）通知书</w:t>
      </w:r>
    </w:p>
    <w:p w14:paraId="513F410C">
      <w:pPr>
        <w:adjustRightInd w:val="0"/>
        <w:snapToGrid w:val="0"/>
        <w:spacing w:line="400" w:lineRule="exact"/>
        <w:ind w:firstLine="420" w:firstLineChars="200"/>
        <w:rPr>
          <w:rFonts w:hint="eastAsia" w:ascii="宋体" w:hAnsi="宋体"/>
          <w:szCs w:val="21"/>
        </w:rPr>
      </w:pPr>
      <w:r>
        <w:rPr>
          <w:rFonts w:hint="eastAsia" w:ascii="宋体" w:hAnsi="宋体"/>
          <w:szCs w:val="21"/>
        </w:rPr>
        <w:t>（5）投标（响应）文件</w:t>
      </w:r>
    </w:p>
    <w:p w14:paraId="02AF4B98">
      <w:pPr>
        <w:adjustRightInd w:val="0"/>
        <w:snapToGrid w:val="0"/>
        <w:spacing w:line="400" w:lineRule="exact"/>
        <w:ind w:firstLine="420" w:firstLineChars="200"/>
        <w:rPr>
          <w:rFonts w:hint="eastAsia" w:ascii="宋体" w:hAnsi="宋体"/>
          <w:szCs w:val="21"/>
        </w:rPr>
      </w:pPr>
      <w:r>
        <w:rPr>
          <w:rFonts w:hint="eastAsia" w:ascii="宋体" w:hAnsi="宋体"/>
          <w:szCs w:val="21"/>
        </w:rPr>
        <w:t>（6）采购文件</w:t>
      </w:r>
    </w:p>
    <w:p w14:paraId="19F3BEB8">
      <w:pPr>
        <w:adjustRightInd w:val="0"/>
        <w:snapToGrid w:val="0"/>
        <w:spacing w:line="400" w:lineRule="exact"/>
        <w:ind w:firstLine="420" w:firstLineChars="200"/>
        <w:rPr>
          <w:rFonts w:hint="eastAsia" w:ascii="宋体" w:hAnsi="宋体"/>
          <w:szCs w:val="21"/>
        </w:rPr>
      </w:pPr>
      <w:r>
        <w:rPr>
          <w:rFonts w:hint="eastAsia" w:ascii="宋体" w:hAnsi="宋体"/>
          <w:szCs w:val="21"/>
        </w:rPr>
        <w:t>（7）有关技术文件，图纸</w:t>
      </w:r>
    </w:p>
    <w:p w14:paraId="36E84AAD">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（8）</w:t>
      </w:r>
      <w:r>
        <w:rPr>
          <w:rFonts w:hint="eastAsia" w:ascii="宋体" w:hAnsi="宋体" w:cs="宋体"/>
          <w:color w:val="000000"/>
          <w:szCs w:val="21"/>
        </w:rPr>
        <w:t>国家法律、行政法规和规章制度规定或合同约定的作为合同组成部分的其他文件</w:t>
      </w:r>
    </w:p>
    <w:p w14:paraId="08859150">
      <w:pPr>
        <w:numPr>
          <w:ilvl w:val="0"/>
          <w:numId w:val="11"/>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合同生效</w:t>
      </w:r>
    </w:p>
    <w:p w14:paraId="072461F6">
      <w:pPr>
        <w:adjustRightInd w:val="0"/>
        <w:snapToGrid w:val="0"/>
        <w:spacing w:line="400" w:lineRule="exact"/>
        <w:ind w:firstLine="420" w:firstLineChars="20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9CEE12D">
      <w:pPr>
        <w:numPr>
          <w:ilvl w:val="0"/>
          <w:numId w:val="11"/>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合同份数</w:t>
      </w:r>
    </w:p>
    <w:p w14:paraId="30A147C7">
      <w:pPr>
        <w:adjustRightInd w:val="0"/>
        <w:snapToGrid w:val="0"/>
        <w:spacing w:line="400" w:lineRule="exact"/>
        <w:ind w:firstLine="420" w:firstLineChars="20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364B5B42">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3F8D523">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C15513D">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58DA93D5">
      <w:r>
        <w:rPr>
          <w:rFonts w:hint="eastAsia"/>
        </w:rPr>
        <w:br w:type="page"/>
      </w:r>
    </w:p>
    <w:p w14:paraId="54664A30">
      <w:pPr>
        <w:ind w:firstLine="420" w:firstLineChars="200"/>
        <w:rPr>
          <w:szCs w:val="21"/>
        </w:rPr>
      </w:pPr>
    </w:p>
    <w:tbl>
      <w:tblPr>
        <w:tblStyle w:val="4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81D29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338FE48">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6C80111B">
            <w:pPr>
              <w:adjustRightInd w:val="0"/>
              <w:snapToGrid w:val="0"/>
              <w:spacing w:line="300" w:lineRule="exact"/>
              <w:jc w:val="center"/>
            </w:pPr>
            <w:r>
              <w:rPr>
                <w:szCs w:val="21"/>
              </w:rPr>
              <w:t>乙方</w:t>
            </w:r>
            <w:r>
              <w:rPr>
                <w:rFonts w:hint="eastAsia"/>
                <w:szCs w:val="21"/>
              </w:rPr>
              <w:t>（供应商）</w:t>
            </w:r>
          </w:p>
        </w:tc>
      </w:tr>
      <w:tr w14:paraId="3F41F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1DC53F5">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5C8DD92F">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8D1D197">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34626ED0">
            <w:pPr>
              <w:adjustRightInd w:val="0"/>
              <w:snapToGrid w:val="0"/>
              <w:spacing w:line="300" w:lineRule="exact"/>
              <w:jc w:val="center"/>
              <w:rPr>
                <w:spacing w:val="20"/>
                <w:szCs w:val="21"/>
              </w:rPr>
            </w:pPr>
          </w:p>
        </w:tc>
      </w:tr>
      <w:tr w14:paraId="7B0DDC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195AD3E">
            <w:pPr>
              <w:adjustRightInd w:val="0"/>
              <w:snapToGrid w:val="0"/>
              <w:spacing w:line="300" w:lineRule="exact"/>
              <w:jc w:val="center"/>
              <w:rPr>
                <w:szCs w:val="21"/>
              </w:rPr>
            </w:pPr>
            <w:r>
              <w:rPr>
                <w:szCs w:val="21"/>
              </w:rPr>
              <w:t>法定代表人</w:t>
            </w:r>
          </w:p>
          <w:p w14:paraId="46241557">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71538112">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2B8B80E8">
            <w:pPr>
              <w:adjustRightInd w:val="0"/>
              <w:snapToGrid w:val="0"/>
              <w:spacing w:line="300" w:lineRule="exact"/>
              <w:jc w:val="center"/>
              <w:rPr>
                <w:szCs w:val="21"/>
              </w:rPr>
            </w:pPr>
            <w:r>
              <w:rPr>
                <w:szCs w:val="21"/>
              </w:rPr>
              <w:t>法定代表人</w:t>
            </w:r>
          </w:p>
          <w:p w14:paraId="21DD176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39D6A893">
            <w:pPr>
              <w:adjustRightInd w:val="0"/>
              <w:snapToGrid w:val="0"/>
              <w:spacing w:line="300" w:lineRule="exact"/>
              <w:jc w:val="center"/>
              <w:rPr>
                <w:szCs w:val="21"/>
              </w:rPr>
            </w:pPr>
          </w:p>
        </w:tc>
      </w:tr>
      <w:tr w14:paraId="06F50C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5DBFD7F5">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23CCA7F3">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D53D5DD">
            <w:pPr>
              <w:adjustRightInd w:val="0"/>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14406F28">
            <w:pPr>
              <w:adjustRightInd w:val="0"/>
              <w:snapToGrid w:val="0"/>
              <w:spacing w:line="300" w:lineRule="exact"/>
              <w:jc w:val="center"/>
              <w:rPr>
                <w:spacing w:val="20"/>
                <w:szCs w:val="21"/>
              </w:rPr>
            </w:pPr>
          </w:p>
        </w:tc>
      </w:tr>
      <w:tr w14:paraId="61D324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E7A2BB">
            <w:pPr>
              <w:adjustRightInd w:val="0"/>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E5A7EBB">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0BC9883">
            <w:pPr>
              <w:adjustRightInd w:val="0"/>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3E33BC7F">
            <w:pPr>
              <w:adjustRightInd w:val="0"/>
              <w:snapToGrid w:val="0"/>
              <w:spacing w:line="300" w:lineRule="exact"/>
              <w:jc w:val="center"/>
              <w:rPr>
                <w:spacing w:val="20"/>
                <w:szCs w:val="21"/>
              </w:rPr>
            </w:pPr>
          </w:p>
        </w:tc>
      </w:tr>
      <w:tr w14:paraId="3BE42A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C3EB102">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C19954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C80D93A">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061A5965">
            <w:pPr>
              <w:adjustRightInd w:val="0"/>
              <w:snapToGrid w:val="0"/>
              <w:spacing w:line="300" w:lineRule="exact"/>
              <w:jc w:val="center"/>
              <w:rPr>
                <w:spacing w:val="20"/>
                <w:szCs w:val="21"/>
              </w:rPr>
            </w:pPr>
          </w:p>
        </w:tc>
      </w:tr>
      <w:tr w14:paraId="5E5368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41E354">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69BAE18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16A29D1">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20D31EDB">
            <w:pPr>
              <w:adjustRightInd w:val="0"/>
              <w:snapToGrid w:val="0"/>
              <w:spacing w:line="300" w:lineRule="exact"/>
              <w:jc w:val="center"/>
              <w:rPr>
                <w:spacing w:val="20"/>
                <w:szCs w:val="21"/>
              </w:rPr>
            </w:pPr>
          </w:p>
        </w:tc>
      </w:tr>
      <w:tr w14:paraId="272008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0DF2E36">
            <w:pPr>
              <w:adjustRightInd w:val="0"/>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CFC958C">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1020416">
            <w:pPr>
              <w:adjustRightInd w:val="0"/>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15638CDF">
            <w:pPr>
              <w:adjustRightInd w:val="0"/>
              <w:snapToGrid w:val="0"/>
              <w:spacing w:line="300" w:lineRule="exact"/>
              <w:jc w:val="center"/>
              <w:rPr>
                <w:spacing w:val="20"/>
                <w:szCs w:val="21"/>
              </w:rPr>
            </w:pPr>
          </w:p>
        </w:tc>
      </w:tr>
      <w:tr w14:paraId="2A2D43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2F00708">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D4A71AF">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BF80DC1">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06349463">
            <w:pPr>
              <w:adjustRightInd w:val="0"/>
              <w:snapToGrid w:val="0"/>
              <w:spacing w:line="300" w:lineRule="exact"/>
              <w:jc w:val="center"/>
              <w:rPr>
                <w:spacing w:val="20"/>
                <w:szCs w:val="21"/>
              </w:rPr>
            </w:pPr>
          </w:p>
        </w:tc>
      </w:tr>
      <w:tr w14:paraId="540C5A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57CAB2F">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ABFF05C">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074BB6E">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49476C23">
            <w:pPr>
              <w:adjustRightInd w:val="0"/>
              <w:snapToGrid w:val="0"/>
              <w:spacing w:line="300" w:lineRule="exact"/>
              <w:jc w:val="center"/>
              <w:rPr>
                <w:spacing w:val="20"/>
                <w:szCs w:val="21"/>
              </w:rPr>
            </w:pPr>
          </w:p>
        </w:tc>
      </w:tr>
      <w:tr w14:paraId="2E04CB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8EF136D">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06C9360F">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02BA1DB">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54ED488A">
            <w:pPr>
              <w:adjustRightInd w:val="0"/>
              <w:snapToGrid w:val="0"/>
              <w:spacing w:line="300" w:lineRule="exact"/>
              <w:jc w:val="center"/>
              <w:rPr>
                <w:spacing w:val="20"/>
                <w:szCs w:val="21"/>
              </w:rPr>
            </w:pPr>
          </w:p>
        </w:tc>
      </w:tr>
      <w:tr w14:paraId="2E92DC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8F6060F">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1531C9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C7C3D45">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5547624C">
            <w:pPr>
              <w:adjustRightInd w:val="0"/>
              <w:snapToGrid w:val="0"/>
              <w:spacing w:line="300" w:lineRule="exact"/>
              <w:jc w:val="center"/>
              <w:rPr>
                <w:spacing w:val="20"/>
                <w:szCs w:val="21"/>
              </w:rPr>
            </w:pPr>
          </w:p>
        </w:tc>
      </w:tr>
      <w:tr w14:paraId="677361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20BFC9">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A6A53D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C1F466E">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66DDD64E">
            <w:pPr>
              <w:adjustRightInd w:val="0"/>
              <w:snapToGrid w:val="0"/>
              <w:spacing w:line="300" w:lineRule="exact"/>
              <w:jc w:val="center"/>
              <w:rPr>
                <w:spacing w:val="20"/>
                <w:szCs w:val="21"/>
              </w:rPr>
            </w:pPr>
          </w:p>
        </w:tc>
      </w:tr>
      <w:tr w14:paraId="3D181D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064CCD3">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61298B0">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2787034">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717553AE">
            <w:pPr>
              <w:adjustRightInd w:val="0"/>
              <w:snapToGrid w:val="0"/>
              <w:spacing w:line="300" w:lineRule="exact"/>
              <w:jc w:val="center"/>
              <w:rPr>
                <w:spacing w:val="20"/>
                <w:szCs w:val="21"/>
              </w:rPr>
            </w:pPr>
          </w:p>
        </w:tc>
      </w:tr>
      <w:tr w14:paraId="239E98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12D583A">
            <w:pPr>
              <w:adjustRightInd w:val="0"/>
              <w:snapToGrid w:val="0"/>
              <w:spacing w:before="120" w:beforeLines="50" w:line="360" w:lineRule="auto"/>
              <w:jc w:val="left"/>
              <w:rPr>
                <w:spacing w:val="20"/>
                <w:szCs w:val="21"/>
              </w:rPr>
            </w:pPr>
            <w:r>
              <w:rPr>
                <w:rFonts w:hint="eastAsia" w:ascii="宋体" w:hAnsi="宋体"/>
                <w:szCs w:val="21"/>
              </w:rPr>
              <w:t>注：涉及联合体或其他合同主体的信息应按上表格式加列。</w:t>
            </w:r>
          </w:p>
        </w:tc>
      </w:tr>
    </w:tbl>
    <w:p w14:paraId="1649F134">
      <w:pPr>
        <w:keepNext/>
        <w:keepLines/>
        <w:adjustRightInd w:val="0"/>
        <w:snapToGrid w:val="0"/>
        <w:spacing w:before="120" w:beforeLines="50" w:line="360" w:lineRule="auto"/>
        <w:jc w:val="center"/>
        <w:outlineLvl w:val="9"/>
        <w:rPr>
          <w:rFonts w:hint="eastAsia" w:ascii="黑体" w:hAnsi="黑体" w:eastAsia="黑体"/>
          <w:b/>
          <w:bCs/>
          <w:sz w:val="28"/>
          <w:szCs w:val="28"/>
        </w:rPr>
      </w:pPr>
      <w:r>
        <w:rPr>
          <w:rFonts w:ascii="宋体" w:hAnsi="宋体"/>
          <w:b/>
          <w:bCs/>
          <w:szCs w:val="21"/>
          <w:u w:val="single"/>
        </w:rPr>
        <w:br w:type="page"/>
      </w:r>
      <w:bookmarkStart w:id="62" w:name="_Toc27624"/>
      <w:r>
        <w:rPr>
          <w:rFonts w:hint="eastAsia" w:ascii="黑体" w:hAnsi="黑体" w:eastAsia="黑体"/>
          <w:sz w:val="28"/>
          <w:szCs w:val="28"/>
        </w:rPr>
        <w:t>第二节 采购合同通用条款</w:t>
      </w:r>
      <w:bookmarkEnd w:id="62"/>
    </w:p>
    <w:p w14:paraId="2DB71170">
      <w:pPr>
        <w:tabs>
          <w:tab w:val="left" w:pos="8820"/>
          <w:tab w:val="left" w:pos="9345"/>
          <w:tab w:val="left" w:pos="9765"/>
        </w:tabs>
        <w:adjustRightInd w:val="0"/>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6324BC58">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1.1合同当事人</w:t>
      </w:r>
    </w:p>
    <w:p w14:paraId="135A60D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（1）采购人（以下称甲方）是指使用财政性资金，通过采购方式向供应商购买货物及其相关服务的国家机关、事业单位、团体组织。</w:t>
      </w:r>
    </w:p>
    <w:p w14:paraId="0D4144D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（2）供应商（以下称乙方）是指参加采购活动并且中标（成交），向采购人提供合同约定的货物及其相关服务的法人、非法人组织或者自然人。</w:t>
      </w:r>
    </w:p>
    <w:p w14:paraId="1BFB8D5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color w:val="000000"/>
          <w:szCs w:val="21"/>
        </w:rPr>
        <w:t>依法参与合同缔结或履行，享有权利、承担义务的合同当事人</w:t>
      </w:r>
      <w:r>
        <w:rPr>
          <w:rFonts w:hint="eastAsia" w:ascii="宋体" w:hAnsi="宋体"/>
          <w:szCs w:val="21"/>
        </w:rPr>
        <w:t>。</w:t>
      </w:r>
    </w:p>
    <w:p w14:paraId="1C69AE74">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1.2本合同下列术语应解释为：</w:t>
      </w:r>
    </w:p>
    <w:p w14:paraId="1D5650F0">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（1）“合同”系指</w:t>
      </w:r>
      <w:r>
        <w:rPr>
          <w:rFonts w:hint="eastAsia" w:ascii="宋体" w:hAnsi="宋体" w:cs="宋体"/>
          <w:bCs/>
          <w:color w:val="000000"/>
          <w:szCs w:val="21"/>
        </w:rPr>
        <w:t>合同当事人意思表示达成一致的任何协议，包括签署的</w:t>
      </w:r>
      <w:r>
        <w:rPr>
          <w:rFonts w:hint="eastAsia" w:ascii="宋体" w:hAnsi="宋体"/>
          <w:szCs w:val="21"/>
        </w:rPr>
        <w:t>采购合同协议书及其变更、补充协议，采购合同专用条款，采购合同通用条款，中标（成交）通知书，投标（响应）文件，采购文件，有关技术文件和图纸，以及</w:t>
      </w:r>
      <w:r>
        <w:rPr>
          <w:rFonts w:hint="eastAsia" w:ascii="宋体" w:hAnsi="宋体" w:cs="宋体"/>
          <w:color w:val="000000"/>
          <w:szCs w:val="21"/>
        </w:rPr>
        <w:t>国家法律、行政法规和规章制度规定或合同约定的作为合同组成部分的其他文件</w:t>
      </w:r>
      <w:r>
        <w:rPr>
          <w:rFonts w:hint="eastAsia" w:ascii="宋体" w:hAnsi="宋体"/>
          <w:szCs w:val="21"/>
        </w:rPr>
        <w:t>。</w:t>
      </w:r>
    </w:p>
    <w:p w14:paraId="136BD4E4">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2AD2F02B">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szCs w:val="21"/>
        </w:rPr>
        <w:t>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技术资料和材料等。</w:t>
      </w:r>
    </w:p>
    <w:p w14:paraId="79546414">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hint="eastAsia" w:ascii="宋体" w:hAnsi="宋体"/>
          <w:szCs w:val="21"/>
        </w:rPr>
        <w:t>相关</w:t>
      </w:r>
      <w:r>
        <w:rPr>
          <w:rFonts w:hint="eastAsia" w:ascii="宋体" w:hAnsi="宋体"/>
          <w:color w:val="000000"/>
          <w:szCs w:val="21"/>
        </w:rPr>
        <w:t>服务”系指根据合同规定，乙方应提供的与货物有关的技术、管理和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hint="eastAsia" w:ascii="宋体" w:hAnsi="宋体"/>
          <w:color w:val="000000"/>
          <w:szCs w:val="21"/>
        </w:rPr>
        <w:t>义务。</w:t>
      </w:r>
    </w:p>
    <w:p w14:paraId="359057E4">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（5）“分包”系指中标（成交）供应商按采购文件、投标（响应）文件的规定，根据分包意向协议，将中标（成交）项目中的部分履约内容，分给具有相应资质条件的供应商履行合同的行为。</w:t>
      </w:r>
    </w:p>
    <w:p w14:paraId="7D888CC8">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w:t>
      </w:r>
      <w:r>
        <w:rPr>
          <w:rFonts w:hint="eastAsia" w:ascii="宋体" w:hAnsi="宋体"/>
          <w:szCs w:val="21"/>
        </w:rPr>
        <w:t>“联合体”系指由两个以上的自然人、法人或者非法人组织组成，以一个供应商的身份共同参加采购的主体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rPr>
        <w:t>采购合同专用条款</w:t>
      </w:r>
      <w:r>
        <w:rPr>
          <w:rFonts w:hint="eastAsia" w:ascii="宋体" w:hAnsi="宋体"/>
          <w:color w:val="000000"/>
          <w:szCs w:val="21"/>
        </w:rPr>
        <w:t>】。</w:t>
      </w:r>
    </w:p>
    <w:p w14:paraId="7A8DD561">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（7）其他术语解释，见【</w:t>
      </w:r>
      <w:r>
        <w:rPr>
          <w:rFonts w:hint="eastAsia" w:ascii="宋体" w:hAnsi="宋体"/>
          <w:b/>
          <w:bCs/>
          <w:color w:val="000000"/>
          <w:szCs w:val="21"/>
        </w:rPr>
        <w:t>采购合同专用条款</w:t>
      </w:r>
      <w:r>
        <w:rPr>
          <w:rFonts w:hint="eastAsia" w:ascii="宋体" w:hAnsi="宋体"/>
          <w:color w:val="000000"/>
          <w:szCs w:val="21"/>
        </w:rPr>
        <w:t>】。</w:t>
      </w:r>
    </w:p>
    <w:p w14:paraId="2E3FECD7">
      <w:pPr>
        <w:numPr>
          <w:ilvl w:val="0"/>
          <w:numId w:val="14"/>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color w:val="000000"/>
          <w:sz w:val="24"/>
        </w:rPr>
        <w:t>合同标的及金额</w:t>
      </w:r>
    </w:p>
    <w:p w14:paraId="656DBEA8">
      <w:pPr>
        <w:autoSpaceDE w:val="0"/>
        <w:autoSpaceDN w:val="0"/>
        <w:adjustRightInd w:val="0"/>
        <w:snapToGrid w:val="0"/>
        <w:spacing w:line="400" w:lineRule="exact"/>
        <w:ind w:firstLine="420" w:firstLineChars="200"/>
        <w:jc w:val="left"/>
        <w:rPr>
          <w:rFonts w:hint="eastAsia" w:ascii="宋体" w:hAnsi="宋体"/>
          <w:b/>
          <w:bCs/>
          <w:i/>
          <w:iCs/>
          <w:color w:val="000000"/>
          <w:szCs w:val="21"/>
        </w:rPr>
      </w:pPr>
      <w:r>
        <w:rPr>
          <w:rFonts w:hint="eastAsia" w:ascii="宋体" w:hAnsi="宋体"/>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hint="eastAsia" w:ascii="宋体" w:hAnsi="宋体"/>
          <w:color w:val="000000"/>
          <w:szCs w:val="21"/>
        </w:rPr>
        <w:t>任何费用。</w:t>
      </w:r>
    </w:p>
    <w:p w14:paraId="3E3828F8">
      <w:pPr>
        <w:adjustRightInd w:val="0"/>
        <w:snapToGrid w:val="0"/>
        <w:spacing w:line="400" w:lineRule="exact"/>
        <w:jc w:val="left"/>
        <w:rPr>
          <w:rFonts w:hint="eastAsia" w:ascii="宋体" w:hAnsi="宋体"/>
          <w:b/>
          <w:color w:val="000000"/>
          <w:sz w:val="24"/>
        </w:rPr>
      </w:pPr>
      <w:r>
        <w:rPr>
          <w:rFonts w:hint="eastAsia" w:ascii="宋体" w:hAnsi="宋体"/>
          <w:b/>
          <w:color w:val="000000"/>
          <w:sz w:val="24"/>
        </w:rPr>
        <w:t>3. 履行合同的时间、地点和方式</w:t>
      </w:r>
    </w:p>
    <w:p w14:paraId="0B888831">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3.1 </w:t>
      </w:r>
      <w:r>
        <w:rPr>
          <w:rFonts w:hint="eastAsia" w:ascii="宋体" w:hAnsi="宋体" w:cs="宋体"/>
          <w:szCs w:val="21"/>
        </w:rPr>
        <w:t>乙方应当在约定的时间、地点，按照约定方式履行合同。</w:t>
      </w:r>
    </w:p>
    <w:p w14:paraId="0FDD67F7">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4. 甲方的权利和义务</w:t>
      </w:r>
    </w:p>
    <w:p w14:paraId="3BEA2FFE">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4.1</w:t>
      </w:r>
      <w:r>
        <w:rPr>
          <w:rFonts w:ascii="宋体" w:hAnsi="宋体"/>
          <w:color w:val="000000"/>
          <w:szCs w:val="21"/>
        </w:rPr>
        <w:t xml:space="preserve"> 签署合同后，甲方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14:paraId="22400522">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4.2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14:paraId="0D11A55F">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14:paraId="7901F3F1">
      <w:pPr>
        <w:snapToGrid w:val="0"/>
        <w:spacing w:line="400" w:lineRule="exact"/>
        <w:ind w:firstLine="420" w:firstLineChars="200"/>
        <w:rPr>
          <w:rFonts w:eastAsia="华文楷体"/>
        </w:rPr>
      </w:pPr>
      <w:r>
        <w:rPr>
          <w:rFonts w:ascii="宋体" w:hAnsi="宋体"/>
          <w:color w:val="000000"/>
          <w:szCs w:val="21"/>
        </w:rPr>
        <w:t>4.4 甲方应当按照合同约定及时对交付的货物进行验收</w:t>
      </w:r>
      <w:r>
        <w:rPr>
          <w:rFonts w:hint="eastAsia" w:ascii="宋体" w:hAnsi="宋体"/>
          <w:color w:val="000000"/>
          <w:szCs w:val="21"/>
        </w:rPr>
        <w:t>，</w:t>
      </w:r>
      <w:r>
        <w:rPr>
          <w:rFonts w:hint="eastAsia" w:ascii="宋体" w:hAnsi="宋体" w:cs="宋体"/>
          <w:szCs w:val="21"/>
        </w:rPr>
        <w:t>未</w:t>
      </w:r>
      <w:r>
        <w:rPr>
          <w:rFonts w:hint="eastAsia" w:ascii="宋体" w:hAnsi="宋体"/>
          <w:color w:val="000000"/>
          <w:szCs w:val="21"/>
        </w:rPr>
        <w:t>在</w:t>
      </w:r>
      <w:r>
        <w:rPr>
          <w:rFonts w:hint="eastAsia" w:ascii="宋体" w:hAnsi="宋体" w:cs="宋体"/>
          <w:b/>
          <w:bCs/>
          <w:szCs w:val="21"/>
        </w:rPr>
        <w:t>【采购合同专用条款】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szCs w:val="21"/>
        </w:rPr>
        <w:t>视为验收通过。</w:t>
      </w:r>
    </w:p>
    <w:p w14:paraId="5AF85ADC">
      <w:pPr>
        <w:autoSpaceDE w:val="0"/>
        <w:autoSpaceDN w:val="0"/>
        <w:adjustRightInd w:val="0"/>
        <w:snapToGrid w:val="0"/>
        <w:spacing w:line="400" w:lineRule="exact"/>
        <w:ind w:firstLine="420" w:firstLineChars="200"/>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5 </w:t>
      </w:r>
      <w:r>
        <w:rPr>
          <w:rFonts w:hint="eastAsia" w:ascii="宋体" w:hAnsi="宋体"/>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04C2A2EF">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4.6</w:t>
      </w:r>
      <w:r>
        <w:rPr>
          <w:rFonts w:ascii="宋体" w:hAnsi="宋体"/>
          <w:color w:val="000000"/>
          <w:szCs w:val="21"/>
        </w:rPr>
        <w:t xml:space="preserve"> </w:t>
      </w:r>
      <w:r>
        <w:rPr>
          <w:rFonts w:hint="eastAsia" w:ascii="宋体" w:hAnsi="宋体"/>
          <w:color w:val="000000"/>
          <w:szCs w:val="21"/>
        </w:rPr>
        <w:t>国家法律法规规定及</w:t>
      </w:r>
      <w:r>
        <w:rPr>
          <w:rFonts w:hint="eastAsia" w:ascii="宋体" w:hAnsi="宋体" w:cs="宋体"/>
          <w:b/>
          <w:bCs/>
          <w:szCs w:val="21"/>
        </w:rPr>
        <w:t>【采购合同专用条款】</w:t>
      </w:r>
      <w:r>
        <w:rPr>
          <w:rFonts w:hint="eastAsia" w:ascii="宋体" w:hAnsi="宋体"/>
          <w:color w:val="000000"/>
          <w:szCs w:val="21"/>
        </w:rPr>
        <w:t>约定应由甲方承担的其他义务和责任。</w:t>
      </w:r>
    </w:p>
    <w:p w14:paraId="39F16BB6">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5. 乙方的权利和义务</w:t>
      </w:r>
    </w:p>
    <w:p w14:paraId="7DBE0A7E">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5.1 </w:t>
      </w:r>
      <w:r>
        <w:rPr>
          <w:rFonts w:ascii="宋体" w:hAnsi="宋体"/>
          <w:color w:val="000000"/>
          <w:szCs w:val="21"/>
        </w:rPr>
        <w:t>签署合同后，乙方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p>
    <w:p w14:paraId="7EA57AC2">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提供的货物及相关服务符合合同有关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2D634F67">
      <w:pPr>
        <w:spacing w:line="400" w:lineRule="exact"/>
        <w:ind w:firstLine="369" w:firstLineChars="176"/>
        <w:rPr>
          <w:rFonts w:hint="eastAsia" w:ascii="宋体" w:hAnsi="宋体" w:cs="宋体"/>
          <w:color w:val="000000"/>
          <w:szCs w:val="21"/>
        </w:rPr>
      </w:pPr>
      <w:r>
        <w:rPr>
          <w:rFonts w:hint="eastAsia" w:ascii="宋体" w:hAnsi="宋体"/>
          <w:color w:val="000000"/>
          <w:szCs w:val="21"/>
        </w:rPr>
        <w:t>5.</w:t>
      </w:r>
      <w:r>
        <w:rPr>
          <w:rFonts w:ascii="宋体" w:hAnsi="宋体"/>
          <w:color w:val="000000"/>
          <w:szCs w:val="21"/>
        </w:rPr>
        <w:t>3</w:t>
      </w:r>
      <w:r>
        <w:rPr>
          <w:rFonts w:hint="eastAsia" w:ascii="宋体" w:hAnsi="宋体"/>
          <w:color w:val="000000"/>
          <w:szCs w:val="21"/>
        </w:rPr>
        <w:t>乙方有权</w:t>
      </w:r>
      <w:r>
        <w:rPr>
          <w:rFonts w:hint="eastAsia" w:ascii="宋体" w:hAnsi="宋体" w:cs="宋体"/>
          <w:color w:val="000000"/>
          <w:szCs w:val="21"/>
        </w:rPr>
        <w:t>根据合同约定向甲方收取合同价款。</w:t>
      </w:r>
    </w:p>
    <w:p w14:paraId="55E9DDAF">
      <w:pPr>
        <w:spacing w:line="400" w:lineRule="exact"/>
        <w:ind w:firstLine="369" w:firstLineChars="176"/>
        <w:rPr>
          <w:rFonts w:hint="eastAsia" w:ascii="宋体" w:hAnsi="宋体" w:cs="宋体"/>
          <w:color w:val="000000"/>
          <w:szCs w:val="21"/>
        </w:rPr>
      </w:pPr>
      <w:r>
        <w:rPr>
          <w:rFonts w:hint="eastAsia" w:ascii="宋体" w:hAnsi="宋体"/>
          <w:color w:val="000000"/>
          <w:szCs w:val="21"/>
        </w:rPr>
        <w:t>5.</w:t>
      </w:r>
      <w:r>
        <w:rPr>
          <w:rFonts w:ascii="宋体" w:hAnsi="宋体"/>
          <w:color w:val="000000"/>
          <w:szCs w:val="21"/>
        </w:rPr>
        <w:t>4</w:t>
      </w:r>
      <w:r>
        <w:rPr>
          <w:rFonts w:hint="eastAsia" w:ascii="宋体" w:hAnsi="宋体" w:cs="宋体"/>
          <w:color w:val="000000"/>
          <w:szCs w:val="21"/>
        </w:rPr>
        <w:t>国家法律法规规定</w:t>
      </w:r>
      <w:r>
        <w:rPr>
          <w:rFonts w:hint="eastAsia" w:ascii="宋体" w:hAnsi="宋体"/>
          <w:color w:val="000000"/>
          <w:szCs w:val="21"/>
        </w:rPr>
        <w:t>及</w:t>
      </w:r>
      <w:r>
        <w:rPr>
          <w:rFonts w:hint="eastAsia" w:ascii="宋体" w:hAnsi="宋体" w:cs="宋体"/>
          <w:b/>
          <w:bCs/>
          <w:szCs w:val="21"/>
        </w:rPr>
        <w:t>【采购合同专用条款】</w:t>
      </w:r>
      <w:r>
        <w:rPr>
          <w:rFonts w:hint="eastAsia" w:ascii="宋体" w:hAnsi="宋体" w:cs="宋体"/>
          <w:szCs w:val="21"/>
        </w:rPr>
        <w:t>约定应</w:t>
      </w:r>
      <w:r>
        <w:rPr>
          <w:rFonts w:hint="eastAsia" w:ascii="宋体" w:hAnsi="宋体" w:cs="宋体"/>
          <w:color w:val="000000"/>
          <w:szCs w:val="21"/>
        </w:rPr>
        <w:t>由乙方承担的其他义务和责任。</w:t>
      </w:r>
    </w:p>
    <w:p w14:paraId="07EA766B">
      <w:pPr>
        <w:numPr>
          <w:ilvl w:val="0"/>
          <w:numId w:val="15"/>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合同履行</w:t>
      </w:r>
    </w:p>
    <w:p w14:paraId="48CD934E">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6.1 甲乙双方应当按照</w:t>
      </w:r>
      <w:r>
        <w:rPr>
          <w:rFonts w:hint="eastAsia" w:ascii="宋体" w:hAnsi="宋体" w:cs="宋体"/>
          <w:b/>
          <w:bCs/>
          <w:szCs w:val="21"/>
        </w:rPr>
        <w:t>【采购合同专用条款】</w:t>
      </w:r>
      <w:r>
        <w:rPr>
          <w:rFonts w:hint="eastAsia" w:ascii="宋体" w:hAnsi="宋体"/>
          <w:color w:val="000000"/>
          <w:szCs w:val="21"/>
        </w:rPr>
        <w:t>约定顺序履行合同义务；如果没有先后顺序的，应当同时履行。</w:t>
      </w:r>
    </w:p>
    <w:p w14:paraId="1198E62A">
      <w:pPr>
        <w:autoSpaceDE w:val="0"/>
        <w:autoSpaceDN w:val="0"/>
        <w:adjustRightInd w:val="0"/>
        <w:snapToGrid w:val="0"/>
        <w:spacing w:line="400" w:lineRule="exact"/>
        <w:ind w:firstLine="420" w:firstLineChars="200"/>
        <w:jc w:val="left"/>
      </w:pPr>
      <w:r>
        <w:rPr>
          <w:rFonts w:hint="eastAsia" w:ascii="宋体" w:hAnsi="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1C29008">
      <w:pPr>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7. 货物包装、运输、保险和交付要求</w:t>
      </w:r>
    </w:p>
    <w:p w14:paraId="101C5448">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7.1 本合同</w:t>
      </w:r>
      <w:r>
        <w:rPr>
          <w:rFonts w:hint="eastAsia" w:ascii="宋体" w:hAnsi="宋体"/>
          <w:bCs/>
          <w:color w:val="000000"/>
          <w:szCs w:val="21"/>
        </w:rPr>
        <w:t>涉及商品包装、快递包装的，</w:t>
      </w:r>
      <w:r>
        <w:rPr>
          <w:rFonts w:hint="eastAsia" w:ascii="宋体" w:hAnsi="宋体"/>
          <w:color w:val="000000"/>
          <w:szCs w:val="21"/>
        </w:rPr>
        <w:t>除</w:t>
      </w:r>
      <w:r>
        <w:rPr>
          <w:rFonts w:hint="eastAsia" w:ascii="宋体" w:hAnsi="宋体"/>
          <w:b/>
          <w:color w:val="000000"/>
          <w:szCs w:val="21"/>
        </w:rPr>
        <w:t>【采购合同专用条款】</w:t>
      </w:r>
      <w:r>
        <w:rPr>
          <w:rFonts w:hint="eastAsia" w:ascii="宋体" w:hAnsi="宋体"/>
          <w:bCs/>
          <w:color w:val="000000"/>
          <w:szCs w:val="21"/>
        </w:rPr>
        <w:t>另有约定外，</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【采购合同专用条款】</w:t>
      </w:r>
      <w:r>
        <w:rPr>
          <w:rFonts w:hint="eastAsia" w:ascii="宋体" w:hAnsi="宋体"/>
          <w:bCs/>
          <w:color w:val="000000"/>
          <w:szCs w:val="21"/>
        </w:rPr>
        <w:t>约定的</w:t>
      </w:r>
      <w:r>
        <w:rPr>
          <w:rFonts w:hint="eastAsia" w:ascii="宋体" w:hAnsi="宋体"/>
          <w:color w:val="000000"/>
          <w:szCs w:val="21"/>
        </w:rPr>
        <w:t>指定现场。</w:t>
      </w:r>
    </w:p>
    <w:p w14:paraId="29DA0BAD">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7.2 除</w:t>
      </w:r>
      <w:r>
        <w:rPr>
          <w:rFonts w:hint="eastAsia" w:ascii="宋体" w:hAnsi="宋体"/>
          <w:b/>
          <w:color w:val="000000"/>
          <w:szCs w:val="21"/>
        </w:rPr>
        <w:t>【采购合同专用条款】</w:t>
      </w:r>
      <w:r>
        <w:rPr>
          <w:rFonts w:hint="eastAsia" w:ascii="宋体" w:hAnsi="宋体"/>
          <w:bCs/>
          <w:color w:val="000000"/>
          <w:szCs w:val="21"/>
        </w:rPr>
        <w:t>另有约定外，</w:t>
      </w:r>
      <w:r>
        <w:rPr>
          <w:rFonts w:hint="eastAsia" w:ascii="宋体" w:hAnsi="宋体"/>
          <w:color w:val="000000"/>
          <w:szCs w:val="21"/>
        </w:rPr>
        <w:t>乙方负责办理将货物运抵本合同规定的交货地点，并装卸、交付至甲方的一切运输事项，相关费用应包含在合同价款中。</w:t>
      </w:r>
    </w:p>
    <w:p w14:paraId="2CFEA432">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7.3 货物保险要求按</w:t>
      </w:r>
      <w:r>
        <w:rPr>
          <w:rFonts w:hint="eastAsia" w:ascii="宋体" w:hAnsi="宋体"/>
          <w:b/>
          <w:color w:val="000000"/>
          <w:szCs w:val="21"/>
        </w:rPr>
        <w:t>【采购合同专用条款】</w:t>
      </w:r>
      <w:r>
        <w:rPr>
          <w:rFonts w:hint="eastAsia" w:ascii="宋体" w:hAnsi="宋体"/>
          <w:bCs/>
          <w:color w:val="000000"/>
          <w:szCs w:val="21"/>
        </w:rPr>
        <w:t>规定执行</w:t>
      </w:r>
      <w:r>
        <w:rPr>
          <w:rFonts w:hint="eastAsia" w:ascii="宋体" w:hAnsi="宋体"/>
          <w:color w:val="000000"/>
          <w:szCs w:val="21"/>
        </w:rPr>
        <w:t>。</w:t>
      </w:r>
    </w:p>
    <w:p w14:paraId="3FEDDC6B">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32DCEF0">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2F688D67">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olor w:val="000000"/>
          <w:szCs w:val="21"/>
        </w:rPr>
        <w:t>7.6 如因包装、运输问题导致货物损毁、丢失或者品质下降，甲方有权要求降价、换货、拒收部分或整批货物，由此产生的费用和损失，均由乙方承担。</w:t>
      </w:r>
    </w:p>
    <w:p w14:paraId="59057571">
      <w:pPr>
        <w:adjustRightInd w:val="0"/>
        <w:snapToGrid w:val="0"/>
        <w:spacing w:line="400" w:lineRule="exact"/>
        <w:jc w:val="left"/>
        <w:rPr>
          <w:rFonts w:hint="eastAsia" w:ascii="宋体" w:hAnsi="宋体"/>
          <w:b/>
          <w:sz w:val="24"/>
        </w:rPr>
      </w:pPr>
      <w:r>
        <w:rPr>
          <w:rFonts w:hint="eastAsia" w:ascii="宋体" w:hAnsi="宋体"/>
          <w:b/>
          <w:color w:val="000000"/>
          <w:sz w:val="24"/>
        </w:rPr>
        <w:t xml:space="preserve">8. </w:t>
      </w:r>
      <w:r>
        <w:rPr>
          <w:rFonts w:hint="eastAsia" w:ascii="宋体" w:hAnsi="宋体"/>
          <w:b/>
          <w:sz w:val="24"/>
        </w:rPr>
        <w:t>质量标准和保证</w:t>
      </w:r>
    </w:p>
    <w:p w14:paraId="417765C3">
      <w:pPr>
        <w:adjustRightInd w:val="0"/>
        <w:snapToGrid w:val="0"/>
        <w:spacing w:line="400" w:lineRule="exact"/>
        <w:ind w:firstLine="420" w:firstLineChars="200"/>
        <w:jc w:val="left"/>
        <w:rPr>
          <w:rFonts w:hint="eastAsia" w:ascii="宋体" w:hAnsi="宋体" w:cs="Courier New"/>
          <w:b/>
          <w:szCs w:val="21"/>
        </w:rPr>
      </w:pPr>
      <w:r>
        <w:rPr>
          <w:rFonts w:hint="eastAsia" w:ascii="宋体" w:hAnsi="宋体" w:cs="Courier New"/>
          <w:szCs w:val="21"/>
        </w:rPr>
        <w:t>8.1 质量标准</w:t>
      </w:r>
    </w:p>
    <w:p w14:paraId="1C87D16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178C438">
      <w:pPr>
        <w:adjustRightInd w:val="0"/>
        <w:snapToGrid w:val="0"/>
        <w:spacing w:line="400" w:lineRule="exact"/>
        <w:ind w:firstLine="420" w:firstLineChars="200"/>
        <w:jc w:val="left"/>
        <w:rPr>
          <w:rFonts w:hint="eastAsia" w:ascii="宋体" w:hAnsi="宋体" w:cs="Courier New"/>
          <w:szCs w:val="21"/>
        </w:rPr>
      </w:pPr>
      <w:r>
        <w:rPr>
          <w:rFonts w:hint="eastAsia" w:ascii="宋体" w:hAnsi="宋体" w:cs="Courier New"/>
          <w:szCs w:val="21"/>
        </w:rPr>
        <w:t>（2）采用中华人民共和国法定计量单位。</w:t>
      </w:r>
    </w:p>
    <w:p w14:paraId="310C587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（3）乙方所提供的货物应符合国家有关安全、环保、卫生的规定。</w:t>
      </w:r>
    </w:p>
    <w:p w14:paraId="41AB531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64A0064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8.2 保证</w:t>
      </w:r>
    </w:p>
    <w:p w14:paraId="6A1DB8F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【采购合同专用条款】</w:t>
      </w:r>
      <w:r>
        <w:rPr>
          <w:rFonts w:hint="eastAsia" w:ascii="宋体" w:hAnsi="宋体"/>
          <w:szCs w:val="21"/>
        </w:rPr>
        <w:t>规定或乙方书面承诺（两者以较长的为准）的质量保证期内，本保证保持有效。</w:t>
      </w:r>
    </w:p>
    <w:p w14:paraId="114DE08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（2）在质量保证期内所发现的缺陷，甲方应尽快以书面形式通知乙方。</w:t>
      </w:r>
    </w:p>
    <w:p w14:paraId="73AA899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【采购合同专用条款】</w:t>
      </w:r>
      <w:r>
        <w:rPr>
          <w:rFonts w:hint="eastAsia" w:ascii="宋体" w:hAnsi="宋体"/>
          <w:szCs w:val="21"/>
        </w:rPr>
        <w:t>规定的响应时间内以合理的速度免费维修或更换有缺陷的货物或部件。</w:t>
      </w:r>
    </w:p>
    <w:p w14:paraId="706DE9D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rPr>
        <w:t>5</w:t>
      </w:r>
      <w:r>
        <w:rPr>
          <w:rFonts w:hint="eastAsia" w:ascii="宋体" w:hAnsi="宋体"/>
          <w:szCs w:val="21"/>
        </w:rPr>
        <w:t>.1条规定以书面形式</w:t>
      </w:r>
      <w:r>
        <w:rPr>
          <w:rFonts w:hint="eastAsia" w:ascii="宋体" w:hAnsi="宋体"/>
          <w:color w:val="000000"/>
          <w:szCs w:val="21"/>
        </w:rPr>
        <w:t>追究</w:t>
      </w:r>
      <w:r>
        <w:rPr>
          <w:rFonts w:hint="eastAsia" w:ascii="宋体" w:hAnsi="宋体"/>
          <w:szCs w:val="21"/>
        </w:rPr>
        <w:t>乙方</w:t>
      </w:r>
      <w:r>
        <w:rPr>
          <w:rFonts w:hint="eastAsia" w:ascii="宋体" w:hAnsi="宋体"/>
          <w:color w:val="000000"/>
          <w:szCs w:val="21"/>
        </w:rPr>
        <w:t>的违约责任</w:t>
      </w:r>
      <w:r>
        <w:rPr>
          <w:rFonts w:hint="eastAsia" w:ascii="宋体" w:hAnsi="宋体"/>
          <w:szCs w:val="21"/>
        </w:rPr>
        <w:t>。</w:t>
      </w:r>
    </w:p>
    <w:p w14:paraId="43B15BC9">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061B1726">
      <w:pPr>
        <w:adjustRightInd w:val="0"/>
        <w:snapToGrid w:val="0"/>
        <w:spacing w:line="400" w:lineRule="exact"/>
        <w:jc w:val="left"/>
        <w:rPr>
          <w:rFonts w:hint="eastAsia" w:ascii="宋体" w:hAnsi="宋体"/>
          <w:b/>
          <w:bCs/>
          <w:sz w:val="24"/>
        </w:rPr>
      </w:pPr>
      <w:r>
        <w:rPr>
          <w:rFonts w:hint="eastAsia" w:ascii="宋体" w:hAnsi="宋体"/>
          <w:b/>
          <w:bCs/>
          <w:color w:val="000000"/>
          <w:sz w:val="24"/>
        </w:rPr>
        <w:t>9</w:t>
      </w:r>
      <w:r>
        <w:rPr>
          <w:rFonts w:hint="eastAsia" w:ascii="宋体" w:hAnsi="宋体"/>
          <w:b/>
          <w:bCs/>
          <w:sz w:val="24"/>
        </w:rPr>
        <w:t>.</w:t>
      </w:r>
      <w:r>
        <w:rPr>
          <w:rFonts w:hint="eastAsia" w:ascii="宋体" w:hAnsi="宋体"/>
          <w:b/>
          <w:bCs/>
          <w:color w:val="000000"/>
          <w:sz w:val="24"/>
        </w:rPr>
        <w:t xml:space="preserve"> </w:t>
      </w:r>
      <w:r>
        <w:rPr>
          <w:rFonts w:hint="eastAsia" w:ascii="宋体" w:hAnsi="宋体"/>
          <w:b/>
          <w:bCs/>
          <w:sz w:val="24"/>
        </w:rPr>
        <w:t>权利瑕疵担保</w:t>
      </w:r>
    </w:p>
    <w:p w14:paraId="5853BA36">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9.1 乙方保证对其出售的货物享有合法的权利。</w:t>
      </w:r>
    </w:p>
    <w:p w14:paraId="1F1B864E">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9.2 </w:t>
      </w:r>
      <w:r>
        <w:rPr>
          <w:rFonts w:hint="eastAsia" w:ascii="宋体" w:hAnsi="宋体" w:cs="宋体"/>
          <w:szCs w:val="15"/>
        </w:rPr>
        <w:t>乙方保证在交付的货物上不存在抵押权等担保物权。</w:t>
      </w:r>
    </w:p>
    <w:p w14:paraId="7DFC2C42">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9.3 如甲方使用上述货物构成对第三人侵权的，则由乙方承担全部责任。</w:t>
      </w:r>
    </w:p>
    <w:p w14:paraId="4E3ADC95">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10. 知识产权保护</w:t>
      </w:r>
    </w:p>
    <w:p w14:paraId="432D1CA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color w:val="000000"/>
          <w:szCs w:val="21"/>
        </w:rPr>
        <w:t>10.1 乙方对其所销售的货物应当享有知识产权或经权利人合法授权，保证没有侵犯任</w:t>
      </w:r>
      <w:r>
        <w:rPr>
          <w:rFonts w:hint="eastAsia" w:ascii="宋体" w:hAnsi="宋体"/>
          <w:szCs w:val="21"/>
        </w:rPr>
        <w:t>何第三人的知识产权等权利。</w:t>
      </w:r>
      <w:bookmarkStart w:id="63"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3"/>
      <w:r>
        <w:rPr>
          <w:rFonts w:hint="eastAsia" w:ascii="宋体" w:hAnsi="宋体"/>
          <w:szCs w:val="21"/>
        </w:rPr>
        <w:t>。</w:t>
      </w:r>
    </w:p>
    <w:p w14:paraId="34B18C1C">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11. 保密义务</w:t>
      </w:r>
    </w:p>
    <w:p w14:paraId="1A58ECA9">
      <w:pPr>
        <w:autoSpaceDE w:val="0"/>
        <w:autoSpaceDN w:val="0"/>
        <w:adjustRightInd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【采购合同专用条款】</w:t>
      </w:r>
      <w:r>
        <w:rPr>
          <w:rFonts w:hint="eastAsia" w:ascii="宋体" w:hAnsi="宋体" w:cs="宋体"/>
          <w:szCs w:val="15"/>
        </w:rPr>
        <w:t>中约定。</w:t>
      </w:r>
    </w:p>
    <w:p w14:paraId="607BC4BE">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12. 合同价款支付</w:t>
      </w:r>
    </w:p>
    <w:p w14:paraId="07379374">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12.1 合同价款支付按照国库集中支付制度及财政管理相关规定执行。</w:t>
      </w:r>
    </w:p>
    <w:p w14:paraId="7A20883A">
      <w:pPr>
        <w:autoSpaceDE w:val="0"/>
        <w:autoSpaceDN w:val="0"/>
        <w:adjustRightInd w:val="0"/>
        <w:snapToGrid w:val="0"/>
        <w:spacing w:line="400" w:lineRule="exact"/>
        <w:ind w:firstLine="420" w:firstLineChars="200"/>
        <w:jc w:val="left"/>
        <w:rPr>
          <w:rFonts w:ascii="Arial" w:hAnsi="Arial"/>
          <w:b/>
          <w:bCs/>
          <w:sz w:val="24"/>
          <w:szCs w:val="32"/>
        </w:rPr>
      </w:pPr>
      <w:r>
        <w:rPr>
          <w:rFonts w:hint="eastAsia" w:ascii="宋体" w:hAnsi="宋体"/>
          <w:szCs w:val="21"/>
        </w:rPr>
        <w:t>12.2 对于满足合同约定支付条件的，甲方原则上应当自收到发票后10个工作日内将资金</w:t>
      </w:r>
      <w:r>
        <w:rPr>
          <w:rFonts w:hint="eastAsia" w:ascii="宋体" w:hAnsi="宋体" w:cs="宋体"/>
          <w:szCs w:val="15"/>
        </w:rPr>
        <w:t>支付</w:t>
      </w:r>
      <w:r>
        <w:rPr>
          <w:rFonts w:hint="eastAsia" w:ascii="宋体" w:hAnsi="宋体"/>
          <w:szCs w:val="21"/>
        </w:rPr>
        <w:t>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采购合同专用条款</w:t>
      </w:r>
      <w:r>
        <w:rPr>
          <w:rFonts w:hint="eastAsia" w:ascii="宋体" w:hAnsi="宋体"/>
          <w:szCs w:val="21"/>
        </w:rPr>
        <w:t>】中约定。</w:t>
      </w:r>
    </w:p>
    <w:p w14:paraId="4D171706">
      <w:pPr>
        <w:spacing w:line="400" w:lineRule="exact"/>
        <w:rPr>
          <w:rFonts w:hint="eastAsia" w:ascii="宋体" w:hAnsi="宋体"/>
          <w:b/>
          <w:bCs/>
          <w:sz w:val="24"/>
        </w:rPr>
      </w:pPr>
      <w:r>
        <w:rPr>
          <w:rFonts w:hint="eastAsia" w:ascii="宋体" w:hAnsi="宋体"/>
          <w:b/>
          <w:bCs/>
          <w:sz w:val="24"/>
        </w:rPr>
        <w:t>13. 履约保证金</w:t>
      </w:r>
    </w:p>
    <w:p w14:paraId="09DB280F">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379C89FD">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13.2 如果乙方出现</w:t>
      </w:r>
      <w:r>
        <w:rPr>
          <w:rFonts w:hint="eastAsia" w:ascii="宋体" w:hAnsi="宋体" w:cs="宋体"/>
          <w:b/>
          <w:bCs/>
          <w:szCs w:val="15"/>
        </w:rPr>
        <w:t>【采购合同专用条款】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0B666DC7">
      <w:pPr>
        <w:spacing w:line="400" w:lineRule="exact"/>
        <w:ind w:firstLine="420"/>
      </w:pPr>
      <w:r>
        <w:rPr>
          <w:rFonts w:hint="eastAsia" w:ascii="宋体" w:hAnsi="宋体"/>
          <w:szCs w:val="21"/>
        </w:rPr>
        <w:t>13.3 甲方在项目通过验收后按照</w:t>
      </w:r>
      <w:r>
        <w:rPr>
          <w:rFonts w:hint="eastAsia" w:ascii="宋体" w:hAnsi="宋体"/>
          <w:b/>
          <w:szCs w:val="21"/>
        </w:rPr>
        <w:t>【采购合同专用条款】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【采购合同专用条款】</w:t>
      </w:r>
      <w:r>
        <w:rPr>
          <w:rFonts w:hint="eastAsia" w:ascii="宋体" w:hAnsi="宋体"/>
          <w:szCs w:val="21"/>
        </w:rPr>
        <w:t>规定支付。</w:t>
      </w:r>
    </w:p>
    <w:p w14:paraId="738E2DFA">
      <w:pPr>
        <w:autoSpaceDE w:val="0"/>
        <w:autoSpaceDN w:val="0"/>
        <w:adjustRightInd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3086C2F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3CF31E6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（1）货物的现场移动、安装、调试、启动监督及技术支持；</w:t>
      </w:r>
    </w:p>
    <w:p w14:paraId="55E3367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（2）提供货物组装和维修所需的专用工具和辅助材料；</w:t>
      </w:r>
    </w:p>
    <w:p w14:paraId="08ADE25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（3）在</w:t>
      </w:r>
      <w:r>
        <w:rPr>
          <w:rFonts w:hint="eastAsia" w:ascii="宋体" w:hAnsi="宋体" w:cs="宋体"/>
          <w:b/>
          <w:bCs/>
          <w:szCs w:val="15"/>
        </w:rPr>
        <w:t>【采购合同专用条款】</w:t>
      </w:r>
      <w:r>
        <w:rPr>
          <w:rFonts w:hint="eastAsia" w:ascii="宋体" w:hAnsi="宋体"/>
          <w:szCs w:val="21"/>
        </w:rPr>
        <w:t>约定的期限内对所有的货物实施运行监督、维修，但前提条件是该服务并不能免除乙方在质量保证期内所承担的义务；</w:t>
      </w:r>
    </w:p>
    <w:p w14:paraId="11D07B9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06225036">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（5）依照法律、行政法规的规定或者按照</w:t>
      </w:r>
      <w:r>
        <w:rPr>
          <w:rFonts w:hint="eastAsia" w:ascii="宋体" w:hAnsi="宋体" w:cs="宋体"/>
          <w:b/>
          <w:bCs/>
          <w:szCs w:val="21"/>
        </w:rPr>
        <w:t>【采购合同专用条款】</w:t>
      </w:r>
      <w:r>
        <w:rPr>
          <w:rFonts w:hint="eastAsia" w:ascii="宋体" w:hAnsi="宋体" w:cs="宋体"/>
          <w:szCs w:val="21"/>
        </w:rPr>
        <w:t>约定，货物在有效使用年限届满后应予回收的，乙方负有自行或者委托第三人对货物予以回收的义务；</w:t>
      </w:r>
    </w:p>
    <w:p w14:paraId="6D6BE0D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b/>
          <w:szCs w:val="21"/>
        </w:rPr>
        <w:t>【采购合同专用条款】</w:t>
      </w:r>
      <w:r>
        <w:rPr>
          <w:rFonts w:hint="eastAsia" w:ascii="宋体" w:hAnsi="宋体"/>
          <w:szCs w:val="21"/>
        </w:rPr>
        <w:t>规定由乙方提供的其他服务。</w:t>
      </w:r>
    </w:p>
    <w:p w14:paraId="5E9E4F6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14.2 乙方提供的售后服务的费用已包含在合同价款中，甲方不再另行支付。</w:t>
      </w:r>
    </w:p>
    <w:p w14:paraId="7A5A245F">
      <w:pPr>
        <w:adjustRightInd w:val="0"/>
        <w:snapToGrid w:val="0"/>
        <w:spacing w:line="400" w:lineRule="exact"/>
        <w:jc w:val="left"/>
        <w:rPr>
          <w:rFonts w:hint="eastAsia" w:ascii="宋体" w:hAnsi="宋体"/>
          <w:b/>
          <w:bCs/>
          <w:sz w:val="24"/>
        </w:rPr>
      </w:pPr>
      <w:r>
        <w:rPr>
          <w:rFonts w:hint="eastAsia" w:ascii="宋体" w:hAnsi="宋体"/>
          <w:b/>
          <w:bCs/>
          <w:sz w:val="24"/>
        </w:rPr>
        <w:t>15. 违约责任</w:t>
      </w:r>
    </w:p>
    <w:p w14:paraId="6F32428D">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15.1质量瑕疵的违约责任</w:t>
      </w:r>
    </w:p>
    <w:p w14:paraId="763006B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2B7F9A0A">
      <w:pPr>
        <w:autoSpaceDE w:val="0"/>
        <w:autoSpaceDN w:val="0"/>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15.2 迟延交货的违约责任</w:t>
      </w:r>
    </w:p>
    <w:p w14:paraId="5945449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164BE8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【采购合同专用条款】</w:t>
      </w:r>
      <w:r>
        <w:rPr>
          <w:rFonts w:hint="eastAsia" w:ascii="宋体" w:hAnsi="宋体"/>
          <w:szCs w:val="21"/>
        </w:rPr>
        <w:t>规定执行。如果涉及公共利益，且赔偿金额无法弥补公共利益损失，甲方可要求继续履行或者采取其他补救措施。</w:t>
      </w:r>
    </w:p>
    <w:p w14:paraId="20EE15F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15.3 迟延支付的违约责任</w:t>
      </w:r>
    </w:p>
    <w:p w14:paraId="68CC6A4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【采购合同专用条款】</w:t>
      </w:r>
      <w:r>
        <w:rPr>
          <w:rFonts w:hint="eastAsia" w:ascii="宋体" w:hAnsi="宋体"/>
          <w:szCs w:val="21"/>
        </w:rPr>
        <w:t>规定的逾期付款利息。</w:t>
      </w:r>
    </w:p>
    <w:p w14:paraId="0517358A">
      <w:pPr>
        <w:adjustRightInd w:val="0"/>
        <w:snapToGrid w:val="0"/>
        <w:spacing w:line="400" w:lineRule="exact"/>
        <w:ind w:firstLine="420" w:firstLineChars="20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【采购合同专用条款】</w:t>
      </w:r>
      <w:r>
        <w:rPr>
          <w:rFonts w:hint="eastAsia" w:ascii="宋体" w:hAnsi="宋体"/>
          <w:szCs w:val="21"/>
        </w:rPr>
        <w:t>规定执行。</w:t>
      </w:r>
    </w:p>
    <w:p w14:paraId="666DA4A1">
      <w:pPr>
        <w:numPr>
          <w:ilvl w:val="0"/>
          <w:numId w:val="16"/>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合同变更、中止与终止</w:t>
      </w:r>
    </w:p>
    <w:p w14:paraId="1751A8DB">
      <w:pPr>
        <w:adjustRightInd w:val="0"/>
        <w:snapToGrid w:val="0"/>
        <w:spacing w:line="400" w:lineRule="exact"/>
        <w:jc w:val="left"/>
        <w:rPr>
          <w:rFonts w:hint="eastAsia" w:ascii="宋体" w:hAnsi="宋体"/>
          <w:szCs w:val="21"/>
        </w:rPr>
      </w:pPr>
      <w:r>
        <w:rPr>
          <w:rFonts w:hint="eastAsia" w:ascii="宋体" w:hAnsi="宋体"/>
          <w:szCs w:val="21"/>
        </w:rPr>
        <w:t xml:space="preserve">    16.1合同的变更</w:t>
      </w:r>
    </w:p>
    <w:p w14:paraId="32C7906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采购合同履行中，在不改变合同其他条款的前提下，甲方可以在合同价款10%的范围内追加与合同标的相同的货物，并就此与乙方协商一致后签订补充协议。</w:t>
      </w:r>
    </w:p>
    <w:p w14:paraId="2CFBBE20">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16.2合同的中止</w:t>
      </w:r>
    </w:p>
    <w:p w14:paraId="50B98B0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79171DE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6E2EDA7">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4AC3E520">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5839E513">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16.3合同的终止</w:t>
      </w:r>
    </w:p>
    <w:p w14:paraId="4015EBA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（1）合同因有效期限届满而终止；</w:t>
      </w:r>
    </w:p>
    <w:p w14:paraId="23FF73FD">
      <w:pPr>
        <w:snapToGrid w:val="0"/>
        <w:spacing w:line="400" w:lineRule="exact"/>
        <w:ind w:firstLine="420" w:firstLineChars="20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1A117B77">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szCs w:val="21"/>
        </w:rPr>
        <w:t>涉及国家利益、社会公共利益的情形</w:t>
      </w:r>
    </w:p>
    <w:p w14:paraId="2BBA53CE">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采购合同继续履行将损害国家利益和社会公共利益的，双方当事人应当变更、中止或者终止合同。有过错的一方应当承担赔偿责任，双方都有过错的，各自承担相应的责任。</w:t>
      </w:r>
    </w:p>
    <w:p w14:paraId="262DDBEE">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17. 合同分包</w:t>
      </w:r>
    </w:p>
    <w:p w14:paraId="485B07F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674E362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17.2 乙方执行采购政策向中小企业依法分包的，乙方应当按采购文件和投标（响应）文件签订分包意向协议，分包意向协议属于本合同组成部分。</w:t>
      </w:r>
    </w:p>
    <w:p w14:paraId="3E8117D7">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18. 不可抗力</w:t>
      </w:r>
    </w:p>
    <w:p w14:paraId="797C757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18.1 不可抗力是指合同双方不能预见、不能避免且不能克服的客观情况。</w:t>
      </w:r>
    </w:p>
    <w:p w14:paraId="36B402D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32DDE86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62A2372">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199E8656">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71945460">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19.2 选择仲裁的，应在</w:t>
      </w:r>
      <w:r>
        <w:rPr>
          <w:rFonts w:hint="eastAsia" w:ascii="宋体" w:hAnsi="宋体" w:cs="宋体"/>
          <w:b/>
          <w:bCs/>
          <w:szCs w:val="21"/>
        </w:rPr>
        <w:t>【采购合同专用条款】</w:t>
      </w:r>
      <w:r>
        <w:rPr>
          <w:rFonts w:hint="eastAsia" w:ascii="宋体" w:hAnsi="宋体" w:cs="宋体"/>
          <w:szCs w:val="21"/>
        </w:rPr>
        <w:t>中明确仲裁机构及仲裁地；通过诉讼方式解决的，可以在</w:t>
      </w:r>
      <w:r>
        <w:rPr>
          <w:rFonts w:hint="eastAsia" w:ascii="宋体" w:hAnsi="宋体" w:cs="宋体"/>
          <w:b/>
          <w:bCs/>
          <w:szCs w:val="21"/>
        </w:rPr>
        <w:t>【采购合同专用条款】</w:t>
      </w:r>
      <w:r>
        <w:rPr>
          <w:rFonts w:hint="eastAsia" w:ascii="宋体" w:hAnsi="宋体" w:cs="宋体"/>
          <w:szCs w:val="21"/>
        </w:rPr>
        <w:t>中进一步约定选择与争议有实际联系的地点的人民法院管辖，但管辖法院的约定不得违反级别管辖和专属管辖的规定。</w:t>
      </w:r>
    </w:p>
    <w:p w14:paraId="6275DD7C">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19.3 如甲乙双方有争议的事项不影响合同其他部分的履行，在争议解决期间，合同其他部分应当继续履行。</w:t>
      </w:r>
    </w:p>
    <w:p w14:paraId="5EBECC91">
      <w:pPr>
        <w:autoSpaceDE w:val="0"/>
        <w:autoSpaceDN w:val="0"/>
        <w:adjustRightInd w:val="0"/>
        <w:snapToGrid w:val="0"/>
        <w:spacing w:line="400" w:lineRule="exact"/>
        <w:jc w:val="left"/>
        <w:rPr>
          <w:rFonts w:hint="eastAsia" w:ascii="宋体" w:hAnsi="宋体"/>
          <w:sz w:val="24"/>
        </w:rPr>
      </w:pPr>
      <w:r>
        <w:rPr>
          <w:rFonts w:hint="eastAsia" w:ascii="宋体" w:hAnsi="宋体"/>
          <w:b/>
          <w:sz w:val="24"/>
        </w:rPr>
        <w:t>20. 采购政策</w:t>
      </w:r>
    </w:p>
    <w:p w14:paraId="58BAAD7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0C9CAEEE">
      <w:pPr>
        <w:autoSpaceDE w:val="0"/>
        <w:autoSpaceDN w:val="0"/>
        <w:adjustRightInd w:val="0"/>
        <w:snapToGrid w:val="0"/>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71EFA2FF">
      <w:pPr>
        <w:spacing w:line="400"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4CF5DE">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21. 法律适用</w:t>
      </w:r>
    </w:p>
    <w:p w14:paraId="50810869">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21.1 本合同的订立、生效、解释、履行及与本合同有关的争议解决，均适用法律、行政法规。</w:t>
      </w:r>
    </w:p>
    <w:p w14:paraId="012C77EB">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21.2 本合同条款与法律、行政法规的强制性规定不一致的，双方当事人应按照法律、行政法规的强制性规定修改本合同的相关条款。</w:t>
      </w:r>
    </w:p>
    <w:p w14:paraId="220128B2">
      <w:pPr>
        <w:numPr>
          <w:ilvl w:val="255"/>
          <w:numId w:val="0"/>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22. 通知</w:t>
      </w:r>
    </w:p>
    <w:p w14:paraId="21830298">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22.1 本合同任何一方向对方发出的通知、信件、数据电文等，应当发送至本合同第一部分《采购合同协议书》所约定的通讯地址、联系人、联系电话或电子邮箱。</w:t>
      </w:r>
    </w:p>
    <w:p w14:paraId="3A073C9A">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cs="宋体"/>
          <w:szCs w:val="21"/>
        </w:rPr>
        <w:t xml:space="preserve">    22.2 一方当事人变更名称、住所、联系人、联系电话或电子邮箱等信息的，应当在变更后3日内及时书面通知对方，对方实际收到变更通知前的送达仍为有效送达。</w:t>
      </w:r>
    </w:p>
    <w:p w14:paraId="42ACA4B1">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436FA0E">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7C23F088">
      <w:pPr>
        <w:numPr>
          <w:ilvl w:val="0"/>
          <w:numId w:val="17"/>
        </w:numPr>
        <w:adjustRightInd w:val="0"/>
        <w:snapToGrid w:val="0"/>
        <w:spacing w:line="400" w:lineRule="exact"/>
        <w:jc w:val="left"/>
        <w:rPr>
          <w:rFonts w:hint="eastAsia" w:ascii="宋体" w:hAnsi="宋体"/>
          <w:b/>
          <w:bCs/>
          <w:sz w:val="24"/>
        </w:rPr>
      </w:pPr>
      <w:r>
        <w:rPr>
          <w:rFonts w:hint="eastAsia" w:ascii="宋体" w:hAnsi="宋体"/>
          <w:b/>
          <w:bCs/>
          <w:sz w:val="24"/>
        </w:rPr>
        <w:t>合同未尽事项</w:t>
      </w:r>
    </w:p>
    <w:p w14:paraId="09CF7E95">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【采购合同专用条款】</w:t>
      </w:r>
      <w:r>
        <w:rPr>
          <w:rFonts w:hint="eastAsia" w:ascii="宋体" w:hAnsi="宋体"/>
          <w:bCs/>
          <w:szCs w:val="21"/>
        </w:rPr>
        <w:t>。</w:t>
      </w:r>
    </w:p>
    <w:p w14:paraId="7837C044">
      <w:pPr>
        <w:adjustRightInd w:val="0"/>
        <w:snapToGrid w:val="0"/>
        <w:spacing w:line="400" w:lineRule="exact"/>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bookmarkStart w:id="64" w:name="_Toc20313"/>
    </w:p>
    <w:p w14:paraId="0DD7DC01">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2D1FCA09">
      <w:pPr>
        <w:keepNext/>
        <w:keepLines/>
        <w:adjustRightInd w:val="0"/>
        <w:snapToGrid w:val="0"/>
        <w:spacing w:line="360" w:lineRule="auto"/>
        <w:jc w:val="center"/>
        <w:outlineLvl w:val="9"/>
        <w:rPr>
          <w:rFonts w:hint="eastAsia" w:ascii="黑体" w:hAnsi="华文中宋" w:eastAsia="黑体"/>
          <w:sz w:val="28"/>
          <w:szCs w:val="28"/>
        </w:rPr>
      </w:pPr>
      <w:r>
        <w:rPr>
          <w:rFonts w:hint="eastAsia" w:ascii="黑体" w:hAnsi="华文中宋" w:eastAsia="黑体"/>
          <w:sz w:val="28"/>
          <w:szCs w:val="28"/>
        </w:rPr>
        <w:t>第三节 采购合同专用条款</w:t>
      </w:r>
      <w:bookmarkEnd w:id="64"/>
    </w:p>
    <w:tbl>
      <w:tblPr>
        <w:tblStyle w:val="4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E90A3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969389">
            <w:pPr>
              <w:adjustRightInd w:val="0"/>
              <w:snapToGrid w:val="0"/>
              <w:jc w:val="center"/>
              <w:rPr>
                <w:rFonts w:hint="eastAsia" w:ascii="宋体" w:hAnsi="宋体"/>
                <w:szCs w:val="21"/>
              </w:rPr>
            </w:pPr>
            <w:r>
              <w:rPr>
                <w:rFonts w:hint="eastAsia" w:ascii="宋体" w:hAnsi="宋体"/>
                <w:szCs w:val="21"/>
              </w:rPr>
              <w:t>第二节</w:t>
            </w:r>
          </w:p>
          <w:p w14:paraId="26A6C790">
            <w:pPr>
              <w:adjustRightInd w:val="0"/>
              <w:snapToGrid w:val="0"/>
              <w:jc w:val="center"/>
              <w:rPr>
                <w:rFonts w:hint="eastAsia" w:ascii="宋体" w:hAnsi="宋体"/>
                <w:szCs w:val="21"/>
              </w:rPr>
            </w:pPr>
            <w:r>
              <w:rPr>
                <w:rFonts w:hint="eastAsia" w:ascii="宋体" w:hAnsi="宋体"/>
                <w:szCs w:val="21"/>
              </w:rPr>
              <w:t>第1.2（6）项</w:t>
            </w:r>
          </w:p>
        </w:tc>
        <w:tc>
          <w:tcPr>
            <w:tcW w:w="1742" w:type="dxa"/>
            <w:vAlign w:val="center"/>
          </w:tcPr>
          <w:p w14:paraId="67429C27">
            <w:pPr>
              <w:adjustRightInd w:val="0"/>
              <w:snapToGrid w:val="0"/>
              <w:jc w:val="left"/>
              <w:rPr>
                <w:rFonts w:hint="eastAsia" w:ascii="宋体" w:hAnsi="宋体"/>
                <w:szCs w:val="21"/>
              </w:rPr>
            </w:pPr>
            <w:r>
              <w:rPr>
                <w:rFonts w:hint="eastAsia" w:ascii="宋体" w:hAnsi="宋体"/>
                <w:szCs w:val="21"/>
              </w:rPr>
              <w:t>联合体具体要求</w:t>
            </w:r>
          </w:p>
        </w:tc>
        <w:tc>
          <w:tcPr>
            <w:tcW w:w="5170" w:type="dxa"/>
            <w:vAlign w:val="center"/>
          </w:tcPr>
          <w:p w14:paraId="016D70E5">
            <w:pPr>
              <w:adjustRightInd w:val="0"/>
              <w:snapToGrid w:val="0"/>
              <w:jc w:val="left"/>
              <w:rPr>
                <w:rFonts w:hint="eastAsia" w:ascii="宋体" w:hAnsi="宋体"/>
                <w:szCs w:val="21"/>
              </w:rPr>
            </w:pPr>
          </w:p>
        </w:tc>
      </w:tr>
      <w:tr w14:paraId="2A3C56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DE912E4">
            <w:pPr>
              <w:adjustRightInd w:val="0"/>
              <w:snapToGrid w:val="0"/>
              <w:jc w:val="center"/>
              <w:rPr>
                <w:rFonts w:hint="eastAsia" w:ascii="宋体" w:hAnsi="宋体"/>
                <w:szCs w:val="21"/>
              </w:rPr>
            </w:pPr>
            <w:r>
              <w:rPr>
                <w:rFonts w:hint="eastAsia" w:ascii="宋体" w:hAnsi="宋体"/>
                <w:szCs w:val="21"/>
              </w:rPr>
              <w:t>第二节</w:t>
            </w:r>
          </w:p>
          <w:p w14:paraId="2186A034">
            <w:pPr>
              <w:adjustRightInd w:val="0"/>
              <w:snapToGrid w:val="0"/>
              <w:jc w:val="center"/>
              <w:rPr>
                <w:rFonts w:hint="eastAsia" w:ascii="宋体" w:hAnsi="宋体"/>
                <w:szCs w:val="21"/>
              </w:rPr>
            </w:pPr>
            <w:r>
              <w:rPr>
                <w:rFonts w:hint="eastAsia" w:ascii="宋体" w:hAnsi="宋体"/>
                <w:szCs w:val="21"/>
              </w:rPr>
              <w:t>第1.2（7）项</w:t>
            </w:r>
          </w:p>
        </w:tc>
        <w:tc>
          <w:tcPr>
            <w:tcW w:w="1742" w:type="dxa"/>
            <w:vAlign w:val="center"/>
          </w:tcPr>
          <w:p w14:paraId="44BCA99B">
            <w:pPr>
              <w:adjustRightInd w:val="0"/>
              <w:snapToGrid w:val="0"/>
              <w:jc w:val="left"/>
              <w:rPr>
                <w:rFonts w:hint="eastAsia" w:ascii="宋体" w:hAnsi="宋体"/>
                <w:szCs w:val="21"/>
              </w:rPr>
            </w:pPr>
            <w:r>
              <w:rPr>
                <w:rFonts w:hint="eastAsia" w:ascii="宋体" w:hAnsi="宋体"/>
                <w:szCs w:val="21"/>
              </w:rPr>
              <w:t>其他术语解释</w:t>
            </w:r>
          </w:p>
        </w:tc>
        <w:tc>
          <w:tcPr>
            <w:tcW w:w="5170" w:type="dxa"/>
            <w:vAlign w:val="center"/>
          </w:tcPr>
          <w:p w14:paraId="14C37A6D">
            <w:pPr>
              <w:adjustRightInd w:val="0"/>
              <w:snapToGrid w:val="0"/>
              <w:jc w:val="left"/>
              <w:rPr>
                <w:rFonts w:hint="eastAsia" w:ascii="宋体" w:hAnsi="宋体"/>
                <w:szCs w:val="21"/>
              </w:rPr>
            </w:pPr>
          </w:p>
        </w:tc>
      </w:tr>
      <w:tr w14:paraId="6A777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C6C1D9">
            <w:pPr>
              <w:adjustRightInd w:val="0"/>
              <w:snapToGrid w:val="0"/>
              <w:jc w:val="center"/>
              <w:rPr>
                <w:rFonts w:hint="eastAsia" w:ascii="宋体" w:hAnsi="宋体"/>
                <w:szCs w:val="21"/>
              </w:rPr>
            </w:pPr>
            <w:r>
              <w:rPr>
                <w:rFonts w:hint="eastAsia" w:ascii="宋体" w:hAnsi="宋体"/>
                <w:szCs w:val="21"/>
              </w:rPr>
              <w:t>第二节</w:t>
            </w:r>
          </w:p>
          <w:p w14:paraId="4F079CCA">
            <w:pPr>
              <w:adjustRightInd w:val="0"/>
              <w:snapToGrid w:val="0"/>
              <w:jc w:val="center"/>
              <w:rPr>
                <w:rFonts w:hint="eastAsia" w:ascii="宋体" w:hAnsi="宋体"/>
                <w:szCs w:val="21"/>
              </w:rPr>
            </w:pPr>
            <w:r>
              <w:rPr>
                <w:rFonts w:hint="eastAsia" w:ascii="宋体" w:hAnsi="宋体"/>
                <w:szCs w:val="21"/>
              </w:rPr>
              <w:t>第4.4款</w:t>
            </w:r>
          </w:p>
        </w:tc>
        <w:tc>
          <w:tcPr>
            <w:tcW w:w="1742" w:type="dxa"/>
            <w:vAlign w:val="center"/>
          </w:tcPr>
          <w:p w14:paraId="7216CDFE">
            <w:pPr>
              <w:adjustRightInd w:val="0"/>
              <w:snapToGrid w:val="0"/>
              <w:jc w:val="left"/>
              <w:rPr>
                <w:rFonts w:hint="eastAsia" w:ascii="宋体" w:hAnsi="宋体"/>
                <w:szCs w:val="21"/>
              </w:rPr>
            </w:pPr>
            <w:r>
              <w:rPr>
                <w:rFonts w:hint="eastAsia" w:ascii="宋体" w:hAnsi="宋体"/>
                <w:szCs w:val="21"/>
              </w:rPr>
              <w:t>履约验收中甲方提出异议或作出说明的期限</w:t>
            </w:r>
          </w:p>
        </w:tc>
        <w:tc>
          <w:tcPr>
            <w:tcW w:w="5170" w:type="dxa"/>
            <w:vAlign w:val="center"/>
          </w:tcPr>
          <w:p w14:paraId="6FE97697">
            <w:pPr>
              <w:adjustRightInd w:val="0"/>
              <w:snapToGrid w:val="0"/>
              <w:jc w:val="left"/>
              <w:rPr>
                <w:rFonts w:hint="eastAsia" w:ascii="宋体" w:hAnsi="宋体"/>
                <w:szCs w:val="21"/>
              </w:rPr>
            </w:pPr>
          </w:p>
        </w:tc>
      </w:tr>
      <w:tr w14:paraId="24508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69332A">
            <w:pPr>
              <w:adjustRightInd w:val="0"/>
              <w:snapToGrid w:val="0"/>
              <w:jc w:val="center"/>
              <w:rPr>
                <w:rFonts w:hint="eastAsia" w:ascii="宋体" w:hAnsi="宋体"/>
                <w:szCs w:val="21"/>
              </w:rPr>
            </w:pPr>
            <w:r>
              <w:rPr>
                <w:rFonts w:hint="eastAsia" w:ascii="宋体" w:hAnsi="宋体"/>
                <w:szCs w:val="21"/>
              </w:rPr>
              <w:t>第二节</w:t>
            </w:r>
          </w:p>
          <w:p w14:paraId="2FDC91A6">
            <w:pPr>
              <w:adjustRightInd w:val="0"/>
              <w:snapToGrid w:val="0"/>
              <w:jc w:val="center"/>
              <w:rPr>
                <w:rFonts w:hint="eastAsia" w:ascii="宋体" w:hAnsi="宋体"/>
                <w:szCs w:val="21"/>
              </w:rPr>
            </w:pPr>
            <w:r>
              <w:rPr>
                <w:rFonts w:hint="eastAsia" w:ascii="宋体" w:hAnsi="宋体"/>
                <w:szCs w:val="21"/>
              </w:rPr>
              <w:t>第4.6款</w:t>
            </w:r>
          </w:p>
        </w:tc>
        <w:tc>
          <w:tcPr>
            <w:tcW w:w="1742" w:type="dxa"/>
            <w:vAlign w:val="center"/>
          </w:tcPr>
          <w:p w14:paraId="3BCC5A68">
            <w:pPr>
              <w:adjustRightInd w:val="0"/>
              <w:snapToGrid w:val="0"/>
              <w:jc w:val="left"/>
              <w:rPr>
                <w:rFonts w:hint="eastAsia" w:ascii="宋体" w:hAnsi="宋体"/>
                <w:szCs w:val="21"/>
              </w:rPr>
            </w:pPr>
            <w:r>
              <w:rPr>
                <w:rFonts w:hint="eastAsia" w:ascii="宋体" w:hAnsi="宋体"/>
                <w:szCs w:val="21"/>
              </w:rPr>
              <w:t>约定甲方承担的其他义务和责任</w:t>
            </w:r>
          </w:p>
        </w:tc>
        <w:tc>
          <w:tcPr>
            <w:tcW w:w="5170" w:type="dxa"/>
            <w:vAlign w:val="center"/>
          </w:tcPr>
          <w:p w14:paraId="29B51E1A">
            <w:pPr>
              <w:adjustRightInd w:val="0"/>
              <w:snapToGrid w:val="0"/>
              <w:jc w:val="left"/>
              <w:rPr>
                <w:rFonts w:hint="eastAsia" w:ascii="宋体" w:hAnsi="宋体"/>
                <w:szCs w:val="21"/>
              </w:rPr>
            </w:pPr>
          </w:p>
        </w:tc>
      </w:tr>
      <w:tr w14:paraId="7CA039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91E4DA">
            <w:pPr>
              <w:adjustRightInd w:val="0"/>
              <w:snapToGrid w:val="0"/>
              <w:jc w:val="center"/>
              <w:rPr>
                <w:rFonts w:hint="eastAsia" w:ascii="宋体" w:hAnsi="宋体"/>
                <w:szCs w:val="21"/>
              </w:rPr>
            </w:pPr>
            <w:r>
              <w:rPr>
                <w:rFonts w:hint="eastAsia" w:ascii="宋体" w:hAnsi="宋体"/>
                <w:szCs w:val="21"/>
              </w:rPr>
              <w:t>第二节</w:t>
            </w:r>
          </w:p>
          <w:p w14:paraId="3805622D">
            <w:pPr>
              <w:snapToGrid w:val="0"/>
              <w:jc w:val="center"/>
            </w:pPr>
            <w:r>
              <w:rPr>
                <w:rFonts w:hint="eastAsia" w:ascii="宋体" w:hAnsi="宋体"/>
                <w:szCs w:val="21"/>
              </w:rPr>
              <w:t>第5.4款</w:t>
            </w:r>
          </w:p>
        </w:tc>
        <w:tc>
          <w:tcPr>
            <w:tcW w:w="1742" w:type="dxa"/>
            <w:vAlign w:val="center"/>
          </w:tcPr>
          <w:p w14:paraId="4194302A">
            <w:pPr>
              <w:adjustRightInd w:val="0"/>
              <w:snapToGrid w:val="0"/>
              <w:jc w:val="left"/>
              <w:rPr>
                <w:rFonts w:hint="eastAsia" w:ascii="宋体" w:hAnsi="宋体"/>
                <w:szCs w:val="21"/>
              </w:rPr>
            </w:pPr>
            <w:r>
              <w:rPr>
                <w:rFonts w:hint="eastAsia" w:ascii="宋体" w:hAnsi="宋体"/>
                <w:szCs w:val="21"/>
              </w:rPr>
              <w:t>约定乙方承担的其他义务和责任</w:t>
            </w:r>
          </w:p>
        </w:tc>
        <w:tc>
          <w:tcPr>
            <w:tcW w:w="5170" w:type="dxa"/>
            <w:vAlign w:val="center"/>
          </w:tcPr>
          <w:p w14:paraId="6D089099">
            <w:pPr>
              <w:adjustRightInd w:val="0"/>
              <w:snapToGrid w:val="0"/>
              <w:jc w:val="left"/>
              <w:rPr>
                <w:rFonts w:hint="eastAsia" w:ascii="宋体" w:hAnsi="宋体"/>
                <w:szCs w:val="21"/>
              </w:rPr>
            </w:pPr>
          </w:p>
        </w:tc>
      </w:tr>
      <w:tr w14:paraId="64819D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CB4137">
            <w:pPr>
              <w:adjustRightInd w:val="0"/>
              <w:snapToGrid w:val="0"/>
              <w:jc w:val="center"/>
              <w:rPr>
                <w:rFonts w:hint="eastAsia" w:ascii="宋体" w:hAnsi="宋体"/>
                <w:szCs w:val="21"/>
              </w:rPr>
            </w:pPr>
            <w:r>
              <w:rPr>
                <w:rFonts w:hint="eastAsia" w:ascii="宋体" w:hAnsi="宋体"/>
                <w:szCs w:val="21"/>
              </w:rPr>
              <w:t>第二节</w:t>
            </w:r>
          </w:p>
          <w:p w14:paraId="7591A0BC">
            <w:pPr>
              <w:snapToGrid w:val="0"/>
              <w:jc w:val="center"/>
              <w:rPr>
                <w:rFonts w:hint="eastAsia" w:ascii="宋体" w:hAnsi="宋体"/>
                <w:szCs w:val="21"/>
              </w:rPr>
            </w:pPr>
            <w:r>
              <w:rPr>
                <w:rFonts w:hint="eastAsia" w:ascii="宋体" w:hAnsi="宋体"/>
                <w:szCs w:val="21"/>
              </w:rPr>
              <w:t>第6.1款</w:t>
            </w:r>
          </w:p>
        </w:tc>
        <w:tc>
          <w:tcPr>
            <w:tcW w:w="1742" w:type="dxa"/>
            <w:vAlign w:val="center"/>
          </w:tcPr>
          <w:p w14:paraId="6ED0509E">
            <w:pPr>
              <w:adjustRightInd w:val="0"/>
              <w:snapToGrid w:val="0"/>
              <w:jc w:val="left"/>
              <w:rPr>
                <w:rFonts w:hint="eastAsia" w:ascii="宋体" w:hAnsi="宋体"/>
                <w:szCs w:val="21"/>
              </w:rPr>
            </w:pPr>
            <w:r>
              <w:rPr>
                <w:rFonts w:hint="eastAsia" w:ascii="宋体" w:hAnsi="宋体"/>
                <w:szCs w:val="21"/>
              </w:rPr>
              <w:t>履行合同义务的顺序</w:t>
            </w:r>
          </w:p>
        </w:tc>
        <w:tc>
          <w:tcPr>
            <w:tcW w:w="5170" w:type="dxa"/>
            <w:vAlign w:val="center"/>
          </w:tcPr>
          <w:p w14:paraId="48B1B535">
            <w:pPr>
              <w:adjustRightInd w:val="0"/>
              <w:snapToGrid w:val="0"/>
              <w:jc w:val="left"/>
              <w:rPr>
                <w:rFonts w:hint="eastAsia" w:ascii="宋体" w:hAnsi="宋体"/>
                <w:szCs w:val="21"/>
              </w:rPr>
            </w:pPr>
          </w:p>
        </w:tc>
      </w:tr>
      <w:tr w14:paraId="578FD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B77A8E7">
            <w:pPr>
              <w:adjustRightInd w:val="0"/>
              <w:snapToGrid w:val="0"/>
              <w:jc w:val="center"/>
              <w:rPr>
                <w:rFonts w:hint="eastAsia" w:ascii="宋体" w:hAnsi="宋体"/>
                <w:szCs w:val="21"/>
              </w:rPr>
            </w:pPr>
            <w:r>
              <w:rPr>
                <w:rFonts w:hint="eastAsia" w:ascii="宋体" w:hAnsi="宋体"/>
                <w:szCs w:val="21"/>
              </w:rPr>
              <w:t>第二节</w:t>
            </w:r>
          </w:p>
          <w:p w14:paraId="189792CB">
            <w:pPr>
              <w:adjustRightInd w:val="0"/>
              <w:snapToGrid w:val="0"/>
              <w:jc w:val="center"/>
              <w:rPr>
                <w:rFonts w:hint="eastAsia" w:ascii="宋体" w:hAnsi="宋体"/>
                <w:szCs w:val="21"/>
              </w:rPr>
            </w:pPr>
            <w:r>
              <w:rPr>
                <w:rFonts w:hint="eastAsia" w:ascii="宋体" w:hAnsi="宋体"/>
                <w:szCs w:val="21"/>
              </w:rPr>
              <w:t>第7.1款</w:t>
            </w:r>
          </w:p>
        </w:tc>
        <w:tc>
          <w:tcPr>
            <w:tcW w:w="1742" w:type="dxa"/>
            <w:vAlign w:val="center"/>
          </w:tcPr>
          <w:p w14:paraId="09E7264E">
            <w:pPr>
              <w:adjustRightInd w:val="0"/>
              <w:snapToGrid w:val="0"/>
              <w:jc w:val="left"/>
              <w:rPr>
                <w:rFonts w:hint="eastAsia" w:ascii="宋体" w:hAnsi="宋体"/>
                <w:szCs w:val="21"/>
              </w:rPr>
            </w:pPr>
            <w:r>
              <w:rPr>
                <w:rFonts w:hint="eastAsia" w:ascii="宋体" w:hAnsi="宋体"/>
                <w:szCs w:val="21"/>
              </w:rPr>
              <w:t>包装特殊要求</w:t>
            </w:r>
          </w:p>
        </w:tc>
        <w:tc>
          <w:tcPr>
            <w:tcW w:w="5170" w:type="dxa"/>
            <w:vAlign w:val="center"/>
          </w:tcPr>
          <w:p w14:paraId="03B5266D"/>
        </w:tc>
      </w:tr>
      <w:tr w14:paraId="0B581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54059CE">
            <w:pPr>
              <w:adjustRightInd w:val="0"/>
              <w:snapToGrid w:val="0"/>
              <w:jc w:val="center"/>
              <w:rPr>
                <w:rFonts w:hint="eastAsia" w:ascii="宋体" w:hAnsi="宋体"/>
                <w:szCs w:val="21"/>
              </w:rPr>
            </w:pPr>
          </w:p>
        </w:tc>
        <w:tc>
          <w:tcPr>
            <w:tcW w:w="1742" w:type="dxa"/>
            <w:vAlign w:val="center"/>
          </w:tcPr>
          <w:p w14:paraId="50C215D7">
            <w:pPr>
              <w:adjustRightInd w:val="0"/>
              <w:snapToGrid w:val="0"/>
              <w:jc w:val="left"/>
              <w:rPr>
                <w:rFonts w:hint="eastAsia" w:ascii="宋体" w:hAnsi="宋体"/>
                <w:szCs w:val="21"/>
              </w:rPr>
            </w:pPr>
            <w:r>
              <w:rPr>
                <w:rFonts w:hint="eastAsia" w:ascii="宋体" w:hAnsi="宋体"/>
                <w:szCs w:val="21"/>
              </w:rPr>
              <w:t>指定现场</w:t>
            </w:r>
          </w:p>
        </w:tc>
        <w:tc>
          <w:tcPr>
            <w:tcW w:w="5170" w:type="dxa"/>
            <w:vAlign w:val="center"/>
          </w:tcPr>
          <w:p w14:paraId="40CCC96C"/>
        </w:tc>
      </w:tr>
      <w:tr w14:paraId="5D4050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DBBCE14">
            <w:pPr>
              <w:adjustRightInd w:val="0"/>
              <w:snapToGrid w:val="0"/>
              <w:jc w:val="center"/>
              <w:rPr>
                <w:rFonts w:hint="eastAsia" w:ascii="宋体" w:hAnsi="宋体"/>
                <w:szCs w:val="21"/>
              </w:rPr>
            </w:pPr>
            <w:r>
              <w:rPr>
                <w:rFonts w:hint="eastAsia" w:ascii="宋体" w:hAnsi="宋体"/>
                <w:szCs w:val="21"/>
              </w:rPr>
              <w:t>第二节</w:t>
            </w:r>
          </w:p>
          <w:p w14:paraId="38DDC728">
            <w:pPr>
              <w:adjustRightInd w:val="0"/>
              <w:snapToGrid w:val="0"/>
              <w:jc w:val="center"/>
              <w:rPr>
                <w:rFonts w:hint="eastAsia" w:ascii="宋体" w:hAnsi="宋体"/>
                <w:szCs w:val="21"/>
              </w:rPr>
            </w:pPr>
            <w:r>
              <w:rPr>
                <w:rFonts w:hint="eastAsia" w:ascii="宋体" w:hAnsi="宋体"/>
                <w:szCs w:val="21"/>
              </w:rPr>
              <w:t>第7.2款</w:t>
            </w:r>
          </w:p>
        </w:tc>
        <w:tc>
          <w:tcPr>
            <w:tcW w:w="1742" w:type="dxa"/>
            <w:vAlign w:val="center"/>
          </w:tcPr>
          <w:p w14:paraId="2F2E26F8">
            <w:pPr>
              <w:adjustRightInd w:val="0"/>
              <w:snapToGrid w:val="0"/>
              <w:jc w:val="left"/>
              <w:rPr>
                <w:rFonts w:hint="eastAsia" w:ascii="宋体" w:hAnsi="宋体"/>
                <w:szCs w:val="21"/>
              </w:rPr>
            </w:pPr>
            <w:r>
              <w:rPr>
                <w:rFonts w:hint="eastAsia" w:ascii="宋体" w:hAnsi="宋体"/>
                <w:szCs w:val="21"/>
              </w:rPr>
              <w:t>运输特殊要求</w:t>
            </w:r>
          </w:p>
        </w:tc>
        <w:tc>
          <w:tcPr>
            <w:tcW w:w="5170" w:type="dxa"/>
            <w:vAlign w:val="center"/>
          </w:tcPr>
          <w:p w14:paraId="1899BEFB"/>
        </w:tc>
      </w:tr>
      <w:tr w14:paraId="6F1991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7522E31">
            <w:pPr>
              <w:adjustRightInd w:val="0"/>
              <w:snapToGrid w:val="0"/>
              <w:jc w:val="center"/>
              <w:rPr>
                <w:rFonts w:hint="eastAsia" w:ascii="宋体" w:hAnsi="宋体"/>
                <w:szCs w:val="21"/>
              </w:rPr>
            </w:pPr>
            <w:r>
              <w:rPr>
                <w:rFonts w:hint="eastAsia" w:ascii="宋体" w:hAnsi="宋体"/>
                <w:szCs w:val="21"/>
              </w:rPr>
              <w:t>第二节</w:t>
            </w:r>
          </w:p>
          <w:p w14:paraId="76C2C9F7">
            <w:pPr>
              <w:adjustRightInd w:val="0"/>
              <w:snapToGrid w:val="0"/>
              <w:jc w:val="center"/>
              <w:rPr>
                <w:rFonts w:hint="eastAsia" w:ascii="宋体" w:hAnsi="宋体"/>
                <w:szCs w:val="21"/>
              </w:rPr>
            </w:pPr>
            <w:r>
              <w:rPr>
                <w:rFonts w:hint="eastAsia" w:ascii="宋体" w:hAnsi="宋体"/>
                <w:szCs w:val="21"/>
              </w:rPr>
              <w:t>第7.3款</w:t>
            </w:r>
          </w:p>
        </w:tc>
        <w:tc>
          <w:tcPr>
            <w:tcW w:w="1742" w:type="dxa"/>
            <w:vAlign w:val="center"/>
          </w:tcPr>
          <w:p w14:paraId="29CB0377">
            <w:pPr>
              <w:adjustRightInd w:val="0"/>
              <w:snapToGrid w:val="0"/>
              <w:jc w:val="left"/>
              <w:rPr>
                <w:rFonts w:hint="eastAsia" w:ascii="宋体" w:hAnsi="宋体"/>
                <w:szCs w:val="21"/>
              </w:rPr>
            </w:pPr>
            <w:r>
              <w:rPr>
                <w:rFonts w:hint="eastAsia" w:ascii="宋体" w:hAnsi="宋体"/>
                <w:szCs w:val="21"/>
              </w:rPr>
              <w:t>保险要求</w:t>
            </w:r>
          </w:p>
        </w:tc>
        <w:tc>
          <w:tcPr>
            <w:tcW w:w="5170" w:type="dxa"/>
            <w:vAlign w:val="center"/>
          </w:tcPr>
          <w:p w14:paraId="6C50B416"/>
        </w:tc>
      </w:tr>
      <w:tr w14:paraId="4D18D9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E61566">
            <w:pPr>
              <w:adjustRightInd w:val="0"/>
              <w:snapToGrid w:val="0"/>
              <w:jc w:val="center"/>
              <w:rPr>
                <w:rFonts w:hint="eastAsia" w:ascii="宋体" w:hAnsi="宋体"/>
                <w:szCs w:val="21"/>
              </w:rPr>
            </w:pPr>
            <w:r>
              <w:rPr>
                <w:rFonts w:hint="eastAsia" w:ascii="宋体" w:hAnsi="宋体"/>
                <w:szCs w:val="21"/>
              </w:rPr>
              <w:t>第二节</w:t>
            </w:r>
          </w:p>
          <w:p w14:paraId="0FCFB91B">
            <w:pPr>
              <w:adjustRightInd w:val="0"/>
              <w:snapToGrid w:val="0"/>
              <w:jc w:val="center"/>
              <w:rPr>
                <w:rFonts w:hint="eastAsia" w:ascii="宋体" w:hAnsi="宋体"/>
                <w:szCs w:val="21"/>
              </w:rPr>
            </w:pPr>
            <w:r>
              <w:rPr>
                <w:rFonts w:hint="eastAsia" w:ascii="宋体" w:hAnsi="宋体"/>
                <w:szCs w:val="21"/>
              </w:rPr>
              <w:t>第8.2（1）项</w:t>
            </w:r>
          </w:p>
        </w:tc>
        <w:tc>
          <w:tcPr>
            <w:tcW w:w="1742" w:type="dxa"/>
            <w:vAlign w:val="center"/>
          </w:tcPr>
          <w:p w14:paraId="2EFD0C7D">
            <w:pPr>
              <w:adjustRightInd w:val="0"/>
              <w:snapToGrid w:val="0"/>
              <w:jc w:val="left"/>
              <w:rPr>
                <w:rFonts w:hint="eastAsia" w:ascii="宋体" w:hAnsi="宋体"/>
                <w:szCs w:val="21"/>
              </w:rPr>
            </w:pPr>
            <w:r>
              <w:rPr>
                <w:rFonts w:hint="eastAsia" w:ascii="宋体" w:hAnsi="宋体"/>
                <w:szCs w:val="21"/>
              </w:rPr>
              <w:t>质量保证期</w:t>
            </w:r>
          </w:p>
        </w:tc>
        <w:tc>
          <w:tcPr>
            <w:tcW w:w="5170" w:type="dxa"/>
            <w:vAlign w:val="center"/>
          </w:tcPr>
          <w:p w14:paraId="3CD4DC6B">
            <w:pPr>
              <w:autoSpaceDE w:val="0"/>
              <w:autoSpaceDN w:val="0"/>
              <w:adjustRightInd w:val="0"/>
              <w:snapToGrid w:val="0"/>
              <w:ind w:firstLine="420" w:firstLineChars="200"/>
              <w:jc w:val="left"/>
              <w:rPr>
                <w:rFonts w:hint="eastAsia" w:ascii="宋体" w:hAnsi="宋体"/>
                <w:szCs w:val="21"/>
              </w:rPr>
            </w:pPr>
          </w:p>
        </w:tc>
      </w:tr>
      <w:tr w14:paraId="6AD4E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6B3A85">
            <w:pPr>
              <w:adjustRightInd w:val="0"/>
              <w:snapToGrid w:val="0"/>
              <w:jc w:val="center"/>
              <w:rPr>
                <w:rFonts w:hint="eastAsia" w:ascii="宋体" w:hAnsi="宋体"/>
                <w:szCs w:val="21"/>
              </w:rPr>
            </w:pPr>
            <w:r>
              <w:rPr>
                <w:rFonts w:hint="eastAsia" w:ascii="宋体" w:hAnsi="宋体"/>
                <w:szCs w:val="21"/>
              </w:rPr>
              <w:t>第二节</w:t>
            </w:r>
          </w:p>
          <w:p w14:paraId="25B0D97C">
            <w:pPr>
              <w:adjustRightInd w:val="0"/>
              <w:snapToGrid w:val="0"/>
              <w:jc w:val="center"/>
              <w:rPr>
                <w:rFonts w:hint="eastAsia" w:ascii="宋体" w:hAnsi="宋体"/>
                <w:szCs w:val="21"/>
              </w:rPr>
            </w:pPr>
            <w:r>
              <w:rPr>
                <w:rFonts w:hint="eastAsia" w:ascii="宋体" w:hAnsi="宋体"/>
                <w:szCs w:val="21"/>
              </w:rPr>
              <w:t>第8.2（3）项</w:t>
            </w:r>
          </w:p>
        </w:tc>
        <w:tc>
          <w:tcPr>
            <w:tcW w:w="1742" w:type="dxa"/>
            <w:vAlign w:val="center"/>
          </w:tcPr>
          <w:p w14:paraId="0C94235F">
            <w:pPr>
              <w:adjustRightInd w:val="0"/>
              <w:snapToGrid w:val="0"/>
              <w:jc w:val="left"/>
              <w:rPr>
                <w:rFonts w:hint="eastAsia" w:ascii="宋体" w:hAnsi="宋体"/>
                <w:szCs w:val="21"/>
              </w:rPr>
            </w:pPr>
            <w:r>
              <w:rPr>
                <w:rFonts w:hint="eastAsia" w:ascii="宋体" w:hAnsi="宋体"/>
                <w:szCs w:val="21"/>
              </w:rPr>
              <w:t>货物质量缺陷</w:t>
            </w:r>
          </w:p>
          <w:p w14:paraId="2A1DA544">
            <w:pPr>
              <w:adjustRightInd w:val="0"/>
              <w:snapToGrid w:val="0"/>
              <w:jc w:val="left"/>
              <w:rPr>
                <w:rFonts w:hint="eastAsia" w:ascii="宋体" w:hAnsi="宋体"/>
                <w:szCs w:val="21"/>
              </w:rPr>
            </w:pPr>
            <w:r>
              <w:rPr>
                <w:rFonts w:hint="eastAsia" w:ascii="宋体" w:hAnsi="宋体"/>
                <w:szCs w:val="21"/>
              </w:rPr>
              <w:t>响应时间</w:t>
            </w:r>
          </w:p>
        </w:tc>
        <w:tc>
          <w:tcPr>
            <w:tcW w:w="5170" w:type="dxa"/>
            <w:vAlign w:val="center"/>
          </w:tcPr>
          <w:p w14:paraId="4E59EC8E">
            <w:pPr>
              <w:adjustRightInd w:val="0"/>
              <w:snapToGrid w:val="0"/>
              <w:jc w:val="left"/>
              <w:rPr>
                <w:rFonts w:hint="eastAsia" w:ascii="宋体" w:hAnsi="宋体"/>
                <w:szCs w:val="21"/>
              </w:rPr>
            </w:pPr>
          </w:p>
        </w:tc>
      </w:tr>
      <w:tr w14:paraId="3D4ABA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E2F1E2">
            <w:pPr>
              <w:snapToGrid w:val="0"/>
              <w:jc w:val="center"/>
              <w:rPr>
                <w:rFonts w:hint="eastAsia" w:ascii="宋体" w:hAnsi="宋体" w:cs="宋体"/>
                <w:szCs w:val="21"/>
              </w:rPr>
            </w:pPr>
            <w:r>
              <w:rPr>
                <w:rFonts w:hint="eastAsia" w:ascii="宋体" w:hAnsi="宋体" w:cs="宋体"/>
                <w:szCs w:val="21"/>
              </w:rPr>
              <w:t>第二节</w:t>
            </w:r>
          </w:p>
          <w:p w14:paraId="6E6614D6">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cs="宋体"/>
                <w:sz w:val="22"/>
                <w:szCs w:val="21"/>
              </w:rPr>
              <w:t>第11.1款</w:t>
            </w:r>
          </w:p>
        </w:tc>
        <w:tc>
          <w:tcPr>
            <w:tcW w:w="1742" w:type="dxa"/>
            <w:vAlign w:val="center"/>
          </w:tcPr>
          <w:p w14:paraId="5D3A3640">
            <w:pPr>
              <w:adjustRightInd w:val="0"/>
              <w:snapToGrid w:val="0"/>
              <w:rPr>
                <w:rFonts w:hint="eastAsia" w:ascii="宋体" w:hAnsi="宋体"/>
                <w:szCs w:val="21"/>
              </w:rPr>
            </w:pPr>
            <w:r>
              <w:rPr>
                <w:rFonts w:hint="eastAsia" w:ascii="宋体" w:hAnsi="宋体"/>
                <w:szCs w:val="21"/>
              </w:rPr>
              <w:t>其他应当保密的信息</w:t>
            </w:r>
          </w:p>
        </w:tc>
        <w:tc>
          <w:tcPr>
            <w:tcW w:w="5170" w:type="dxa"/>
            <w:vAlign w:val="center"/>
          </w:tcPr>
          <w:p w14:paraId="1D400D4B">
            <w:pPr>
              <w:adjustRightInd w:val="0"/>
              <w:snapToGrid w:val="0"/>
              <w:jc w:val="left"/>
              <w:rPr>
                <w:rFonts w:hint="eastAsia" w:ascii="宋体" w:hAnsi="宋体"/>
                <w:szCs w:val="21"/>
              </w:rPr>
            </w:pPr>
          </w:p>
        </w:tc>
      </w:tr>
      <w:tr w14:paraId="34582D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6D3738E">
            <w:pPr>
              <w:adjustRightInd w:val="0"/>
              <w:snapToGrid w:val="0"/>
              <w:jc w:val="center"/>
              <w:rPr>
                <w:rFonts w:hint="eastAsia" w:ascii="宋体" w:hAnsi="宋体"/>
                <w:szCs w:val="21"/>
              </w:rPr>
            </w:pPr>
            <w:r>
              <w:rPr>
                <w:rFonts w:hint="eastAsia" w:ascii="宋体" w:hAnsi="宋体"/>
                <w:szCs w:val="21"/>
              </w:rPr>
              <w:t>第二节</w:t>
            </w:r>
          </w:p>
          <w:p w14:paraId="2904FA2F">
            <w:pPr>
              <w:adjustRightInd w:val="0"/>
              <w:snapToGrid w:val="0"/>
              <w:jc w:val="center"/>
              <w:rPr>
                <w:rFonts w:hint="eastAsia" w:ascii="宋体" w:hAnsi="宋体"/>
                <w:szCs w:val="21"/>
              </w:rPr>
            </w:pPr>
            <w:r>
              <w:rPr>
                <w:rFonts w:hint="eastAsia" w:ascii="宋体" w:hAnsi="宋体"/>
                <w:szCs w:val="21"/>
              </w:rPr>
              <w:t>第12.2款</w:t>
            </w:r>
          </w:p>
        </w:tc>
        <w:tc>
          <w:tcPr>
            <w:tcW w:w="1742" w:type="dxa"/>
            <w:vAlign w:val="center"/>
          </w:tcPr>
          <w:p w14:paraId="3EFEB09F">
            <w:pPr>
              <w:adjustRightInd w:val="0"/>
              <w:snapToGrid w:val="0"/>
              <w:jc w:val="left"/>
              <w:rPr>
                <w:rFonts w:hint="eastAsia" w:ascii="宋体" w:hAnsi="宋体"/>
                <w:szCs w:val="21"/>
              </w:rPr>
            </w:pPr>
            <w:r>
              <w:rPr>
                <w:rFonts w:hint="eastAsia" w:ascii="宋体" w:hAnsi="宋体"/>
                <w:szCs w:val="21"/>
              </w:rPr>
              <w:t>合同价款支付时间</w:t>
            </w:r>
          </w:p>
        </w:tc>
        <w:tc>
          <w:tcPr>
            <w:tcW w:w="5170" w:type="dxa"/>
            <w:vAlign w:val="center"/>
          </w:tcPr>
          <w:p w14:paraId="4BCA8B8B">
            <w:pPr>
              <w:adjustRightInd w:val="0"/>
              <w:snapToGrid w:val="0"/>
              <w:jc w:val="left"/>
              <w:rPr>
                <w:rFonts w:hint="eastAsia" w:ascii="宋体" w:hAnsi="宋体"/>
                <w:szCs w:val="21"/>
              </w:rPr>
            </w:pPr>
          </w:p>
        </w:tc>
      </w:tr>
      <w:tr w14:paraId="6D22A7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5E14D24">
            <w:pPr>
              <w:adjustRightInd w:val="0"/>
              <w:snapToGrid w:val="0"/>
              <w:jc w:val="center"/>
              <w:rPr>
                <w:rFonts w:hint="eastAsia" w:ascii="宋体" w:hAnsi="宋体"/>
                <w:szCs w:val="21"/>
              </w:rPr>
            </w:pPr>
            <w:r>
              <w:rPr>
                <w:rFonts w:hint="eastAsia" w:ascii="宋体" w:hAnsi="宋体"/>
                <w:szCs w:val="21"/>
              </w:rPr>
              <w:t>第二节</w:t>
            </w:r>
          </w:p>
          <w:p w14:paraId="1F591EBE">
            <w:pPr>
              <w:adjustRightInd w:val="0"/>
              <w:snapToGrid w:val="0"/>
              <w:jc w:val="center"/>
              <w:rPr>
                <w:rFonts w:hint="eastAsia" w:ascii="宋体" w:hAnsi="宋体"/>
                <w:szCs w:val="21"/>
              </w:rPr>
            </w:pPr>
            <w:r>
              <w:rPr>
                <w:rFonts w:hint="eastAsia" w:ascii="宋体" w:hAnsi="宋体"/>
                <w:szCs w:val="21"/>
              </w:rPr>
              <w:t>第13.2款</w:t>
            </w:r>
          </w:p>
        </w:tc>
        <w:tc>
          <w:tcPr>
            <w:tcW w:w="1742" w:type="dxa"/>
            <w:vAlign w:val="center"/>
          </w:tcPr>
          <w:p w14:paraId="38FD2F7F">
            <w:pPr>
              <w:adjustRightInd w:val="0"/>
              <w:snapToGrid w:val="0"/>
              <w:jc w:val="left"/>
              <w:rPr>
                <w:rFonts w:hint="eastAsia" w:ascii="宋体" w:hAnsi="宋体"/>
                <w:szCs w:val="21"/>
              </w:rPr>
            </w:pPr>
            <w:r>
              <w:rPr>
                <w:rFonts w:hint="eastAsia" w:ascii="宋体" w:hAnsi="宋体"/>
                <w:szCs w:val="21"/>
              </w:rPr>
              <w:t>履约保证金不予退还的情形</w:t>
            </w:r>
          </w:p>
        </w:tc>
        <w:tc>
          <w:tcPr>
            <w:tcW w:w="5170" w:type="dxa"/>
            <w:vAlign w:val="center"/>
          </w:tcPr>
          <w:p w14:paraId="6413F81F">
            <w:pPr>
              <w:adjustRightInd w:val="0"/>
              <w:snapToGrid w:val="0"/>
              <w:jc w:val="left"/>
              <w:rPr>
                <w:rFonts w:hint="eastAsia" w:ascii="宋体" w:hAnsi="宋体"/>
                <w:szCs w:val="21"/>
              </w:rPr>
            </w:pPr>
          </w:p>
        </w:tc>
      </w:tr>
      <w:tr w14:paraId="5B66EB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6FD692">
            <w:pPr>
              <w:adjustRightInd w:val="0"/>
              <w:snapToGrid w:val="0"/>
              <w:jc w:val="center"/>
              <w:rPr>
                <w:rFonts w:hint="eastAsia" w:ascii="宋体" w:hAnsi="宋体"/>
                <w:szCs w:val="21"/>
              </w:rPr>
            </w:pPr>
            <w:r>
              <w:rPr>
                <w:rFonts w:hint="eastAsia" w:ascii="宋体" w:hAnsi="宋体"/>
                <w:szCs w:val="21"/>
              </w:rPr>
              <w:t>第二节</w:t>
            </w:r>
          </w:p>
          <w:p w14:paraId="0E877D14">
            <w:pPr>
              <w:adjustRightInd w:val="0"/>
              <w:snapToGrid w:val="0"/>
              <w:jc w:val="center"/>
              <w:rPr>
                <w:rFonts w:hint="eastAsia" w:ascii="宋体" w:hAnsi="宋体"/>
                <w:szCs w:val="21"/>
              </w:rPr>
            </w:pPr>
            <w:r>
              <w:rPr>
                <w:rFonts w:hint="eastAsia" w:ascii="宋体" w:hAnsi="宋体"/>
                <w:szCs w:val="21"/>
              </w:rPr>
              <w:t>第13.3款</w:t>
            </w:r>
          </w:p>
        </w:tc>
        <w:tc>
          <w:tcPr>
            <w:tcW w:w="1742" w:type="dxa"/>
            <w:vAlign w:val="center"/>
          </w:tcPr>
          <w:p w14:paraId="7ED61A2A">
            <w:pPr>
              <w:adjustRightInd w:val="0"/>
              <w:snapToGrid w:val="0"/>
              <w:jc w:val="left"/>
              <w:rPr>
                <w:rFonts w:hint="eastAsia" w:ascii="宋体" w:hAnsi="宋体"/>
                <w:szCs w:val="21"/>
              </w:rPr>
            </w:pPr>
            <w:r>
              <w:rPr>
                <w:rFonts w:hint="eastAsia" w:ascii="宋体" w:hAnsi="宋体"/>
                <w:szCs w:val="21"/>
              </w:rPr>
              <w:t>履约保证金退还时间及逾期退还的违约金</w:t>
            </w:r>
          </w:p>
        </w:tc>
        <w:tc>
          <w:tcPr>
            <w:tcW w:w="5170" w:type="dxa"/>
            <w:vAlign w:val="center"/>
          </w:tcPr>
          <w:p w14:paraId="76B6BC68">
            <w:pPr>
              <w:adjustRightInd w:val="0"/>
              <w:snapToGrid w:val="0"/>
              <w:jc w:val="left"/>
              <w:rPr>
                <w:rFonts w:hint="eastAsia" w:ascii="宋体" w:hAnsi="宋体"/>
                <w:szCs w:val="21"/>
              </w:rPr>
            </w:pPr>
          </w:p>
        </w:tc>
      </w:tr>
      <w:tr w14:paraId="47CE0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6628200">
            <w:pPr>
              <w:adjustRightInd w:val="0"/>
              <w:snapToGrid w:val="0"/>
              <w:jc w:val="center"/>
              <w:rPr>
                <w:rFonts w:hint="eastAsia" w:ascii="宋体" w:hAnsi="宋体"/>
                <w:szCs w:val="21"/>
              </w:rPr>
            </w:pPr>
            <w:r>
              <w:rPr>
                <w:rFonts w:hint="eastAsia" w:ascii="宋体" w:hAnsi="宋体"/>
                <w:szCs w:val="21"/>
              </w:rPr>
              <w:t>第二节</w:t>
            </w:r>
          </w:p>
          <w:p w14:paraId="5C2205D3">
            <w:pPr>
              <w:adjustRightInd w:val="0"/>
              <w:snapToGrid w:val="0"/>
              <w:jc w:val="center"/>
              <w:rPr>
                <w:rFonts w:hint="eastAsia" w:ascii="宋体" w:hAnsi="宋体"/>
                <w:szCs w:val="21"/>
              </w:rPr>
            </w:pPr>
            <w:r>
              <w:rPr>
                <w:rFonts w:hint="eastAsia" w:ascii="宋体" w:hAnsi="宋体"/>
                <w:szCs w:val="21"/>
              </w:rPr>
              <w:t>第14.1（3）项</w:t>
            </w:r>
          </w:p>
        </w:tc>
        <w:tc>
          <w:tcPr>
            <w:tcW w:w="1742" w:type="dxa"/>
            <w:vAlign w:val="center"/>
          </w:tcPr>
          <w:p w14:paraId="204668F7">
            <w:pPr>
              <w:adjustRightInd w:val="0"/>
              <w:snapToGrid w:val="0"/>
              <w:jc w:val="left"/>
              <w:rPr>
                <w:rFonts w:hint="eastAsia" w:ascii="宋体" w:hAnsi="宋体"/>
                <w:szCs w:val="21"/>
              </w:rPr>
            </w:pPr>
            <w:r>
              <w:rPr>
                <w:rFonts w:hint="eastAsia" w:ascii="宋体" w:hAnsi="宋体"/>
                <w:szCs w:val="21"/>
              </w:rPr>
              <w:t>运行监督、维修期限</w:t>
            </w:r>
          </w:p>
        </w:tc>
        <w:tc>
          <w:tcPr>
            <w:tcW w:w="5170" w:type="dxa"/>
            <w:vAlign w:val="center"/>
          </w:tcPr>
          <w:p w14:paraId="48358221">
            <w:pPr>
              <w:adjustRightInd w:val="0"/>
              <w:snapToGrid w:val="0"/>
              <w:jc w:val="left"/>
              <w:rPr>
                <w:rFonts w:hint="eastAsia" w:ascii="宋体" w:hAnsi="宋体"/>
                <w:szCs w:val="21"/>
              </w:rPr>
            </w:pPr>
          </w:p>
        </w:tc>
      </w:tr>
      <w:tr w14:paraId="4319CA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504B039">
            <w:pPr>
              <w:adjustRightInd w:val="0"/>
              <w:snapToGrid w:val="0"/>
              <w:jc w:val="center"/>
              <w:rPr>
                <w:rFonts w:hint="eastAsia" w:ascii="宋体" w:hAnsi="宋体"/>
                <w:szCs w:val="21"/>
              </w:rPr>
            </w:pPr>
            <w:r>
              <w:rPr>
                <w:rFonts w:hint="eastAsia" w:ascii="宋体" w:hAnsi="宋体"/>
                <w:szCs w:val="21"/>
              </w:rPr>
              <w:t>第二节</w:t>
            </w:r>
          </w:p>
          <w:p w14:paraId="5FE9578B">
            <w:pPr>
              <w:adjustRightInd w:val="0"/>
              <w:snapToGrid w:val="0"/>
              <w:jc w:val="center"/>
              <w:rPr>
                <w:rFonts w:hint="eastAsia" w:ascii="宋体" w:hAnsi="宋体"/>
                <w:szCs w:val="21"/>
              </w:rPr>
            </w:pPr>
            <w:r>
              <w:rPr>
                <w:rFonts w:hint="eastAsia" w:ascii="宋体" w:hAnsi="宋体"/>
                <w:szCs w:val="21"/>
              </w:rPr>
              <w:t>第14.1（5）项</w:t>
            </w:r>
          </w:p>
        </w:tc>
        <w:tc>
          <w:tcPr>
            <w:tcW w:w="1742" w:type="dxa"/>
            <w:vAlign w:val="center"/>
          </w:tcPr>
          <w:p w14:paraId="15D04B5C">
            <w:pPr>
              <w:adjustRightInd w:val="0"/>
              <w:snapToGrid w:val="0"/>
              <w:jc w:val="left"/>
              <w:rPr>
                <w:rFonts w:hint="eastAsia" w:ascii="宋体" w:hAnsi="宋体"/>
                <w:szCs w:val="21"/>
              </w:rPr>
            </w:pPr>
            <w:r>
              <w:rPr>
                <w:rFonts w:hint="eastAsia" w:ascii="宋体" w:hAnsi="宋体"/>
                <w:szCs w:val="21"/>
              </w:rPr>
              <w:t>货物回收的约定</w:t>
            </w:r>
          </w:p>
        </w:tc>
        <w:tc>
          <w:tcPr>
            <w:tcW w:w="5170" w:type="dxa"/>
            <w:vAlign w:val="center"/>
          </w:tcPr>
          <w:p w14:paraId="72E7D66B">
            <w:pPr>
              <w:adjustRightInd w:val="0"/>
              <w:snapToGrid w:val="0"/>
              <w:jc w:val="left"/>
              <w:rPr>
                <w:rFonts w:hint="eastAsia" w:ascii="宋体" w:hAnsi="宋体"/>
                <w:szCs w:val="21"/>
              </w:rPr>
            </w:pPr>
          </w:p>
        </w:tc>
      </w:tr>
      <w:tr w14:paraId="464EF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784FC1">
            <w:pPr>
              <w:adjustRightInd w:val="0"/>
              <w:snapToGrid w:val="0"/>
              <w:jc w:val="center"/>
              <w:rPr>
                <w:rFonts w:hint="eastAsia" w:ascii="宋体" w:hAnsi="宋体"/>
                <w:szCs w:val="21"/>
              </w:rPr>
            </w:pPr>
            <w:r>
              <w:rPr>
                <w:rFonts w:hint="eastAsia" w:ascii="宋体" w:hAnsi="宋体"/>
                <w:szCs w:val="21"/>
              </w:rPr>
              <w:t>第二节</w:t>
            </w:r>
          </w:p>
          <w:p w14:paraId="55987EDF">
            <w:pPr>
              <w:adjustRightInd w:val="0"/>
              <w:snapToGrid w:val="0"/>
              <w:jc w:val="center"/>
              <w:rPr>
                <w:rFonts w:hint="eastAsia" w:ascii="宋体" w:hAnsi="宋体"/>
                <w:szCs w:val="21"/>
              </w:rPr>
            </w:pPr>
            <w:r>
              <w:rPr>
                <w:rFonts w:hint="eastAsia" w:ascii="宋体" w:hAnsi="宋体"/>
                <w:szCs w:val="21"/>
              </w:rPr>
              <w:t>第14.1（6）项</w:t>
            </w:r>
          </w:p>
        </w:tc>
        <w:tc>
          <w:tcPr>
            <w:tcW w:w="1742" w:type="dxa"/>
            <w:vAlign w:val="center"/>
          </w:tcPr>
          <w:p w14:paraId="56481018">
            <w:pPr>
              <w:adjustRightInd w:val="0"/>
              <w:snapToGrid w:val="0"/>
              <w:jc w:val="left"/>
              <w:rPr>
                <w:rFonts w:hint="eastAsia" w:ascii="宋体" w:hAnsi="宋体"/>
                <w:szCs w:val="21"/>
              </w:rPr>
            </w:pPr>
            <w:r>
              <w:rPr>
                <w:rFonts w:hint="eastAsia" w:ascii="宋体" w:hAnsi="宋体"/>
                <w:szCs w:val="21"/>
              </w:rPr>
              <w:t>乙方提供的其他服务</w:t>
            </w:r>
          </w:p>
        </w:tc>
        <w:tc>
          <w:tcPr>
            <w:tcW w:w="5170" w:type="dxa"/>
            <w:vAlign w:val="center"/>
          </w:tcPr>
          <w:p w14:paraId="259E55D1">
            <w:pPr>
              <w:adjustRightInd w:val="0"/>
              <w:snapToGrid w:val="0"/>
              <w:jc w:val="left"/>
              <w:rPr>
                <w:rFonts w:hint="eastAsia" w:ascii="宋体" w:hAnsi="宋体"/>
                <w:szCs w:val="21"/>
              </w:rPr>
            </w:pPr>
          </w:p>
        </w:tc>
      </w:tr>
      <w:tr w14:paraId="067B9F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9BB00D">
            <w:pPr>
              <w:adjustRightInd w:val="0"/>
              <w:snapToGrid w:val="0"/>
              <w:jc w:val="center"/>
              <w:rPr>
                <w:rFonts w:hint="eastAsia" w:ascii="宋体" w:hAnsi="宋体"/>
                <w:szCs w:val="21"/>
              </w:rPr>
            </w:pPr>
            <w:r>
              <w:rPr>
                <w:rFonts w:hint="eastAsia" w:ascii="宋体" w:hAnsi="宋体"/>
                <w:szCs w:val="21"/>
              </w:rPr>
              <w:t>第二节</w:t>
            </w:r>
          </w:p>
          <w:p w14:paraId="15BDC482">
            <w:pPr>
              <w:adjustRightInd w:val="0"/>
              <w:snapToGrid w:val="0"/>
              <w:jc w:val="center"/>
              <w:rPr>
                <w:rFonts w:hint="eastAsia" w:ascii="宋体" w:hAnsi="宋体"/>
                <w:szCs w:val="21"/>
              </w:rPr>
            </w:pPr>
            <w:r>
              <w:rPr>
                <w:rFonts w:hint="eastAsia" w:ascii="宋体" w:hAnsi="宋体"/>
                <w:szCs w:val="21"/>
              </w:rPr>
              <w:t>第15.1款</w:t>
            </w:r>
          </w:p>
        </w:tc>
        <w:tc>
          <w:tcPr>
            <w:tcW w:w="1742" w:type="dxa"/>
            <w:vAlign w:val="center"/>
          </w:tcPr>
          <w:p w14:paraId="2C286447">
            <w:pPr>
              <w:adjustRightInd w:val="0"/>
              <w:snapToGrid w:val="0"/>
              <w:jc w:val="left"/>
              <w:rPr>
                <w:rFonts w:hint="eastAsia" w:ascii="宋体" w:hAnsi="宋体"/>
                <w:szCs w:val="21"/>
              </w:rPr>
            </w:pPr>
            <w:r>
              <w:rPr>
                <w:rFonts w:hint="eastAsia" w:ascii="宋体" w:hAnsi="宋体"/>
                <w:szCs w:val="21"/>
              </w:rPr>
              <w:t>修理、重作、更换相关具体规定</w:t>
            </w:r>
          </w:p>
        </w:tc>
        <w:tc>
          <w:tcPr>
            <w:tcW w:w="5170" w:type="dxa"/>
            <w:vAlign w:val="center"/>
          </w:tcPr>
          <w:p w14:paraId="249BC259">
            <w:pPr>
              <w:adjustRightInd w:val="0"/>
              <w:snapToGrid w:val="0"/>
              <w:jc w:val="left"/>
              <w:rPr>
                <w:rFonts w:hint="eastAsia" w:ascii="宋体" w:hAnsi="宋体"/>
                <w:szCs w:val="21"/>
              </w:rPr>
            </w:pPr>
          </w:p>
        </w:tc>
      </w:tr>
      <w:tr w14:paraId="45FF0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B25D60">
            <w:pPr>
              <w:adjustRightInd w:val="0"/>
              <w:snapToGrid w:val="0"/>
              <w:jc w:val="center"/>
              <w:rPr>
                <w:rFonts w:hint="eastAsia" w:ascii="宋体" w:hAnsi="宋体"/>
                <w:szCs w:val="21"/>
              </w:rPr>
            </w:pPr>
            <w:r>
              <w:rPr>
                <w:rFonts w:hint="eastAsia" w:ascii="宋体" w:hAnsi="宋体"/>
                <w:szCs w:val="21"/>
              </w:rPr>
              <w:t>第二节</w:t>
            </w:r>
          </w:p>
          <w:p w14:paraId="08B4FA67">
            <w:pPr>
              <w:adjustRightInd w:val="0"/>
              <w:snapToGrid w:val="0"/>
              <w:jc w:val="center"/>
              <w:rPr>
                <w:rFonts w:hint="eastAsia" w:ascii="宋体" w:hAnsi="宋体"/>
                <w:szCs w:val="21"/>
              </w:rPr>
            </w:pPr>
            <w:r>
              <w:rPr>
                <w:rFonts w:hint="eastAsia" w:ascii="宋体" w:hAnsi="宋体"/>
                <w:szCs w:val="21"/>
              </w:rPr>
              <w:t>第15.2（2）项</w:t>
            </w:r>
          </w:p>
        </w:tc>
        <w:tc>
          <w:tcPr>
            <w:tcW w:w="1742" w:type="dxa"/>
            <w:vAlign w:val="center"/>
          </w:tcPr>
          <w:p w14:paraId="21F702AF">
            <w:pPr>
              <w:adjustRightInd w:val="0"/>
              <w:snapToGrid w:val="0"/>
              <w:jc w:val="left"/>
              <w:rPr>
                <w:rFonts w:hint="eastAsia" w:ascii="宋体" w:hAnsi="宋体"/>
                <w:szCs w:val="21"/>
              </w:rPr>
            </w:pPr>
            <w:r>
              <w:rPr>
                <w:rFonts w:hint="eastAsia" w:ascii="宋体" w:hAnsi="宋体"/>
                <w:szCs w:val="21"/>
              </w:rPr>
              <w:t>迟延交货赔偿费</w:t>
            </w:r>
          </w:p>
        </w:tc>
        <w:tc>
          <w:tcPr>
            <w:tcW w:w="5170" w:type="dxa"/>
            <w:vAlign w:val="center"/>
          </w:tcPr>
          <w:p w14:paraId="1C2EAF12">
            <w:pPr>
              <w:adjustRightInd w:val="0"/>
              <w:snapToGrid w:val="0"/>
              <w:jc w:val="left"/>
              <w:rPr>
                <w:rFonts w:hint="eastAsia" w:ascii="宋体" w:hAnsi="宋体"/>
                <w:szCs w:val="21"/>
                <w:u w:val="single"/>
              </w:rPr>
            </w:pPr>
          </w:p>
        </w:tc>
      </w:tr>
      <w:tr w14:paraId="6B8950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EB9161">
            <w:pPr>
              <w:adjustRightInd w:val="0"/>
              <w:snapToGrid w:val="0"/>
              <w:jc w:val="center"/>
              <w:rPr>
                <w:rFonts w:hint="eastAsia" w:ascii="宋体" w:hAnsi="宋体"/>
                <w:szCs w:val="21"/>
              </w:rPr>
            </w:pPr>
            <w:r>
              <w:rPr>
                <w:rFonts w:hint="eastAsia" w:ascii="宋体" w:hAnsi="宋体"/>
                <w:szCs w:val="21"/>
              </w:rPr>
              <w:t>第二节</w:t>
            </w:r>
          </w:p>
          <w:p w14:paraId="02352C8E">
            <w:pPr>
              <w:adjustRightInd w:val="0"/>
              <w:snapToGrid w:val="0"/>
              <w:jc w:val="center"/>
              <w:rPr>
                <w:rFonts w:hint="eastAsia" w:ascii="宋体" w:hAnsi="宋体"/>
                <w:szCs w:val="21"/>
              </w:rPr>
            </w:pPr>
            <w:r>
              <w:rPr>
                <w:rFonts w:hint="eastAsia" w:ascii="宋体" w:hAnsi="宋体"/>
                <w:szCs w:val="21"/>
              </w:rPr>
              <w:t>第15.3款</w:t>
            </w:r>
          </w:p>
        </w:tc>
        <w:tc>
          <w:tcPr>
            <w:tcW w:w="1742" w:type="dxa"/>
            <w:vAlign w:val="center"/>
          </w:tcPr>
          <w:p w14:paraId="4CFAEFC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51CE1F08">
            <w:pPr>
              <w:adjustRightInd w:val="0"/>
              <w:snapToGrid w:val="0"/>
              <w:jc w:val="left"/>
              <w:rPr>
                <w:rFonts w:hint="eastAsia" w:ascii="宋体" w:hAnsi="宋体"/>
                <w:szCs w:val="21"/>
                <w:u w:val="single"/>
              </w:rPr>
            </w:pPr>
          </w:p>
        </w:tc>
      </w:tr>
      <w:tr w14:paraId="1D0EB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DD0A38B">
            <w:pPr>
              <w:adjustRightInd w:val="0"/>
              <w:snapToGrid w:val="0"/>
              <w:jc w:val="center"/>
              <w:rPr>
                <w:rFonts w:hint="eastAsia" w:ascii="宋体" w:hAnsi="宋体"/>
                <w:szCs w:val="21"/>
              </w:rPr>
            </w:pPr>
            <w:r>
              <w:rPr>
                <w:rFonts w:hint="eastAsia" w:ascii="宋体" w:hAnsi="宋体"/>
                <w:szCs w:val="21"/>
              </w:rPr>
              <w:t>第二节</w:t>
            </w:r>
          </w:p>
          <w:p w14:paraId="181ED48E">
            <w:pPr>
              <w:adjustRightInd w:val="0"/>
              <w:snapToGrid w:val="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71CD02E1">
            <w:pPr>
              <w:adjustRightInd w:val="0"/>
              <w:snapToGrid w:val="0"/>
              <w:jc w:val="left"/>
              <w:rPr>
                <w:rFonts w:hint="eastAsia"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0F473E3">
            <w:pPr>
              <w:adjustRightInd w:val="0"/>
              <w:snapToGrid w:val="0"/>
              <w:jc w:val="left"/>
              <w:rPr>
                <w:rFonts w:hint="eastAsia" w:ascii="宋体" w:hAnsi="宋体"/>
                <w:szCs w:val="21"/>
                <w:u w:val="single"/>
              </w:rPr>
            </w:pPr>
          </w:p>
        </w:tc>
      </w:tr>
      <w:tr w14:paraId="3831C8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8D99120">
            <w:pPr>
              <w:adjustRightInd w:val="0"/>
              <w:snapToGrid w:val="0"/>
              <w:jc w:val="center"/>
              <w:rPr>
                <w:rFonts w:hint="eastAsia" w:ascii="宋体" w:hAnsi="宋体"/>
                <w:szCs w:val="21"/>
              </w:rPr>
            </w:pPr>
            <w:r>
              <w:rPr>
                <w:rFonts w:hint="eastAsia" w:ascii="宋体" w:hAnsi="宋体"/>
                <w:szCs w:val="21"/>
              </w:rPr>
              <w:t>第二节</w:t>
            </w:r>
          </w:p>
          <w:p w14:paraId="2DA14C79">
            <w:pPr>
              <w:adjustRightInd w:val="0"/>
              <w:snapToGrid w:val="0"/>
              <w:jc w:val="center"/>
              <w:rPr>
                <w:rFonts w:hint="eastAsia"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1FFF7B40">
            <w:pPr>
              <w:adjustRightInd w:val="0"/>
              <w:snapToGrid w:val="0"/>
              <w:jc w:val="left"/>
              <w:rPr>
                <w:rFonts w:hint="eastAsia"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2728100E">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46FCBFB4">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69533554">
            <w:pPr>
              <w:adjustRightInd w:val="0"/>
              <w:snapToGrid w:val="0"/>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7CB142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8EBB982">
            <w:pPr>
              <w:adjustRightInd w:val="0"/>
              <w:snapToGrid w:val="0"/>
              <w:jc w:val="center"/>
              <w:rPr>
                <w:rFonts w:hint="eastAsia" w:ascii="宋体" w:hAnsi="宋体"/>
                <w:szCs w:val="21"/>
              </w:rPr>
            </w:pPr>
            <w:r>
              <w:rPr>
                <w:rFonts w:hint="eastAsia" w:ascii="宋体" w:hAnsi="宋体"/>
                <w:szCs w:val="21"/>
              </w:rPr>
              <w:t>第二节</w:t>
            </w:r>
          </w:p>
          <w:p w14:paraId="3638A052">
            <w:pPr>
              <w:adjustRightInd w:val="0"/>
              <w:snapToGrid w:val="0"/>
              <w:jc w:val="center"/>
              <w:rPr>
                <w:rFonts w:hint="eastAsia" w:ascii="宋体" w:hAnsi="宋体"/>
                <w:szCs w:val="21"/>
              </w:rPr>
            </w:pPr>
            <w:r>
              <w:rPr>
                <w:rFonts w:hint="eastAsia" w:ascii="宋体" w:hAnsi="宋体"/>
                <w:szCs w:val="21"/>
              </w:rPr>
              <w:t>第23.1款</w:t>
            </w:r>
          </w:p>
        </w:tc>
        <w:tc>
          <w:tcPr>
            <w:tcW w:w="1742" w:type="dxa"/>
            <w:vAlign w:val="center"/>
          </w:tcPr>
          <w:p w14:paraId="356B3970">
            <w:pPr>
              <w:adjustRightInd w:val="0"/>
              <w:snapToGrid w:val="0"/>
              <w:jc w:val="left"/>
              <w:rPr>
                <w:rFonts w:hint="eastAsia" w:ascii="宋体" w:hAnsi="宋体"/>
                <w:szCs w:val="21"/>
              </w:rPr>
            </w:pPr>
            <w:r>
              <w:rPr>
                <w:rFonts w:hint="eastAsia" w:ascii="宋体" w:hAnsi="宋体"/>
                <w:bCs/>
                <w:szCs w:val="21"/>
              </w:rPr>
              <w:t>其他专用条款</w:t>
            </w:r>
          </w:p>
        </w:tc>
        <w:tc>
          <w:tcPr>
            <w:tcW w:w="5170" w:type="dxa"/>
            <w:vAlign w:val="center"/>
          </w:tcPr>
          <w:p w14:paraId="6D875ABF">
            <w:pPr>
              <w:adjustRightInd w:val="0"/>
              <w:snapToGrid w:val="0"/>
              <w:jc w:val="left"/>
              <w:rPr>
                <w:rFonts w:hint="eastAsia" w:ascii="宋体" w:hAnsi="宋体"/>
                <w:szCs w:val="21"/>
              </w:rPr>
            </w:pPr>
          </w:p>
        </w:tc>
      </w:tr>
    </w:tbl>
    <w:p w14:paraId="3743BA3F">
      <w:pPr>
        <w:widowControl/>
        <w:jc w:val="left"/>
        <w:rPr>
          <w:rFonts w:hint="eastAsia" w:ascii="宋体" w:hAnsi="宋体"/>
          <w:szCs w:val="21"/>
        </w:rPr>
      </w:pPr>
      <w:r>
        <w:rPr>
          <w:rFonts w:ascii="宋体" w:hAnsi="宋体"/>
          <w:szCs w:val="21"/>
        </w:rPr>
        <w:br w:type="page"/>
      </w:r>
    </w:p>
    <w:p w14:paraId="3C4CC1E7">
      <w:pPr>
        <w:pStyle w:val="3"/>
        <w:spacing w:before="120" w:beforeLines="50" w:after="120" w:afterLines="50"/>
        <w:ind w:left="562"/>
        <w:outlineLvl w:val="0"/>
        <w:rPr>
          <w:rFonts w:hint="eastAsia"/>
          <w:sz w:val="28"/>
          <w:szCs w:val="28"/>
        </w:rPr>
      </w:pPr>
      <w:r>
        <w:rPr>
          <w:rFonts w:hint="eastAsia"/>
          <w:sz w:val="28"/>
          <w:szCs w:val="28"/>
        </w:rPr>
        <w:t>第二册  通用条款（公开招标）</w:t>
      </w:r>
    </w:p>
    <w:p w14:paraId="67B78B8A">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65" w:name="_Hlk72399513"/>
      <w:bookmarkStart w:id="66" w:name="_Hlk72439706"/>
      <w:r>
        <w:rPr>
          <w:rFonts w:hint="eastAsia" w:asciiTheme="majorHAnsi" w:hAnsiTheme="majorHAnsi" w:eastAsiaTheme="majorEastAsia" w:cstheme="majorBidi"/>
          <w:b/>
          <w:bCs/>
          <w:sz w:val="28"/>
          <w:szCs w:val="28"/>
        </w:rPr>
        <w:t>总则</w:t>
      </w:r>
    </w:p>
    <w:bookmarkEnd w:id="65"/>
    <w:p w14:paraId="0771180F">
      <w:pPr>
        <w:ind w:firstLine="420" w:firstLineChars="200"/>
        <w:rPr>
          <w:rFonts w:hint="eastAsia" w:ascii="黑体" w:hAnsi="宋体" w:eastAsia="黑体"/>
          <w:szCs w:val="21"/>
        </w:rPr>
      </w:pPr>
      <w:r>
        <w:rPr>
          <w:rFonts w:hint="eastAsia" w:ascii="黑体" w:hAnsi="宋体" w:eastAsia="黑体"/>
          <w:szCs w:val="21"/>
        </w:rPr>
        <w:t>1. 通用条款说明</w:t>
      </w:r>
    </w:p>
    <w:p w14:paraId="18B4B2A5">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67" w:name="_Hlk72399729"/>
      <w:r>
        <w:rPr>
          <w:rFonts w:hint="eastAsia" w:ascii="宋体" w:hAnsi="宋体"/>
          <w:szCs w:val="21"/>
        </w:rPr>
        <w:t>如有需要，政府集中采购机构可以对通用条款的内容进行补充。</w:t>
      </w:r>
      <w:bookmarkEnd w:id="67"/>
    </w:p>
    <w:p w14:paraId="67362A72">
      <w:pPr>
        <w:ind w:firstLine="420" w:firstLineChars="200"/>
        <w:rPr>
          <w:rFonts w:hint="eastAsia" w:ascii="宋体" w:hAnsi="宋体"/>
          <w:szCs w:val="21"/>
        </w:rPr>
      </w:pPr>
      <w:r>
        <w:rPr>
          <w:rFonts w:hint="eastAsia" w:ascii="宋体" w:hAnsi="宋体"/>
          <w:szCs w:val="21"/>
        </w:rPr>
        <w:t>1.2招标文件分为第一册“专用条款”和第二册“通用条款”。</w:t>
      </w:r>
    </w:p>
    <w:p w14:paraId="240754B2">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4848FF1D">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14:paraId="336FDC32">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655F29C7">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14:paraId="0ED2994D">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404FE8ED">
      <w:pPr>
        <w:ind w:firstLine="420" w:firstLineChars="200"/>
        <w:rPr>
          <w:rFonts w:hint="eastAsia" w:ascii="黑体" w:hAnsi="宋体" w:eastAsia="黑体"/>
          <w:szCs w:val="21"/>
        </w:rPr>
      </w:pPr>
      <w:r>
        <w:rPr>
          <w:rFonts w:hint="eastAsia" w:ascii="黑体" w:hAnsi="宋体" w:eastAsia="黑体"/>
          <w:szCs w:val="21"/>
        </w:rPr>
        <w:t>3．定义</w:t>
      </w:r>
    </w:p>
    <w:p w14:paraId="54A7B0A7">
      <w:pPr>
        <w:ind w:firstLine="420" w:firstLineChars="200"/>
        <w:rPr>
          <w:rFonts w:hint="eastAsia" w:ascii="宋体" w:hAnsi="宋体"/>
          <w:szCs w:val="21"/>
        </w:rPr>
      </w:pPr>
      <w:r>
        <w:rPr>
          <w:rFonts w:hint="eastAsia" w:ascii="宋体" w:hAnsi="宋体"/>
          <w:szCs w:val="21"/>
        </w:rPr>
        <w:t>招标</w:t>
      </w:r>
      <w:r>
        <w:rPr>
          <w:rFonts w:ascii="宋体" w:hAnsi="宋体"/>
          <w:szCs w:val="21"/>
        </w:rPr>
        <w:t>文件中下列术语应解释为：</w:t>
      </w:r>
    </w:p>
    <w:p w14:paraId="4030C75E">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2A5D2CAE">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5387C648">
      <w:pPr>
        <w:ind w:firstLine="420" w:firstLineChars="200"/>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1ACEA567">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04AC33D1">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D4C92C5">
      <w:pPr>
        <w:ind w:firstLine="420" w:firstLineChars="200"/>
        <w:rPr>
          <w:rFonts w:hint="eastAsia" w:ascii="宋体" w:hAnsi="宋体"/>
          <w:szCs w:val="21"/>
        </w:rPr>
      </w:pPr>
      <w:r>
        <w:rPr>
          <w:rFonts w:hint="eastAsia" w:ascii="宋体" w:hAnsi="宋体"/>
          <w:szCs w:val="21"/>
        </w:rPr>
        <w:t>3.6“合同”指由本次招标所产生的合同或合约文件；</w:t>
      </w:r>
    </w:p>
    <w:p w14:paraId="5DA77218">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7BD0FD73">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14:paraId="1B9812D9">
      <w:pPr>
        <w:ind w:firstLine="420" w:firstLineChars="200"/>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3417E23A">
      <w:pPr>
        <w:ind w:firstLine="420" w:firstLineChars="200"/>
        <w:rPr>
          <w:rFonts w:hint="eastAsia" w:ascii="黑体" w:hAnsi="宋体" w:eastAsia="黑体"/>
          <w:szCs w:val="21"/>
        </w:rPr>
      </w:pPr>
      <w:r>
        <w:rPr>
          <w:rFonts w:hint="eastAsia" w:ascii="黑体" w:hAnsi="宋体" w:eastAsia="黑体"/>
          <w:szCs w:val="21"/>
        </w:rPr>
        <w:t xml:space="preserve">4. </w:t>
      </w:r>
      <w:bookmarkStart w:id="68" w:name="_Hlk72398643"/>
      <w:r>
        <w:rPr>
          <w:rFonts w:hint="eastAsia" w:ascii="黑体" w:hAnsi="宋体" w:eastAsia="黑体"/>
          <w:szCs w:val="21"/>
        </w:rPr>
        <w:t>自行采购供应商责任</w:t>
      </w:r>
    </w:p>
    <w:p w14:paraId="134EAB48">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4C0DA553">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428C3586">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17EE1D64">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24EA3249">
      <w:pPr>
        <w:ind w:firstLine="420" w:firstLineChars="200"/>
        <w:rPr>
          <w:rFonts w:hint="eastAsia" w:ascii="宋体" w:hAnsi="宋体"/>
          <w:szCs w:val="21"/>
        </w:rPr>
      </w:pPr>
      <w:r>
        <w:rPr>
          <w:rFonts w:hint="eastAsia" w:ascii="宋体" w:hAnsi="宋体"/>
          <w:szCs w:val="21"/>
        </w:rPr>
        <w:t>5.2投标人资格要求</w:t>
      </w:r>
    </w:p>
    <w:p w14:paraId="4797F3C2">
      <w:pPr>
        <w:ind w:firstLine="420" w:firstLineChars="200"/>
        <w:rPr>
          <w:rFonts w:hint="eastAsia" w:ascii="宋体" w:hAnsi="宋体"/>
          <w:szCs w:val="21"/>
        </w:rPr>
      </w:pPr>
      <w:r>
        <w:rPr>
          <w:rFonts w:hint="eastAsia" w:ascii="宋体" w:hAnsi="宋体"/>
          <w:szCs w:val="21"/>
        </w:rPr>
        <w:t>参加本项目的投标人应具备的资格条件详见本项目招标公告中 “投标人资格要求”的内容。</w:t>
      </w:r>
    </w:p>
    <w:p w14:paraId="2B6F4021">
      <w:pPr>
        <w:ind w:firstLine="420" w:firstLineChars="200"/>
        <w:rPr>
          <w:rFonts w:hint="eastAsia" w:ascii="宋体" w:hAnsi="宋体"/>
          <w:szCs w:val="21"/>
        </w:rPr>
      </w:pPr>
      <w:r>
        <w:rPr>
          <w:rFonts w:hint="eastAsia" w:ascii="宋体" w:hAnsi="宋体"/>
          <w:szCs w:val="21"/>
        </w:rPr>
        <w:t>5.3联合体投标</w:t>
      </w:r>
    </w:p>
    <w:p w14:paraId="65FC05FB">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107E5FC7">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5B2D16DB">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6BD2A6EC">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0B5AA3FF">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2F5235A5">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7FE0C3C5">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6CC34BAF">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1B3B60CD">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4FFD656C">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14:paraId="4728CEFA">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0399387F">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14:paraId="2819144A">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652C1E8B">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689C9528">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5A13177D">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29790F32">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2448C383">
      <w:pPr>
        <w:ind w:firstLine="420" w:firstLineChars="200"/>
        <w:rPr>
          <w:rFonts w:hint="eastAsia" w:ascii="黑体" w:hAnsi="宋体" w:eastAsia="黑体"/>
          <w:szCs w:val="21"/>
        </w:rPr>
      </w:pPr>
      <w:r>
        <w:rPr>
          <w:rFonts w:hint="eastAsia" w:ascii="黑体" w:hAnsi="宋体" w:eastAsia="黑体"/>
          <w:szCs w:val="21"/>
        </w:rPr>
        <w:t>6．政策导向</w:t>
      </w:r>
    </w:p>
    <w:p w14:paraId="168143F8">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78195097">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7E35A657">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6B3B509D">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5D907E5C">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0B4C7BD9">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037E0F1">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9"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9"/>
    </w:p>
    <w:p w14:paraId="4ABD3E5D">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90E5432">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15C0D6E9">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22016CD5">
      <w:pPr>
        <w:ind w:firstLine="420" w:firstLineChars="200"/>
        <w:rPr>
          <w:rFonts w:hint="eastAsia" w:ascii="黑体" w:hAnsi="宋体" w:eastAsia="黑体"/>
          <w:szCs w:val="21"/>
        </w:rPr>
      </w:pPr>
      <w:r>
        <w:rPr>
          <w:rFonts w:hint="eastAsia" w:ascii="黑体" w:hAnsi="宋体" w:eastAsia="黑体"/>
          <w:szCs w:val="21"/>
        </w:rPr>
        <w:t>8．投标费用</w:t>
      </w:r>
    </w:p>
    <w:p w14:paraId="2BB8E618">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6F6001D4">
      <w:pPr>
        <w:ind w:firstLine="420" w:firstLineChars="200"/>
        <w:rPr>
          <w:rFonts w:hint="eastAsia" w:ascii="黑体" w:hAnsi="宋体" w:eastAsia="黑体"/>
          <w:szCs w:val="21"/>
        </w:rPr>
      </w:pPr>
      <w:r>
        <w:rPr>
          <w:rFonts w:hint="eastAsia" w:ascii="黑体" w:hAnsi="宋体" w:eastAsia="黑体"/>
          <w:szCs w:val="21"/>
        </w:rPr>
        <w:t>9．踏勘现场</w:t>
      </w:r>
    </w:p>
    <w:p w14:paraId="51331D6C">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0FC985E">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656E29B5">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4E43039B">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7BEE3F00">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7DF3E034">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0FED18D0">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5DDA906">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73AA0D43">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8"/>
    <w:p w14:paraId="5DCBCB7C">
      <w:pPr>
        <w:ind w:firstLine="411" w:firstLineChars="196"/>
        <w:rPr>
          <w:rFonts w:hint="eastAsia" w:ascii="宋体" w:hAnsi="宋体"/>
        </w:rPr>
      </w:pPr>
    </w:p>
    <w:p w14:paraId="6E4A2F88">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2F0E6C4B">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70" w:name="_Hlk72399819"/>
      <w:r>
        <w:rPr>
          <w:rFonts w:hint="eastAsia" w:ascii="黑体" w:hAnsi="宋体" w:eastAsia="黑体"/>
          <w:szCs w:val="21"/>
        </w:rPr>
        <w:t>招标文件的编制与组成</w:t>
      </w:r>
    </w:p>
    <w:p w14:paraId="575D44B3">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30215D7F">
      <w:pPr>
        <w:ind w:firstLine="420" w:firstLineChars="200"/>
        <w:rPr>
          <w:rFonts w:hint="eastAsia" w:ascii="宋体" w:hAnsi="宋体"/>
          <w:szCs w:val="21"/>
        </w:rPr>
      </w:pPr>
      <w:r>
        <w:rPr>
          <w:rFonts w:hint="eastAsia" w:ascii="宋体" w:hAnsi="宋体"/>
          <w:szCs w:val="21"/>
        </w:rPr>
        <w:t>招标文件包括下列内容：</w:t>
      </w:r>
    </w:p>
    <w:p w14:paraId="0B0C9C25">
      <w:pPr>
        <w:ind w:firstLine="422" w:firstLineChars="200"/>
        <w:rPr>
          <w:rFonts w:hint="eastAsia" w:ascii="宋体" w:hAnsi="宋体"/>
          <w:b/>
          <w:szCs w:val="21"/>
        </w:rPr>
      </w:pPr>
      <w:r>
        <w:rPr>
          <w:rFonts w:hint="eastAsia" w:ascii="宋体" w:hAnsi="宋体"/>
          <w:b/>
          <w:szCs w:val="21"/>
        </w:rPr>
        <w:t>第一册  专用条款</w:t>
      </w:r>
    </w:p>
    <w:p w14:paraId="7DCEE418">
      <w:pPr>
        <w:ind w:firstLine="422" w:firstLineChars="200"/>
        <w:rPr>
          <w:rFonts w:hint="eastAsia" w:ascii="宋体" w:hAnsi="宋体"/>
          <w:b/>
          <w:szCs w:val="21"/>
        </w:rPr>
      </w:pPr>
      <w:r>
        <w:rPr>
          <w:rFonts w:hint="eastAsia" w:ascii="宋体" w:hAnsi="宋体"/>
          <w:b/>
          <w:szCs w:val="21"/>
        </w:rPr>
        <w:t>关键信息</w:t>
      </w:r>
    </w:p>
    <w:p w14:paraId="051176D1">
      <w:pPr>
        <w:ind w:firstLine="420" w:firstLineChars="200"/>
        <w:rPr>
          <w:rFonts w:hint="eastAsia" w:ascii="宋体" w:hAnsi="宋体"/>
          <w:szCs w:val="21"/>
        </w:rPr>
      </w:pPr>
      <w:r>
        <w:rPr>
          <w:rFonts w:hint="eastAsia" w:ascii="宋体" w:hAnsi="宋体"/>
          <w:szCs w:val="21"/>
        </w:rPr>
        <w:t>第一章  招标公告</w:t>
      </w:r>
    </w:p>
    <w:p w14:paraId="0A07DA6A">
      <w:pPr>
        <w:ind w:firstLine="420" w:firstLineChars="200"/>
        <w:rPr>
          <w:rFonts w:hint="eastAsia" w:ascii="宋体" w:hAnsi="宋体"/>
          <w:szCs w:val="21"/>
        </w:rPr>
      </w:pPr>
      <w:r>
        <w:rPr>
          <w:rFonts w:hint="eastAsia" w:ascii="宋体" w:hAnsi="宋体"/>
          <w:szCs w:val="21"/>
        </w:rPr>
        <w:t>第二章  对通用条款的补充内容及其他关键信息</w:t>
      </w:r>
    </w:p>
    <w:p w14:paraId="6A52C79B">
      <w:pPr>
        <w:ind w:firstLine="420" w:firstLineChars="200"/>
        <w:rPr>
          <w:rFonts w:hint="eastAsia" w:ascii="宋体" w:hAnsi="宋体"/>
          <w:szCs w:val="21"/>
        </w:rPr>
      </w:pPr>
      <w:r>
        <w:rPr>
          <w:rFonts w:hint="eastAsia" w:ascii="宋体" w:hAnsi="宋体"/>
          <w:szCs w:val="21"/>
        </w:rPr>
        <w:t>第三章  用户需求书</w:t>
      </w:r>
    </w:p>
    <w:p w14:paraId="04C080DF">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681C8C47">
      <w:pPr>
        <w:ind w:firstLine="420" w:firstLineChars="200"/>
        <w:rPr>
          <w:rFonts w:hint="eastAsia" w:ascii="宋体" w:hAnsi="宋体"/>
          <w:szCs w:val="21"/>
        </w:rPr>
      </w:pPr>
      <w:r>
        <w:rPr>
          <w:rFonts w:hint="eastAsia" w:ascii="宋体" w:hAnsi="宋体"/>
          <w:szCs w:val="21"/>
        </w:rPr>
        <w:t>第五章  合同条款及格式</w:t>
      </w:r>
    </w:p>
    <w:p w14:paraId="2A3E7283">
      <w:pPr>
        <w:ind w:firstLine="422" w:firstLineChars="200"/>
        <w:rPr>
          <w:rFonts w:hint="eastAsia" w:ascii="宋体" w:hAnsi="宋体"/>
          <w:b/>
          <w:szCs w:val="21"/>
        </w:rPr>
      </w:pPr>
      <w:r>
        <w:rPr>
          <w:rFonts w:hint="eastAsia" w:ascii="宋体" w:hAnsi="宋体"/>
          <w:b/>
          <w:szCs w:val="21"/>
        </w:rPr>
        <w:t>第二册  通用条款</w:t>
      </w:r>
    </w:p>
    <w:p w14:paraId="38BBC297">
      <w:pPr>
        <w:ind w:firstLine="420" w:firstLineChars="200"/>
        <w:rPr>
          <w:rFonts w:hint="eastAsia" w:ascii="宋体" w:hAnsi="宋体"/>
          <w:szCs w:val="21"/>
        </w:rPr>
      </w:pPr>
      <w:r>
        <w:rPr>
          <w:rFonts w:hint="eastAsia" w:ascii="宋体" w:hAnsi="宋体"/>
          <w:szCs w:val="21"/>
        </w:rPr>
        <w:t>第一章  总则</w:t>
      </w:r>
    </w:p>
    <w:p w14:paraId="1624DAC6">
      <w:pPr>
        <w:ind w:firstLine="420" w:firstLineChars="200"/>
        <w:rPr>
          <w:rFonts w:hint="eastAsia" w:ascii="宋体" w:hAnsi="宋体"/>
          <w:szCs w:val="21"/>
        </w:rPr>
      </w:pPr>
      <w:r>
        <w:rPr>
          <w:rFonts w:hint="eastAsia" w:ascii="宋体" w:hAnsi="宋体"/>
          <w:szCs w:val="21"/>
        </w:rPr>
        <w:t>第二章  招标文件</w:t>
      </w:r>
    </w:p>
    <w:p w14:paraId="1EE98F16">
      <w:pPr>
        <w:ind w:firstLine="420" w:firstLineChars="200"/>
        <w:rPr>
          <w:rFonts w:hint="eastAsia" w:ascii="宋体" w:hAnsi="宋体"/>
          <w:szCs w:val="21"/>
        </w:rPr>
      </w:pPr>
      <w:r>
        <w:rPr>
          <w:rFonts w:hint="eastAsia" w:ascii="宋体" w:hAnsi="宋体"/>
          <w:szCs w:val="21"/>
        </w:rPr>
        <w:t>第三章  投标文件的编制</w:t>
      </w:r>
    </w:p>
    <w:p w14:paraId="0122F877">
      <w:pPr>
        <w:ind w:firstLine="420" w:firstLineChars="200"/>
        <w:rPr>
          <w:rFonts w:hint="eastAsia" w:ascii="宋体" w:hAnsi="宋体"/>
          <w:szCs w:val="21"/>
        </w:rPr>
      </w:pPr>
      <w:r>
        <w:rPr>
          <w:rFonts w:hint="eastAsia" w:ascii="宋体" w:hAnsi="宋体"/>
          <w:szCs w:val="21"/>
        </w:rPr>
        <w:t>第四章  投标文件的递交</w:t>
      </w:r>
    </w:p>
    <w:p w14:paraId="35A2ACEC">
      <w:pPr>
        <w:ind w:firstLine="420" w:firstLineChars="200"/>
        <w:rPr>
          <w:rFonts w:hint="eastAsia" w:ascii="宋体" w:hAnsi="宋体"/>
          <w:szCs w:val="21"/>
        </w:rPr>
      </w:pPr>
      <w:r>
        <w:rPr>
          <w:rFonts w:hint="eastAsia" w:ascii="宋体" w:hAnsi="宋体"/>
          <w:szCs w:val="21"/>
        </w:rPr>
        <w:t>第五章  开标</w:t>
      </w:r>
    </w:p>
    <w:p w14:paraId="3CD09C59">
      <w:pPr>
        <w:ind w:firstLine="420" w:firstLineChars="200"/>
        <w:rPr>
          <w:rFonts w:hint="eastAsia" w:ascii="宋体" w:hAnsi="宋体"/>
          <w:szCs w:val="21"/>
        </w:rPr>
      </w:pPr>
      <w:r>
        <w:rPr>
          <w:rFonts w:hint="eastAsia" w:ascii="宋体" w:hAnsi="宋体"/>
          <w:szCs w:val="21"/>
        </w:rPr>
        <w:t>第六章  评审要求</w:t>
      </w:r>
    </w:p>
    <w:p w14:paraId="2A0AD3A2">
      <w:pPr>
        <w:ind w:firstLine="420" w:firstLineChars="200"/>
        <w:rPr>
          <w:rFonts w:hint="eastAsia" w:ascii="宋体" w:hAnsi="宋体"/>
          <w:szCs w:val="21"/>
        </w:rPr>
      </w:pPr>
      <w:r>
        <w:rPr>
          <w:rFonts w:hint="eastAsia" w:ascii="宋体" w:hAnsi="宋体"/>
          <w:szCs w:val="21"/>
        </w:rPr>
        <w:t>第七章  评审程序及评审方法</w:t>
      </w:r>
    </w:p>
    <w:p w14:paraId="7C65A465">
      <w:pPr>
        <w:ind w:firstLine="420" w:firstLineChars="200"/>
        <w:rPr>
          <w:rFonts w:hint="eastAsia" w:ascii="宋体" w:hAnsi="宋体"/>
          <w:szCs w:val="21"/>
        </w:rPr>
      </w:pPr>
      <w:r>
        <w:rPr>
          <w:rFonts w:hint="eastAsia" w:ascii="宋体" w:hAnsi="宋体"/>
          <w:szCs w:val="21"/>
        </w:rPr>
        <w:t>第八章  定标及公示</w:t>
      </w:r>
    </w:p>
    <w:p w14:paraId="6260BFE2">
      <w:pPr>
        <w:ind w:firstLine="420" w:firstLineChars="200"/>
        <w:rPr>
          <w:rFonts w:hint="eastAsia" w:ascii="宋体" w:hAnsi="宋体"/>
          <w:szCs w:val="21"/>
        </w:rPr>
      </w:pPr>
      <w:r>
        <w:rPr>
          <w:rFonts w:hint="eastAsia" w:ascii="宋体" w:hAnsi="宋体"/>
          <w:szCs w:val="21"/>
        </w:rPr>
        <w:t>第九章  公开招标失败的后续处理</w:t>
      </w:r>
    </w:p>
    <w:p w14:paraId="34AE316C">
      <w:pPr>
        <w:ind w:firstLine="420" w:firstLineChars="200"/>
        <w:rPr>
          <w:rFonts w:hint="eastAsia" w:ascii="宋体" w:hAnsi="宋体"/>
          <w:szCs w:val="21"/>
        </w:rPr>
      </w:pPr>
      <w:r>
        <w:rPr>
          <w:rFonts w:hint="eastAsia" w:ascii="宋体" w:hAnsi="宋体"/>
          <w:szCs w:val="21"/>
        </w:rPr>
        <w:t>第十章  合同的授予与备案</w:t>
      </w:r>
    </w:p>
    <w:p w14:paraId="19AABA6D">
      <w:pPr>
        <w:ind w:firstLine="420" w:firstLineChars="200"/>
        <w:rPr>
          <w:rFonts w:hint="eastAsia" w:ascii="宋体" w:hAnsi="宋体"/>
          <w:szCs w:val="21"/>
        </w:rPr>
      </w:pPr>
      <w:r>
        <w:rPr>
          <w:rFonts w:hint="eastAsia" w:ascii="宋体" w:hAnsi="宋体"/>
          <w:szCs w:val="21"/>
        </w:rPr>
        <w:t>第十一章  质疑处理</w:t>
      </w:r>
    </w:p>
    <w:p w14:paraId="45BEB84C">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0B10723">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26BA726">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14:paraId="56F84A0D">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0E3DA81F">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.2投标人如对招标文件内容有疑问，应当在招标公告规定的澄清（提问）截止时间前将疑问内容加盖公章书面提交至政府集中采购机构。</w:t>
      </w:r>
    </w:p>
    <w:p w14:paraId="6E67671B">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0FEB5958">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3．招标文件的修改</w:t>
      </w:r>
    </w:p>
    <w:p w14:paraId="52CF330D">
      <w:pPr>
        <w:ind w:firstLine="420" w:firstLineChars="200"/>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71E64865">
      <w:pPr>
        <w:ind w:firstLine="420" w:firstLineChars="200"/>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2A744041">
      <w:pPr>
        <w:ind w:firstLine="420" w:firstLineChars="200"/>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8D1D74D">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0"/>
    </w:p>
    <w:p w14:paraId="353D8F12">
      <w:pPr>
        <w:rPr>
          <w:rFonts w:hint="eastAsia" w:ascii="宋体" w:hAnsi="宋体"/>
          <w:szCs w:val="21"/>
        </w:rPr>
      </w:pPr>
    </w:p>
    <w:p w14:paraId="15A6872C">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309C7076">
      <w:pPr>
        <w:ind w:firstLine="420" w:firstLineChars="200"/>
        <w:rPr>
          <w:rFonts w:hint="eastAsia" w:ascii="黑体" w:hAnsi="宋体" w:eastAsia="黑体"/>
          <w:szCs w:val="21"/>
        </w:rPr>
      </w:pPr>
      <w:r>
        <w:rPr>
          <w:rFonts w:hint="eastAsia" w:ascii="黑体" w:hAnsi="宋体" w:eastAsia="黑体"/>
          <w:szCs w:val="21"/>
        </w:rPr>
        <w:t>14．</w:t>
      </w:r>
      <w:bookmarkStart w:id="71" w:name="_Hlk72400236"/>
      <w:r>
        <w:rPr>
          <w:rFonts w:hint="eastAsia" w:ascii="黑体" w:hAnsi="宋体" w:eastAsia="黑体"/>
          <w:szCs w:val="21"/>
        </w:rPr>
        <w:t>投标文件的语言及度量单位</w:t>
      </w:r>
    </w:p>
    <w:p w14:paraId="7C9331A9">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5E51595">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71"/>
    <w:p w14:paraId="3079D244">
      <w:pPr>
        <w:ind w:firstLine="420" w:firstLineChars="200"/>
        <w:rPr>
          <w:rFonts w:hint="eastAsia" w:ascii="黑体" w:hAnsi="宋体" w:eastAsia="黑体"/>
          <w:szCs w:val="21"/>
        </w:rPr>
      </w:pPr>
      <w:r>
        <w:rPr>
          <w:rFonts w:hint="eastAsia" w:ascii="黑体" w:hAnsi="宋体" w:eastAsia="黑体"/>
          <w:szCs w:val="21"/>
        </w:rPr>
        <w:t>15．</w:t>
      </w:r>
      <w:bookmarkStart w:id="72" w:name="_Hlk72401567"/>
      <w:r>
        <w:rPr>
          <w:rFonts w:hint="eastAsia" w:ascii="黑体" w:hAnsi="宋体" w:eastAsia="黑体"/>
          <w:szCs w:val="21"/>
        </w:rPr>
        <w:t>投标文件的组成</w:t>
      </w:r>
    </w:p>
    <w:p w14:paraId="4C844C13">
      <w:pPr>
        <w:ind w:firstLine="420" w:firstLineChars="200"/>
        <w:rPr>
          <w:rFonts w:hint="eastAsia" w:ascii="宋体" w:hAnsi="宋体"/>
          <w:szCs w:val="21"/>
        </w:rPr>
      </w:pPr>
      <w:r>
        <w:rPr>
          <w:rFonts w:hint="eastAsia" w:ascii="宋体" w:hAnsi="宋体"/>
          <w:szCs w:val="21"/>
        </w:rPr>
        <w:t>具体内容在招标文件专用条款中进行规定。</w:t>
      </w:r>
    </w:p>
    <w:p w14:paraId="0A6758C9">
      <w:pPr>
        <w:ind w:firstLine="420" w:firstLineChars="200"/>
        <w:rPr>
          <w:rFonts w:hint="eastAsia" w:ascii="黑体" w:hAnsi="宋体" w:eastAsia="黑体"/>
          <w:szCs w:val="21"/>
        </w:rPr>
      </w:pPr>
      <w:r>
        <w:rPr>
          <w:rFonts w:ascii="黑体" w:hAnsi="宋体" w:eastAsia="黑体"/>
          <w:szCs w:val="21"/>
        </w:rPr>
        <w:t>16．投标文件格式</w:t>
      </w:r>
    </w:p>
    <w:p w14:paraId="39C5CF5E">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74B11366">
      <w:pPr>
        <w:ind w:firstLine="420" w:firstLineChars="200"/>
        <w:rPr>
          <w:rFonts w:hint="eastAsia" w:ascii="黑体" w:hAnsi="宋体" w:eastAsia="黑体"/>
          <w:szCs w:val="21"/>
        </w:rPr>
      </w:pPr>
      <w:r>
        <w:rPr>
          <w:rFonts w:hint="eastAsia" w:ascii="黑体" w:hAnsi="宋体" w:eastAsia="黑体"/>
          <w:szCs w:val="21"/>
        </w:rPr>
        <w:t>17．投标货币</w:t>
      </w:r>
    </w:p>
    <w:p w14:paraId="4842307B">
      <w:pPr>
        <w:ind w:firstLine="420" w:firstLineChars="200"/>
        <w:rPr>
          <w:rFonts w:hint="eastAsia" w:ascii="宋体" w:hAnsi="宋体"/>
          <w:szCs w:val="21"/>
        </w:rPr>
      </w:pPr>
      <w:r>
        <w:rPr>
          <w:rFonts w:hint="eastAsia" w:ascii="宋体" w:hAnsi="宋体"/>
          <w:szCs w:val="21"/>
        </w:rPr>
        <w:t>本项目的投标报价应以人民币计。</w:t>
      </w:r>
    </w:p>
    <w:bookmarkEnd w:id="72"/>
    <w:p w14:paraId="2E4AC569">
      <w:pPr>
        <w:ind w:firstLine="420" w:firstLineChars="200"/>
        <w:rPr>
          <w:rFonts w:hint="eastAsia" w:ascii="黑体" w:hAnsi="宋体" w:eastAsia="黑体"/>
          <w:szCs w:val="21"/>
        </w:rPr>
      </w:pPr>
      <w:r>
        <w:rPr>
          <w:rFonts w:hint="eastAsia" w:ascii="黑体" w:hAnsi="宋体" w:eastAsia="黑体"/>
          <w:szCs w:val="21"/>
        </w:rPr>
        <w:t>18．</w:t>
      </w:r>
      <w:bookmarkStart w:id="73" w:name="_Hlk72401735"/>
      <w:r>
        <w:rPr>
          <w:rFonts w:hint="eastAsia" w:ascii="黑体" w:hAnsi="宋体" w:eastAsia="黑体"/>
          <w:szCs w:val="21"/>
        </w:rPr>
        <w:t>证明投标文件投标技术方案的合格性和符合招标文件规定的文件要求</w:t>
      </w:r>
    </w:p>
    <w:p w14:paraId="0584281D">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A038148">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3836918">
      <w:pPr>
        <w:ind w:firstLine="420" w:firstLineChars="200"/>
        <w:rPr>
          <w:rFonts w:hint="eastAsia" w:ascii="宋体" w:hAnsi="宋体"/>
          <w:szCs w:val="21"/>
        </w:rPr>
      </w:pPr>
      <w:r>
        <w:rPr>
          <w:rFonts w:hint="eastAsia" w:ascii="宋体" w:hAnsi="宋体"/>
          <w:szCs w:val="21"/>
        </w:rPr>
        <w:t>18.2.1主要技术指标和性能的详细说明。</w:t>
      </w:r>
    </w:p>
    <w:p w14:paraId="53639190">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DD424F8">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E9B07E6">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5C8AD92C">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55BA45EC">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66195FE0">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767FF8DA">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73"/>
    <w:p w14:paraId="267AB34A">
      <w:pPr>
        <w:ind w:firstLine="420" w:firstLineChars="200"/>
        <w:rPr>
          <w:rFonts w:hint="eastAsia" w:ascii="黑体" w:hAnsi="宋体" w:eastAsia="黑体"/>
          <w:szCs w:val="21"/>
        </w:rPr>
      </w:pPr>
      <w:r>
        <w:rPr>
          <w:rFonts w:hint="eastAsia" w:ascii="黑体" w:hAnsi="宋体" w:eastAsia="黑体"/>
          <w:szCs w:val="21"/>
        </w:rPr>
        <w:t>19．</w:t>
      </w:r>
      <w:bookmarkStart w:id="74" w:name="_Hlk72402034"/>
      <w:r>
        <w:rPr>
          <w:rFonts w:hint="eastAsia" w:ascii="黑体" w:hAnsi="宋体" w:eastAsia="黑体"/>
          <w:szCs w:val="21"/>
        </w:rPr>
        <w:t>投标文件其他证明文件的要求</w:t>
      </w:r>
    </w:p>
    <w:p w14:paraId="4C3CED88">
      <w:pPr>
        <w:ind w:firstLine="420" w:firstLineChars="200"/>
        <w:rPr>
          <w:rFonts w:hint="eastAsia"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5" w:name="_Hlk71407299"/>
    </w:p>
    <w:bookmarkEnd w:id="75"/>
    <w:p w14:paraId="58715777">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F356100">
      <w:pPr>
        <w:ind w:firstLine="420" w:firstLineChars="200"/>
        <w:rPr>
          <w:rFonts w:hint="eastAsia" w:ascii="黑体" w:hAnsi="宋体" w:eastAsia="黑体"/>
          <w:szCs w:val="21"/>
        </w:rPr>
      </w:pPr>
      <w:r>
        <w:rPr>
          <w:rFonts w:hint="eastAsia" w:ascii="黑体" w:hAnsi="宋体" w:eastAsia="黑体"/>
          <w:szCs w:val="21"/>
        </w:rPr>
        <w:t>20．投标有效期</w:t>
      </w:r>
    </w:p>
    <w:bookmarkEnd w:id="74"/>
    <w:p w14:paraId="0DD6FEA4">
      <w:pPr>
        <w:ind w:firstLine="420" w:firstLineChars="200"/>
        <w:rPr>
          <w:rFonts w:hint="eastAsia" w:ascii="宋体" w:hAnsi="宋体"/>
          <w:szCs w:val="21"/>
        </w:rPr>
      </w:pPr>
      <w:bookmarkStart w:id="7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BF3918E">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A239C00">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6"/>
    <w:p w14:paraId="6324744E">
      <w:pPr>
        <w:ind w:firstLine="420" w:firstLineChars="200"/>
        <w:rPr>
          <w:rFonts w:hint="eastAsia" w:ascii="黑体" w:hAnsi="宋体" w:eastAsia="黑体"/>
          <w:szCs w:val="21"/>
        </w:rPr>
      </w:pPr>
      <w:r>
        <w:rPr>
          <w:rFonts w:hint="eastAsia" w:ascii="黑体" w:hAnsi="宋体" w:eastAsia="黑体"/>
          <w:szCs w:val="21"/>
        </w:rPr>
        <w:t>21．</w:t>
      </w:r>
      <w:bookmarkStart w:id="77" w:name="_Hlk72402325"/>
      <w:r>
        <w:rPr>
          <w:rFonts w:hint="eastAsia" w:ascii="黑体" w:hAnsi="宋体" w:eastAsia="黑体"/>
          <w:szCs w:val="21"/>
        </w:rPr>
        <w:t xml:space="preserve">关于投标保证金 </w:t>
      </w:r>
    </w:p>
    <w:p w14:paraId="088EB90B">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665D9344">
      <w:pPr>
        <w:ind w:firstLine="420" w:firstLineChars="200"/>
        <w:rPr>
          <w:rFonts w:hint="eastAsia" w:ascii="黑体" w:hAnsi="宋体" w:eastAsia="黑体"/>
          <w:szCs w:val="21"/>
        </w:rPr>
      </w:pPr>
      <w:r>
        <w:rPr>
          <w:rFonts w:hint="eastAsia" w:ascii="黑体" w:hAnsi="宋体" w:eastAsia="黑体"/>
          <w:szCs w:val="21"/>
        </w:rPr>
        <w:t>22．投标人的替代方案</w:t>
      </w:r>
    </w:p>
    <w:p w14:paraId="2EE7815A">
      <w:pPr>
        <w:ind w:firstLine="420" w:firstLineChars="200"/>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25A37E2">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7"/>
    <w:p w14:paraId="5A1E98F0">
      <w:pPr>
        <w:ind w:firstLine="420" w:firstLineChars="200"/>
        <w:rPr>
          <w:rFonts w:hint="eastAsia" w:ascii="黑体" w:hAnsi="宋体" w:eastAsia="黑体"/>
          <w:szCs w:val="21"/>
        </w:rPr>
      </w:pPr>
      <w:r>
        <w:rPr>
          <w:rFonts w:hint="eastAsia" w:ascii="黑体" w:hAnsi="宋体" w:eastAsia="黑体"/>
          <w:szCs w:val="21"/>
        </w:rPr>
        <w:t>23．</w:t>
      </w:r>
      <w:bookmarkStart w:id="78"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62DE2619">
      <w:pPr>
        <w:ind w:firstLine="420" w:firstLineChars="200"/>
        <w:rPr>
          <w:rFonts w:hint="eastAsia" w:ascii="宋体" w:hAnsi="宋体"/>
          <w:szCs w:val="21"/>
        </w:rPr>
      </w:pPr>
      <w:r>
        <w:rPr>
          <w:rFonts w:hint="eastAsia" w:ascii="宋体" w:hAnsi="宋体"/>
          <w:szCs w:val="21"/>
        </w:rPr>
        <w:t>23.1投标人应准备所投项目的电子投标文件一份。</w:t>
      </w:r>
    </w:p>
    <w:p w14:paraId="7F688809">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6837C43E">
      <w:pPr>
        <w:ind w:firstLine="420" w:firstLineChars="200"/>
        <w:rPr>
          <w:rFonts w:hint="eastAsia"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3E706BD8">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79E617D4">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0B2D2278">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5D901236">
      <w:pPr>
        <w:ind w:firstLine="420" w:firstLineChars="200"/>
        <w:rPr>
          <w:rFonts w:hint="eastAsia"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7B17796E">
      <w:pPr>
        <w:ind w:firstLine="420" w:firstLineChars="200"/>
        <w:rPr>
          <w:rFonts w:hint="eastAsia" w:ascii="宋体" w:hAnsi="宋体"/>
          <w:szCs w:val="21"/>
        </w:rPr>
      </w:pPr>
      <w:r>
        <w:rPr>
          <w:rFonts w:hint="eastAsia" w:ascii="宋体" w:hAnsi="宋体"/>
          <w:szCs w:val="21"/>
        </w:rPr>
        <w:t>23.2.7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4E9A6CAB">
      <w:pPr>
        <w:ind w:firstLine="420" w:firstLineChars="200"/>
        <w:rPr>
          <w:rFonts w:hint="eastAsia" w:ascii="宋体" w:hAnsi="宋体"/>
          <w:szCs w:val="21"/>
        </w:rPr>
      </w:pPr>
      <w:r>
        <w:rPr>
          <w:rFonts w:hint="eastAsia" w:ascii="宋体" w:hAnsi="宋体"/>
          <w:szCs w:val="21"/>
        </w:rPr>
        <w:t>23.2.8如果开标时出现网络故障、技术故障，影响了采购活动，政府集中采购机构有权采取措施如延期、接受无法从网上上传的投标书等，以保障采购活动的公开、公平和公正。</w:t>
      </w:r>
    </w:p>
    <w:p w14:paraId="1547B1C4">
      <w:pPr>
        <w:ind w:firstLine="420" w:firstLineChars="200"/>
        <w:rPr>
          <w:rFonts w:hint="eastAsia" w:ascii="宋体" w:hAnsi="宋体"/>
          <w:szCs w:val="21"/>
        </w:rPr>
      </w:pPr>
      <w:r>
        <w:rPr>
          <w:rFonts w:hint="eastAsia" w:ascii="宋体" w:hAnsi="宋体"/>
          <w:szCs w:val="21"/>
        </w:rPr>
        <w:t>23.3电报、电话、传真形式的投标概不接受。</w:t>
      </w:r>
    </w:p>
    <w:p w14:paraId="7A7B7747">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6D9BDF25">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78"/>
    </w:p>
    <w:p w14:paraId="0FCC6E21">
      <w:pPr>
        <w:ind w:firstLine="411" w:firstLineChars="196"/>
        <w:rPr>
          <w:rFonts w:hint="eastAsia" w:ascii="宋体" w:hAnsi="宋体"/>
          <w:szCs w:val="21"/>
        </w:rPr>
      </w:pPr>
    </w:p>
    <w:p w14:paraId="30A999D1">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757EB8BF">
      <w:pPr>
        <w:ind w:firstLine="420" w:firstLineChars="200"/>
        <w:rPr>
          <w:rFonts w:hint="eastAsia" w:ascii="黑体" w:hAnsi="宋体" w:eastAsia="黑体"/>
          <w:szCs w:val="21"/>
        </w:rPr>
      </w:pPr>
      <w:bookmarkStart w:id="79" w:name="_Hlk72405459"/>
      <w:r>
        <w:rPr>
          <w:rFonts w:hint="eastAsia" w:ascii="黑体" w:hAnsi="宋体" w:eastAsia="黑体"/>
          <w:szCs w:val="21"/>
        </w:rPr>
        <w:t>24．投标文件的保密</w:t>
      </w:r>
    </w:p>
    <w:p w14:paraId="19825EB7">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978588A">
      <w:pPr>
        <w:ind w:firstLine="422" w:firstLineChars="200"/>
        <w:rPr>
          <w:rFonts w:hint="eastAsia" w:ascii="宋体" w:hAnsi="宋体"/>
          <w:b/>
          <w:szCs w:val="21"/>
        </w:rPr>
      </w:pPr>
      <w:r>
        <w:rPr>
          <w:rFonts w:hint="eastAsia" w:ascii="宋体" w:hAnsi="宋体"/>
          <w:b/>
          <w:szCs w:val="21"/>
        </w:rPr>
        <w:t>24.2若采购项目出现延期情况：</w:t>
      </w:r>
    </w:p>
    <w:p w14:paraId="58E9799A">
      <w:pPr>
        <w:ind w:firstLine="422" w:firstLineChars="200"/>
        <w:rPr>
          <w:rFonts w:hint="eastAsia"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0FEAF020">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430AB3AC">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0C9BA23B">
      <w:pPr>
        <w:ind w:firstLine="420" w:firstLineChars="200"/>
        <w:rPr>
          <w:rFonts w:hint="eastAsia"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9AB759E">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9"/>
    <w:p w14:paraId="51CC137A">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1D140A70">
      <w:pPr>
        <w:ind w:firstLine="420" w:firstLineChars="200"/>
        <w:rPr>
          <w:rFonts w:hint="eastAsia" w:ascii="宋体" w:hAnsi="宋体"/>
          <w:szCs w:val="21"/>
        </w:rPr>
      </w:pPr>
      <w:r>
        <w:rPr>
          <w:rFonts w:hint="eastAsia" w:ascii="宋体" w:hAnsi="宋体"/>
          <w:szCs w:val="21"/>
        </w:rPr>
        <w:t>26.1 样品、现场演示、方案讲解等事项在招标文件专用条款中进行规定。</w:t>
      </w:r>
    </w:p>
    <w:p w14:paraId="24E1195F">
      <w:pPr>
        <w:ind w:firstLine="420" w:firstLineChars="200"/>
        <w:rPr>
          <w:rFonts w:hint="eastAsia" w:ascii="黑体" w:hAnsi="宋体" w:eastAsia="黑体"/>
          <w:szCs w:val="21"/>
        </w:rPr>
      </w:pPr>
      <w:bookmarkStart w:id="80"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6A970B34">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3F95C4D9">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6FAD9571">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714AFD5E">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80"/>
    <w:p w14:paraId="64E6FFF3">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0CF5F069">
      <w:pPr>
        <w:wordWrap w:val="0"/>
        <w:ind w:firstLine="420" w:firstLineChars="200"/>
        <w:rPr>
          <w:rFonts w:hint="eastAsia" w:ascii="黑体" w:hAnsi="宋体" w:eastAsia="黑体"/>
          <w:szCs w:val="21"/>
        </w:rPr>
      </w:pPr>
      <w:r>
        <w:rPr>
          <w:rFonts w:hint="eastAsia" w:ascii="黑体" w:hAnsi="宋体" w:eastAsia="黑体"/>
          <w:szCs w:val="21"/>
        </w:rPr>
        <w:t>28．开标</w:t>
      </w:r>
    </w:p>
    <w:p w14:paraId="5214AB88">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7E0573DE">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323B0855">
      <w:pPr>
        <w:ind w:firstLine="315" w:firstLineChars="150"/>
        <w:rPr>
          <w:rFonts w:hint="eastAsia" w:ascii="宋体" w:hAnsi="宋体"/>
          <w:szCs w:val="21"/>
        </w:rPr>
      </w:pPr>
    </w:p>
    <w:p w14:paraId="1DBB61F3">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38A95C2D">
      <w:pPr>
        <w:ind w:firstLine="420" w:firstLineChars="200"/>
        <w:rPr>
          <w:rFonts w:hint="eastAsia" w:ascii="黑体" w:hAnsi="宋体" w:eastAsia="黑体"/>
          <w:szCs w:val="21"/>
        </w:rPr>
      </w:pPr>
      <w:r>
        <w:rPr>
          <w:rFonts w:hint="eastAsia" w:ascii="黑体" w:hAnsi="宋体" w:eastAsia="黑体"/>
          <w:szCs w:val="21"/>
        </w:rPr>
        <w:t>29．评审委员会组成</w:t>
      </w:r>
    </w:p>
    <w:p w14:paraId="54420D54">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05062756">
      <w:pPr>
        <w:ind w:firstLine="420" w:firstLineChars="200"/>
        <w:rPr>
          <w:rFonts w:hint="eastAsia" w:ascii="宋体" w:hAnsi="宋体"/>
          <w:szCs w:val="21"/>
        </w:rPr>
      </w:pPr>
      <w:bookmarkStart w:id="81"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81"/>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581FBD39">
      <w:pPr>
        <w:ind w:firstLine="420" w:firstLineChars="200"/>
        <w:rPr>
          <w:rFonts w:hint="eastAsia" w:ascii="宋体" w:hAnsi="宋体"/>
          <w:szCs w:val="21"/>
        </w:rPr>
      </w:pPr>
      <w:r>
        <w:rPr>
          <w:rFonts w:hint="eastAsia" w:ascii="宋体" w:hAnsi="宋体"/>
          <w:szCs w:val="21"/>
        </w:rPr>
        <w:t>29.2评审定标应当遵循公平、公正、科学、择优的原则。</w:t>
      </w:r>
    </w:p>
    <w:p w14:paraId="54AB0946">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408FACE7">
      <w:pPr>
        <w:ind w:firstLine="420" w:firstLineChars="200"/>
        <w:rPr>
          <w:rFonts w:hint="eastAsia" w:ascii="宋体" w:hAnsi="宋体"/>
          <w:szCs w:val="21"/>
        </w:rPr>
      </w:pPr>
      <w:r>
        <w:rPr>
          <w:rFonts w:hint="eastAsia" w:ascii="宋体" w:hAnsi="宋体"/>
          <w:szCs w:val="21"/>
        </w:rPr>
        <w:t>29.4评审过程中不允许违背评标程序或采用招标文件未载明的评标方法或评标因素进行评标。</w:t>
      </w:r>
    </w:p>
    <w:p w14:paraId="62E8F807">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1E8003C7">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301DBDF7">
      <w:pPr>
        <w:ind w:firstLine="420" w:firstLineChars="200"/>
        <w:rPr>
          <w:rFonts w:hint="eastAsia" w:ascii="宋体" w:hAnsi="宋体"/>
          <w:szCs w:val="21"/>
        </w:rPr>
      </w:pPr>
      <w:r>
        <w:rPr>
          <w:rFonts w:hint="eastAsia" w:ascii="宋体" w:hAnsi="宋体"/>
          <w:szCs w:val="21"/>
        </w:rPr>
        <w:t>30.1公开发布的招标文件，包括图纸、服务清单、答疑文件等；</w:t>
      </w:r>
    </w:p>
    <w:p w14:paraId="000D69F3">
      <w:pPr>
        <w:ind w:firstLine="420" w:firstLineChars="200"/>
        <w:rPr>
          <w:rFonts w:hint="eastAsia" w:ascii="宋体" w:hAnsi="宋体"/>
          <w:szCs w:val="21"/>
        </w:rPr>
      </w:pPr>
      <w:r>
        <w:rPr>
          <w:rFonts w:hint="eastAsia" w:ascii="宋体" w:hAnsi="宋体"/>
          <w:szCs w:val="21"/>
        </w:rPr>
        <w:t>30.2其他评标必须的资料。</w:t>
      </w:r>
    </w:p>
    <w:p w14:paraId="1DA6521E">
      <w:pPr>
        <w:ind w:firstLine="420" w:firstLineChars="200"/>
        <w:rPr>
          <w:rFonts w:hint="eastAsia" w:ascii="宋体" w:hAnsi="宋体"/>
          <w:szCs w:val="21"/>
        </w:rPr>
      </w:pPr>
      <w:r>
        <w:rPr>
          <w:rFonts w:hint="eastAsia" w:ascii="宋体" w:hAnsi="宋体"/>
          <w:szCs w:val="21"/>
        </w:rPr>
        <w:t>30.3评审委员会应当认真研究招标文件，至少应了解熟悉以下内容：</w:t>
      </w:r>
    </w:p>
    <w:p w14:paraId="10A8FD47">
      <w:pPr>
        <w:ind w:firstLine="420" w:firstLineChars="200"/>
        <w:rPr>
          <w:rFonts w:hint="eastAsia" w:ascii="宋体" w:hAnsi="宋体"/>
          <w:szCs w:val="21"/>
        </w:rPr>
      </w:pPr>
      <w:r>
        <w:rPr>
          <w:rFonts w:hint="eastAsia" w:ascii="宋体" w:hAnsi="宋体"/>
          <w:szCs w:val="21"/>
        </w:rPr>
        <w:t>（1）招标的目的；</w:t>
      </w:r>
    </w:p>
    <w:p w14:paraId="3E094CA2">
      <w:pPr>
        <w:ind w:firstLine="420" w:firstLineChars="200"/>
        <w:rPr>
          <w:rFonts w:hint="eastAsia" w:ascii="宋体" w:hAnsi="宋体"/>
          <w:szCs w:val="21"/>
        </w:rPr>
      </w:pPr>
      <w:r>
        <w:rPr>
          <w:rFonts w:hint="eastAsia" w:ascii="宋体" w:hAnsi="宋体"/>
          <w:szCs w:val="21"/>
        </w:rPr>
        <w:t>（2）招标项目需求的范围和性质；</w:t>
      </w:r>
    </w:p>
    <w:p w14:paraId="05CDB367">
      <w:pPr>
        <w:ind w:firstLine="420" w:firstLineChars="200"/>
        <w:rPr>
          <w:rFonts w:hint="eastAsia" w:ascii="宋体" w:hAnsi="宋体"/>
          <w:szCs w:val="21"/>
        </w:rPr>
      </w:pPr>
      <w:r>
        <w:rPr>
          <w:rFonts w:hint="eastAsia" w:ascii="宋体" w:hAnsi="宋体"/>
          <w:szCs w:val="21"/>
        </w:rPr>
        <w:t>（3）招标文件规定的投标人的资格、财政预算限额、商务条款；</w:t>
      </w:r>
    </w:p>
    <w:p w14:paraId="3F683402">
      <w:pPr>
        <w:ind w:firstLine="420" w:firstLineChars="200"/>
        <w:rPr>
          <w:rFonts w:hint="eastAsia" w:ascii="宋体" w:hAnsi="宋体"/>
          <w:szCs w:val="21"/>
        </w:rPr>
      </w:pPr>
      <w:r>
        <w:rPr>
          <w:rFonts w:hint="eastAsia" w:ascii="宋体" w:hAnsi="宋体"/>
          <w:szCs w:val="21"/>
        </w:rPr>
        <w:t>（4）招标文件规定的评标程序、评标方法和评标因素；</w:t>
      </w:r>
    </w:p>
    <w:p w14:paraId="1BA01668">
      <w:pPr>
        <w:ind w:firstLine="420" w:firstLineChars="200"/>
        <w:rPr>
          <w:rFonts w:hint="eastAsia" w:ascii="宋体" w:hAnsi="宋体"/>
          <w:szCs w:val="21"/>
        </w:rPr>
      </w:pPr>
      <w:r>
        <w:rPr>
          <w:rFonts w:hint="eastAsia" w:ascii="宋体" w:hAnsi="宋体"/>
          <w:szCs w:val="21"/>
        </w:rPr>
        <w:t>（5）招标文件所列示的资格性审查表及符合性审查表。</w:t>
      </w:r>
    </w:p>
    <w:p w14:paraId="678859E9">
      <w:pPr>
        <w:ind w:firstLine="420" w:firstLineChars="200"/>
        <w:rPr>
          <w:rFonts w:hint="eastAsia" w:ascii="黑体" w:hAnsi="宋体" w:eastAsia="黑体"/>
          <w:szCs w:val="21"/>
        </w:rPr>
      </w:pPr>
      <w:r>
        <w:rPr>
          <w:rFonts w:hint="eastAsia" w:ascii="黑体" w:hAnsi="宋体" w:eastAsia="黑体"/>
          <w:szCs w:val="21"/>
        </w:rPr>
        <w:t>31．独立评审</w:t>
      </w:r>
    </w:p>
    <w:p w14:paraId="74EE4071">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732B3877">
      <w:pPr>
        <w:ind w:firstLine="411" w:firstLineChars="196"/>
        <w:rPr>
          <w:rFonts w:hint="eastAsia" w:ascii="宋体" w:hAnsi="宋体"/>
          <w:bCs/>
          <w:szCs w:val="21"/>
        </w:rPr>
      </w:pPr>
    </w:p>
    <w:p w14:paraId="5C223287">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26F94447">
      <w:pPr>
        <w:ind w:firstLine="420" w:firstLineChars="200"/>
        <w:rPr>
          <w:rFonts w:hint="eastAsia" w:ascii="黑体" w:hAnsi="宋体" w:eastAsia="黑体"/>
          <w:szCs w:val="21"/>
        </w:rPr>
      </w:pPr>
      <w:r>
        <w:rPr>
          <w:rFonts w:hint="eastAsia" w:ascii="黑体" w:hAnsi="宋体" w:eastAsia="黑体"/>
          <w:szCs w:val="21"/>
        </w:rPr>
        <w:t>32．投标文件初审</w:t>
      </w:r>
    </w:p>
    <w:p w14:paraId="43BD2C76">
      <w:pPr>
        <w:ind w:firstLine="420" w:firstLineChars="200"/>
        <w:rPr>
          <w:rFonts w:hint="eastAsia" w:ascii="宋体" w:hAnsi="宋体"/>
          <w:szCs w:val="21"/>
        </w:rPr>
      </w:pPr>
      <w:r>
        <w:rPr>
          <w:rFonts w:hint="eastAsia" w:ascii="宋体" w:hAnsi="宋体"/>
          <w:szCs w:val="21"/>
        </w:rPr>
        <w:t>32.1投标文件初审包括资格性审查和符合性审查。</w:t>
      </w:r>
    </w:p>
    <w:p w14:paraId="4B5F8E72">
      <w:pPr>
        <w:ind w:firstLine="420" w:firstLineChars="200"/>
        <w:rPr>
          <w:rFonts w:hint="eastAsia"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2BE8949D">
      <w:pPr>
        <w:ind w:firstLine="420" w:firstLineChars="200"/>
        <w:rPr>
          <w:rFonts w:hint="eastAsia"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149A25C7">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78A7F57E">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5E81D76F">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632B67C">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28F81DF">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66762525">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5D7BF42D">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77534639">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50B9FDC7">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0A49ABEA">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4754E3B5">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1EB07D55">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73C4F2E7">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65A77DA1">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658B711D">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317F4765">
      <w:pPr>
        <w:ind w:firstLine="420" w:firstLineChars="200"/>
        <w:rPr>
          <w:rFonts w:hint="eastAsia" w:ascii="宋体" w:hAnsi="宋体"/>
          <w:szCs w:val="21"/>
        </w:rPr>
      </w:pPr>
      <w:r>
        <w:rPr>
          <w:rFonts w:hint="eastAsia" w:ascii="宋体" w:hAnsi="宋体"/>
          <w:szCs w:val="21"/>
        </w:rPr>
        <w:t>32.4.10主管部门依照法律、法规认定的其他情形。</w:t>
      </w:r>
    </w:p>
    <w:p w14:paraId="7AE2A9B5">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6495718C">
      <w:pPr>
        <w:ind w:firstLine="420" w:firstLineChars="200"/>
        <w:rPr>
          <w:rFonts w:hint="eastAsia" w:ascii="黑体" w:hAnsi="宋体" w:eastAsia="黑体"/>
          <w:szCs w:val="21"/>
        </w:rPr>
      </w:pPr>
      <w:r>
        <w:rPr>
          <w:rFonts w:hint="eastAsia" w:ascii="黑体" w:hAnsi="宋体" w:eastAsia="黑体"/>
          <w:szCs w:val="21"/>
        </w:rPr>
        <w:t>33．澄清有关问题</w:t>
      </w:r>
    </w:p>
    <w:p w14:paraId="5431FE2C">
      <w:pPr>
        <w:ind w:firstLine="420" w:firstLineChars="200"/>
        <w:rPr>
          <w:rFonts w:hint="eastAsia" w:ascii="宋体" w:hAnsi="宋体"/>
          <w:szCs w:val="21"/>
        </w:rPr>
      </w:pPr>
      <w:bookmarkStart w:id="82"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82"/>
    </w:p>
    <w:p w14:paraId="1CF0B08F">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8B217DE">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434A8926">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D7C470E">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43BEAC2B">
      <w:pPr>
        <w:ind w:firstLine="420" w:firstLineChars="200"/>
        <w:rPr>
          <w:rFonts w:hint="eastAsia" w:ascii="黑体" w:hAnsi="宋体" w:eastAsia="黑体"/>
          <w:szCs w:val="21"/>
        </w:rPr>
      </w:pPr>
      <w:bookmarkStart w:id="83" w:name="_Toc73517673"/>
      <w:bookmarkStart w:id="84" w:name="_Toc100052400"/>
      <w:bookmarkStart w:id="85" w:name="_Toc73521581"/>
      <w:bookmarkStart w:id="86" w:name="_Toc73521669"/>
      <w:bookmarkStart w:id="87" w:name="_Toc73518151"/>
      <w:r>
        <w:rPr>
          <w:rFonts w:hint="eastAsia" w:ascii="黑体" w:hAnsi="宋体" w:eastAsia="黑体"/>
          <w:szCs w:val="21"/>
        </w:rPr>
        <w:t>34．错误的修正</w:t>
      </w:r>
      <w:bookmarkEnd w:id="83"/>
      <w:bookmarkEnd w:id="84"/>
      <w:bookmarkEnd w:id="85"/>
      <w:bookmarkEnd w:id="86"/>
      <w:bookmarkEnd w:id="87"/>
    </w:p>
    <w:p w14:paraId="04DFBD6C">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16729CDF">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45F8D92C">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76B055BB">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65D5E496">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59AF3FDC">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3331ADF2">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13EADA49">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3C4CCEE">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FF698F6">
      <w:pPr>
        <w:ind w:firstLine="420" w:firstLineChars="200"/>
        <w:rPr>
          <w:rFonts w:hint="eastAsia" w:ascii="黑体" w:hAnsi="宋体" w:eastAsia="黑体"/>
          <w:szCs w:val="21"/>
        </w:rPr>
      </w:pPr>
      <w:r>
        <w:rPr>
          <w:rFonts w:hint="eastAsia" w:ascii="黑体" w:hAnsi="宋体" w:eastAsia="黑体"/>
          <w:szCs w:val="21"/>
        </w:rPr>
        <w:t>36. 实地考察或资料查验</w:t>
      </w:r>
    </w:p>
    <w:p w14:paraId="5256C851">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64FB90B">
      <w:pPr>
        <w:ind w:firstLine="420" w:firstLineChars="200"/>
        <w:rPr>
          <w:rFonts w:hint="eastAsia" w:ascii="黑体" w:hAnsi="宋体" w:eastAsia="黑体"/>
          <w:szCs w:val="21"/>
        </w:rPr>
      </w:pPr>
      <w:r>
        <w:rPr>
          <w:rFonts w:hint="eastAsia" w:ascii="黑体" w:hAnsi="宋体" w:eastAsia="黑体"/>
          <w:szCs w:val="21"/>
        </w:rPr>
        <w:t>37．评审方法</w:t>
      </w:r>
    </w:p>
    <w:p w14:paraId="1B7AD13C">
      <w:pPr>
        <w:ind w:firstLine="422" w:firstLineChars="200"/>
        <w:rPr>
          <w:rFonts w:hint="eastAsia" w:ascii="宋体" w:hAnsi="宋体"/>
          <w:b/>
          <w:bCs/>
          <w:szCs w:val="21"/>
        </w:rPr>
      </w:pPr>
      <w:r>
        <w:rPr>
          <w:rFonts w:hint="eastAsia" w:ascii="宋体" w:hAnsi="宋体"/>
          <w:b/>
          <w:bCs/>
          <w:szCs w:val="21"/>
        </w:rPr>
        <w:t>37.1.1最低价法</w:t>
      </w:r>
    </w:p>
    <w:p w14:paraId="51B9B666">
      <w:pPr>
        <w:ind w:firstLine="420" w:firstLineChars="200"/>
        <w:rPr>
          <w:rFonts w:hint="eastAsia" w:ascii="ˎ̥" w:hAnsi="ˎ̥"/>
          <w:szCs w:val="21"/>
        </w:rPr>
      </w:pPr>
      <w:bookmarkStart w:id="88"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14:paraId="5C974B75">
      <w:pPr>
        <w:ind w:firstLine="422" w:firstLineChars="200"/>
        <w:rPr>
          <w:rFonts w:hint="eastAsia" w:ascii="宋体" w:hAnsi="宋体"/>
          <w:b/>
          <w:bCs/>
          <w:szCs w:val="21"/>
        </w:rPr>
      </w:pPr>
      <w:r>
        <w:rPr>
          <w:rFonts w:hint="eastAsia" w:ascii="宋体" w:hAnsi="宋体"/>
          <w:b/>
          <w:bCs/>
          <w:szCs w:val="21"/>
        </w:rPr>
        <w:t>37.1.2综合评分法</w:t>
      </w:r>
    </w:p>
    <w:p w14:paraId="3336B0A1">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88"/>
      <w:r>
        <w:rPr>
          <w:rFonts w:hint="eastAsia" w:ascii="宋体" w:hAnsi="宋体"/>
          <w:bCs/>
          <w:color w:val="FF0000"/>
          <w:szCs w:val="21"/>
        </w:rPr>
        <w:t xml:space="preserve">  </w:t>
      </w:r>
      <w:r>
        <w:rPr>
          <w:rFonts w:hint="eastAsia" w:ascii="宋体" w:hAnsi="宋体"/>
          <w:bCs/>
          <w:szCs w:val="21"/>
        </w:rPr>
        <w:t xml:space="preserve">                                                                                                                                                                                                                                                                                                                                                                                                                                                                                                                                                                                                                                                                                                                                                                                                                                                                                                                                                                                                                                                                                                                                                                                                                                                                                                                                                                                                                                                                                                                                                                                                                                                                                                                                                                                                                                                                                                                                                                                                                                                                                                                                                                                                                                                                                                                                                                                                                                                                                                                                                                                                                                                                                                                                                                                                                                                                                                                                                                                                                           </w:t>
      </w:r>
    </w:p>
    <w:p w14:paraId="5422E442">
      <w:pPr>
        <w:ind w:firstLine="422" w:firstLineChars="200"/>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599B94A9">
      <w:pPr>
        <w:ind w:firstLine="422" w:firstLineChars="200"/>
        <w:rPr>
          <w:rFonts w:hint="eastAsia" w:ascii="宋体" w:hAnsi="宋体"/>
          <w:b/>
          <w:bCs/>
          <w:szCs w:val="21"/>
        </w:rPr>
      </w:pPr>
      <w:r>
        <w:rPr>
          <w:rFonts w:hint="eastAsia" w:ascii="宋体" w:hAnsi="宋体"/>
          <w:b/>
          <w:bCs/>
          <w:szCs w:val="21"/>
        </w:rPr>
        <w:t>37.3重新评审的情形</w:t>
      </w:r>
    </w:p>
    <w:p w14:paraId="40A30BAF">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4A040ED1">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18B94464">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1681695A">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7DB35DEF">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65279B86">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B864DB4">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2A5FCD0E">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384A63AF">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8DF0300">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E82C2FC">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397F08ED">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59863B98">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0DA92BB6">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2DFE9167">
      <w:pPr>
        <w:ind w:firstLine="411" w:firstLineChars="196"/>
        <w:rPr>
          <w:rFonts w:hint="eastAsia" w:ascii="宋体" w:hAnsi="宋体"/>
          <w:szCs w:val="21"/>
        </w:rPr>
      </w:pPr>
    </w:p>
    <w:p w14:paraId="1A1CDD4F">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6062DEB6">
      <w:pPr>
        <w:ind w:firstLine="420" w:firstLineChars="200"/>
        <w:rPr>
          <w:rFonts w:hint="eastAsia" w:ascii="黑体" w:hAnsi="宋体" w:eastAsia="黑体"/>
          <w:szCs w:val="21"/>
        </w:rPr>
      </w:pPr>
      <w:r>
        <w:rPr>
          <w:rFonts w:hint="eastAsia" w:ascii="黑体" w:hAnsi="宋体" w:eastAsia="黑体"/>
          <w:szCs w:val="21"/>
        </w:rPr>
        <w:t>38．定标方法</w:t>
      </w:r>
    </w:p>
    <w:p w14:paraId="4C06E31A">
      <w:pPr>
        <w:ind w:firstLine="420" w:firstLineChars="200"/>
        <w:rPr>
          <w:rFonts w:hint="eastAsia" w:ascii="宋体" w:hAnsi="宋体"/>
          <w:szCs w:val="21"/>
        </w:rPr>
      </w:pPr>
      <w:bookmarkStart w:id="89" w:name="_Hlk73782795"/>
      <w:r>
        <w:rPr>
          <w:rFonts w:hint="eastAsia" w:ascii="宋体" w:hAnsi="宋体"/>
          <w:szCs w:val="21"/>
        </w:rPr>
        <w:t>38.1非评定分离项目定标方法</w:t>
      </w:r>
    </w:p>
    <w:p w14:paraId="3F43475E">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1315C2B5">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90" w:name="_Hlk73821177"/>
      <w:r>
        <w:rPr>
          <w:rFonts w:hint="eastAsia" w:ascii="ˎ̥" w:hAnsi="ˎ̥"/>
          <w:szCs w:val="21"/>
        </w:rPr>
        <w:t>唯一候选中标供应商</w:t>
      </w:r>
      <w:bookmarkEnd w:id="90"/>
      <w:r>
        <w:rPr>
          <w:rFonts w:ascii="ˎ̥" w:hAnsi="ˎ̥"/>
          <w:szCs w:val="21"/>
        </w:rPr>
        <w:t>。</w:t>
      </w:r>
    </w:p>
    <w:p w14:paraId="44DB6043">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2F08C142">
      <w:pPr>
        <w:ind w:firstLine="420" w:firstLineChars="200"/>
        <w:rPr>
          <w:rFonts w:hint="eastAsia" w:ascii="宋体" w:hAnsi="宋体"/>
          <w:szCs w:val="21"/>
        </w:rPr>
      </w:pPr>
      <w:r>
        <w:rPr>
          <w:rFonts w:hint="eastAsia" w:ascii="宋体" w:hAnsi="宋体"/>
          <w:szCs w:val="21"/>
        </w:rPr>
        <w:t>38.2评定分离项目定标方法</w:t>
      </w:r>
    </w:p>
    <w:p w14:paraId="7DEACF6C">
      <w:pPr>
        <w:ind w:firstLine="420" w:firstLineChars="200"/>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4246942">
      <w:pPr>
        <w:ind w:firstLine="420" w:firstLineChars="200"/>
        <w:rPr>
          <w:szCs w:val="21"/>
        </w:rPr>
      </w:pPr>
      <w:r>
        <w:rPr>
          <w:rFonts w:ascii="宋体" w:hAnsi="宋体"/>
          <w:szCs w:val="21"/>
        </w:rPr>
        <w:t xml:space="preserve">38.2.2 </w:t>
      </w:r>
      <w:bookmarkStart w:id="91"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73E6C8BD">
      <w:pPr>
        <w:ind w:firstLine="420" w:firstLineChars="200"/>
        <w:rPr>
          <w:rFonts w:hint="eastAsia" w:ascii="宋体" w:hAnsi="宋体"/>
          <w:szCs w:val="21"/>
        </w:rPr>
      </w:pPr>
      <w:r>
        <w:rPr>
          <w:rFonts w:hint="eastAsia" w:ascii="宋体" w:hAnsi="宋体"/>
          <w:szCs w:val="21"/>
        </w:rPr>
        <w:t>38.2.3</w:t>
      </w:r>
      <w:bookmarkStart w:id="92"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91"/>
      <w:bookmarkEnd w:id="92"/>
    </w:p>
    <w:p w14:paraId="77AFEA9A">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32C7FE2C">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3D6EAAF0">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89"/>
    </w:p>
    <w:p w14:paraId="59A08191">
      <w:pPr>
        <w:ind w:firstLine="420" w:firstLineChars="200"/>
        <w:rPr>
          <w:rFonts w:hint="eastAsia" w:ascii="黑体" w:hAnsi="宋体" w:eastAsia="黑体"/>
          <w:szCs w:val="21"/>
        </w:rPr>
      </w:pPr>
      <w:r>
        <w:rPr>
          <w:rFonts w:hint="eastAsia" w:ascii="黑体" w:hAnsi="宋体" w:eastAsia="黑体"/>
          <w:szCs w:val="21"/>
        </w:rPr>
        <w:t>39．编写评审报告</w:t>
      </w:r>
    </w:p>
    <w:p w14:paraId="7D978358">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896C7D9">
      <w:pPr>
        <w:ind w:firstLine="420" w:firstLineChars="200"/>
        <w:rPr>
          <w:rFonts w:hint="eastAsia" w:ascii="黑体" w:hAnsi="宋体" w:eastAsia="黑体"/>
          <w:szCs w:val="21"/>
        </w:rPr>
      </w:pPr>
      <w:r>
        <w:rPr>
          <w:rFonts w:hint="eastAsia" w:ascii="黑体" w:hAnsi="宋体" w:eastAsia="黑体"/>
          <w:szCs w:val="21"/>
        </w:rPr>
        <w:t>40．中标（成交）公告</w:t>
      </w:r>
    </w:p>
    <w:p w14:paraId="0B7D937F">
      <w:pPr>
        <w:ind w:firstLine="420" w:firstLineChars="200"/>
        <w:rPr>
          <w:rFonts w:hint="eastAsia" w:ascii="宋体" w:hAnsi="宋体"/>
          <w:szCs w:val="21"/>
        </w:rPr>
      </w:pPr>
      <w:r>
        <w:rPr>
          <w:rFonts w:hint="eastAsia" w:ascii="宋体" w:hAnsi="宋体"/>
          <w:szCs w:val="21"/>
        </w:rPr>
        <w:t>40.1</w:t>
      </w:r>
      <w:bookmarkStart w:id="93"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93"/>
      <w:bookmarkStart w:id="94"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94"/>
    <w:p w14:paraId="6B90236F">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13AC514A">
      <w:pPr>
        <w:ind w:firstLine="420" w:firstLineChars="200"/>
        <w:rPr>
          <w:rFonts w:hint="eastAsia" w:ascii="黑体" w:hAnsi="宋体" w:eastAsia="黑体"/>
          <w:szCs w:val="21"/>
        </w:rPr>
      </w:pPr>
      <w:r>
        <w:rPr>
          <w:rFonts w:hint="eastAsia" w:ascii="黑体" w:hAnsi="宋体" w:eastAsia="黑体"/>
          <w:szCs w:val="21"/>
        </w:rPr>
        <w:t>41．中标通知书</w:t>
      </w:r>
    </w:p>
    <w:p w14:paraId="54B73004">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5"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5"/>
    </w:p>
    <w:p w14:paraId="12B9E2C5">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003D66D4">
      <w:pPr>
        <w:ind w:firstLine="420" w:firstLineChars="200"/>
        <w:rPr>
          <w:rFonts w:hint="eastAsia" w:ascii="宋体" w:hAnsi="宋体"/>
          <w:szCs w:val="21"/>
        </w:rPr>
      </w:pPr>
      <w:bookmarkStart w:id="96" w:name="_Hlk71407340"/>
      <w:r>
        <w:rPr>
          <w:rFonts w:hint="eastAsia" w:ascii="宋体" w:hAnsi="宋体"/>
          <w:szCs w:val="21"/>
        </w:rPr>
        <w:t>41.3因质疑投诉或其他原因导致项目结果变更或采购终止的，政府集中采购机构有权吊销中标通知书。</w:t>
      </w:r>
    </w:p>
    <w:bookmarkEnd w:id="96"/>
    <w:p w14:paraId="4E9E7C86">
      <w:pPr>
        <w:ind w:firstLine="411" w:firstLineChars="196"/>
        <w:rPr>
          <w:rFonts w:hint="eastAsia" w:ascii="宋体" w:hAnsi="宋体"/>
          <w:szCs w:val="21"/>
        </w:rPr>
      </w:pPr>
    </w:p>
    <w:p w14:paraId="311C12A6">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1D0436BC">
      <w:pPr>
        <w:ind w:firstLine="420" w:firstLineChars="200"/>
        <w:rPr>
          <w:rFonts w:hint="eastAsia" w:ascii="黑体" w:hAnsi="宋体" w:eastAsia="黑体"/>
          <w:szCs w:val="21"/>
        </w:rPr>
      </w:pPr>
      <w:r>
        <w:rPr>
          <w:rFonts w:hint="eastAsia" w:ascii="黑体" w:hAnsi="宋体" w:eastAsia="黑体"/>
          <w:szCs w:val="21"/>
        </w:rPr>
        <w:t>42．公开招标失败的处理</w:t>
      </w:r>
    </w:p>
    <w:p w14:paraId="45B48843">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39DC547F">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54A26407">
      <w:pPr>
        <w:ind w:firstLine="411" w:firstLineChars="196"/>
        <w:rPr>
          <w:rFonts w:hint="eastAsia" w:ascii="宋体" w:hAnsi="宋体"/>
          <w:szCs w:val="21"/>
        </w:rPr>
      </w:pPr>
      <w:r>
        <w:rPr>
          <w:rFonts w:hint="eastAsia" w:ascii="宋体" w:hAnsi="宋体"/>
          <w:szCs w:val="21"/>
        </w:rPr>
        <w:t>42.3重新组织采购有以下两种组织形式：</w:t>
      </w:r>
    </w:p>
    <w:p w14:paraId="74E43CDA">
      <w:pPr>
        <w:ind w:firstLine="411" w:firstLineChars="196"/>
        <w:rPr>
          <w:rFonts w:hint="eastAsia" w:ascii="宋体" w:hAnsi="宋体"/>
        </w:rPr>
      </w:pPr>
      <w:r>
        <w:rPr>
          <w:rFonts w:hint="eastAsia" w:ascii="宋体" w:hAnsi="宋体"/>
        </w:rPr>
        <w:t>（1）由政府集中采购机构重新组织公开招标；</w:t>
      </w:r>
    </w:p>
    <w:p w14:paraId="72FF6F01">
      <w:pPr>
        <w:ind w:firstLine="411" w:firstLineChars="196"/>
        <w:rPr>
          <w:rFonts w:hint="eastAsia"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4C526449">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0FDE2628">
      <w:pPr>
        <w:ind w:firstLine="420" w:firstLineChars="200"/>
        <w:rPr>
          <w:rFonts w:hint="eastAsia"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586A73A5">
      <w:pPr>
        <w:ind w:firstLine="420" w:firstLineChars="200"/>
        <w:rPr>
          <w:rFonts w:hint="eastAsia" w:ascii="宋体" w:hAnsi="宋体"/>
          <w:szCs w:val="21"/>
        </w:rPr>
      </w:pPr>
    </w:p>
    <w:p w14:paraId="06E353BE">
      <w:pPr>
        <w:rPr>
          <w:rFonts w:hint="eastAsia" w:ascii="黑体" w:hAnsi="宋体" w:eastAsia="黑体"/>
          <w:sz w:val="24"/>
        </w:rPr>
      </w:pPr>
    </w:p>
    <w:p w14:paraId="5A10487C">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97" w:name="_Hlk72439043"/>
      <w:r>
        <w:rPr>
          <w:rFonts w:hint="eastAsia" w:asciiTheme="majorHAnsi" w:hAnsiTheme="majorHAnsi" w:eastAsiaTheme="majorEastAsia" w:cstheme="majorBidi"/>
          <w:b/>
          <w:bCs/>
          <w:sz w:val="28"/>
          <w:szCs w:val="28"/>
        </w:rPr>
        <w:t>合同的授予与备案</w:t>
      </w:r>
      <w:bookmarkEnd w:id="97"/>
    </w:p>
    <w:p w14:paraId="3DB99A2F">
      <w:pPr>
        <w:ind w:firstLine="420" w:firstLineChars="200"/>
        <w:rPr>
          <w:rFonts w:hint="eastAsia" w:ascii="黑体" w:hAnsi="宋体" w:eastAsia="黑体"/>
          <w:szCs w:val="21"/>
        </w:rPr>
      </w:pPr>
      <w:bookmarkStart w:id="98" w:name="_Toc73517679"/>
      <w:bookmarkStart w:id="99" w:name="_Toc73521674"/>
      <w:bookmarkStart w:id="100" w:name="_Toc73521586"/>
      <w:bookmarkStart w:id="101" w:name="_Toc73518157"/>
      <w:bookmarkStart w:id="102" w:name="_Toc100052408"/>
      <w:bookmarkStart w:id="103" w:name="_Hlk72439088"/>
      <w:r>
        <w:rPr>
          <w:rFonts w:hint="eastAsia" w:ascii="黑体" w:hAnsi="宋体" w:eastAsia="黑体"/>
          <w:szCs w:val="21"/>
        </w:rPr>
        <w:t>43．合同授予标准</w:t>
      </w:r>
      <w:bookmarkEnd w:id="98"/>
      <w:bookmarkEnd w:id="99"/>
      <w:bookmarkEnd w:id="100"/>
      <w:bookmarkEnd w:id="101"/>
      <w:bookmarkEnd w:id="102"/>
    </w:p>
    <w:p w14:paraId="145CCE73">
      <w:pPr>
        <w:ind w:firstLine="420" w:firstLineChars="200"/>
        <w:rPr>
          <w:rFonts w:hint="eastAsia" w:ascii="宋体" w:hAnsi="宋体"/>
          <w:szCs w:val="21"/>
        </w:rPr>
      </w:pPr>
      <w:r>
        <w:rPr>
          <w:rFonts w:hint="eastAsia" w:ascii="宋体" w:hAnsi="宋体"/>
          <w:szCs w:val="21"/>
        </w:rPr>
        <w:t>本项目的合同将授予经本招标文件规定评审确定的中标供应商。</w:t>
      </w:r>
    </w:p>
    <w:p w14:paraId="4768CF4B">
      <w:pPr>
        <w:ind w:firstLine="420" w:firstLineChars="200"/>
        <w:rPr>
          <w:rFonts w:hint="eastAsia" w:ascii="黑体" w:hAnsi="宋体" w:eastAsia="黑体"/>
          <w:szCs w:val="21"/>
        </w:rPr>
      </w:pPr>
      <w:bookmarkStart w:id="104" w:name="_Toc73518158"/>
      <w:bookmarkStart w:id="105" w:name="_Toc100052409"/>
      <w:bookmarkStart w:id="106" w:name="_Toc73517680"/>
      <w:bookmarkStart w:id="107" w:name="_Toc73521587"/>
      <w:bookmarkStart w:id="108" w:name="_Toc73521675"/>
      <w:r>
        <w:rPr>
          <w:rFonts w:hint="eastAsia" w:ascii="黑体" w:hAnsi="宋体" w:eastAsia="黑体"/>
          <w:szCs w:val="21"/>
        </w:rPr>
        <w:t>44．</w:t>
      </w:r>
      <w:bookmarkEnd w:id="104"/>
      <w:bookmarkEnd w:id="105"/>
      <w:bookmarkEnd w:id="106"/>
      <w:bookmarkEnd w:id="107"/>
      <w:bookmarkEnd w:id="108"/>
      <w:r>
        <w:rPr>
          <w:rFonts w:hint="eastAsia" w:ascii="黑体" w:hAnsi="宋体" w:eastAsia="黑体"/>
          <w:szCs w:val="21"/>
        </w:rPr>
        <w:t>接受和拒绝任何或所有投标的权力</w:t>
      </w:r>
    </w:p>
    <w:p w14:paraId="1AE54EF5">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A12D741">
      <w:pPr>
        <w:ind w:firstLine="420" w:firstLineChars="200"/>
        <w:rPr>
          <w:rFonts w:hint="eastAsia" w:ascii="黑体" w:hAnsi="宋体" w:eastAsia="黑体"/>
          <w:szCs w:val="21"/>
        </w:rPr>
      </w:pPr>
      <w:bookmarkStart w:id="109" w:name="_Toc73518160"/>
      <w:bookmarkStart w:id="110" w:name="_Toc73521677"/>
      <w:bookmarkStart w:id="111" w:name="_Toc100052410"/>
      <w:bookmarkStart w:id="112" w:name="_Toc73517682"/>
      <w:bookmarkStart w:id="113" w:name="_Toc73521589"/>
      <w:r>
        <w:rPr>
          <w:rFonts w:hint="eastAsia" w:ascii="黑体" w:hAnsi="宋体" w:eastAsia="黑体"/>
          <w:szCs w:val="21"/>
        </w:rPr>
        <w:t>45．合同的签订</w:t>
      </w:r>
      <w:bookmarkEnd w:id="109"/>
      <w:bookmarkEnd w:id="110"/>
      <w:bookmarkEnd w:id="111"/>
      <w:bookmarkEnd w:id="112"/>
      <w:bookmarkEnd w:id="113"/>
    </w:p>
    <w:p w14:paraId="6FD8D90A">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6D0B3B35">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62EB53B7">
      <w:pPr>
        <w:ind w:firstLine="420" w:firstLineChars="200"/>
        <w:rPr>
          <w:rFonts w:hint="eastAsia" w:ascii="黑体" w:hAnsi="宋体" w:eastAsia="黑体"/>
          <w:szCs w:val="21"/>
        </w:rPr>
      </w:pPr>
      <w:bookmarkStart w:id="114" w:name="_Toc100052411"/>
      <w:bookmarkStart w:id="115" w:name="_Toc73521678"/>
      <w:bookmarkStart w:id="116" w:name="_Toc73517683"/>
      <w:bookmarkStart w:id="117" w:name="_Toc73518161"/>
      <w:bookmarkStart w:id="118" w:name="_Toc73521590"/>
      <w:r>
        <w:rPr>
          <w:rFonts w:hint="eastAsia" w:ascii="黑体" w:hAnsi="宋体" w:eastAsia="黑体"/>
          <w:szCs w:val="21"/>
        </w:rPr>
        <w:t>46．履约担保</w:t>
      </w:r>
      <w:bookmarkEnd w:id="114"/>
      <w:bookmarkEnd w:id="115"/>
      <w:bookmarkEnd w:id="116"/>
      <w:bookmarkEnd w:id="117"/>
      <w:bookmarkEnd w:id="118"/>
    </w:p>
    <w:p w14:paraId="78F7903C">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4C653832">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6229AD4E">
      <w:pPr>
        <w:ind w:firstLine="420" w:firstLineChars="200"/>
        <w:rPr>
          <w:rFonts w:hint="eastAsia" w:ascii="黑体" w:hAnsi="宋体" w:eastAsia="黑体"/>
          <w:szCs w:val="21"/>
        </w:rPr>
      </w:pPr>
      <w:r>
        <w:rPr>
          <w:rFonts w:hint="eastAsia" w:ascii="黑体" w:hAnsi="宋体" w:eastAsia="黑体"/>
          <w:szCs w:val="21"/>
        </w:rPr>
        <w:t>47. 合同备案</w:t>
      </w:r>
    </w:p>
    <w:p w14:paraId="73EA6CB0">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03589699">
      <w:pPr>
        <w:ind w:firstLine="420" w:firstLineChars="200"/>
        <w:rPr>
          <w:rFonts w:hint="eastAsia" w:ascii="黑体" w:hAnsi="宋体" w:eastAsia="黑体"/>
          <w:szCs w:val="21"/>
        </w:rPr>
      </w:pPr>
      <w:r>
        <w:rPr>
          <w:rFonts w:hint="eastAsia" w:ascii="黑体" w:hAnsi="宋体" w:eastAsia="黑体"/>
          <w:szCs w:val="21"/>
        </w:rPr>
        <w:t>48. 合同变更</w:t>
      </w:r>
    </w:p>
    <w:p w14:paraId="78962C64">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3431FD1A">
      <w:pPr>
        <w:ind w:firstLine="420" w:firstLineChars="200"/>
        <w:rPr>
          <w:rFonts w:hint="eastAsia" w:ascii="黑体" w:hAnsi="宋体" w:eastAsia="黑体"/>
          <w:szCs w:val="21"/>
        </w:rPr>
      </w:pPr>
      <w:r>
        <w:rPr>
          <w:rFonts w:hint="eastAsia" w:ascii="黑体" w:hAnsi="宋体" w:eastAsia="黑体"/>
          <w:szCs w:val="21"/>
        </w:rPr>
        <w:t>49. 项目验收</w:t>
      </w:r>
    </w:p>
    <w:p w14:paraId="7CC7A330">
      <w:pPr>
        <w:widowControl/>
        <w:ind w:firstLine="420" w:firstLineChars="200"/>
        <w:jc w:val="left"/>
        <w:rPr>
          <w:rFonts w:hint="eastAsia"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14:paraId="11CC52FD">
      <w:pPr>
        <w:ind w:firstLine="420" w:firstLineChars="200"/>
        <w:rPr>
          <w:rFonts w:hint="eastAsia" w:ascii="黑体" w:hAnsi="宋体" w:eastAsia="黑体"/>
          <w:szCs w:val="21"/>
        </w:rPr>
      </w:pPr>
      <w:r>
        <w:rPr>
          <w:rFonts w:hint="eastAsia" w:ascii="黑体" w:hAnsi="宋体" w:eastAsia="黑体"/>
          <w:szCs w:val="21"/>
        </w:rPr>
        <w:t>50. 宣传</w:t>
      </w:r>
    </w:p>
    <w:p w14:paraId="669872C6">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0177FEFC">
      <w:pPr>
        <w:ind w:firstLine="420" w:firstLineChars="200"/>
        <w:rPr>
          <w:rFonts w:hint="eastAsia" w:ascii="宋体" w:hAnsi="宋体"/>
          <w:szCs w:val="21"/>
        </w:rPr>
      </w:pPr>
      <w:r>
        <w:rPr>
          <w:rFonts w:hint="eastAsia" w:ascii="宋体" w:hAnsi="宋体"/>
          <w:szCs w:val="21"/>
        </w:rPr>
        <w:t>a.名片、宣传册、广告标语等；</w:t>
      </w:r>
    </w:p>
    <w:p w14:paraId="737DAFFB">
      <w:pPr>
        <w:ind w:firstLine="420" w:firstLineChars="200"/>
        <w:rPr>
          <w:rFonts w:hint="eastAsia" w:ascii="宋体" w:hAnsi="宋体"/>
          <w:szCs w:val="21"/>
        </w:rPr>
      </w:pPr>
      <w:r>
        <w:rPr>
          <w:rFonts w:hint="eastAsia" w:ascii="宋体" w:hAnsi="宋体"/>
          <w:szCs w:val="21"/>
        </w:rPr>
        <w:t>b.案例介绍、推广等；</w:t>
      </w:r>
    </w:p>
    <w:p w14:paraId="37D5375B">
      <w:pPr>
        <w:ind w:firstLine="420" w:firstLineChars="200"/>
        <w:rPr>
          <w:rFonts w:hint="eastAsia" w:ascii="宋体" w:hAnsi="宋体"/>
          <w:szCs w:val="21"/>
        </w:rPr>
      </w:pPr>
      <w:r>
        <w:rPr>
          <w:rFonts w:hint="eastAsia" w:ascii="宋体" w:hAnsi="宋体"/>
          <w:szCs w:val="21"/>
        </w:rPr>
        <w:t>c.工作人员向其他消费群体宣传。</w:t>
      </w:r>
    </w:p>
    <w:p w14:paraId="09B97727">
      <w:pPr>
        <w:ind w:firstLine="420" w:firstLineChars="200"/>
        <w:rPr>
          <w:rFonts w:hint="eastAsia" w:ascii="黑体" w:hAnsi="宋体" w:eastAsia="黑体"/>
          <w:szCs w:val="21"/>
        </w:rPr>
      </w:pPr>
      <w:r>
        <w:rPr>
          <w:rFonts w:hint="eastAsia" w:ascii="黑体" w:hAnsi="宋体" w:eastAsia="黑体"/>
          <w:szCs w:val="21"/>
        </w:rPr>
        <w:t>51. 供应商违法责任</w:t>
      </w:r>
    </w:p>
    <w:p w14:paraId="2B1CC585">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9D25B8F">
      <w:pPr>
        <w:ind w:firstLine="420" w:firstLineChars="200"/>
        <w:rPr>
          <w:rFonts w:hint="eastAsia" w:ascii="宋体" w:hAnsi="宋体"/>
          <w:szCs w:val="21"/>
        </w:rPr>
      </w:pPr>
      <w:r>
        <w:rPr>
          <w:rFonts w:hint="eastAsia" w:ascii="宋体" w:hAnsi="宋体"/>
          <w:szCs w:val="21"/>
        </w:rPr>
        <w:t>（1）在采购活动中应当回避而未回避的；</w:t>
      </w:r>
    </w:p>
    <w:p w14:paraId="660F2110">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6D7451C7">
      <w:pPr>
        <w:ind w:firstLine="420" w:firstLineChars="200"/>
        <w:rPr>
          <w:rFonts w:hint="eastAsia" w:ascii="宋体" w:hAnsi="宋体"/>
          <w:szCs w:val="21"/>
        </w:rPr>
      </w:pPr>
      <w:r>
        <w:rPr>
          <w:rFonts w:hint="eastAsia" w:ascii="宋体" w:hAnsi="宋体"/>
          <w:szCs w:val="21"/>
        </w:rPr>
        <w:t>（3）隐瞒真实情况，提供虚假资料的；</w:t>
      </w:r>
    </w:p>
    <w:p w14:paraId="22723FDF">
      <w:pPr>
        <w:ind w:firstLine="420" w:firstLineChars="200"/>
        <w:rPr>
          <w:rFonts w:hint="eastAsia" w:ascii="宋体" w:hAnsi="宋体"/>
          <w:szCs w:val="21"/>
        </w:rPr>
      </w:pPr>
      <w:r>
        <w:rPr>
          <w:rFonts w:hint="eastAsia" w:ascii="宋体" w:hAnsi="宋体"/>
          <w:szCs w:val="21"/>
        </w:rPr>
        <w:t>（4）以非法手段排斥其他供应商参与竞争的；</w:t>
      </w:r>
    </w:p>
    <w:p w14:paraId="14091C2A">
      <w:pPr>
        <w:ind w:firstLine="420" w:firstLineChars="200"/>
        <w:rPr>
          <w:rFonts w:hint="eastAsia" w:ascii="宋体" w:hAnsi="宋体"/>
          <w:szCs w:val="21"/>
        </w:rPr>
      </w:pPr>
      <w:r>
        <w:rPr>
          <w:rFonts w:hint="eastAsia" w:ascii="宋体" w:hAnsi="宋体"/>
          <w:szCs w:val="21"/>
        </w:rPr>
        <w:t>（5）与其他采购参加人串通投标的；</w:t>
      </w:r>
    </w:p>
    <w:p w14:paraId="3C8A3C0B">
      <w:pPr>
        <w:ind w:firstLine="420" w:firstLineChars="200"/>
        <w:rPr>
          <w:rFonts w:hint="eastAsia" w:ascii="宋体" w:hAnsi="宋体"/>
          <w:szCs w:val="21"/>
        </w:rPr>
      </w:pPr>
      <w:r>
        <w:rPr>
          <w:rFonts w:hint="eastAsia" w:ascii="宋体" w:hAnsi="宋体"/>
          <w:szCs w:val="21"/>
        </w:rPr>
        <w:t>（6）恶意投诉的；</w:t>
      </w:r>
    </w:p>
    <w:p w14:paraId="1E2E4219">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6FAA7339">
      <w:pPr>
        <w:ind w:firstLine="420" w:firstLineChars="200"/>
        <w:rPr>
          <w:rFonts w:hint="eastAsia" w:ascii="宋体" w:hAnsi="宋体"/>
          <w:szCs w:val="21"/>
        </w:rPr>
      </w:pPr>
      <w:r>
        <w:rPr>
          <w:rFonts w:hint="eastAsia" w:ascii="宋体" w:hAnsi="宋体"/>
          <w:szCs w:val="21"/>
        </w:rPr>
        <w:t>（8）阻碍、抗拒主管部门监督检查的；</w:t>
      </w:r>
    </w:p>
    <w:p w14:paraId="7913501C">
      <w:pPr>
        <w:ind w:firstLine="420" w:firstLineChars="200"/>
        <w:rPr>
          <w:rFonts w:hint="eastAsia" w:ascii="宋体" w:hAnsi="宋体"/>
          <w:szCs w:val="21"/>
        </w:rPr>
      </w:pPr>
      <w:r>
        <w:rPr>
          <w:rFonts w:hint="eastAsia" w:ascii="宋体" w:hAnsi="宋体"/>
          <w:szCs w:val="21"/>
        </w:rPr>
        <w:t>（9）其他违反本条例规定的行为。</w:t>
      </w:r>
    </w:p>
    <w:p w14:paraId="74F52C7E">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19" w:name="_Hlk72440769"/>
      <w:r>
        <w:rPr>
          <w:rFonts w:hint="eastAsia" w:ascii="宋体" w:hAnsi="宋体"/>
          <w:szCs w:val="21"/>
        </w:rPr>
        <w:t>政府集中采购机构或采购人不予退还其交纳的谈判保证金，情节严重的，并由主管部门</w:t>
      </w:r>
      <w:bookmarkEnd w:id="119"/>
      <w:r>
        <w:rPr>
          <w:rFonts w:hint="eastAsia" w:ascii="宋体" w:hAnsi="宋体"/>
          <w:szCs w:val="21"/>
        </w:rPr>
        <w:t>记入供应商诚信档案，予以通报：</w:t>
      </w:r>
    </w:p>
    <w:p w14:paraId="7CB8D462">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59B8A21F">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1B30561B">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14:paraId="2864114B">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21F828AA">
      <w:pPr>
        <w:pStyle w:val="2"/>
      </w:pPr>
    </w:p>
    <w:bookmarkEnd w:id="103"/>
    <w:p w14:paraId="483CC0FF">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5DC4DC2A">
      <w:pPr>
        <w:ind w:firstLine="420" w:firstLineChars="200"/>
        <w:rPr>
          <w:rFonts w:hint="eastAsia" w:ascii="黑体" w:hAnsi="宋体" w:eastAsia="黑体"/>
          <w:szCs w:val="21"/>
        </w:rPr>
      </w:pPr>
      <w:r>
        <w:rPr>
          <w:rFonts w:hint="eastAsia" w:ascii="黑体" w:hAnsi="宋体" w:eastAsia="黑体"/>
          <w:szCs w:val="21"/>
        </w:rPr>
        <w:t>52.质疑提出与答复</w:t>
      </w:r>
    </w:p>
    <w:p w14:paraId="643F15D1">
      <w:pPr>
        <w:ind w:firstLine="420" w:firstLineChars="200"/>
        <w:rPr>
          <w:rFonts w:hint="eastAsia" w:ascii="宋体" w:hAnsi="宋体"/>
          <w:szCs w:val="21"/>
        </w:rPr>
      </w:pPr>
      <w:r>
        <w:rPr>
          <w:rFonts w:hint="eastAsia" w:ascii="宋体" w:hAnsi="宋体"/>
          <w:szCs w:val="21"/>
        </w:rPr>
        <w:t>52.1提出质疑</w:t>
      </w:r>
    </w:p>
    <w:p w14:paraId="6334D59B">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7CF37D9C">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2426D5DD">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0E7536F">
      <w:pPr>
        <w:ind w:firstLine="420" w:firstLineChars="200"/>
        <w:rPr>
          <w:rFonts w:hint="eastAsia" w:ascii="宋体" w:hAnsi="宋体"/>
          <w:szCs w:val="21"/>
        </w:rPr>
      </w:pPr>
      <w:r>
        <w:rPr>
          <w:rFonts w:hint="eastAsia" w:ascii="宋体" w:hAnsi="宋体"/>
          <w:szCs w:val="21"/>
        </w:rPr>
        <w:t>52.3质疑条件</w:t>
      </w:r>
    </w:p>
    <w:p w14:paraId="45787C20">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20" w:name="_Hlk75374941"/>
      <w:r>
        <w:rPr>
          <w:rFonts w:hint="eastAsia" w:ascii="宋体" w:hAnsi="宋体"/>
          <w:szCs w:val="21"/>
        </w:rPr>
        <w:t>以联合体形式参与的，质疑应当由组成联合体的所有成员共同提出</w:t>
      </w:r>
      <w:bookmarkEnd w:id="120"/>
      <w:r>
        <w:rPr>
          <w:rFonts w:hint="eastAsia" w:ascii="宋体" w:hAnsi="宋体"/>
          <w:szCs w:val="21"/>
        </w:rPr>
        <w:t>；</w:t>
      </w:r>
    </w:p>
    <w:p w14:paraId="3A3EB74F">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30B3548">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3007CDFE">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36766403">
      <w:pPr>
        <w:ind w:firstLine="420" w:firstLineChars="200"/>
        <w:rPr>
          <w:rFonts w:hint="eastAsia" w:ascii="宋体" w:hAnsi="宋体"/>
          <w:szCs w:val="21"/>
        </w:rPr>
      </w:pPr>
      <w:r>
        <w:rPr>
          <w:rFonts w:hint="eastAsia" w:ascii="宋体" w:hAnsi="宋体"/>
          <w:szCs w:val="21"/>
        </w:rPr>
        <w:t>（2）质疑项目的名称、编号；</w:t>
      </w:r>
    </w:p>
    <w:p w14:paraId="76E79FA7">
      <w:pPr>
        <w:ind w:firstLine="420" w:firstLineChars="200"/>
        <w:rPr>
          <w:rFonts w:hint="eastAsia" w:ascii="宋体" w:hAnsi="宋体"/>
          <w:szCs w:val="21"/>
        </w:rPr>
      </w:pPr>
      <w:r>
        <w:rPr>
          <w:rFonts w:hint="eastAsia" w:ascii="宋体" w:hAnsi="宋体"/>
          <w:szCs w:val="21"/>
        </w:rPr>
        <w:t>（3）具体、明确的质疑对象、质疑事项和质疑请求；</w:t>
      </w:r>
    </w:p>
    <w:p w14:paraId="2EE4BE55">
      <w:pPr>
        <w:ind w:firstLine="420" w:firstLineChars="200"/>
        <w:rPr>
          <w:rFonts w:hint="eastAsia" w:ascii="宋体" w:hAnsi="宋体"/>
          <w:szCs w:val="21"/>
        </w:rPr>
      </w:pPr>
      <w:r>
        <w:rPr>
          <w:rFonts w:hint="eastAsia" w:ascii="宋体" w:hAnsi="宋体"/>
          <w:szCs w:val="21"/>
        </w:rPr>
        <w:t>（4）因质疑事项而受损害的权益；</w:t>
      </w:r>
    </w:p>
    <w:p w14:paraId="186695AD">
      <w:pPr>
        <w:ind w:firstLine="420" w:firstLineChars="200"/>
        <w:rPr>
          <w:rFonts w:hint="eastAsia" w:ascii="宋体" w:hAnsi="宋体"/>
          <w:szCs w:val="21"/>
        </w:rPr>
      </w:pPr>
      <w:r>
        <w:rPr>
          <w:rFonts w:hint="eastAsia" w:ascii="宋体" w:hAnsi="宋体"/>
          <w:szCs w:val="21"/>
        </w:rPr>
        <w:t>（5）事实依据；</w:t>
      </w:r>
    </w:p>
    <w:p w14:paraId="3288DCAC">
      <w:pPr>
        <w:ind w:firstLine="420" w:firstLineChars="200"/>
        <w:rPr>
          <w:rFonts w:hint="eastAsia" w:ascii="宋体" w:hAnsi="宋体"/>
          <w:szCs w:val="21"/>
        </w:rPr>
      </w:pPr>
      <w:r>
        <w:rPr>
          <w:rFonts w:hint="eastAsia" w:ascii="宋体" w:hAnsi="宋体"/>
          <w:szCs w:val="21"/>
        </w:rPr>
        <w:t>（6）必要的法律依据；</w:t>
      </w:r>
    </w:p>
    <w:p w14:paraId="47868F9F">
      <w:pPr>
        <w:ind w:firstLine="420" w:firstLineChars="200"/>
        <w:rPr>
          <w:rFonts w:hint="eastAsia" w:ascii="宋体" w:hAnsi="宋体"/>
          <w:szCs w:val="21"/>
        </w:rPr>
      </w:pPr>
      <w:r>
        <w:rPr>
          <w:rFonts w:hint="eastAsia" w:ascii="宋体" w:hAnsi="宋体"/>
          <w:szCs w:val="21"/>
        </w:rPr>
        <w:t>（7）提出质疑的日期。</w:t>
      </w:r>
    </w:p>
    <w:p w14:paraId="10409823">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919343C">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76F59A24">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72747B2">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8F651CD">
      <w:pPr>
        <w:ind w:firstLine="420" w:firstLineChars="200"/>
        <w:rPr>
          <w:rFonts w:hint="eastAsia" w:ascii="宋体" w:hAnsi="宋体"/>
          <w:szCs w:val="21"/>
        </w:rPr>
      </w:pPr>
      <w:r>
        <w:rPr>
          <w:rFonts w:hint="eastAsia" w:ascii="宋体" w:hAnsi="宋体"/>
          <w:szCs w:val="21"/>
        </w:rPr>
        <w:t>52.5收文地点</w:t>
      </w:r>
    </w:p>
    <w:p w14:paraId="2CAD1305">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06BF6FBA">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792DDBED">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F5B1D7D">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15873122">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7E74AE67">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5D53A971">
      <w:pPr>
        <w:ind w:firstLine="420" w:firstLineChars="200"/>
        <w:rPr>
          <w:rFonts w:hint="eastAsia" w:ascii="宋体" w:hAnsi="宋体"/>
          <w:szCs w:val="21"/>
        </w:rPr>
      </w:pPr>
      <w:r>
        <w:rPr>
          <w:rFonts w:hint="eastAsia" w:ascii="宋体" w:hAnsi="宋体"/>
          <w:szCs w:val="21"/>
        </w:rPr>
        <w:t>（1）质疑主体不满足要求的；</w:t>
      </w:r>
    </w:p>
    <w:p w14:paraId="6D982FFC">
      <w:pPr>
        <w:ind w:firstLine="420" w:firstLineChars="200"/>
        <w:rPr>
          <w:rFonts w:hint="eastAsia" w:ascii="宋体" w:hAnsi="宋体"/>
          <w:szCs w:val="21"/>
        </w:rPr>
      </w:pPr>
      <w:r>
        <w:rPr>
          <w:rFonts w:hint="eastAsia" w:ascii="宋体" w:hAnsi="宋体"/>
          <w:szCs w:val="21"/>
        </w:rPr>
        <w:t>（2）供应商自身权益未受到损害的；</w:t>
      </w:r>
    </w:p>
    <w:p w14:paraId="0275D1E2">
      <w:pPr>
        <w:ind w:firstLine="420" w:firstLineChars="200"/>
        <w:rPr>
          <w:rFonts w:hint="eastAsia" w:ascii="宋体" w:hAnsi="宋体"/>
          <w:szCs w:val="21"/>
        </w:rPr>
      </w:pPr>
      <w:r>
        <w:rPr>
          <w:rFonts w:hint="eastAsia" w:ascii="宋体" w:hAnsi="宋体"/>
          <w:szCs w:val="21"/>
        </w:rPr>
        <w:t>（3）供应商未在法定质疑期限内提出质疑的；</w:t>
      </w:r>
    </w:p>
    <w:p w14:paraId="7D017DF9">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3D4AC67A">
      <w:pPr>
        <w:ind w:firstLine="420" w:firstLineChars="200"/>
        <w:rPr>
          <w:rFonts w:hint="eastAsia" w:ascii="宋体" w:hAnsi="宋体"/>
          <w:szCs w:val="21"/>
        </w:rPr>
      </w:pPr>
      <w:r>
        <w:rPr>
          <w:rFonts w:hint="eastAsia" w:ascii="宋体" w:hAnsi="宋体"/>
          <w:szCs w:val="21"/>
        </w:rPr>
        <w:t>（5）其他不符合受理条件情形的。</w:t>
      </w:r>
    </w:p>
    <w:p w14:paraId="78ACFB07">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1F272B0A">
      <w:pPr>
        <w:ind w:firstLine="420" w:firstLineChars="200"/>
        <w:rPr>
          <w:rFonts w:hint="eastAsia" w:ascii="宋体" w:hAnsi="宋体"/>
          <w:szCs w:val="21"/>
        </w:rPr>
      </w:pPr>
      <w:r>
        <w:rPr>
          <w:rFonts w:hint="eastAsia" w:ascii="宋体" w:hAnsi="宋体"/>
          <w:szCs w:val="21"/>
        </w:rPr>
        <w:t>52.7质疑答复时限</w:t>
      </w:r>
    </w:p>
    <w:p w14:paraId="3CAADCE6">
      <w:pPr>
        <w:ind w:firstLine="420" w:firstLineChars="200"/>
        <w:rPr>
          <w:rFonts w:hint="eastAsia" w:ascii="宋体" w:hAnsi="宋体"/>
          <w:szCs w:val="21"/>
        </w:rPr>
      </w:pPr>
      <w:r>
        <w:rPr>
          <w:rFonts w:hint="eastAsia" w:ascii="宋体" w:hAnsi="宋体"/>
          <w:szCs w:val="21"/>
        </w:rPr>
        <w:t>自收文之日起七个工作日内。</w:t>
      </w:r>
    </w:p>
    <w:p w14:paraId="01E93B3A">
      <w:pPr>
        <w:ind w:firstLine="420" w:firstLineChars="200"/>
        <w:rPr>
          <w:rFonts w:hint="eastAsia" w:ascii="宋体" w:hAnsi="宋体"/>
          <w:szCs w:val="21"/>
        </w:rPr>
      </w:pPr>
      <w:r>
        <w:rPr>
          <w:rFonts w:hint="eastAsia" w:ascii="宋体" w:hAnsi="宋体"/>
          <w:szCs w:val="21"/>
        </w:rPr>
        <w:t>52.8</w:t>
      </w:r>
      <w:r>
        <w:rPr>
          <w:rFonts w:hint="eastAsia" w:ascii="宋体" w:hAnsi="宋体"/>
        </w:rPr>
        <w:t>争议（投诉）</w:t>
      </w:r>
    </w:p>
    <w:p w14:paraId="6B91C11D">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51AA5359">
      <w:pPr>
        <w:ind w:firstLine="420" w:firstLineChars="200"/>
        <w:rPr>
          <w:rFonts w:hint="eastAsia" w:ascii="黑体" w:hAnsi="宋体" w:eastAsia="黑体"/>
          <w:szCs w:val="21"/>
        </w:rPr>
      </w:pPr>
      <w:r>
        <w:rPr>
          <w:rFonts w:hint="eastAsia" w:ascii="黑体" w:hAnsi="宋体" w:eastAsia="黑体"/>
          <w:szCs w:val="21"/>
        </w:rPr>
        <w:t>53. 质疑后续处理</w:t>
      </w:r>
    </w:p>
    <w:p w14:paraId="0E4C57C6">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21D003A0">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427C98C">
      <w:pPr>
        <w:jc w:val="center"/>
      </w:pPr>
      <w:r>
        <w:t>---- END ----</w:t>
      </w:r>
      <w:bookmarkEnd w:id="66"/>
    </w:p>
    <w:p w14:paraId="456BD115">
      <w:pPr>
        <w:rPr>
          <w:rFonts w:hint="eastAsia" w:ascii="宋体" w:hAnsi="宋体"/>
          <w:szCs w:val="21"/>
        </w:rPr>
      </w:pPr>
    </w:p>
    <w:sectPr>
      <w:headerReference r:id="rId5" w:type="first"/>
      <w:footerReference r:id="rId6" w:type="default"/>
      <w:footerReference r:id="rId7"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D560">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4F67">
    <w:pPr>
      <w:pStyle w:val="27"/>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3ACDE57B">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97EF">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010D7B41">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51BD">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0FFD">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9">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10">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1EF71189"/>
    <w:multiLevelType w:val="singleLevel"/>
    <w:tmpl w:val="1EF71189"/>
    <w:lvl w:ilvl="0" w:tentative="0">
      <w:start w:val="1"/>
      <w:numFmt w:val="decimal"/>
      <w:lvlText w:val="%1."/>
      <w:lvlJc w:val="left"/>
      <w:pPr>
        <w:tabs>
          <w:tab w:val="left" w:pos="312"/>
        </w:tabs>
      </w:pPr>
    </w:lvl>
  </w:abstractNum>
  <w:abstractNum w:abstractNumId="13">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4">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814582"/>
    <w:multiLevelType w:val="multilevel"/>
    <w:tmpl w:val="39814582"/>
    <w:lvl w:ilvl="0" w:tentative="0">
      <w:start w:val="1"/>
      <w:numFmt w:val="decimal"/>
      <w:isLgl/>
      <w:lvlText w:val="%1"/>
      <w:lvlJc w:val="left"/>
      <w:pPr>
        <w:ind w:left="0" w:firstLine="0"/>
      </w:pPr>
      <w:rPr>
        <w:rFonts w:hint="eastAsia"/>
      </w:rPr>
    </w:lvl>
    <w:lvl w:ilvl="1" w:tentative="0">
      <w:start w:val="1"/>
      <w:numFmt w:val="decimal"/>
      <w:isLgl/>
      <w:lvlText w:val="%1.%2"/>
      <w:lvlJc w:val="left"/>
      <w:pPr>
        <w:ind w:left="420" w:firstLine="0"/>
      </w:pPr>
      <w:rPr>
        <w:rFonts w:hint="default"/>
        <w:b w:val="0"/>
        <w:bCs w:val="0"/>
        <w:color w:val="auto"/>
        <w:sz w:val="20"/>
        <w:szCs w:val="20"/>
      </w:rPr>
    </w:lvl>
    <w:lvl w:ilvl="2" w:tentative="0">
      <w:start w:val="1"/>
      <w:numFmt w:val="decimal"/>
      <w:isLg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11"/>
  </w:num>
  <w:num w:numId="4">
    <w:abstractNumId w:val="10"/>
  </w:num>
  <w:num w:numId="5">
    <w:abstractNumId w:val="17"/>
  </w:num>
  <w:num w:numId="6">
    <w:abstractNumId w:val="13"/>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6"/>
  </w:num>
  <w:num w:numId="12">
    <w:abstractNumId w:val="3"/>
  </w:num>
  <w:num w:numId="13">
    <w:abstractNumId w:val="7"/>
  </w:num>
  <w:num w:numId="14">
    <w:abstractNumId w:val="5"/>
  </w:num>
  <w:num w:numId="15">
    <w:abstractNumId w:val="4"/>
  </w:num>
  <w:num w:numId="16">
    <w:abstractNumId w:val="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69C1"/>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C19"/>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AF0"/>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49E9"/>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362"/>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1EA6"/>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48F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5F09"/>
    <w:rsid w:val="0034629D"/>
    <w:rsid w:val="0034652C"/>
    <w:rsid w:val="00346606"/>
    <w:rsid w:val="0034680C"/>
    <w:rsid w:val="00346B62"/>
    <w:rsid w:val="00346E40"/>
    <w:rsid w:val="00346E73"/>
    <w:rsid w:val="00350219"/>
    <w:rsid w:val="00350368"/>
    <w:rsid w:val="0035067B"/>
    <w:rsid w:val="00350B6E"/>
    <w:rsid w:val="00351A4A"/>
    <w:rsid w:val="00351BDF"/>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0BA"/>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53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4528"/>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80B"/>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41F1"/>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3E2"/>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9E7"/>
    <w:rsid w:val="00602BD2"/>
    <w:rsid w:val="006041DD"/>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95A"/>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3F94"/>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094F"/>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1D92"/>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80D"/>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5B3"/>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0EE"/>
    <w:rsid w:val="00A00E77"/>
    <w:rsid w:val="00A01A4C"/>
    <w:rsid w:val="00A01C1F"/>
    <w:rsid w:val="00A01C98"/>
    <w:rsid w:val="00A04B6F"/>
    <w:rsid w:val="00A054CB"/>
    <w:rsid w:val="00A05DF4"/>
    <w:rsid w:val="00A05E8F"/>
    <w:rsid w:val="00A05F37"/>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0836"/>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4B00"/>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B1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CC6"/>
    <w:rsid w:val="00C67D05"/>
    <w:rsid w:val="00C714EE"/>
    <w:rsid w:val="00C731E1"/>
    <w:rsid w:val="00C7335A"/>
    <w:rsid w:val="00C741A7"/>
    <w:rsid w:val="00C745D7"/>
    <w:rsid w:val="00C74DFB"/>
    <w:rsid w:val="00C74F7C"/>
    <w:rsid w:val="00C75F87"/>
    <w:rsid w:val="00C75FFB"/>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ACF"/>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4B17"/>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5953"/>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C36"/>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243"/>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097"/>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83F"/>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0C99"/>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1967E1"/>
    <w:rsid w:val="030D7E3E"/>
    <w:rsid w:val="0334205E"/>
    <w:rsid w:val="034856A5"/>
    <w:rsid w:val="03D07714"/>
    <w:rsid w:val="04E6415B"/>
    <w:rsid w:val="05D11D1B"/>
    <w:rsid w:val="05FA7789"/>
    <w:rsid w:val="067D4F9E"/>
    <w:rsid w:val="07AF301F"/>
    <w:rsid w:val="08204893"/>
    <w:rsid w:val="083E04BA"/>
    <w:rsid w:val="086F7E62"/>
    <w:rsid w:val="08E27D9B"/>
    <w:rsid w:val="093A1D5C"/>
    <w:rsid w:val="099512B1"/>
    <w:rsid w:val="09F07824"/>
    <w:rsid w:val="0A40746F"/>
    <w:rsid w:val="0B0104DC"/>
    <w:rsid w:val="0B3B3792"/>
    <w:rsid w:val="0B5C3E34"/>
    <w:rsid w:val="0B9340C0"/>
    <w:rsid w:val="0BB26C18"/>
    <w:rsid w:val="0BDF6813"/>
    <w:rsid w:val="0C1F0BDF"/>
    <w:rsid w:val="0CBA3508"/>
    <w:rsid w:val="0D1077DD"/>
    <w:rsid w:val="0D646E2A"/>
    <w:rsid w:val="0D6B0AC4"/>
    <w:rsid w:val="0E28313A"/>
    <w:rsid w:val="0E365414"/>
    <w:rsid w:val="0ECD6BB9"/>
    <w:rsid w:val="0F5170F1"/>
    <w:rsid w:val="102A1CBB"/>
    <w:rsid w:val="107C061C"/>
    <w:rsid w:val="109C2F25"/>
    <w:rsid w:val="111451B1"/>
    <w:rsid w:val="11205904"/>
    <w:rsid w:val="114A387E"/>
    <w:rsid w:val="11543BAC"/>
    <w:rsid w:val="11A5684D"/>
    <w:rsid w:val="12042B30"/>
    <w:rsid w:val="120E7E09"/>
    <w:rsid w:val="123D4E07"/>
    <w:rsid w:val="13F74556"/>
    <w:rsid w:val="140A7F18"/>
    <w:rsid w:val="14B85A81"/>
    <w:rsid w:val="14F90946"/>
    <w:rsid w:val="151469B7"/>
    <w:rsid w:val="152850C5"/>
    <w:rsid w:val="15956C4F"/>
    <w:rsid w:val="159F2DAC"/>
    <w:rsid w:val="16B94475"/>
    <w:rsid w:val="16C73BA8"/>
    <w:rsid w:val="17853B61"/>
    <w:rsid w:val="17BE3B06"/>
    <w:rsid w:val="19006747"/>
    <w:rsid w:val="19625B5A"/>
    <w:rsid w:val="19EA6260"/>
    <w:rsid w:val="1A4474E8"/>
    <w:rsid w:val="1A4511A7"/>
    <w:rsid w:val="1AFB05F2"/>
    <w:rsid w:val="1BCE272A"/>
    <w:rsid w:val="1D2B1804"/>
    <w:rsid w:val="1E3950C5"/>
    <w:rsid w:val="1E4808ED"/>
    <w:rsid w:val="1E9B3AFC"/>
    <w:rsid w:val="1F064F46"/>
    <w:rsid w:val="1FE46AA9"/>
    <w:rsid w:val="20476A09"/>
    <w:rsid w:val="21F77FBB"/>
    <w:rsid w:val="22E67766"/>
    <w:rsid w:val="231C4D84"/>
    <w:rsid w:val="23286980"/>
    <w:rsid w:val="23486984"/>
    <w:rsid w:val="23FF13A9"/>
    <w:rsid w:val="245E4A59"/>
    <w:rsid w:val="25184241"/>
    <w:rsid w:val="25E22D55"/>
    <w:rsid w:val="26024279"/>
    <w:rsid w:val="260E7FC9"/>
    <w:rsid w:val="26284DDB"/>
    <w:rsid w:val="27BF3329"/>
    <w:rsid w:val="27D72D69"/>
    <w:rsid w:val="28C768EF"/>
    <w:rsid w:val="28DD6E23"/>
    <w:rsid w:val="29422464"/>
    <w:rsid w:val="2A31206B"/>
    <w:rsid w:val="2ACE1AD5"/>
    <w:rsid w:val="2AD24C56"/>
    <w:rsid w:val="2B9C7E34"/>
    <w:rsid w:val="2BA96061"/>
    <w:rsid w:val="2BB76C46"/>
    <w:rsid w:val="2CED6C3A"/>
    <w:rsid w:val="2D0C788F"/>
    <w:rsid w:val="2D295F9A"/>
    <w:rsid w:val="2E190FC1"/>
    <w:rsid w:val="2E2B27AB"/>
    <w:rsid w:val="2E921DA5"/>
    <w:rsid w:val="2EBB09DD"/>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F16943"/>
    <w:rsid w:val="3C254167"/>
    <w:rsid w:val="3C54617F"/>
    <w:rsid w:val="3DC6005E"/>
    <w:rsid w:val="3DF02037"/>
    <w:rsid w:val="3E734A16"/>
    <w:rsid w:val="3E80785E"/>
    <w:rsid w:val="3EDE6333"/>
    <w:rsid w:val="3FA34647"/>
    <w:rsid w:val="411529FB"/>
    <w:rsid w:val="41CA2D0D"/>
    <w:rsid w:val="41CF23DC"/>
    <w:rsid w:val="41DB399D"/>
    <w:rsid w:val="42057974"/>
    <w:rsid w:val="42A11473"/>
    <w:rsid w:val="42A91ED1"/>
    <w:rsid w:val="454C7069"/>
    <w:rsid w:val="458F0387"/>
    <w:rsid w:val="45CD07CF"/>
    <w:rsid w:val="45E17242"/>
    <w:rsid w:val="46634A89"/>
    <w:rsid w:val="46BE3798"/>
    <w:rsid w:val="472114B3"/>
    <w:rsid w:val="47462CC7"/>
    <w:rsid w:val="4764220C"/>
    <w:rsid w:val="47833F1C"/>
    <w:rsid w:val="47B6656B"/>
    <w:rsid w:val="48DF3CF4"/>
    <w:rsid w:val="49F76548"/>
    <w:rsid w:val="4A8907BB"/>
    <w:rsid w:val="4B110B90"/>
    <w:rsid w:val="4C2149E6"/>
    <w:rsid w:val="4C46376A"/>
    <w:rsid w:val="4D926C66"/>
    <w:rsid w:val="4D986247"/>
    <w:rsid w:val="4DE33966"/>
    <w:rsid w:val="4E8135B3"/>
    <w:rsid w:val="4F267444"/>
    <w:rsid w:val="4F5368C9"/>
    <w:rsid w:val="503C40AD"/>
    <w:rsid w:val="508D27A6"/>
    <w:rsid w:val="51C4760A"/>
    <w:rsid w:val="53083749"/>
    <w:rsid w:val="55B84EAE"/>
    <w:rsid w:val="56382C47"/>
    <w:rsid w:val="57527466"/>
    <w:rsid w:val="59171178"/>
    <w:rsid w:val="597B4491"/>
    <w:rsid w:val="59A57D21"/>
    <w:rsid w:val="5A9B6510"/>
    <w:rsid w:val="5B0F4A76"/>
    <w:rsid w:val="5C1B17B8"/>
    <w:rsid w:val="5C8A1451"/>
    <w:rsid w:val="5D0A42CB"/>
    <w:rsid w:val="5ED8763C"/>
    <w:rsid w:val="5F0E70B0"/>
    <w:rsid w:val="5F6D308F"/>
    <w:rsid w:val="5FFC7D0A"/>
    <w:rsid w:val="60515EE8"/>
    <w:rsid w:val="606111A4"/>
    <w:rsid w:val="61250170"/>
    <w:rsid w:val="61603C1A"/>
    <w:rsid w:val="61910E2C"/>
    <w:rsid w:val="62324D67"/>
    <w:rsid w:val="62854069"/>
    <w:rsid w:val="62A241F2"/>
    <w:rsid w:val="62EF1C86"/>
    <w:rsid w:val="63331D15"/>
    <w:rsid w:val="64220BB4"/>
    <w:rsid w:val="64F40429"/>
    <w:rsid w:val="651E6376"/>
    <w:rsid w:val="660D7080"/>
    <w:rsid w:val="6658788B"/>
    <w:rsid w:val="67297071"/>
    <w:rsid w:val="67E1648C"/>
    <w:rsid w:val="68897765"/>
    <w:rsid w:val="69215C67"/>
    <w:rsid w:val="69A9410F"/>
    <w:rsid w:val="6A217DF6"/>
    <w:rsid w:val="6A371DEF"/>
    <w:rsid w:val="6B100175"/>
    <w:rsid w:val="6B122952"/>
    <w:rsid w:val="6B37721A"/>
    <w:rsid w:val="6C662F7C"/>
    <w:rsid w:val="6C804AB4"/>
    <w:rsid w:val="6DBB5B4F"/>
    <w:rsid w:val="6DE55656"/>
    <w:rsid w:val="6E261BA7"/>
    <w:rsid w:val="715440AF"/>
    <w:rsid w:val="732E2E41"/>
    <w:rsid w:val="73762E92"/>
    <w:rsid w:val="74B75416"/>
    <w:rsid w:val="751050E8"/>
    <w:rsid w:val="768C6099"/>
    <w:rsid w:val="784576F8"/>
    <w:rsid w:val="78767A5E"/>
    <w:rsid w:val="78DD3B82"/>
    <w:rsid w:val="79960562"/>
    <w:rsid w:val="79FA5A10"/>
    <w:rsid w:val="7A2307C6"/>
    <w:rsid w:val="7A54626B"/>
    <w:rsid w:val="7B197D47"/>
    <w:rsid w:val="7BF02C60"/>
    <w:rsid w:val="7C050DEC"/>
    <w:rsid w:val="7C8D66C7"/>
    <w:rsid w:val="7D0050EB"/>
    <w:rsid w:val="7DFD76C5"/>
    <w:rsid w:val="7DFF53A3"/>
    <w:rsid w:val="7E816BC7"/>
    <w:rsid w:val="7EC455A6"/>
    <w:rsid w:val="7ECA59B1"/>
    <w:rsid w:val="7F6C2EA6"/>
    <w:rsid w:val="7F9557F6"/>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6"/>
    <w:qFormat/>
    <w:uiPriority w:val="0"/>
    <w:pPr>
      <w:adjustRightInd w:val="0"/>
      <w:jc w:val="center"/>
      <w:textAlignment w:val="baseline"/>
      <w:outlineLvl w:val="1"/>
    </w:pPr>
    <w:rPr>
      <w:kern w:val="0"/>
      <w:sz w:val="24"/>
      <w:szCs w:val="20"/>
    </w:rPr>
  </w:style>
  <w:style w:type="paragraph" w:styleId="4">
    <w:name w:val="heading 3"/>
    <w:basedOn w:val="5"/>
    <w:next w:val="1"/>
    <w:link w:val="60"/>
    <w:qFormat/>
    <w:uiPriority w:val="9"/>
    <w:pPr>
      <w:spacing w:before="260" w:after="260" w:line="240" w:lineRule="auto"/>
      <w:outlineLvl w:val="2"/>
    </w:pPr>
    <w:rPr>
      <w:rFonts w:ascii="宋体" w:hAnsi="宋体" w:eastAsia="宋体"/>
      <w:szCs w:val="32"/>
    </w:rPr>
  </w:style>
  <w:style w:type="paragraph" w:styleId="5">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
    <w:qFormat/>
    <w:uiPriority w:val="0"/>
    <w:pPr>
      <w:keepNext/>
      <w:keepLines/>
      <w:spacing w:before="280" w:after="290" w:line="376" w:lineRule="auto"/>
      <w:outlineLvl w:val="4"/>
    </w:pPr>
    <w:rPr>
      <w:b/>
      <w:sz w:val="28"/>
      <w:szCs w:val="20"/>
    </w:rPr>
  </w:style>
  <w:style w:type="paragraph" w:styleId="9">
    <w:name w:val="heading 6"/>
    <w:basedOn w:val="1"/>
    <w:next w:val="8"/>
    <w:link w:val="8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9"/>
    <w:qFormat/>
    <w:uiPriority w:val="0"/>
    <w:pPr>
      <w:keepNext/>
      <w:keepLines/>
      <w:spacing w:before="240" w:after="64" w:line="320" w:lineRule="auto"/>
      <w:outlineLvl w:val="6"/>
    </w:pPr>
    <w:rPr>
      <w:b/>
      <w:sz w:val="24"/>
      <w:szCs w:val="20"/>
    </w:rPr>
  </w:style>
  <w:style w:type="paragraph" w:styleId="11">
    <w:name w:val="heading 8"/>
    <w:basedOn w:val="1"/>
    <w:next w:val="8"/>
    <w:link w:val="9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line="360" w:lineRule="auto"/>
    </w:pPr>
    <w:rPr>
      <w:b/>
      <w:bCs/>
      <w:sz w:val="24"/>
    </w:rPr>
  </w:style>
  <w:style w:type="paragraph" w:styleId="8">
    <w:name w:val="Normal Indent"/>
    <w:basedOn w:val="1"/>
    <w:link w:val="62"/>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4"/>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5"/>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3"/>
    <w:qFormat/>
    <w:uiPriority w:val="0"/>
    <w:rPr>
      <w:rFonts w:ascii="宋体" w:hAnsi="Courier New"/>
      <w:sz w:val="32"/>
      <w:szCs w:val="20"/>
    </w:rPr>
  </w:style>
  <w:style w:type="paragraph" w:styleId="25">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4"/>
    <w:semiHidden/>
    <w:qFormat/>
    <w:uiPriority w:val="99"/>
    <w:rPr>
      <w:sz w:val="18"/>
      <w:szCs w:val="18"/>
    </w:rPr>
  </w:style>
  <w:style w:type="paragraph" w:styleId="27">
    <w:name w:val="footer"/>
    <w:basedOn w:val="1"/>
    <w:link w:val="102"/>
    <w:qFormat/>
    <w:uiPriority w:val="0"/>
    <w:pPr>
      <w:tabs>
        <w:tab w:val="center" w:pos="4153"/>
        <w:tab w:val="right" w:pos="8306"/>
      </w:tabs>
      <w:snapToGrid w:val="0"/>
      <w:jc w:val="left"/>
    </w:pPr>
    <w:rPr>
      <w:sz w:val="18"/>
      <w:szCs w:val="18"/>
    </w:rPr>
  </w:style>
  <w:style w:type="paragraph" w:styleId="28">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0"/>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1"/>
    <w:qFormat/>
    <w:uiPriority w:val="0"/>
    <w:pPr>
      <w:spacing w:line="360" w:lineRule="auto"/>
    </w:pPr>
    <w:rPr>
      <w:sz w:val="24"/>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5"/>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4"/>
    <w:qFormat/>
    <w:uiPriority w:val="9"/>
    <w:rPr>
      <w:rFonts w:ascii="宋体" w:hAnsi="宋体" w:eastAsia="宋体"/>
      <w:b/>
      <w:bCs/>
      <w:kern w:val="2"/>
      <w:sz w:val="28"/>
      <w:szCs w:val="32"/>
      <w:lang w:val="en-US" w:eastAsia="zh-CN" w:bidi="ar-SA"/>
    </w:rPr>
  </w:style>
  <w:style w:type="character" w:customStyle="1" w:styleId="61">
    <w:name w:val="标题 1 字符"/>
    <w:link w:val="3"/>
    <w:qFormat/>
    <w:uiPriority w:val="0"/>
    <w:rPr>
      <w:rFonts w:ascii="宋体" w:hAnsi="宋体" w:eastAsia="黑体"/>
      <w:b/>
      <w:bCs/>
      <w:kern w:val="44"/>
      <w:sz w:val="28"/>
      <w:szCs w:val="44"/>
      <w:lang w:val="en-US" w:eastAsia="zh-CN" w:bidi="ar-SA"/>
    </w:rPr>
  </w:style>
  <w:style w:type="character" w:customStyle="1" w:styleId="62">
    <w:name w:val="正文缩进 字符"/>
    <w:link w:val="8"/>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6"/>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6"/>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19"/>
    <w:qFormat/>
    <w:uiPriority w:val="0"/>
    <w:rPr>
      <w:rFonts w:eastAsia="宋体"/>
      <w:kern w:val="2"/>
      <w:sz w:val="21"/>
      <w:szCs w:val="24"/>
      <w:lang w:val="en-US" w:eastAsia="zh-CN" w:bidi="ar-SA"/>
    </w:rPr>
  </w:style>
  <w:style w:type="character" w:customStyle="1" w:styleId="85">
    <w:name w:val="标题 5 字符"/>
    <w:link w:val="7"/>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9"/>
    <w:qFormat/>
    <w:uiPriority w:val="0"/>
    <w:rPr>
      <w:rFonts w:ascii="Arial" w:hAnsi="Arial" w:eastAsia="黑体"/>
      <w:b/>
      <w:kern w:val="2"/>
      <w:sz w:val="24"/>
      <w:lang w:val="en-US" w:eastAsia="zh-CN" w:bidi="ar-SA"/>
    </w:rPr>
  </w:style>
  <w:style w:type="character" w:customStyle="1" w:styleId="89">
    <w:name w:val="标题 7 字符"/>
    <w:link w:val="10"/>
    <w:qFormat/>
    <w:uiPriority w:val="0"/>
    <w:rPr>
      <w:rFonts w:eastAsia="宋体"/>
      <w:b/>
      <w:kern w:val="2"/>
      <w:sz w:val="24"/>
      <w:lang w:val="en-US" w:eastAsia="zh-CN" w:bidi="ar-SA"/>
    </w:rPr>
  </w:style>
  <w:style w:type="character" w:customStyle="1" w:styleId="90">
    <w:name w:val="标题 8 字符"/>
    <w:link w:val="11"/>
    <w:qFormat/>
    <w:uiPriority w:val="0"/>
    <w:rPr>
      <w:rFonts w:ascii="Arial" w:hAnsi="Arial" w:eastAsia="黑体"/>
      <w:kern w:val="2"/>
      <w:sz w:val="24"/>
      <w:lang w:val="en-US" w:eastAsia="zh-CN" w:bidi="ar-SA"/>
    </w:rPr>
  </w:style>
  <w:style w:type="character" w:customStyle="1" w:styleId="91">
    <w:name w:val="标题 9 字符"/>
    <w:link w:val="12"/>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4"/>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2"/>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5"/>
    <w:qFormat/>
    <w:uiPriority w:val="0"/>
    <w:rPr>
      <w:rFonts w:ascii="宋体" w:hAnsi="宋体" w:eastAsia="宋体"/>
      <w:kern w:val="2"/>
      <w:sz w:val="21"/>
      <w:szCs w:val="24"/>
      <w:lang w:val="en-US" w:eastAsia="zh-CN" w:bidi="ar-SA"/>
    </w:rPr>
  </w:style>
  <w:style w:type="character" w:customStyle="1" w:styleId="99">
    <w:name w:val="页眉 字符"/>
    <w:link w:val="28"/>
    <w:qFormat/>
    <w:uiPriority w:val="99"/>
    <w:rPr>
      <w:rFonts w:eastAsia="宋体"/>
      <w:kern w:val="2"/>
      <w:sz w:val="18"/>
      <w:szCs w:val="18"/>
      <w:lang w:val="en-US" w:eastAsia="zh-CN" w:bidi="ar-SA"/>
    </w:rPr>
  </w:style>
  <w:style w:type="character" w:customStyle="1" w:styleId="100">
    <w:name w:val="正文文本缩进 3 字符"/>
    <w:link w:val="32"/>
    <w:qFormat/>
    <w:uiPriority w:val="0"/>
    <w:rPr>
      <w:rFonts w:ascii="宋体" w:eastAsia="宋体"/>
      <w:b/>
      <w:bCs/>
      <w:kern w:val="2"/>
      <w:sz w:val="24"/>
      <w:szCs w:val="24"/>
      <w:lang w:val="en-US" w:eastAsia="zh-CN" w:bidi="ar-SA"/>
    </w:rPr>
  </w:style>
  <w:style w:type="character" w:customStyle="1" w:styleId="101">
    <w:name w:val="正文文本 2 字符"/>
    <w:link w:val="35"/>
    <w:qFormat/>
    <w:uiPriority w:val="0"/>
    <w:rPr>
      <w:rFonts w:eastAsia="宋体"/>
      <w:kern w:val="2"/>
      <w:sz w:val="24"/>
      <w:szCs w:val="24"/>
      <w:lang w:val="en-US" w:eastAsia="zh-CN" w:bidi="ar-SA"/>
    </w:rPr>
  </w:style>
  <w:style w:type="character" w:customStyle="1" w:styleId="102">
    <w:name w:val="页脚 字符"/>
    <w:link w:val="27"/>
    <w:qFormat/>
    <w:uiPriority w:val="0"/>
    <w:rPr>
      <w:rFonts w:eastAsia="宋体"/>
      <w:kern w:val="2"/>
      <w:sz w:val="18"/>
      <w:szCs w:val="18"/>
      <w:lang w:val="en-US" w:eastAsia="zh-CN" w:bidi="ar-SA"/>
    </w:rPr>
  </w:style>
  <w:style w:type="character" w:customStyle="1" w:styleId="103">
    <w:name w:val="正文文本 3 字符"/>
    <w:link w:val="18"/>
    <w:qFormat/>
    <w:uiPriority w:val="0"/>
    <w:rPr>
      <w:rFonts w:eastAsia="宋体"/>
      <w:kern w:val="2"/>
      <w:sz w:val="16"/>
      <w:szCs w:val="16"/>
      <w:lang w:val="en-US" w:eastAsia="zh-CN" w:bidi="ar-SA"/>
    </w:rPr>
  </w:style>
  <w:style w:type="character" w:customStyle="1" w:styleId="104">
    <w:name w:val="批注框文本 字符"/>
    <w:link w:val="26"/>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19"/>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2"/>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7"/>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 w:type="paragraph" w:customStyle="1" w:styleId="20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1167</Words>
  <Characters>1219</Characters>
  <Lines>94</Lines>
  <Paragraphs>128</Paragraphs>
  <TotalTime>3</TotalTime>
  <ScaleCrop>false</ScaleCrop>
  <LinksUpToDate>false</LinksUpToDate>
  <CharactersWithSpaces>1227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2024-06-27T01:45:00Z</dcterms:created>
  <dc:creator>thsware</dc:creator>
  <cp:lastModifiedBy>陈青霞</cp:lastModifiedBy>
  <cp:lastPrinted>2021-05-09T08:02:00Z</cp:lastPrinted>
  <dcterms:modified xsi:type="dcterms:W3CDTF">2025-03-28T06:20:54Z</dcterms:modified>
  <dc:title>招  标　文　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52584CCB1DE84045A3DEFF2D56F8475B_13</vt:lpwstr>
  </property>
  <property fmtid="{D5CDD505-2E9C-101B-9397-08002B2CF9AE}" pid="4" name="KSOTemplateDocerSaveRecord">
    <vt:lpwstr>eyJoZGlkIjoiMGZmNTJlYzM1YjQ4MTFhMTEzYmM2ZTYwZDI1MjAwM2EifQ==</vt:lpwstr>
  </property>
</Properties>
</file>