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2987"/>
        <w:gridCol w:w="5725"/>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项目编号：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LHAZXDL-2024-00196</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项目名称：</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深圳市龙华区中心医院消防设备维修保养项目</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包    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服务类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采购方式：</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公开招标</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货币类型：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评标方法：</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10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投标报价得分=(评标基准价／投标报价)×100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评标总得分＝F1×A1＋F2×A2＋……＋Fn×An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F1、F2……Fn分别为各项评审因素的得分；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A1、A2、……An 分别为各项评审因素所占的权重(A1＋A2＋……＋An＝1)。 </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
      <w:tblGrid>
        <w:gridCol w:w="592"/>
        <w:gridCol w:w="637"/>
        <w:gridCol w:w="1438"/>
        <w:gridCol w:w="955"/>
        <w:gridCol w:w="523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jc w:val="center"/>
        </w:trPr>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价格</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10</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val="restart"/>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技术部分</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55</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3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5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23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质量保障措施及方案</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w:t>
            </w:r>
            <w:r>
              <w:rPr>
                <w:rFonts w:ascii="宋体" w:eastAsia="宋体" w:hAnsi="宋体" w:cs="宋体" w:hint="eastAsia"/>
                <w:sz w:val="21"/>
                <w:szCs w:val="21"/>
                <w:lang w:eastAsia="zh-CN"/>
              </w:rPr>
              <w:t>提供</w:t>
            </w:r>
            <w:r>
              <w:rPr>
                <w:rFonts w:ascii="宋体" w:eastAsia="宋体" w:hAnsi="宋体" w:cs="宋体" w:hint="eastAsia"/>
                <w:sz w:val="21"/>
                <w:szCs w:val="21"/>
              </w:rPr>
              <w:t>质量保障措施及方案，内容包括但不限于：</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项目进度计划和人员安排</w:t>
            </w:r>
            <w:r>
              <w:rPr>
                <w:rFonts w:ascii="宋体" w:eastAsia="宋体" w:hAnsi="宋体" w:cs="宋体" w:hint="eastAsia"/>
                <w:sz w:val="21"/>
                <w:szCs w:val="21"/>
                <w:lang w:eastAsia="zh-CN"/>
              </w:rPr>
              <w:t>；</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rPr>
              <w:t>质量和进度保障措施</w:t>
            </w:r>
            <w:r>
              <w:rPr>
                <w:rFonts w:ascii="宋体" w:eastAsia="宋体" w:hAnsi="宋体" w:cs="宋体" w:hint="eastAsia"/>
                <w:sz w:val="21"/>
                <w:szCs w:val="21"/>
                <w:lang w:eastAsia="zh-CN"/>
              </w:rPr>
              <w:t>。</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每提供以上任意一项内容得</w:t>
            </w:r>
            <w:r>
              <w:rPr>
                <w:rFonts w:ascii="宋体" w:eastAsia="宋体" w:hAnsi="宋体" w:cs="宋体" w:hint="eastAsia"/>
                <w:sz w:val="21"/>
                <w:szCs w:val="21"/>
                <w:lang w:eastAsia="zh-CN"/>
              </w:rPr>
              <w:t>10</w:t>
            </w:r>
            <w:r>
              <w:rPr>
                <w:rFonts w:ascii="宋体" w:eastAsia="宋体" w:hAnsi="宋体" w:cs="宋体" w:hint="eastAsia"/>
                <w:sz w:val="21"/>
                <w:szCs w:val="21"/>
              </w:rPr>
              <w:t>分，最高得</w:t>
            </w:r>
            <w:r>
              <w:rPr>
                <w:rFonts w:ascii="宋体" w:eastAsia="宋体" w:hAnsi="宋体" w:cs="宋体" w:hint="eastAsia"/>
                <w:sz w:val="21"/>
                <w:szCs w:val="21"/>
                <w:lang w:eastAsia="zh-CN"/>
              </w:rPr>
              <w:t>20</w:t>
            </w:r>
            <w:r>
              <w:rPr>
                <w:rFonts w:ascii="宋体" w:eastAsia="宋体" w:hAnsi="宋体" w:cs="宋体" w:hint="eastAsia"/>
                <w:sz w:val="21"/>
                <w:szCs w:val="21"/>
              </w:rPr>
              <w:t>分，未提供不得分。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2.在此基础上，根据保障措施及方案实际内容进一步评审：</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1.质量保障措施内容具体、针对性强、科学合理、可操作性强的加</w:t>
            </w:r>
            <w:r>
              <w:rPr>
                <w:rFonts w:ascii="宋体" w:eastAsia="宋体" w:hAnsi="宋体" w:cs="宋体" w:hint="eastAsia"/>
                <w:sz w:val="21"/>
                <w:szCs w:val="21"/>
                <w:lang w:eastAsia="zh-CN"/>
              </w:rPr>
              <w:t>8</w:t>
            </w:r>
            <w:r>
              <w:rPr>
                <w:rFonts w:ascii="宋体" w:eastAsia="宋体" w:hAnsi="宋体" w:cs="宋体" w:hint="eastAsia"/>
                <w:sz w:val="21"/>
                <w:szCs w:val="21"/>
                <w:lang w:eastAsia="zh-CN"/>
              </w:rPr>
              <w:t>0分；</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2.质量保障措施内容较具体、针对性较强、较科学合理、可操作性较强加</w:t>
            </w:r>
            <w:r>
              <w:rPr>
                <w:rFonts w:ascii="宋体" w:eastAsia="宋体" w:hAnsi="宋体" w:cs="宋体" w:hint="eastAsia"/>
                <w:sz w:val="21"/>
                <w:szCs w:val="21"/>
                <w:lang w:eastAsia="zh-CN"/>
              </w:rPr>
              <w:t>4</w:t>
            </w:r>
            <w:r>
              <w:rPr>
                <w:rFonts w:ascii="宋体" w:eastAsia="宋体" w:hAnsi="宋体" w:cs="宋体" w:hint="eastAsia"/>
                <w:sz w:val="21"/>
                <w:szCs w:val="21"/>
                <w:lang w:eastAsia="zh-CN"/>
              </w:rPr>
              <w:t>0分；</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3.质量保障措施内容具体性一般、针对性一般、科学合理性一般、可操作性一般的加10分；</w:t>
            </w:r>
          </w:p>
          <w:p>
            <w:pPr>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4.其他情况不得分。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服务响应时间</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8</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1、投标方承诺</w:t>
            </w:r>
            <w:r>
              <w:rPr>
                <w:rFonts w:ascii="宋体" w:eastAsia="宋体" w:hAnsi="宋体" w:cs="宋体" w:hint="eastAsia"/>
                <w:sz w:val="21"/>
                <w:szCs w:val="21"/>
                <w:lang w:eastAsia="zh-CN"/>
              </w:rPr>
              <w:t>维护保养</w:t>
            </w:r>
            <w:r>
              <w:rPr>
                <w:rFonts w:ascii="宋体" w:eastAsia="宋体" w:hAnsi="宋体" w:cs="宋体" w:hint="eastAsia"/>
                <w:sz w:val="21"/>
                <w:szCs w:val="21"/>
              </w:rPr>
              <w:t>为1年，</w:t>
            </w:r>
            <w:r>
              <w:rPr>
                <w:rFonts w:ascii="宋体" w:eastAsia="宋体" w:hAnsi="宋体" w:cs="宋体" w:hint="eastAsia"/>
                <w:sz w:val="21"/>
                <w:szCs w:val="21"/>
                <w:lang w:eastAsia="zh-CN"/>
              </w:rPr>
              <w:t>消防设备维保</w:t>
            </w:r>
            <w:r>
              <w:rPr>
                <w:rFonts w:ascii="宋体" w:eastAsia="宋体" w:hAnsi="宋体" w:cs="宋体" w:hint="eastAsia"/>
                <w:sz w:val="21"/>
                <w:szCs w:val="21"/>
              </w:rPr>
              <w:t>期内在接到</w:t>
            </w:r>
            <w:r>
              <w:rPr>
                <w:rFonts w:ascii="宋体" w:eastAsia="宋体" w:hAnsi="宋体" w:cs="宋体" w:hint="eastAsia"/>
                <w:sz w:val="21"/>
                <w:szCs w:val="21"/>
                <w:lang w:eastAsia="zh-CN"/>
              </w:rPr>
              <w:t>设备故障</w:t>
            </w:r>
            <w:r>
              <w:rPr>
                <w:rFonts w:ascii="宋体" w:eastAsia="宋体" w:hAnsi="宋体" w:cs="宋体" w:hint="eastAsia"/>
                <w:sz w:val="21"/>
                <w:szCs w:val="21"/>
              </w:rPr>
              <w:t>电话通知后</w:t>
            </w:r>
            <w:r>
              <w:rPr>
                <w:rFonts w:ascii="宋体" w:eastAsia="宋体" w:hAnsi="宋体" w:cs="宋体" w:hint="eastAsia"/>
                <w:sz w:val="21"/>
                <w:szCs w:val="21"/>
                <w:lang w:eastAsia="zh-CN"/>
              </w:rPr>
              <w:t>4小时</w:t>
            </w:r>
            <w:r>
              <w:rPr>
                <w:rFonts w:ascii="宋体" w:eastAsia="宋体" w:hAnsi="宋体" w:cs="宋体" w:hint="eastAsia"/>
                <w:sz w:val="21"/>
                <w:szCs w:val="21"/>
              </w:rPr>
              <w:t>内到达现场，</w:t>
            </w:r>
            <w:r>
              <w:rPr>
                <w:rFonts w:ascii="宋体" w:eastAsia="宋体" w:hAnsi="宋体" w:cs="宋体" w:hint="eastAsia"/>
                <w:sz w:val="21"/>
                <w:szCs w:val="21"/>
                <w:lang w:eastAsia="zh-CN"/>
              </w:rPr>
              <w:t>并排除故障，</w:t>
            </w:r>
            <w:r>
              <w:rPr>
                <w:rFonts w:ascii="宋体" w:eastAsia="宋体" w:hAnsi="宋体" w:cs="宋体" w:hint="eastAsia"/>
                <w:sz w:val="21"/>
                <w:szCs w:val="21"/>
              </w:rPr>
              <w:t>得</w:t>
            </w:r>
            <w:r>
              <w:rPr>
                <w:rFonts w:ascii="宋体" w:eastAsia="宋体" w:hAnsi="宋体" w:cs="宋体" w:hint="eastAsia"/>
                <w:sz w:val="21"/>
                <w:szCs w:val="21"/>
                <w:lang w:eastAsia="zh-CN"/>
              </w:rPr>
              <w:t>100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2、投标方承诺</w:t>
            </w:r>
            <w:r>
              <w:rPr>
                <w:rFonts w:ascii="宋体" w:eastAsia="宋体" w:hAnsi="宋体" w:cs="宋体" w:hint="eastAsia"/>
                <w:sz w:val="21"/>
                <w:szCs w:val="21"/>
                <w:lang w:eastAsia="zh-CN"/>
              </w:rPr>
              <w:t>维护保养</w:t>
            </w:r>
            <w:r>
              <w:rPr>
                <w:rFonts w:ascii="宋体" w:eastAsia="宋体" w:hAnsi="宋体" w:cs="宋体" w:hint="eastAsia"/>
                <w:sz w:val="21"/>
                <w:szCs w:val="21"/>
              </w:rPr>
              <w:t>为1年，</w:t>
            </w:r>
            <w:r>
              <w:rPr>
                <w:rFonts w:ascii="宋体" w:eastAsia="宋体" w:hAnsi="宋体" w:cs="宋体" w:hint="eastAsia"/>
                <w:sz w:val="21"/>
                <w:szCs w:val="21"/>
                <w:lang w:eastAsia="zh-CN"/>
              </w:rPr>
              <w:t>消防设备维保</w:t>
            </w:r>
            <w:r>
              <w:rPr>
                <w:rFonts w:ascii="宋体" w:eastAsia="宋体" w:hAnsi="宋体" w:cs="宋体" w:hint="eastAsia"/>
                <w:sz w:val="21"/>
                <w:szCs w:val="21"/>
              </w:rPr>
              <w:t>期内在接到</w:t>
            </w:r>
            <w:r>
              <w:rPr>
                <w:rFonts w:ascii="宋体" w:eastAsia="宋体" w:hAnsi="宋体" w:cs="宋体" w:hint="eastAsia"/>
                <w:sz w:val="21"/>
                <w:szCs w:val="21"/>
                <w:lang w:eastAsia="zh-CN"/>
              </w:rPr>
              <w:t>设备故障</w:t>
            </w:r>
            <w:r>
              <w:rPr>
                <w:rFonts w:ascii="宋体" w:eastAsia="宋体" w:hAnsi="宋体" w:cs="宋体" w:hint="eastAsia"/>
                <w:sz w:val="21"/>
                <w:szCs w:val="21"/>
              </w:rPr>
              <w:t>电话通知后</w:t>
            </w:r>
            <w:r>
              <w:rPr>
                <w:rFonts w:ascii="宋体" w:eastAsia="宋体" w:hAnsi="宋体" w:cs="宋体" w:hint="eastAsia"/>
                <w:sz w:val="21"/>
                <w:szCs w:val="21"/>
                <w:lang w:eastAsia="zh-CN"/>
              </w:rPr>
              <w:t>24小时</w:t>
            </w:r>
            <w:r>
              <w:rPr>
                <w:rFonts w:ascii="宋体" w:eastAsia="宋体" w:hAnsi="宋体" w:cs="宋体" w:hint="eastAsia"/>
                <w:sz w:val="21"/>
                <w:szCs w:val="21"/>
              </w:rPr>
              <w:t>内到达现场，</w:t>
            </w:r>
            <w:r>
              <w:rPr>
                <w:rFonts w:ascii="宋体" w:eastAsia="宋体" w:hAnsi="宋体" w:cs="宋体" w:hint="eastAsia"/>
                <w:sz w:val="21"/>
                <w:szCs w:val="21"/>
                <w:lang w:eastAsia="zh-CN"/>
              </w:rPr>
              <w:t>并排除故障，</w:t>
            </w:r>
            <w:r>
              <w:rPr>
                <w:rFonts w:ascii="宋体" w:eastAsia="宋体" w:hAnsi="宋体" w:cs="宋体" w:hint="eastAsia"/>
                <w:sz w:val="21"/>
                <w:szCs w:val="21"/>
              </w:rPr>
              <w:t>得</w:t>
            </w:r>
            <w:r>
              <w:rPr>
                <w:rFonts w:ascii="宋体" w:eastAsia="宋体" w:hAnsi="宋体" w:cs="宋体" w:hint="eastAsia"/>
                <w:sz w:val="21"/>
                <w:szCs w:val="21"/>
                <w:lang w:eastAsia="zh-CN"/>
              </w:rPr>
              <w:t>50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3、投标方承诺</w:t>
            </w:r>
            <w:r>
              <w:rPr>
                <w:rFonts w:ascii="宋体" w:eastAsia="宋体" w:hAnsi="宋体" w:cs="宋体" w:hint="eastAsia"/>
                <w:sz w:val="21"/>
                <w:szCs w:val="21"/>
                <w:lang w:eastAsia="zh-CN"/>
              </w:rPr>
              <w:t>维护保养</w:t>
            </w:r>
            <w:r>
              <w:rPr>
                <w:rFonts w:ascii="宋体" w:eastAsia="宋体" w:hAnsi="宋体" w:cs="宋体" w:hint="eastAsia"/>
                <w:sz w:val="21"/>
                <w:szCs w:val="21"/>
              </w:rPr>
              <w:t>为1年，</w:t>
            </w:r>
            <w:r>
              <w:rPr>
                <w:rFonts w:ascii="宋体" w:eastAsia="宋体" w:hAnsi="宋体" w:cs="宋体" w:hint="eastAsia"/>
                <w:sz w:val="21"/>
                <w:szCs w:val="21"/>
                <w:lang w:eastAsia="zh-CN"/>
              </w:rPr>
              <w:t>消防设备维保</w:t>
            </w:r>
            <w:r>
              <w:rPr>
                <w:rFonts w:ascii="宋体" w:eastAsia="宋体" w:hAnsi="宋体" w:cs="宋体" w:hint="eastAsia"/>
                <w:sz w:val="21"/>
                <w:szCs w:val="21"/>
              </w:rPr>
              <w:t>期内在接到</w:t>
            </w:r>
            <w:r>
              <w:rPr>
                <w:rFonts w:ascii="宋体" w:eastAsia="宋体" w:hAnsi="宋体" w:cs="宋体" w:hint="eastAsia"/>
                <w:sz w:val="21"/>
                <w:szCs w:val="21"/>
                <w:lang w:eastAsia="zh-CN"/>
              </w:rPr>
              <w:t>设备故障</w:t>
            </w:r>
            <w:r>
              <w:rPr>
                <w:rFonts w:ascii="宋体" w:eastAsia="宋体" w:hAnsi="宋体" w:cs="宋体" w:hint="eastAsia"/>
                <w:sz w:val="21"/>
                <w:szCs w:val="21"/>
              </w:rPr>
              <w:t>电话通知后</w:t>
            </w:r>
            <w:r>
              <w:rPr>
                <w:rFonts w:ascii="宋体" w:eastAsia="宋体" w:hAnsi="宋体" w:cs="宋体" w:hint="eastAsia"/>
                <w:sz w:val="21"/>
                <w:szCs w:val="21"/>
                <w:lang w:eastAsia="zh-CN"/>
              </w:rPr>
              <w:t>48小时</w:t>
            </w:r>
            <w:r>
              <w:rPr>
                <w:rFonts w:ascii="宋体" w:eastAsia="宋体" w:hAnsi="宋体" w:cs="宋体" w:hint="eastAsia"/>
                <w:sz w:val="21"/>
                <w:szCs w:val="21"/>
              </w:rPr>
              <w:t>内到达现场，</w:t>
            </w:r>
            <w:r>
              <w:rPr>
                <w:rFonts w:ascii="宋体" w:eastAsia="宋体" w:hAnsi="宋体" w:cs="宋体" w:hint="eastAsia"/>
                <w:sz w:val="21"/>
                <w:szCs w:val="21"/>
                <w:lang w:eastAsia="zh-CN"/>
              </w:rPr>
              <w:t>并排除故障，</w:t>
            </w:r>
            <w:r>
              <w:rPr>
                <w:rFonts w:ascii="宋体" w:eastAsia="宋体" w:hAnsi="宋体" w:cs="宋体" w:hint="eastAsia"/>
                <w:sz w:val="21"/>
                <w:szCs w:val="21"/>
              </w:rPr>
              <w:t>得</w:t>
            </w:r>
            <w:r>
              <w:rPr>
                <w:rFonts w:ascii="宋体" w:eastAsia="宋体" w:hAnsi="宋体" w:cs="宋体" w:hint="eastAsia"/>
                <w:sz w:val="21"/>
                <w:szCs w:val="21"/>
                <w:lang w:eastAsia="zh-CN"/>
              </w:rPr>
              <w:t>12.5</w:t>
            </w:r>
            <w:r>
              <w:rPr>
                <w:rFonts w:ascii="宋体" w:eastAsia="宋体" w:hAnsi="宋体" w:cs="宋体" w:hint="eastAsia"/>
                <w:sz w:val="21"/>
                <w:szCs w:val="21"/>
              </w:rPr>
              <w:t>分；</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证明文件：</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投标时须提供服务承诺函（承诺函格式自拟）加盖投标人公章，未提供的不得分。</w:t>
            </w:r>
          </w:p>
          <w:p>
            <w:pPr>
              <w:spacing w:line="360" w:lineRule="auto"/>
              <w:rPr>
                <w:rFonts w:ascii="宋体" w:eastAsia="宋体" w:hAnsi="宋体" w:cs="宋体" w:hint="eastAsia"/>
                <w:b/>
                <w:bCs/>
                <w:kern w:val="2"/>
                <w:sz w:val="21"/>
                <w:szCs w:val="21"/>
                <w:lang w:eastAsia="zh-CN"/>
              </w:rPr>
            </w:pPr>
            <w:r>
              <w:rPr>
                <w:rFonts w:ascii="宋体" w:eastAsia="宋体" w:hAnsi="宋体" w:cs="宋体" w:hint="eastAsia"/>
                <w:sz w:val="21"/>
                <w:szCs w:val="21"/>
              </w:rPr>
              <w:t>备注：中标后按服务承诺签订合同。</w:t>
            </w:r>
          </w:p>
        </w:tc>
      </w:tr>
      <w:tr>
        <w:tblPrEx>
          <w:tblW w:w="5000" w:type="pct"/>
          <w:jc w:val="center"/>
          <w:shd w:val="clear" w:color="auto" w:fill="FFFFFF"/>
          <w:tblLayout w:type="fixed"/>
          <w:tblCellMar>
            <w:top w:w="20" w:type="dxa"/>
            <w:left w:w="108" w:type="dxa"/>
            <w:bottom w:w="20" w:type="dxa"/>
            <w:right w:w="108" w:type="dxa"/>
          </w:tblCellMar>
        </w:tblPrEx>
        <w:trPr>
          <w:trHeight w:val="1522"/>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拟派本项目的项目经理(仅限一人)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为本项目拟安排的项目经理：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1.具有工程相关专业（机械设计制造及其自动化或自动化类专业）本科或以上学历</w:t>
            </w:r>
            <w:r>
              <w:rPr>
                <w:rFonts w:ascii="宋体" w:eastAsia="宋体" w:hAnsi="宋体" w:cs="宋体" w:hint="eastAsia"/>
                <w:sz w:val="21"/>
                <w:szCs w:val="21"/>
                <w:lang w:eastAsia="zh-CN"/>
              </w:rPr>
              <w:t>，</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2.具有</w:t>
            </w:r>
            <w:r>
              <w:rPr>
                <w:rFonts w:ascii="宋体" w:eastAsia="宋体" w:hAnsi="宋体" w:cs="宋体" w:hint="eastAsia"/>
                <w:sz w:val="21"/>
                <w:szCs w:val="21"/>
                <w:lang w:eastAsia="zh-CN"/>
              </w:rPr>
              <w:t>行政机关或事业单位颁发的</w:t>
            </w:r>
            <w:r>
              <w:rPr>
                <w:rFonts w:ascii="宋体" w:eastAsia="宋体" w:hAnsi="宋体" w:cs="宋体" w:hint="eastAsia"/>
                <w:sz w:val="21"/>
                <w:szCs w:val="21"/>
              </w:rPr>
              <w:t>一级</w:t>
            </w:r>
            <w:r>
              <w:rPr>
                <w:rFonts w:ascii="宋体" w:eastAsia="宋体" w:hAnsi="宋体" w:cs="宋体" w:hint="eastAsia"/>
                <w:sz w:val="21"/>
                <w:szCs w:val="21"/>
                <w:lang w:eastAsia="zh-CN"/>
              </w:rPr>
              <w:t>注册</w:t>
            </w:r>
            <w:r>
              <w:rPr>
                <w:rFonts w:ascii="宋体" w:eastAsia="宋体" w:hAnsi="宋体" w:cs="宋体" w:hint="eastAsia"/>
                <w:sz w:val="21"/>
                <w:szCs w:val="21"/>
              </w:rPr>
              <w:t>消防工程师</w:t>
            </w:r>
            <w:r>
              <w:rPr>
                <w:rFonts w:ascii="宋体" w:eastAsia="宋体" w:hAnsi="宋体" w:cs="宋体" w:hint="eastAsia"/>
                <w:sz w:val="21"/>
                <w:szCs w:val="21"/>
                <w:lang w:eastAsia="zh-CN"/>
              </w:rPr>
              <w:t>证书，</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具有</w:t>
            </w:r>
            <w:r>
              <w:rPr>
                <w:rFonts w:ascii="宋体" w:eastAsia="宋体" w:hAnsi="宋体" w:cs="宋体" w:hint="eastAsia"/>
                <w:sz w:val="21"/>
                <w:szCs w:val="21"/>
                <w:lang w:eastAsia="zh-CN"/>
              </w:rPr>
              <w:t>行政机关或事业单位颁发的</w:t>
            </w:r>
            <w:r>
              <w:rPr>
                <w:rFonts w:ascii="宋体" w:eastAsia="宋体" w:hAnsi="宋体" w:cs="宋体" w:hint="eastAsia"/>
                <w:sz w:val="21"/>
                <w:szCs w:val="21"/>
              </w:rPr>
              <w:t>一级</w:t>
            </w:r>
            <w:r>
              <w:rPr>
                <w:rFonts w:ascii="宋体" w:eastAsia="宋体" w:hAnsi="宋体" w:cs="宋体" w:hint="eastAsia"/>
                <w:sz w:val="21"/>
                <w:szCs w:val="21"/>
                <w:lang w:eastAsia="zh-CN"/>
              </w:rPr>
              <w:t>注册</w:t>
            </w:r>
            <w:r>
              <w:rPr>
                <w:rFonts w:ascii="宋体" w:eastAsia="宋体" w:hAnsi="宋体" w:cs="宋体" w:hint="eastAsia"/>
                <w:sz w:val="21"/>
                <w:szCs w:val="21"/>
              </w:rPr>
              <w:t>建造师</w:t>
            </w:r>
            <w:r>
              <w:rPr>
                <w:rFonts w:ascii="宋体" w:eastAsia="宋体" w:hAnsi="宋体" w:cs="宋体" w:hint="eastAsia"/>
                <w:sz w:val="21"/>
                <w:szCs w:val="21"/>
                <w:lang w:eastAsia="zh-CN"/>
              </w:rPr>
              <w:t>（</w:t>
            </w:r>
            <w:r>
              <w:rPr>
                <w:rFonts w:ascii="宋体" w:eastAsia="宋体" w:hAnsi="宋体" w:cs="宋体" w:hint="eastAsia"/>
                <w:sz w:val="21"/>
                <w:szCs w:val="21"/>
              </w:rPr>
              <w:t>机电专业</w:t>
            </w:r>
            <w:r>
              <w:rPr>
                <w:rFonts w:ascii="宋体" w:eastAsia="宋体" w:hAnsi="宋体" w:cs="宋体" w:hint="eastAsia"/>
                <w:sz w:val="21"/>
                <w:szCs w:val="21"/>
                <w:lang w:eastAsia="zh-CN"/>
              </w:rPr>
              <w:t>），</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lang w:eastAsia="zh-CN"/>
              </w:rPr>
              <w:t>具有</w:t>
            </w:r>
            <w:r>
              <w:rPr>
                <w:rFonts w:ascii="宋体" w:eastAsia="宋体" w:hAnsi="宋体" w:cs="宋体" w:hint="eastAsia"/>
                <w:sz w:val="21"/>
                <w:szCs w:val="21"/>
                <w:lang w:eastAsia="zh-CN"/>
              </w:rPr>
              <w:t>行政机关或事业单位颁发的一级注册造价工程师证书</w:t>
            </w:r>
            <w:r>
              <w:rPr>
                <w:rFonts w:ascii="宋体" w:eastAsia="宋体" w:hAnsi="宋体" w:cs="宋体" w:hint="eastAsia"/>
                <w:sz w:val="21"/>
                <w:szCs w:val="21"/>
                <w:lang w:eastAsia="zh-CN"/>
              </w:rPr>
              <w:t>，</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5.具有</w:t>
            </w:r>
            <w:r>
              <w:rPr>
                <w:rFonts w:ascii="宋体" w:eastAsia="宋体" w:hAnsi="宋体" w:cs="宋体" w:hint="eastAsia"/>
                <w:sz w:val="21"/>
                <w:szCs w:val="21"/>
                <w:lang w:eastAsia="zh-CN"/>
              </w:rPr>
              <w:t>具有</w:t>
            </w:r>
            <w:r>
              <w:rPr>
                <w:rFonts w:ascii="宋体" w:eastAsia="宋体" w:hAnsi="宋体" w:cs="宋体" w:hint="eastAsia"/>
                <w:sz w:val="21"/>
                <w:szCs w:val="21"/>
                <w:lang w:eastAsia="zh-CN"/>
              </w:rPr>
              <w:t>行政机关或事业单位颁发的注册安全工程师证书证书</w:t>
            </w:r>
            <w:r>
              <w:rPr>
                <w:rFonts w:ascii="宋体" w:eastAsia="宋体" w:hAnsi="宋体" w:cs="宋体" w:hint="eastAsia"/>
                <w:sz w:val="21"/>
                <w:szCs w:val="21"/>
                <w:lang w:eastAsia="zh-CN"/>
              </w:rPr>
              <w:t>，</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rPr>
              <w:t>以上</w:t>
            </w:r>
            <w:r>
              <w:rPr>
                <w:rFonts w:ascii="宋体" w:eastAsia="宋体" w:hAnsi="宋体" w:cs="宋体" w:hint="eastAsia"/>
                <w:sz w:val="21"/>
                <w:szCs w:val="21"/>
                <w:lang w:eastAsia="zh-CN"/>
              </w:rPr>
              <w:t>累计得分，满分100</w:t>
            </w:r>
            <w:r>
              <w:rPr>
                <w:rFonts w:ascii="宋体" w:eastAsia="宋体" w:hAnsi="宋体" w:cs="宋体" w:hint="eastAsia"/>
                <w:sz w:val="21"/>
                <w:szCs w:val="21"/>
              </w:rPr>
              <w:t>分</w:t>
            </w:r>
            <w:r>
              <w:rPr>
                <w:rFonts w:ascii="宋体" w:eastAsia="宋体" w:hAnsi="宋体" w:cs="宋体" w:hint="eastAsia"/>
                <w:sz w:val="21"/>
                <w:szCs w:val="21"/>
                <w:lang w:eastAsia="zh-CN"/>
              </w:rPr>
              <w:t>。</w:t>
            </w:r>
          </w:p>
          <w:p>
            <w:pPr>
              <w:widowControl w:val="0"/>
              <w:spacing w:line="360" w:lineRule="auto"/>
              <w:jc w:val="both"/>
              <w:rPr>
                <w:rFonts w:ascii="Calibri" w:eastAsia="宋体" w:hAnsi="Calibri" w:hint="eastAsia"/>
                <w:b/>
                <w:bCs/>
                <w:kern w:val="2"/>
                <w:szCs w:val="22"/>
                <w:lang w:eastAsia="zh-CN"/>
              </w:rPr>
            </w:pPr>
            <w:r>
              <w:rPr>
                <w:rFonts w:ascii="宋体" w:eastAsia="宋体" w:hAnsi="宋体" w:cs="宋体" w:hint="eastAsia"/>
                <w:b/>
                <w:bCs/>
                <w:sz w:val="21"/>
                <w:szCs w:val="21"/>
                <w:lang w:eastAsia="zh-CN"/>
              </w:rPr>
              <w:t>证明文件：</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提供毕业证书扫描件，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w:t>
            </w:r>
            <w:r>
              <w:rPr>
                <w:rFonts w:ascii="宋体" w:eastAsia="宋体" w:hAnsi="宋体" w:cs="宋体" w:hint="eastAsia"/>
                <w:sz w:val="21"/>
                <w:szCs w:val="21"/>
                <w:lang w:eastAsia="zh-CN"/>
              </w:rPr>
              <w:br/>
            </w:r>
            <w:r>
              <w:rPr>
                <w:rFonts w:ascii="宋体" w:eastAsia="宋体" w:hAnsi="宋体" w:cs="宋体" w:hint="eastAsia"/>
                <w:sz w:val="21"/>
                <w:szCs w:val="21"/>
                <w:lang w:eastAsia="zh-CN"/>
              </w:rPr>
              <w:t>2.提供以上证书扫描件，注册类证书的注册单位需与投标单位保持一致，否则不得分；</w:t>
            </w:r>
            <w:r>
              <w:rPr>
                <w:rFonts w:ascii="宋体" w:eastAsia="宋体" w:hAnsi="宋体" w:cs="宋体" w:hint="eastAsia"/>
                <w:sz w:val="21"/>
                <w:szCs w:val="21"/>
                <w:lang w:eastAsia="zh-CN"/>
              </w:rPr>
              <w:br/>
            </w:r>
            <w:r>
              <w:rPr>
                <w:rFonts w:ascii="宋体" w:eastAsia="宋体" w:hAnsi="宋体" w:cs="宋体" w:hint="eastAsia"/>
                <w:sz w:val="21"/>
                <w:szCs w:val="21"/>
                <w:lang w:eastAsia="zh-CN"/>
              </w:rPr>
              <w:t>3.提供开标日前由投标人为拟投入本项目的人员缴交的载有政府部门公章（或专用章）的2024年7月-9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w:t>
            </w:r>
            <w:r>
              <w:rPr>
                <w:rFonts w:ascii="宋体" w:eastAsia="宋体" w:hAnsi="宋体" w:cs="宋体" w:hint="eastAsia"/>
                <w:sz w:val="21"/>
                <w:szCs w:val="21"/>
                <w:lang w:eastAsia="zh-CN"/>
              </w:rPr>
              <w:br/>
            </w:r>
            <w:r>
              <w:rPr>
                <w:rFonts w:ascii="宋体" w:eastAsia="宋体" w:hAnsi="宋体" w:cs="宋体" w:hint="eastAsia"/>
                <w:sz w:val="21"/>
                <w:szCs w:val="21"/>
                <w:lang w:eastAsia="zh-CN"/>
              </w:rPr>
              <w:t>以上证明文件，未提供或未按要求提供或提供的不清晰导致专家无法判断的，不得分。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trHeight w:val="858"/>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rPr>
              <w:t>拟派本项目的技术负责人（仅限一人）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为本项目拟安排的项目技术负责人：</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1.具有工程相关专业（机械设计制造及其自动化或自动化类专业）本科或以上学历</w:t>
            </w:r>
            <w:r>
              <w:rPr>
                <w:rFonts w:ascii="宋体" w:eastAsia="宋体" w:hAnsi="宋体" w:cs="宋体" w:hint="eastAsia"/>
                <w:sz w:val="21"/>
                <w:szCs w:val="21"/>
                <w:lang w:eastAsia="zh-CN"/>
              </w:rPr>
              <w:t>，</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2.具有中级或以上电气类工程师职称</w:t>
            </w:r>
            <w:r>
              <w:rPr>
                <w:rFonts w:ascii="宋体" w:eastAsia="宋体" w:hAnsi="宋体" w:cs="宋体" w:hint="eastAsia"/>
                <w:sz w:val="21"/>
                <w:szCs w:val="21"/>
                <w:lang w:eastAsia="zh-CN"/>
              </w:rPr>
              <w:t>，</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具有</w:t>
            </w:r>
            <w:r>
              <w:rPr>
                <w:rFonts w:ascii="宋体" w:eastAsia="宋体" w:hAnsi="宋体" w:cs="宋体" w:hint="eastAsia"/>
                <w:sz w:val="21"/>
                <w:szCs w:val="21"/>
                <w:lang w:eastAsia="zh-CN"/>
              </w:rPr>
              <w:t>行政机关或事业单位颁发的</w:t>
            </w:r>
            <w:r>
              <w:rPr>
                <w:rFonts w:ascii="宋体" w:eastAsia="宋体" w:hAnsi="宋体" w:cs="宋体" w:hint="eastAsia"/>
                <w:sz w:val="21"/>
                <w:szCs w:val="21"/>
              </w:rPr>
              <w:t>一级</w:t>
            </w:r>
            <w:r>
              <w:rPr>
                <w:rFonts w:ascii="宋体" w:eastAsia="宋体" w:hAnsi="宋体" w:cs="宋体" w:hint="eastAsia"/>
                <w:sz w:val="21"/>
                <w:szCs w:val="21"/>
                <w:lang w:eastAsia="zh-CN"/>
              </w:rPr>
              <w:t>注册</w:t>
            </w:r>
            <w:r>
              <w:rPr>
                <w:rFonts w:ascii="宋体" w:eastAsia="宋体" w:hAnsi="宋体" w:cs="宋体" w:hint="eastAsia"/>
                <w:sz w:val="21"/>
                <w:szCs w:val="21"/>
              </w:rPr>
              <w:t>建造师</w:t>
            </w:r>
            <w:r>
              <w:rPr>
                <w:rFonts w:ascii="宋体" w:eastAsia="宋体" w:hAnsi="宋体" w:cs="宋体" w:hint="eastAsia"/>
                <w:sz w:val="21"/>
                <w:szCs w:val="21"/>
                <w:lang w:eastAsia="zh-CN"/>
              </w:rPr>
              <w:t>（</w:t>
            </w:r>
            <w:r>
              <w:rPr>
                <w:rFonts w:ascii="宋体" w:eastAsia="宋体" w:hAnsi="宋体" w:cs="宋体" w:hint="eastAsia"/>
                <w:sz w:val="21"/>
                <w:szCs w:val="21"/>
                <w:lang w:eastAsia="zh-CN"/>
              </w:rPr>
              <w:t>机电相关</w:t>
            </w:r>
            <w:r>
              <w:rPr>
                <w:rFonts w:ascii="宋体" w:eastAsia="宋体" w:hAnsi="宋体" w:cs="宋体" w:hint="eastAsia"/>
                <w:sz w:val="21"/>
                <w:szCs w:val="21"/>
              </w:rPr>
              <w:t>专业</w:t>
            </w:r>
            <w:r>
              <w:rPr>
                <w:rFonts w:ascii="宋体" w:eastAsia="宋体" w:hAnsi="宋体" w:cs="宋体" w:hint="eastAsia"/>
                <w:sz w:val="21"/>
                <w:szCs w:val="21"/>
                <w:lang w:eastAsia="zh-CN"/>
              </w:rPr>
              <w:t>），</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4.</w:t>
            </w:r>
            <w:r>
              <w:rPr>
                <w:rFonts w:ascii="宋体" w:eastAsia="宋体" w:hAnsi="宋体" w:cs="宋体" w:hint="eastAsia"/>
                <w:sz w:val="21"/>
                <w:szCs w:val="21"/>
              </w:rPr>
              <w:t>具有行政机关或事业单位颁发的特种作业操作证（作业类别：电工作业，操作项目：</w:t>
            </w:r>
            <w:r>
              <w:rPr>
                <w:rFonts w:ascii="宋体" w:eastAsia="宋体" w:hAnsi="宋体" w:cs="宋体" w:hint="eastAsia"/>
                <w:sz w:val="21"/>
                <w:szCs w:val="21"/>
                <w:lang w:eastAsia="zh-CN"/>
              </w:rPr>
              <w:t>低压或高压</w:t>
            </w:r>
            <w:r>
              <w:rPr>
                <w:rFonts w:ascii="宋体" w:eastAsia="宋体" w:hAnsi="宋体" w:cs="宋体" w:hint="eastAsia"/>
                <w:sz w:val="21"/>
                <w:szCs w:val="21"/>
              </w:rPr>
              <w:t>电工作业）</w:t>
            </w:r>
            <w:r>
              <w:rPr>
                <w:rFonts w:ascii="宋体" w:eastAsia="宋体" w:hAnsi="宋体" w:cs="宋体" w:hint="eastAsia"/>
                <w:sz w:val="21"/>
                <w:szCs w:val="21"/>
                <w:lang w:eastAsia="zh-CN"/>
              </w:rPr>
              <w:t>，</w:t>
            </w:r>
            <w:r>
              <w:rPr>
                <w:rFonts w:ascii="宋体" w:eastAsia="宋体" w:hAnsi="宋体" w:cs="宋体" w:hint="eastAsia"/>
                <w:sz w:val="21"/>
                <w:szCs w:val="21"/>
              </w:rPr>
              <w:t>得</w:t>
            </w:r>
            <w:r>
              <w:rPr>
                <w:rFonts w:ascii="宋体" w:eastAsia="宋体" w:hAnsi="宋体" w:cs="宋体" w:hint="eastAsia"/>
                <w:sz w:val="21"/>
                <w:szCs w:val="21"/>
                <w:lang w:eastAsia="zh-CN"/>
              </w:rPr>
              <w:t>20分</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5.具有行政机关或事业单位或协会颁发的消防技术专家库专家证书，得20分；</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rPr>
              <w:t>以上</w:t>
            </w:r>
            <w:r>
              <w:rPr>
                <w:rFonts w:ascii="宋体" w:eastAsia="宋体" w:hAnsi="宋体" w:cs="宋体" w:hint="eastAsia"/>
                <w:sz w:val="21"/>
                <w:szCs w:val="21"/>
                <w:lang w:eastAsia="zh-CN"/>
              </w:rPr>
              <w:t>累计得分，满分100</w:t>
            </w:r>
            <w:r>
              <w:rPr>
                <w:rFonts w:ascii="宋体" w:eastAsia="宋体" w:hAnsi="宋体" w:cs="宋体" w:hint="eastAsia"/>
                <w:sz w:val="21"/>
                <w:szCs w:val="21"/>
              </w:rPr>
              <w:t>分</w:t>
            </w:r>
            <w:r>
              <w:rPr>
                <w:rFonts w:ascii="宋体" w:eastAsia="宋体" w:hAnsi="宋体" w:cs="宋体" w:hint="eastAsia"/>
                <w:sz w:val="21"/>
                <w:szCs w:val="21"/>
                <w:lang w:eastAsia="zh-CN"/>
              </w:rPr>
              <w:t>。</w:t>
            </w:r>
          </w:p>
          <w:p>
            <w:pPr>
              <w:widowControl w:val="0"/>
              <w:spacing w:line="360" w:lineRule="auto"/>
              <w:jc w:val="both"/>
              <w:rPr>
                <w:rFonts w:ascii="Calibri" w:eastAsia="宋体" w:hAnsi="Calibri" w:hint="eastAsia"/>
                <w:b/>
                <w:bCs/>
                <w:kern w:val="2"/>
                <w:szCs w:val="22"/>
                <w:lang w:eastAsia="zh-CN"/>
              </w:rPr>
            </w:pPr>
            <w:r>
              <w:rPr>
                <w:rFonts w:ascii="宋体" w:eastAsia="宋体" w:hAnsi="宋体" w:cs="宋体" w:hint="eastAsia"/>
                <w:b/>
                <w:bCs/>
                <w:sz w:val="21"/>
                <w:szCs w:val="21"/>
                <w:lang w:eastAsia="zh-CN"/>
              </w:rPr>
              <w:t>证明文件：</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提供毕业证书扫描件，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提供以上证书扫描件，注册类证书的注册单位需与投标单位保持一致，否则不得分；由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r>
              <w:rPr>
                <w:rFonts w:ascii="宋体" w:eastAsia="宋体" w:hAnsi="宋体" w:cs="宋体" w:hint="eastAsia"/>
                <w:sz w:val="21"/>
                <w:szCs w:val="21"/>
                <w:lang w:eastAsia="zh-CN"/>
              </w:rPr>
              <w:br/>
            </w:r>
            <w:r>
              <w:rPr>
                <w:rFonts w:ascii="宋体" w:eastAsia="宋体" w:hAnsi="宋体" w:cs="宋体" w:hint="eastAsia"/>
                <w:sz w:val="21"/>
                <w:szCs w:val="21"/>
                <w:lang w:eastAsia="zh-CN"/>
              </w:rPr>
              <w:t>3.提供开标日前由投标人为拟投入本项目的人员缴交的载有政府部门公章（或专用章）的2024年</w:t>
            </w:r>
            <w:r>
              <w:rPr>
                <w:rFonts w:ascii="宋体" w:eastAsia="宋体" w:hAnsi="宋体" w:cs="宋体" w:hint="eastAsia"/>
                <w:color w:val="FF0000"/>
                <w:sz w:val="21"/>
                <w:szCs w:val="21"/>
                <w:lang w:eastAsia="zh-CN"/>
              </w:rPr>
              <w:t>7</w:t>
            </w:r>
            <w:r>
              <w:rPr>
                <w:rFonts w:ascii="宋体" w:eastAsia="宋体" w:hAnsi="宋体" w:cs="宋体" w:hint="eastAsia"/>
                <w:sz w:val="21"/>
                <w:szCs w:val="21"/>
                <w:lang w:eastAsia="zh-CN"/>
              </w:rPr>
              <w:t>月-</w:t>
            </w:r>
            <w:r>
              <w:rPr>
                <w:rFonts w:ascii="宋体" w:eastAsia="宋体" w:hAnsi="宋体" w:cs="宋体" w:hint="eastAsia"/>
                <w:color w:val="FF0000"/>
                <w:sz w:val="21"/>
                <w:szCs w:val="21"/>
                <w:lang w:eastAsia="zh-CN"/>
              </w:rPr>
              <w:t>9</w:t>
            </w:r>
            <w:r>
              <w:rPr>
                <w:rFonts w:ascii="宋体" w:eastAsia="宋体" w:hAnsi="宋体" w:cs="宋体" w:hint="eastAsia"/>
                <w:sz w:val="21"/>
                <w:szCs w:val="21"/>
                <w:lang w:eastAsia="zh-CN"/>
              </w:rPr>
              <w:t>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w:t>
            </w:r>
            <w:r>
              <w:rPr>
                <w:rFonts w:ascii="宋体" w:eastAsia="宋体" w:hAnsi="宋体" w:cs="宋体" w:hint="eastAsia"/>
                <w:sz w:val="21"/>
                <w:szCs w:val="21"/>
                <w:lang w:eastAsia="zh-CN"/>
              </w:rPr>
              <w:br/>
            </w:r>
            <w:r>
              <w:rPr>
                <w:rFonts w:ascii="宋体" w:eastAsia="宋体" w:hAnsi="宋体" w:cs="宋体" w:hint="eastAsia"/>
                <w:sz w:val="21"/>
                <w:szCs w:val="21"/>
                <w:lang w:eastAsia="zh-CN"/>
              </w:rPr>
              <w:t>以上证明文件，未提供或未按要求提供或提供的不清晰导致专家无法判断的，不得分。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trHeight w:val="317"/>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rPr>
              <w:t>拟安排的项目团队成员</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24</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为本项目拟安排的项目团队成员</w:t>
            </w:r>
            <w:r>
              <w:rPr>
                <w:rFonts w:ascii="宋体" w:eastAsia="宋体" w:hAnsi="宋体" w:cs="宋体" w:hint="eastAsia"/>
                <w:sz w:val="21"/>
                <w:szCs w:val="21"/>
                <w:lang w:eastAsia="zh-CN"/>
              </w:rPr>
              <w:t>（除</w:t>
            </w:r>
            <w:r>
              <w:rPr>
                <w:rFonts w:ascii="宋体" w:eastAsia="宋体" w:hAnsi="宋体" w:cs="宋体" w:hint="eastAsia"/>
                <w:sz w:val="21"/>
                <w:szCs w:val="21"/>
                <w:lang w:eastAsia="zh-CN"/>
              </w:rPr>
              <w:t>项目负责人、</w:t>
            </w:r>
            <w:r>
              <w:rPr>
                <w:rFonts w:ascii="宋体" w:eastAsia="宋体" w:hAnsi="宋体" w:cs="宋体" w:hint="eastAsia"/>
                <w:sz w:val="21"/>
                <w:szCs w:val="21"/>
                <w:lang w:eastAsia="zh-CN"/>
              </w:rPr>
              <w:t>技术负责人）</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1.管理团队（3人）：</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投标人提供1名：持有工程相关专业（自动化或土木工程）本科（或以上）学历，在此基础之上满足：具有建筑工程高级工程师职称证书得15分，具有行政机关或事业单位颁发的一级注册建造师（建筑工程专业）得5分，本项目最高得20分；</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投标人提供1名：持有工程相关专业（机械工程及自动化或土木工程）本科（或以上）学历，在此基础之上满足：具有行政机关或事业单位颁发的一级注册消防工程师得10分，具有中级（或以上）自动化工程师职称证书得5分，具有一级注册建造师（机电专业）得5分，本项最高可得20分；</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（3）投标人提供1名：具有行政机关或事业单位颁发的一级注册建筑师得15分；</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（4）其它人员要求：具有一级注册消防工程师、注册安全工程师、中级（或以上）消防设施操作员（或建（构）筑物消防员），得15分，本项最高可得15分；</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2.技术人员（3人）：</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投标人提供3名，每提供一名行政机关或事业单位颁发的的给排水、电气类或暖通类专业中级（或以上）职称人员，得5分，本项最高可得15分。</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3.信息化服务团队（1人）：</w:t>
            </w:r>
          </w:p>
          <w:p>
            <w:pPr>
              <w:widowControl/>
              <w:spacing w:line="360" w:lineRule="auto"/>
              <w:jc w:val="left"/>
              <w:rPr>
                <w:rFonts w:ascii="宋体" w:eastAsia="宋体" w:hAnsi="宋体" w:cs="宋体" w:hint="eastAsia"/>
                <w:color w:val="FF0000"/>
                <w:sz w:val="21"/>
                <w:szCs w:val="21"/>
                <w:lang w:eastAsia="zh-CN"/>
              </w:rPr>
            </w:pPr>
            <w:r>
              <w:rPr>
                <w:rFonts w:ascii="宋体" w:eastAsia="宋体" w:hAnsi="宋体" w:cs="宋体" w:hint="eastAsia"/>
                <w:sz w:val="21"/>
                <w:szCs w:val="21"/>
                <w:lang w:eastAsia="zh-CN"/>
              </w:rPr>
              <w:t>投标人提供1名：行政机关或事业单位颁发的计算机技术与软件专业技术资格的系统集成项目管理工程师，得15分。</w:t>
            </w:r>
            <w:r>
              <w:rPr>
                <w:rFonts w:ascii="宋体" w:eastAsia="宋体" w:hAnsi="宋体" w:cs="宋体" w:hint="eastAsia"/>
                <w:sz w:val="21"/>
                <w:szCs w:val="21"/>
              </w:rPr>
              <w:br/>
            </w:r>
            <w:r>
              <w:rPr>
                <w:rFonts w:ascii="宋体" w:eastAsia="宋体" w:hAnsi="宋体" w:cs="宋体" w:hint="eastAsia"/>
                <w:sz w:val="21"/>
                <w:szCs w:val="21"/>
              </w:rPr>
              <w:t>以上累计得分，满分100分。同一人员不可累计得分，如同一人员满足多项评分项的，按得分最优情况计分。</w:t>
            </w:r>
          </w:p>
          <w:p>
            <w:pPr>
              <w:widowControl/>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证明文件：</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提供毕业证书扫描件，和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2.提供以上证书扫描件，注册类证书的注册单位需与投标单位保持一致，否则不得分；</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3.提供开标日前由投标人为拟投入本项目的人员缴交的载有政府部门公章（或专用章）的2024年</w:t>
            </w:r>
            <w:r>
              <w:rPr>
                <w:rFonts w:ascii="宋体" w:eastAsia="宋体" w:hAnsi="宋体" w:cs="宋体" w:hint="eastAsia"/>
                <w:color w:val="FF0000"/>
                <w:sz w:val="21"/>
                <w:szCs w:val="21"/>
                <w:lang w:eastAsia="zh-CN"/>
              </w:rPr>
              <w:t>7</w:t>
            </w:r>
            <w:r>
              <w:rPr>
                <w:rFonts w:ascii="宋体" w:eastAsia="宋体" w:hAnsi="宋体" w:cs="宋体" w:hint="eastAsia"/>
                <w:sz w:val="21"/>
                <w:szCs w:val="21"/>
                <w:lang w:eastAsia="zh-CN"/>
              </w:rPr>
              <w:t>月-</w:t>
            </w:r>
            <w:r>
              <w:rPr>
                <w:rFonts w:ascii="宋体" w:eastAsia="宋体" w:hAnsi="宋体" w:cs="宋体" w:hint="eastAsia"/>
                <w:color w:val="FF0000"/>
                <w:sz w:val="21"/>
                <w:szCs w:val="21"/>
                <w:lang w:eastAsia="zh-CN"/>
              </w:rPr>
              <w:t>9</w:t>
            </w:r>
            <w:r>
              <w:rPr>
                <w:rFonts w:ascii="宋体" w:eastAsia="宋体" w:hAnsi="宋体" w:cs="宋体" w:hint="eastAsia"/>
                <w:sz w:val="21"/>
                <w:szCs w:val="21"/>
                <w:lang w:eastAsia="zh-CN"/>
              </w:rPr>
              <w:t>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w:t>
            </w:r>
            <w:r>
              <w:rPr>
                <w:rFonts w:ascii="宋体" w:eastAsia="宋体" w:hAnsi="宋体" w:cs="宋体" w:hint="eastAsia"/>
                <w:sz w:val="21"/>
                <w:szCs w:val="21"/>
                <w:lang w:eastAsia="zh-CN"/>
              </w:rPr>
              <w:br/>
            </w:r>
            <w:r>
              <w:rPr>
                <w:rFonts w:ascii="宋体" w:eastAsia="宋体" w:hAnsi="宋体" w:cs="宋体" w:hint="eastAsia"/>
                <w:sz w:val="21"/>
                <w:szCs w:val="21"/>
                <w:lang w:eastAsia="zh-CN"/>
              </w:rPr>
              <w:t>以上证明文件，未提供或未按要求提供或提供的不清晰导致专家无法判断的，不得分。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val="restart"/>
            <w:tcBorders>
              <w:top w:val="single" w:sz="8" w:space="0" w:color="000000"/>
              <w:left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商务部分</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35</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3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评分因素</w:t>
            </w:r>
          </w:p>
        </w:tc>
        <w:tc>
          <w:tcPr>
            <w:tcW w:w="95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23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投标人能力</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hint="eastAsia"/>
                <w:sz w:val="21"/>
                <w:szCs w:val="21"/>
              </w:rPr>
            </w:pPr>
            <w:bookmarkStart w:id="1" w:name="_GoBack"/>
            <w:r>
              <w:rPr>
                <w:rFonts w:ascii="宋体" w:eastAsia="宋体" w:hAnsi="宋体" w:cs="宋体" w:hint="eastAsia"/>
                <w:sz w:val="21"/>
                <w:szCs w:val="21"/>
              </w:rPr>
              <w:t>投标人获得过以下证书的：</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1、具有</w:t>
            </w:r>
            <w:r>
              <w:rPr>
                <w:rFonts w:ascii="宋体" w:eastAsia="宋体" w:hAnsi="宋体" w:cs="宋体" w:hint="eastAsia"/>
                <w:sz w:val="21"/>
                <w:szCs w:val="21"/>
                <w:lang w:eastAsia="zh-CN"/>
              </w:rPr>
              <w:t>消防设施</w:t>
            </w:r>
            <w:r>
              <w:rPr>
                <w:rFonts w:ascii="宋体" w:eastAsia="宋体" w:hAnsi="宋体" w:cs="宋体" w:hint="eastAsia"/>
                <w:sz w:val="21"/>
                <w:szCs w:val="21"/>
                <w:lang w:eastAsia="zh-CN"/>
              </w:rPr>
              <w:t>工程</w:t>
            </w:r>
            <w:r>
              <w:rPr>
                <w:rFonts w:ascii="宋体" w:eastAsia="宋体" w:hAnsi="宋体" w:cs="宋体" w:hint="eastAsia"/>
                <w:sz w:val="21"/>
                <w:szCs w:val="21"/>
                <w:lang w:eastAsia="zh-CN"/>
              </w:rPr>
              <w:t>专业承包一级</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2、具有消防设施工程设计专项乙级及以上</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3、具有</w:t>
            </w:r>
            <w:r>
              <w:rPr>
                <w:rFonts w:ascii="宋体" w:eastAsia="宋体" w:hAnsi="宋体" w:cs="宋体" w:hint="eastAsia"/>
                <w:sz w:val="21"/>
                <w:szCs w:val="21"/>
                <w:lang w:eastAsia="zh-CN"/>
              </w:rPr>
              <w:t>建筑工程总承包</w:t>
            </w:r>
            <w:r>
              <w:rPr>
                <w:rFonts w:ascii="宋体" w:eastAsia="宋体" w:hAnsi="宋体" w:cs="宋体" w:hint="eastAsia"/>
                <w:sz w:val="21"/>
                <w:szCs w:val="21"/>
                <w:lang w:eastAsia="zh-CN"/>
              </w:rPr>
              <w:t>二</w:t>
            </w:r>
            <w:r>
              <w:rPr>
                <w:rFonts w:ascii="宋体" w:eastAsia="宋体" w:hAnsi="宋体" w:cs="宋体" w:hint="eastAsia"/>
                <w:sz w:val="21"/>
                <w:szCs w:val="21"/>
                <w:lang w:eastAsia="zh-CN"/>
              </w:rPr>
              <w:t>级</w:t>
            </w:r>
            <w:r>
              <w:rPr>
                <w:rFonts w:ascii="宋体" w:eastAsia="宋体" w:hAnsi="宋体" w:cs="宋体" w:hint="eastAsia"/>
                <w:sz w:val="21"/>
                <w:szCs w:val="21"/>
                <w:lang w:eastAsia="zh-CN"/>
              </w:rPr>
              <w:t>及以上</w:t>
            </w:r>
            <w:r>
              <w:rPr>
                <w:rFonts w:ascii="宋体" w:eastAsia="宋体" w:hAnsi="宋体" w:cs="宋体" w:hint="eastAsia"/>
                <w:sz w:val="21"/>
                <w:szCs w:val="21"/>
                <w:lang w:eastAsia="zh-CN"/>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4、具有</w:t>
            </w:r>
            <w:r>
              <w:rPr>
                <w:rFonts w:ascii="宋体" w:eastAsia="宋体" w:hAnsi="宋体" w:cs="宋体" w:hint="eastAsia"/>
                <w:sz w:val="21"/>
                <w:szCs w:val="21"/>
                <w:lang w:eastAsia="zh-CN"/>
              </w:rPr>
              <w:t>建筑装修装饰工程专业承包二级</w:t>
            </w:r>
            <w:r>
              <w:rPr>
                <w:rFonts w:ascii="宋体" w:eastAsia="宋体" w:hAnsi="宋体" w:cs="宋体" w:hint="eastAsia"/>
                <w:sz w:val="21"/>
                <w:szCs w:val="21"/>
                <w:lang w:eastAsia="zh-CN"/>
              </w:rPr>
              <w:t>及以上</w:t>
            </w:r>
            <w:r>
              <w:rPr>
                <w:rFonts w:ascii="宋体" w:eastAsia="宋体" w:hAnsi="宋体" w:cs="宋体" w:hint="eastAsia"/>
                <w:sz w:val="21"/>
                <w:szCs w:val="21"/>
                <w:lang w:eastAsia="zh-CN"/>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5、具有</w:t>
            </w:r>
            <w:r>
              <w:rPr>
                <w:rFonts w:ascii="宋体" w:eastAsia="宋体" w:hAnsi="宋体" w:cs="宋体" w:hint="eastAsia"/>
                <w:sz w:val="21"/>
                <w:szCs w:val="21"/>
                <w:lang w:eastAsia="zh-CN"/>
              </w:rPr>
              <w:t>机电</w:t>
            </w:r>
            <w:r>
              <w:rPr>
                <w:rFonts w:ascii="宋体" w:eastAsia="宋体" w:hAnsi="宋体" w:cs="宋体" w:hint="eastAsia"/>
                <w:sz w:val="21"/>
                <w:szCs w:val="21"/>
                <w:lang w:eastAsia="zh-CN"/>
              </w:rPr>
              <w:t>工程施工总</w:t>
            </w:r>
            <w:r>
              <w:rPr>
                <w:rFonts w:ascii="宋体" w:eastAsia="宋体" w:hAnsi="宋体" w:cs="宋体" w:hint="eastAsia"/>
                <w:sz w:val="21"/>
                <w:szCs w:val="21"/>
                <w:lang w:eastAsia="zh-CN"/>
              </w:rPr>
              <w:t>承包</w:t>
            </w:r>
            <w:r>
              <w:rPr>
                <w:rFonts w:ascii="宋体" w:eastAsia="宋体" w:hAnsi="宋体" w:cs="宋体" w:hint="eastAsia"/>
                <w:sz w:val="21"/>
                <w:szCs w:val="21"/>
                <w:lang w:eastAsia="zh-CN"/>
              </w:rPr>
              <w:t>二</w:t>
            </w:r>
            <w:r>
              <w:rPr>
                <w:rFonts w:ascii="宋体" w:eastAsia="宋体" w:hAnsi="宋体" w:cs="宋体" w:hint="eastAsia"/>
                <w:sz w:val="21"/>
                <w:szCs w:val="21"/>
                <w:lang w:eastAsia="zh-CN"/>
              </w:rPr>
              <w:t>级</w:t>
            </w:r>
            <w:r>
              <w:rPr>
                <w:rFonts w:ascii="宋体" w:eastAsia="宋体" w:hAnsi="宋体" w:cs="宋体" w:hint="eastAsia"/>
                <w:sz w:val="21"/>
                <w:szCs w:val="21"/>
                <w:lang w:eastAsia="zh-CN"/>
              </w:rPr>
              <w:t>及以上</w:t>
            </w:r>
            <w:r>
              <w:rPr>
                <w:rFonts w:ascii="宋体" w:eastAsia="宋体" w:hAnsi="宋体" w:cs="宋体" w:hint="eastAsia"/>
                <w:sz w:val="21"/>
                <w:szCs w:val="21"/>
              </w:rPr>
              <w:t>；</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6、具有CMA电气防火检测认证证书；</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每提供</w:t>
            </w:r>
            <w:r>
              <w:rPr>
                <w:rFonts w:ascii="宋体" w:eastAsia="宋体" w:hAnsi="宋体" w:cs="宋体" w:hint="eastAsia"/>
                <w:sz w:val="21"/>
                <w:szCs w:val="21"/>
                <w:lang w:eastAsia="zh-CN"/>
              </w:rPr>
              <w:t>1项得17分，最高得100分</w:t>
            </w:r>
            <w:r>
              <w:rPr>
                <w:rFonts w:ascii="宋体" w:eastAsia="宋体" w:hAnsi="宋体" w:cs="宋体" w:hint="eastAsia"/>
                <w:sz w:val="21"/>
                <w:szCs w:val="21"/>
              </w:rPr>
              <w:t>。</w:t>
            </w:r>
          </w:p>
          <w:p>
            <w:pPr>
              <w:widowControl w:val="0"/>
              <w:spacing w:line="360" w:lineRule="auto"/>
              <w:jc w:val="both"/>
              <w:rPr>
                <w:rFonts w:ascii="Calibri" w:eastAsia="宋体" w:hAnsi="Calibri" w:hint="eastAsia"/>
                <w:b/>
                <w:bCs/>
                <w:kern w:val="2"/>
                <w:szCs w:val="22"/>
                <w:lang w:eastAsia="zh-CN"/>
              </w:rPr>
            </w:pPr>
            <w:r>
              <w:rPr>
                <w:rFonts w:ascii="宋体" w:eastAsia="宋体" w:hAnsi="宋体" w:cs="宋体" w:hint="eastAsia"/>
                <w:b/>
                <w:bCs/>
                <w:sz w:val="21"/>
                <w:szCs w:val="21"/>
                <w:lang w:eastAsia="zh-CN"/>
              </w:rPr>
              <w:t>证明文件：</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投标人须提供以上有效期内的证书扫描件或复印件，未提供或不符合或不清晰的不得分。</w:t>
            </w:r>
            <w:bookmarkEnd w:id="1"/>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投标人通过相关认证情况</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numPr>
                <w:ilvl w:val="0"/>
                <w:numId w:val="1"/>
              </w:numPr>
              <w:spacing w:line="360" w:lineRule="auto"/>
              <w:jc w:val="both"/>
              <w:rPr>
                <w:rFonts w:ascii="宋体" w:eastAsia="宋体" w:hAnsi="宋体" w:cs="宋体" w:hint="eastAsia"/>
                <w:sz w:val="21"/>
                <w:szCs w:val="21"/>
              </w:rPr>
            </w:pPr>
            <w:r>
              <w:rPr>
                <w:rFonts w:ascii="宋体" w:eastAsia="宋体" w:hAnsi="宋体" w:cs="宋体" w:hint="eastAsia"/>
                <w:sz w:val="21"/>
                <w:szCs w:val="21"/>
              </w:rPr>
              <w:t>具有质量管理体系认证证书；</w:t>
            </w:r>
          </w:p>
          <w:p>
            <w:pPr>
              <w:widowControl/>
              <w:numPr>
                <w:ilvl w:val="0"/>
                <w:numId w:val="1"/>
              </w:numPr>
              <w:spacing w:line="360" w:lineRule="auto"/>
              <w:jc w:val="both"/>
              <w:rPr>
                <w:rFonts w:ascii="宋体" w:eastAsia="宋体" w:hAnsi="宋体" w:cs="宋体" w:hint="eastAsia"/>
                <w:sz w:val="21"/>
                <w:szCs w:val="21"/>
              </w:rPr>
            </w:pPr>
            <w:r>
              <w:rPr>
                <w:rFonts w:ascii="宋体" w:eastAsia="宋体" w:hAnsi="宋体" w:cs="宋体" w:hint="eastAsia"/>
                <w:sz w:val="21"/>
                <w:szCs w:val="21"/>
              </w:rPr>
              <w:t>具有环境管理体系认证证书；</w:t>
            </w:r>
          </w:p>
          <w:p>
            <w:pPr>
              <w:widowControl/>
              <w:numPr>
                <w:ilvl w:val="0"/>
                <w:numId w:val="1"/>
              </w:numPr>
              <w:spacing w:line="360" w:lineRule="auto"/>
              <w:ind w:left="0" w:firstLine="0" w:leftChars="0" w:firstLineChars="0"/>
              <w:jc w:val="both"/>
              <w:rPr>
                <w:rFonts w:ascii="宋体" w:eastAsia="宋体" w:hAnsi="宋体" w:cs="宋体" w:hint="eastAsia"/>
                <w:sz w:val="21"/>
                <w:szCs w:val="21"/>
              </w:rPr>
            </w:pPr>
            <w:r>
              <w:rPr>
                <w:rFonts w:ascii="宋体" w:eastAsia="宋体" w:hAnsi="宋体" w:cs="宋体" w:hint="eastAsia"/>
                <w:sz w:val="21"/>
                <w:szCs w:val="21"/>
              </w:rPr>
              <w:t>具有职业健康安全管理体系认证证书；</w:t>
            </w:r>
          </w:p>
          <w:p>
            <w:pPr>
              <w:widowControl/>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4、具有安全生产标准化认证证书；</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5、具有售后服务认证证书；</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每提供</w:t>
            </w:r>
            <w:r>
              <w:rPr>
                <w:rFonts w:ascii="宋体" w:eastAsia="宋体" w:hAnsi="宋体" w:cs="宋体" w:hint="eastAsia"/>
                <w:sz w:val="21"/>
                <w:szCs w:val="21"/>
                <w:lang w:eastAsia="zh-CN"/>
              </w:rPr>
              <w:t>1项得20分，最高得100分</w:t>
            </w:r>
            <w:r>
              <w:rPr>
                <w:rFonts w:ascii="宋体" w:eastAsia="宋体" w:hAnsi="宋体" w:cs="宋体" w:hint="eastAsia"/>
                <w:sz w:val="21"/>
                <w:szCs w:val="21"/>
              </w:rPr>
              <w:t>。</w:t>
            </w:r>
          </w:p>
          <w:p>
            <w:pPr>
              <w:widowControl w:val="0"/>
              <w:spacing w:line="360" w:lineRule="auto"/>
              <w:jc w:val="both"/>
              <w:rPr>
                <w:rFonts w:ascii="Calibri" w:eastAsia="宋体" w:hAnsi="Calibri" w:hint="eastAsia"/>
                <w:b/>
                <w:bCs/>
                <w:kern w:val="2"/>
                <w:szCs w:val="22"/>
                <w:lang w:eastAsia="zh-CN"/>
              </w:rPr>
            </w:pPr>
            <w:r>
              <w:rPr>
                <w:rFonts w:ascii="宋体" w:eastAsia="宋体" w:hAnsi="宋体" w:cs="宋体" w:hint="eastAsia"/>
                <w:b/>
                <w:bCs/>
                <w:sz w:val="21"/>
                <w:szCs w:val="21"/>
                <w:lang w:eastAsia="zh-CN"/>
              </w:rPr>
              <w:t>证明文件：</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提供（认证范围至少包括</w:t>
            </w:r>
            <w:r>
              <w:rPr>
                <w:rFonts w:ascii="宋体" w:eastAsia="宋体" w:hAnsi="宋体" w:cs="宋体" w:hint="eastAsia"/>
                <w:sz w:val="21"/>
                <w:szCs w:val="21"/>
                <w:lang w:eastAsia="zh-CN"/>
              </w:rPr>
              <w:t>消防设施设备维护保养</w:t>
            </w:r>
            <w:r>
              <w:rPr>
                <w:rFonts w:ascii="宋体" w:eastAsia="宋体" w:hAnsi="宋体" w:cs="宋体" w:hint="eastAsia"/>
                <w:sz w:val="21"/>
                <w:szCs w:val="21"/>
              </w:rPr>
              <w:t>）相关证书</w:t>
            </w:r>
            <w:r>
              <w:rPr>
                <w:rFonts w:ascii="宋体" w:eastAsia="宋体" w:hAnsi="宋体" w:cs="宋体" w:hint="eastAsia"/>
                <w:sz w:val="21"/>
                <w:szCs w:val="21"/>
                <w:lang w:eastAsia="zh-CN"/>
              </w:rPr>
              <w:t>及</w:t>
            </w:r>
            <w:r>
              <w:rPr>
                <w:rFonts w:ascii="宋体" w:eastAsia="宋体" w:hAnsi="宋体" w:cs="宋体" w:hint="eastAsia"/>
                <w:sz w:val="21"/>
                <w:szCs w:val="21"/>
              </w:rPr>
              <w:t>全国认证许可信息公共服务平台（认e云）（http://cx.cnca.cn/）的认证信息截图</w:t>
            </w:r>
            <w:r>
              <w:rPr>
                <w:rFonts w:ascii="宋体" w:eastAsia="宋体" w:hAnsi="宋体" w:cs="宋体" w:hint="eastAsia"/>
                <w:sz w:val="21"/>
                <w:szCs w:val="21"/>
                <w:lang w:eastAsia="zh-CN"/>
              </w:rPr>
              <w:t>，</w:t>
            </w:r>
            <w:r>
              <w:rPr>
                <w:rFonts w:ascii="宋体" w:eastAsia="宋体" w:hAnsi="宋体" w:cs="宋体" w:hint="eastAsia"/>
                <w:sz w:val="21"/>
                <w:szCs w:val="21"/>
              </w:rPr>
              <w:t>“证书状态”显示“有效”</w:t>
            </w:r>
            <w:r>
              <w:rPr>
                <w:rFonts w:ascii="宋体" w:eastAsia="宋体" w:hAnsi="宋体" w:cs="宋体" w:hint="eastAsia"/>
                <w:sz w:val="21"/>
                <w:szCs w:val="21"/>
                <w:lang w:eastAsia="zh-CN"/>
              </w:rPr>
              <w:t>，</w:t>
            </w:r>
            <w:r>
              <w:rPr>
                <w:rFonts w:ascii="宋体" w:eastAsia="宋体" w:hAnsi="宋体" w:cs="宋体" w:hint="eastAsia"/>
                <w:sz w:val="21"/>
                <w:szCs w:val="21"/>
              </w:rPr>
              <w:t>未按要求提供或提供不清晰导致专家无法判断的不得分。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投标人业绩</w:t>
            </w:r>
          </w:p>
          <w:p>
            <w:pPr>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rPr>
              <w:t>（近三年）</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sz w:val="21"/>
                <w:szCs w:val="21"/>
                <w:lang w:eastAsia="zh-CN"/>
              </w:rPr>
            </w:pPr>
            <w:r>
              <w:rPr>
                <w:rFonts w:ascii="宋体" w:eastAsia="宋体" w:hAnsi="宋体" w:cs="宋体" w:hint="eastAsia"/>
                <w:sz w:val="21"/>
                <w:szCs w:val="21"/>
              </w:rPr>
              <w:t>投标人于2021年1月1日至本项目投标截止时间（以合同签订时间为准），投标人具有同类消防设备维修保养业绩的，每提供一项业绩得10分,最高得100分。</w:t>
            </w:r>
          </w:p>
          <w:p>
            <w:pPr>
              <w:widowControl/>
              <w:spacing w:line="360" w:lineRule="auto"/>
              <w:jc w:val="left"/>
              <w:rPr>
                <w:rFonts w:ascii="宋体" w:eastAsia="宋体" w:hAnsi="宋体" w:cs="宋体" w:hint="eastAsia"/>
                <w:b/>
                <w:bCs/>
                <w:sz w:val="21"/>
                <w:szCs w:val="21"/>
              </w:rPr>
            </w:pPr>
            <w:r>
              <w:rPr>
                <w:rFonts w:ascii="宋体" w:eastAsia="宋体" w:hAnsi="宋体" w:cs="宋体" w:hint="eastAsia"/>
                <w:b/>
                <w:bCs/>
                <w:sz w:val="21"/>
                <w:szCs w:val="21"/>
              </w:rPr>
              <w:t>证明文件：</w:t>
            </w:r>
          </w:p>
          <w:p>
            <w:pPr>
              <w:widowControl/>
              <w:spacing w:line="360" w:lineRule="auto"/>
              <w:jc w:val="left"/>
              <w:rPr>
                <w:rFonts w:ascii="宋体" w:eastAsia="宋体" w:hAnsi="宋体" w:cs="宋体" w:hint="eastAsia"/>
                <w:b/>
                <w:sz w:val="21"/>
                <w:szCs w:val="21"/>
                <w:lang w:eastAsia="zh-CN"/>
              </w:rPr>
            </w:pPr>
            <w:r>
              <w:rPr>
                <w:rFonts w:ascii="宋体" w:eastAsia="宋体" w:hAnsi="宋体" w:cs="宋体" w:hint="eastAsia"/>
                <w:sz w:val="21"/>
                <w:szCs w:val="21"/>
              </w:rPr>
              <w:t>提供项目合同关键页（关键信息至少包括合同的项目名称、服务内容、签订日期的关键页、双方盖章页等），未按要求提供或提供不清晰导致专家无法判断的不得分。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rPr>
              <w:t>诚信</w:t>
            </w:r>
            <w:r>
              <w:rPr>
                <w:rFonts w:ascii="宋体" w:eastAsia="宋体" w:hAnsi="宋体" w:cs="宋体" w:hint="eastAsia"/>
                <w:sz w:val="21"/>
                <w:szCs w:val="21"/>
                <w:lang w:eastAsia="zh-CN"/>
              </w:rPr>
              <w:t>情况</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（服务类）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tabs>
          <w:tab w:val="left" w:pos="2790"/>
        </w:tabs>
        <w:snapToGrid w:val="0"/>
        <w:jc w:val="left"/>
        <w:rPr>
          <w:rFonts w:ascii="Calibri" w:eastAsia="宋体" w:hAnsi="Calibri"/>
          <w:kern w:val="2"/>
          <w:lang w:eastAsia="zh-CN"/>
        </w:rPr>
      </w:pPr>
      <w:r>
        <w:rPr>
          <w:rFonts w:ascii="Calibri" w:eastAsia="宋体" w:hAnsi="Calibri" w:cstheme="minorBidi"/>
          <w:kern w:val="2"/>
          <w:sz w:val="21"/>
          <w:szCs w:val="22"/>
          <w:lang w:eastAsia="zh-CN"/>
        </w:rPr>
        <w:br w:type="page"/>
      </w:r>
    </w:p>
    <w:p>
      <w:pPr>
        <w:widowControl w:val="0"/>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t>目   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第十一章  质疑处理</w:t>
      </w: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val="0"/>
        <w:spacing w:line="360" w:lineRule="auto"/>
        <w:jc w:val="both"/>
        <w:rPr>
          <w:rFonts w:ascii="Calibri" w:eastAsia="宋体" w:hAnsi="Calibri"/>
          <w:b/>
          <w:bCs/>
          <w:kern w:val="2"/>
          <w:sz w:val="21"/>
          <w:szCs w:val="22"/>
          <w:lang w:eastAsia="zh-CN"/>
        </w:rPr>
      </w:pPr>
    </w:p>
    <w:p>
      <w:pPr>
        <w:widowControl w:val="0"/>
        <w:spacing w:line="360" w:lineRule="auto"/>
        <w:jc w:val="both"/>
        <w:rPr>
          <w:rFonts w:ascii="Calibri" w:eastAsia="宋体" w:hAnsi="Calibri"/>
          <w:b/>
          <w:bCs/>
          <w:kern w:val="2"/>
          <w:sz w:val="21"/>
          <w:szCs w:val="22"/>
          <w:lang w:eastAsia="zh-CN"/>
        </w:rPr>
      </w:pPr>
    </w:p>
    <w:p>
      <w:pPr>
        <w:widowControl w:val="0"/>
        <w:spacing w:line="360" w:lineRule="auto"/>
        <w:jc w:val="both"/>
        <w:rPr>
          <w:rFonts w:ascii="Calibri" w:eastAsia="宋体" w:hAnsi="Calibri"/>
          <w:b/>
          <w:bCs/>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1、具有独立法人资格或具有独立承担民事责任的能力的其它组织（提供营业执照或事业单位法人证等法人证明扫描件，原件备查）。</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2、参与本项目投标前三年内，在经营活动中没有重大违法记录（由供应商在《政府采购投标及履约承诺函》中作出声明）。</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3、参与本项目政府采购活动时不存在被有关部门禁止参与政府采购活动且在有效期内的情况（由供应商在《政府采购投标及履约承诺函》中作出声明）。</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4、具备《中华人民共和国政府采购法》第二十二条第一款的条件（由供应商在《政府采购投标及履约承诺函》中作出声明）。</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5、参与本项目政府采购活动时未被列入失信被执行人、重大税收违法失信主体、政府采购严重违法失信行为记录名单（由供应商在《政府采购投标及履约承诺函》中作出承诺）。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6、不存在《深圳市财政局政府采购供应商信用信息管理办法》（深财规〔2023〕3号）列明的严重违法失信行为（由供应商在《政府采购投标及履约承诺函》中作出声明）。</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7、</w:t>
      </w:r>
      <w:r>
        <w:rPr>
          <w:rFonts w:ascii="宋体" w:eastAsia="宋体" w:hAnsi="宋体" w:hint="eastAsia"/>
          <w:kern w:val="2"/>
          <w:sz w:val="21"/>
          <w:szCs w:val="20"/>
          <w:lang w:eastAsia="zh-CN"/>
        </w:rPr>
        <w:t>为采购项目提供整体设计、规范编制或者项目管理、监理、检测等服务的供应商，不得再参加该采购项目同一合同项下的其他采购活动。（由供应商在《政府采购投标及履约承诺函》中作出承诺）。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8</w:t>
      </w:r>
      <w:r>
        <w:rPr>
          <w:rFonts w:ascii="宋体" w:eastAsia="宋体" w:hAnsi="宋体" w:hint="eastAsia"/>
          <w:kern w:val="2"/>
          <w:sz w:val="21"/>
          <w:szCs w:val="20"/>
          <w:lang w:eastAsia="zh-CN"/>
        </w:rPr>
        <w:t>、单位负责人为同一人或者存在直接控股、管理关系的不同供应商，不得参加同一合同项下的政府采购活动。（由供应商在《政府采购投标及履约承诺函》中作出承诺）。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9</w:t>
      </w:r>
      <w:r>
        <w:rPr>
          <w:rFonts w:ascii="宋体" w:eastAsia="宋体" w:hAnsi="宋体" w:hint="eastAsia"/>
          <w:kern w:val="2"/>
          <w:sz w:val="21"/>
          <w:szCs w:val="20"/>
          <w:lang w:eastAsia="zh-CN"/>
        </w:rPr>
        <w:t>、本项目不属于专门面向中小企业采购的项目。</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10</w:t>
      </w:r>
      <w:r>
        <w:rPr>
          <w:rFonts w:ascii="宋体" w:eastAsia="宋体" w:hAnsi="宋体" w:hint="eastAsia"/>
          <w:kern w:val="2"/>
          <w:sz w:val="21"/>
          <w:szCs w:val="20"/>
          <w:lang w:eastAsia="zh-CN"/>
        </w:rPr>
        <w:t>、本项目不接受联合体投标，不允许转包、分包。（由供应商在《政府采购投标及履约承诺函》中作出承诺）。</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3" w:name="_Hlk71926094"/>
      <w:r>
        <w:rPr>
          <w:rFonts w:ascii="宋体" w:eastAsia="宋体" w:hAnsi="宋体" w:hint="eastAsia"/>
          <w:b/>
          <w:bCs/>
          <w:sz w:val="28"/>
          <w:szCs w:val="28"/>
          <w:lang w:eastAsia="zh-CN"/>
        </w:rPr>
        <w:t>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4" w:name="_Toc100052364"/>
      <w:bookmarkStart w:id="5" w:name="_Toc60631620"/>
      <w:bookmarkStart w:id="6" w:name="_Toc73521547"/>
      <w:bookmarkStart w:id="7" w:name="_Toc60560625"/>
      <w:bookmarkStart w:id="8" w:name="_Toc73521635"/>
      <w:bookmarkStart w:id="9" w:name="_Toc101074876"/>
      <w:bookmarkStart w:id="10" w:name="_Toc73518117"/>
      <w:bookmarkStart w:id="11" w:name="_Toc73517639"/>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不晚于投标截止日三日前，投标人有义务在招标期间在深圳政府采购自行采购系统网站浏览与本项目有关的澄清和修改信息。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（一）与“对通用条款的补充内容”章节相关的事项</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（二）其他事项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专门面向中小企业采购的项目，不再执行价格扣除比例。</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w:t>
      </w:r>
      <w:r>
        <w:rPr>
          <w:rFonts w:ascii="宋体" w:eastAsia="宋体" w:hAnsi="宋体" w:cs="宋体" w:hint="eastAsia"/>
          <w:sz w:val="21"/>
          <w:szCs w:val="21"/>
          <w:lang w:eastAsia="zh-CN"/>
        </w:rPr>
        <w:t>非专门面向中小企业采购的项目，应执行价格扣除比例：供应商</w:t>
      </w:r>
      <w:r>
        <w:rPr>
          <w:rFonts w:ascii="宋体" w:eastAsia="宋体" w:hAnsi="宋体" w:cs="宋体" w:hint="eastAsia"/>
          <w:sz w:val="21"/>
          <w:szCs w:val="21"/>
        </w:rPr>
        <w:t>提供的服务全部由优惠主体承接，则对其投标总价给予</w:t>
      </w:r>
      <w:r>
        <w:rPr>
          <w:rFonts w:ascii="宋体" w:eastAsia="宋体" w:hAnsi="宋体" w:cs="宋体" w:hint="eastAsia"/>
          <w:color w:val="FF0000"/>
          <w:sz w:val="21"/>
          <w:szCs w:val="21"/>
          <w:u w:val="single"/>
        </w:rPr>
        <w:t xml:space="preserve"> </w:t>
      </w:r>
      <w:r>
        <w:rPr>
          <w:rFonts w:ascii="宋体" w:eastAsia="宋体" w:hAnsi="宋体" w:cs="宋体" w:hint="eastAsia"/>
          <w:color w:val="FF0000"/>
          <w:sz w:val="21"/>
          <w:szCs w:val="21"/>
          <w:u w:val="single"/>
          <w:lang w:eastAsia="zh-CN"/>
        </w:rPr>
        <w:t>10</w:t>
      </w:r>
      <w:r>
        <w:rPr>
          <w:rFonts w:ascii="宋体" w:eastAsia="宋体" w:hAnsi="宋体" w:cs="宋体" w:hint="eastAsia"/>
          <w:color w:val="FF0000"/>
          <w:sz w:val="21"/>
          <w:szCs w:val="21"/>
          <w:u w:val="single"/>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10%~20%</w:t>
      </w:r>
      <w:r>
        <w:rPr>
          <w:rFonts w:ascii="宋体" w:eastAsia="宋体" w:hAnsi="宋体" w:cs="宋体" w:hint="eastAsia"/>
          <w:color w:val="000000"/>
          <w:sz w:val="21"/>
          <w:szCs w:val="21"/>
          <w:lang w:eastAsia="zh-CN"/>
        </w:rPr>
        <w:t>）</w:t>
      </w:r>
      <w:r>
        <w:rPr>
          <w:rFonts w:ascii="宋体" w:eastAsia="宋体" w:hAnsi="宋体" w:cs="宋体" w:hint="eastAsia"/>
          <w:sz w:val="21"/>
          <w:szCs w:val="21"/>
        </w:rPr>
        <w:t>的扣除，用扣除后的价格参与评审。满足多项优惠政策的企业，不重复享受多项价格扣除政策。</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keepNext w:val="0"/>
        <w:keepLines w:val="0"/>
        <w:pageBreakBefore w:val="0"/>
        <w:widowControl/>
        <w:numPr>
          <w:ilvl w:val="0"/>
          <w:numId w:val="2"/>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w:t>
      </w:r>
      <w:r>
        <w:rPr>
          <w:rFonts w:ascii="宋体" w:eastAsia="宋体" w:hAnsi="宋体" w:cs="宋体" w:hint="eastAsia"/>
          <w:sz w:val="21"/>
          <w:szCs w:val="21"/>
          <w:lang w:eastAsia="zh-CN"/>
        </w:rPr>
        <w:t>服务需求</w:t>
      </w:r>
      <w:r>
        <w:rPr>
          <w:rFonts w:ascii="宋体" w:eastAsia="宋体" w:hAnsi="宋体" w:cs="宋体" w:hint="eastAsia"/>
          <w:sz w:val="21"/>
          <w:szCs w:val="21"/>
        </w:rPr>
        <w:t>）对应的中小企业划分标准所属行业为</w:t>
      </w:r>
      <w:r>
        <w:rPr>
          <w:rFonts w:ascii="宋体" w:eastAsia="宋体" w:hAnsi="宋体" w:cs="宋体" w:hint="eastAsia"/>
          <w:b/>
          <w:bCs/>
          <w:color w:val="FF0000"/>
          <w:sz w:val="21"/>
          <w:szCs w:val="21"/>
          <w:u w:val="single"/>
        </w:rPr>
        <w:t>其他未列明行业。</w:t>
      </w:r>
    </w:p>
    <w:p>
      <w:pPr>
        <w:keepNext w:val="0"/>
        <w:keepLines w:val="0"/>
        <w:pageBreakBefore w:val="0"/>
        <w:widowControl/>
        <w:numPr>
          <w:ilvl w:val="0"/>
          <w:numId w:val="2"/>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第</w:t>
      </w:r>
      <w:r>
        <w:rPr>
          <w:rFonts w:ascii="宋体" w:eastAsia="宋体" w:hAnsi="宋体" w:cs="宋体" w:hint="eastAsia"/>
          <w:sz w:val="21"/>
          <w:szCs w:val="21"/>
          <w:lang w:eastAsia="zh-CN"/>
        </w:rPr>
        <w:t>四</w:t>
      </w:r>
      <w:r>
        <w:rPr>
          <w:rFonts w:ascii="宋体" w:eastAsia="宋体" w:hAnsi="宋体" w:cs="宋体" w:hint="eastAsia"/>
          <w:sz w:val="21"/>
          <w:szCs w:val="21"/>
        </w:rPr>
        <w:t>章“</w:t>
      </w:r>
      <w:r>
        <w:rPr>
          <w:rFonts w:ascii="宋体" w:eastAsia="宋体" w:hAnsi="宋体" w:cs="宋体" w:hint="eastAsia"/>
          <w:sz w:val="21"/>
          <w:szCs w:val="21"/>
        </w:rPr>
        <w:t>投标文件组成要求及格式</w:t>
      </w:r>
      <w:r>
        <w:rPr>
          <w:rFonts w:ascii="宋体" w:eastAsia="宋体" w:hAnsi="宋体" w:cs="宋体" w:hint="eastAsia"/>
          <w:sz w:val="21"/>
          <w:szCs w:val="21"/>
        </w:rPr>
        <w:t>”中“</w:t>
      </w:r>
      <w:r>
        <w:rPr>
          <w:rFonts w:ascii="宋体" w:eastAsia="宋体" w:hAnsi="宋体" w:cs="宋体" w:hint="eastAsia"/>
          <w:sz w:val="21"/>
          <w:szCs w:val="21"/>
          <w:lang w:eastAsia="zh-CN"/>
        </w:rPr>
        <w:t>四</w:t>
      </w:r>
      <w:r>
        <w:rPr>
          <w:rFonts w:ascii="宋体" w:eastAsia="宋体" w:hAnsi="宋体" w:cs="宋体" w:hint="eastAsia"/>
          <w:sz w:val="21"/>
          <w:szCs w:val="21"/>
          <w:lang w:eastAsia="zh-CN"/>
        </w:rPr>
        <w:t>、投标人情况及资格证明</w:t>
      </w:r>
      <w:r>
        <w:rPr>
          <w:rFonts w:ascii="宋体" w:eastAsia="宋体" w:hAnsi="宋体" w:cs="宋体" w:hint="eastAsia"/>
          <w:sz w:val="21"/>
          <w:szCs w:val="21"/>
          <w:lang w:eastAsia="zh-CN"/>
        </w:rPr>
        <w:t>文件</w:t>
      </w:r>
      <w:r>
        <w:rPr>
          <w:rFonts w:ascii="宋体" w:eastAsia="宋体" w:hAnsi="宋体" w:cs="宋体" w:hint="eastAsia"/>
          <w:sz w:val="21"/>
          <w:szCs w:val="21"/>
        </w:rPr>
        <w:t>”章节提供的格式）。</w:t>
      </w:r>
    </w:p>
    <w:p>
      <w:pPr>
        <w:keepNext w:val="0"/>
        <w:keepLines w:val="0"/>
        <w:pageBreakBefore w:val="0"/>
        <w:widowControl/>
        <w:numPr>
          <w:ilvl w:val="0"/>
          <w:numId w:val="2"/>
        </w:numPr>
        <w:kinsoku/>
        <w:wordWrap/>
        <w:overflowPunct/>
        <w:topLinePunct w:val="0"/>
        <w:autoSpaceDE/>
        <w:autoSpaceDN/>
        <w:bidi w:val="0"/>
        <w:adjustRightInd/>
        <w:snapToGrid/>
        <w:spacing w:line="300" w:lineRule="auto"/>
        <w:ind w:left="0" w:firstLine="420" w:leftChars="0" w:firstLineChars="200"/>
        <w:textAlignment w:val="auto"/>
        <w:rPr>
          <w:rFonts w:ascii="仿宋" w:eastAsia="仿宋" w:hAnsi="仿宋"/>
          <w:kern w:val="2"/>
          <w:sz w:val="28"/>
          <w:szCs w:val="28"/>
          <w:lang w:eastAsia="zh-CN"/>
        </w:rPr>
      </w:pPr>
      <w:r>
        <w:rPr>
          <w:rFonts w:ascii="宋体" w:eastAsia="宋体" w:hAnsi="宋体" w:cs="宋体" w:hint="eastAsia"/>
          <w:sz w:val="21"/>
          <w:szCs w:val="21"/>
        </w:rPr>
        <w:t>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黑体" w:eastAsia="黑体" w:hAnsi="宋体"/>
          <w:kern w:val="2"/>
          <w:szCs w:val="22"/>
          <w:lang w:eastAsia="zh-CN"/>
        </w:rPr>
      </w:pPr>
      <w:r>
        <w:rPr>
          <w:rFonts w:ascii="宋体" w:eastAsia="宋体" w:hAnsi="宋体" w:cs="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宋体" w:hint="eastAsia"/>
          <w:b/>
          <w:bCs/>
          <w:color w:val="FF0000"/>
          <w:kern w:val="2"/>
          <w:sz w:val="21"/>
          <w:szCs w:val="21"/>
          <w:highlight w:val="yellow"/>
          <w:u w:val="single"/>
          <w:lang w:eastAsia="zh-CN"/>
        </w:rPr>
        <w:t>服务采购</w:t>
      </w:r>
      <w:r>
        <w:rPr>
          <w:rFonts w:ascii="宋体" w:eastAsia="宋体" w:hAnsi="宋体" w:cs="宋体" w:hint="eastAsia"/>
          <w:kern w:val="2"/>
          <w:sz w:val="21"/>
          <w:szCs w:val="21"/>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color w:val="333333"/>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亿元（含）以</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r>
    </w:tbl>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（2）招标代理服务收费按差额定率累进法计算。</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100万元×1.5%=1.5万元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（500-100）万元×0.8%=3.2万元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（600-500）万元×0.45%=0.45万元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合计收费=1.5+3.2+0.45=5.15万元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备注：最低收费不低于人民币</w:t>
      </w:r>
      <w:r>
        <w:rPr>
          <w:rFonts w:ascii="宋体" w:eastAsia="宋体" w:hAnsi="宋体" w:cs="宋体" w:hint="eastAsia"/>
          <w:sz w:val="21"/>
          <w:szCs w:val="21"/>
          <w:lang w:eastAsia="zh-CN"/>
        </w:rPr>
        <w:t>6</w:t>
      </w:r>
      <w:r>
        <w:rPr>
          <w:rFonts w:ascii="宋体" w:eastAsia="宋体" w:hAnsi="宋体" w:cs="宋体" w:hint="eastAsia"/>
          <w:sz w:val="21"/>
          <w:szCs w:val="21"/>
          <w:lang w:eastAsia="zh-CN"/>
        </w:rPr>
        <w:t>000元。代理服务费用超过</w:t>
      </w:r>
      <w:r>
        <w:rPr>
          <w:rFonts w:ascii="宋体" w:eastAsia="宋体" w:hAnsi="宋体" w:cs="宋体" w:hint="eastAsia"/>
          <w:sz w:val="21"/>
          <w:szCs w:val="21"/>
          <w:lang w:eastAsia="zh-CN"/>
        </w:rPr>
        <w:t>6</w:t>
      </w:r>
      <w:r>
        <w:rPr>
          <w:rFonts w:ascii="宋体" w:eastAsia="宋体" w:hAnsi="宋体" w:cs="宋体" w:hint="eastAsia"/>
          <w:sz w:val="21"/>
          <w:szCs w:val="21"/>
          <w:lang w:eastAsia="zh-CN"/>
        </w:rPr>
        <w:t>000元，则按国家计费规定收取代理服务费。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收款单位：深圳市千里招标代理有限公司</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开户银行：中国平安银行深圳创业路支行</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招标代理服务费以转账、银行汇票形式交付。</w:t>
      </w: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color w:val="FF0000"/>
          <w:sz w:val="28"/>
          <w:szCs w:val="28"/>
          <w:highlight w:val="yellow"/>
          <w:lang w:eastAsia="zh-CN"/>
        </w:rPr>
      </w:pPr>
      <w:r>
        <w:rPr>
          <w:rFonts w:ascii="宋体" w:eastAsia="宋体" w:hAnsi="宋体" w:cs="宋体" w:hint="eastAsia"/>
          <w:b/>
          <w:color w:val="FF0000"/>
          <w:kern w:val="2"/>
          <w:sz w:val="32"/>
          <w:szCs w:val="32"/>
          <w:highlight w:val="yellow"/>
          <w:lang w:eastAsia="zh-CN"/>
        </w:rPr>
        <w:t>★</w:t>
      </w:r>
      <w:r>
        <w:rPr>
          <w:rFonts w:ascii="宋体" w:eastAsia="宋体" w:hAnsi="宋体" w:cs="宋体" w:hint="eastAsia"/>
          <w:b/>
          <w:bCs/>
          <w:color w:val="FF0000"/>
          <w:sz w:val="28"/>
          <w:szCs w:val="28"/>
          <w:highlight w:val="yellow"/>
          <w:lang w:eastAsia="zh-CN"/>
        </w:rPr>
        <w:t>第三章 用户需求书</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522"/>
        <w:gridCol w:w="3893"/>
        <w:gridCol w:w="1653"/>
        <w:gridCol w:w="2602"/>
      </w:tblGrid>
      <w:tr>
        <w:tblPrEx>
          <w:tblW w:w="5000" w:type="pct"/>
          <w:jc w:val="center"/>
          <w:tblLayout w:type="fixed"/>
          <w:tblCellMar>
            <w:top w:w="15" w:type="dxa"/>
            <w:left w:w="15" w:type="dxa"/>
            <w:bottom w:w="15" w:type="dxa"/>
            <w:right w:w="15" w:type="dxa"/>
          </w:tblCellMar>
        </w:tblPrEx>
        <w:trPr>
          <w:trHeight w:val="550"/>
          <w:jc w:val="center"/>
        </w:trPr>
        <w:tc>
          <w:tcPr>
            <w:tcW w:w="546"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4085"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采购项目名称</w:t>
            </w:r>
          </w:p>
        </w:tc>
        <w:tc>
          <w:tcPr>
            <w:tcW w:w="1733"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预算限额（元）</w:t>
            </w:r>
          </w:p>
        </w:tc>
        <w:tc>
          <w:tcPr>
            <w:tcW w:w="2730"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所属行业</w:t>
            </w:r>
          </w:p>
        </w:tc>
      </w:tr>
      <w:tr>
        <w:tblPrEx>
          <w:tblW w:w="5000" w:type="pct"/>
          <w:jc w:val="center"/>
          <w:tblLayout w:type="fixed"/>
          <w:tblCellMar>
            <w:top w:w="15" w:type="dxa"/>
            <w:left w:w="15" w:type="dxa"/>
            <w:bottom w:w="15" w:type="dxa"/>
            <w:right w:w="15" w:type="dxa"/>
          </w:tblCellMar>
        </w:tblPrEx>
        <w:trPr>
          <w:trHeight w:val="426"/>
          <w:jc w:val="center"/>
        </w:trPr>
        <w:tc>
          <w:tcPr>
            <w:tcW w:w="546"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4085"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Calibri" w:eastAsia="宋体" w:hAnsi="Calibri" w:cstheme="minorBidi" w:hint="eastAsia"/>
                <w:bCs/>
                <w:kern w:val="2"/>
                <w:sz w:val="21"/>
                <w:szCs w:val="21"/>
                <w:lang w:eastAsia="zh-CN"/>
              </w:rPr>
              <w:t>深圳市龙华区中心医院消防设备维修保养项目</w:t>
            </w:r>
          </w:p>
        </w:tc>
        <w:tc>
          <w:tcPr>
            <w:tcW w:w="1733"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230,200.00</w:t>
            </w:r>
          </w:p>
        </w:tc>
        <w:tc>
          <w:tcPr>
            <w:tcW w:w="2730"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hint="eastAsia"/>
                <w:kern w:val="2"/>
                <w:sz w:val="21"/>
                <w:szCs w:val="21"/>
              </w:rPr>
              <w:t>其他未列明行业</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r>
        <w:rPr>
          <w:rFonts w:ascii="宋体" w:eastAsia="宋体" w:hAnsi="宋体" w:cs="宋体" w:hint="eastAsia"/>
          <w:b/>
          <w:color w:val="FF0000"/>
          <w:kern w:val="2"/>
          <w:lang w:eastAsia="zh-CN"/>
        </w:rPr>
        <w:t>本项目控制金额为人民币230,200.00元，投标报价超出控制金额将作投标无效处理。</w:t>
      </w: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28"/>
          <w:szCs w:val="32"/>
          <w:lang w:eastAsia="zh-CN"/>
        </w:rPr>
      </w:pPr>
      <w:r>
        <w:rPr>
          <w:rFonts w:ascii="宋体" w:eastAsia="宋体" w:hAnsi="宋体" w:cs="宋体" w:hint="eastAsia"/>
          <w:b/>
          <w:bCs/>
          <w:kern w:val="2"/>
          <w:sz w:val="32"/>
          <w:szCs w:val="32"/>
          <w:lang w:eastAsia="zh-CN"/>
        </w:rPr>
        <w:t>二</w:t>
      </w:r>
      <w:r>
        <w:rPr>
          <w:rFonts w:ascii="宋体" w:eastAsia="宋体" w:hAnsi="宋体" w:cs="宋体" w:hint="eastAsia"/>
          <w:b/>
          <w:bCs/>
          <w:kern w:val="2"/>
          <w:sz w:val="28"/>
          <w:szCs w:val="32"/>
          <w:lang w:eastAsia="zh-CN"/>
        </w:rPr>
        <w:t>、实质性条款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809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4"/>
          <w:jc w:val="center"/>
        </w:trPr>
        <w:tc>
          <w:tcPr>
            <w:tcW w:w="761"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序号</w:t>
            </w:r>
          </w:p>
        </w:tc>
        <w:tc>
          <w:tcPr>
            <w:tcW w:w="80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95"/>
          <w:jc w:val="center"/>
        </w:trPr>
        <w:tc>
          <w:tcPr>
            <w:tcW w:w="761"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p>
        </w:tc>
        <w:tc>
          <w:tcPr>
            <w:tcW w:w="8078"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本项目</w:t>
            </w:r>
            <w:r>
              <w:rPr>
                <w:rFonts w:ascii="宋体" w:eastAsia="宋体" w:hAnsi="宋体" w:cs="宋体" w:hint="eastAsia"/>
                <w:color w:val="FF0000"/>
                <w:kern w:val="2"/>
                <w:sz w:val="21"/>
                <w:szCs w:val="22"/>
                <w:lang w:eastAsia="zh-CN"/>
              </w:rPr>
              <w:t>★第三章用户需求书</w:t>
            </w:r>
            <w:r>
              <w:rPr>
                <w:rFonts w:ascii="宋体" w:eastAsia="宋体" w:hAnsi="宋体" w:cs="宋体" w:hint="eastAsia"/>
                <w:kern w:val="2"/>
                <w:sz w:val="21"/>
                <w:szCs w:val="22"/>
                <w:lang w:eastAsia="zh-CN"/>
              </w:rPr>
              <w:t>全部内容</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2"/>
          <w:lang w:eastAsia="zh-CN"/>
        </w:rPr>
      </w:pPr>
      <w:r>
        <w:rPr>
          <w:rFonts w:ascii="宋体" w:eastAsia="宋体" w:hAnsi="宋体" w:cs="宋体" w:hint="eastAsia"/>
          <w:b/>
          <w:color w:val="FF0000"/>
          <w:kern w:val="2"/>
          <w:sz w:val="21"/>
          <w:szCs w:val="22"/>
          <w:lang w:eastAsia="zh-CN"/>
        </w:rPr>
        <w:t>注</w:t>
      </w:r>
      <w:r>
        <w:rPr>
          <w:rFonts w:ascii="宋体" w:eastAsia="宋体" w:hAnsi="宋体" w:cs="宋体" w:hint="eastAsia"/>
          <w:kern w:val="2"/>
          <w:sz w:val="21"/>
          <w:szCs w:val="22"/>
          <w:lang w:eastAsia="zh-CN"/>
        </w:rPr>
        <w:t>：</w:t>
      </w:r>
      <w:r>
        <w:rPr>
          <w:rFonts w:ascii="宋体" w:eastAsia="宋体" w:hAnsi="宋体" w:cs="宋体"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widowControl w:val="0"/>
        <w:numPr>
          <w:ilvl w:val="0"/>
          <w:numId w:val="0"/>
        </w:numPr>
        <w:spacing w:before="340" w:after="60" w:afterLines="25" w:line="578" w:lineRule="auto"/>
        <w:ind w:left="0" w:firstLine="0"/>
        <w:jc w:val="center"/>
        <w:outlineLvl w:val="0"/>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三、服务需求内容表述</w:t>
      </w:r>
    </w:p>
    <w:p>
      <w:pPr>
        <w:widowControl w:val="0"/>
        <w:spacing w:before="60" w:beforeLines="25" w:after="60" w:afterLines="25"/>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3.1项目概况</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须按照国家现行的有关消防维护保养规范对消防设施进行系统、全面的维护和保养。本项目约定的消防维护保养及检测范围包括应急楼、2号楼、3号楼、4号楼、5号楼、6号楼、7号楼、9号楼及附属教学楼、10号楼、西区外科楼住院部、行政楼及中心实验室、观荟员工食堂，下属38家社康中心（总建筑面积约18万平方米）所有消防系统及消防设施，以下所列消防系统的相关数据仅供投标人作报价参考。 </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消防系统包括：火灾自动报警系统（含联动控制盘、消防广播、消防电话、消防电梯联动、非消防电源切换联动等）、消防电源及应急照明、疏散指示系统（含应急照明灯、疏散指示灯等）、室内外消火栓（含水池、水箱、控制柜、管道、阀门、消火栓箱内配件、水泵接合器等）、自动喷水灭火系统（含水泵的控制柜、水泵的控制箱、水泵等）、防排烟系统（含消防风机及生活、消防合用风机等配件）、防火门（含公共走道、楼梯间、电井房等所有位置的防火门门板、闭门器、门把手、门锁、防火玻璃等配件）、防火卷帘、气体灭火系统、灭火器、箱面板等。</w:t>
      </w:r>
    </w:p>
    <w:p>
      <w:pPr>
        <w:widowControl w:val="0"/>
        <w:spacing w:before="60" w:beforeLines="25" w:after="60" w:afterLines="25" w:line="360" w:lineRule="auto"/>
        <w:jc w:val="both"/>
        <w:rPr>
          <w:rFonts w:ascii="宋体" w:eastAsia="宋体" w:hAnsi="宋体" w:cs="宋体" w:hint="eastAsia"/>
          <w:b/>
          <w:color w:val="000000"/>
          <w:sz w:val="21"/>
          <w:szCs w:val="21"/>
        </w:rPr>
      </w:pPr>
      <w:r>
        <w:rPr>
          <w:rFonts w:ascii="宋体" w:eastAsia="宋体" w:hAnsi="宋体" w:cs="宋体" w:hint="eastAsia"/>
          <w:b/>
          <w:bCs/>
          <w:kern w:val="2"/>
          <w:sz w:val="21"/>
          <w:szCs w:val="21"/>
          <w:lang w:eastAsia="zh-CN"/>
        </w:rPr>
        <w:t>3.2</w:t>
      </w:r>
      <w:r>
        <w:rPr>
          <w:rFonts w:ascii="宋体" w:eastAsia="宋体" w:hAnsi="宋体" w:cs="宋体" w:hint="eastAsia"/>
          <w:b/>
          <w:color w:val="000000"/>
          <w:sz w:val="21"/>
          <w:szCs w:val="21"/>
        </w:rPr>
        <w:t>建筑基本情况（以建筑物内实际消防设备设施为准）</w:t>
      </w:r>
    </w:p>
    <w:tbl>
      <w:tblPr>
        <w:tblStyle w:val="TableNormal"/>
        <w:tblW w:w="5000" w:type="pct"/>
        <w:tblInd w:w="-140" w:type="dxa"/>
        <w:tblLayout w:type="fixed"/>
        <w:tblCellMar>
          <w:top w:w="0" w:type="dxa"/>
          <w:left w:w="0" w:type="dxa"/>
          <w:bottom w:w="0" w:type="dxa"/>
          <w:right w:w="0" w:type="dxa"/>
        </w:tblCellMar>
      </w:tblPr>
      <w:tblGrid>
        <w:gridCol w:w="412"/>
        <w:gridCol w:w="607"/>
        <w:gridCol w:w="492"/>
        <w:gridCol w:w="808"/>
        <w:gridCol w:w="684"/>
        <w:gridCol w:w="319"/>
        <w:gridCol w:w="777"/>
        <w:gridCol w:w="409"/>
        <w:gridCol w:w="996"/>
        <w:gridCol w:w="684"/>
        <w:gridCol w:w="711"/>
        <w:gridCol w:w="916"/>
        <w:gridCol w:w="354"/>
        <w:gridCol w:w="481"/>
      </w:tblGrid>
      <w:tr>
        <w:tblPrEx>
          <w:tblW w:w="5000" w:type="pct"/>
          <w:tblInd w:w="-140" w:type="dxa"/>
          <w:tblLayout w:type="fixed"/>
          <w:tblCellMar>
            <w:top w:w="0" w:type="dxa"/>
            <w:left w:w="0" w:type="dxa"/>
            <w:bottom w:w="0" w:type="dxa"/>
            <w:right w:w="0" w:type="dxa"/>
          </w:tblCellMar>
        </w:tblPrEx>
        <w:trPr>
          <w:trHeight w:hRule="exact" w:val="1568"/>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序 号</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楼 宇 名 称</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层 数</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火灾自动 报警系统</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消火栓 系统</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喷 淋 系 统</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正压送 风系统</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排 烟 系 统</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应急照明 疏散指示</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消防广 播对讲</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气体灭 火系统</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防火门 防火卷帘</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监 控 中 心</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消 防 泵 房</w:t>
            </w:r>
          </w:p>
        </w:tc>
      </w:tr>
      <w:tr>
        <w:tblPrEx>
          <w:tblW w:w="5000" w:type="pct"/>
          <w:tblInd w:w="-140" w:type="dxa"/>
          <w:tblLayout w:type="fixed"/>
          <w:tblCellMar>
            <w:top w:w="0" w:type="dxa"/>
            <w:left w:w="0" w:type="dxa"/>
            <w:bottom w:w="0" w:type="dxa"/>
            <w:right w:w="0" w:type="dxa"/>
          </w:tblCellMar>
        </w:tblPrEx>
        <w:trPr>
          <w:trHeight w:hRule="exact" w:val="898"/>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5号楼</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895"/>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2号楼</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10层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896"/>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3</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3号楼</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4层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895"/>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4</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4号楼</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91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5</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6号楼</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7层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91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6</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7号楼</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6层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220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7</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rPr>
              <w:t>号楼</w:t>
            </w:r>
            <w:r>
              <w:rPr>
                <w:rFonts w:ascii="宋体" w:eastAsia="宋体" w:hAnsi="宋体" w:cs="宋体" w:hint="eastAsia"/>
                <w:sz w:val="21"/>
                <w:szCs w:val="21"/>
                <w:lang w:eastAsia="zh-CN"/>
              </w:rPr>
              <w:t>及临床教学中心</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91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8</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10号楼</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128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9</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外科楼住院部</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21层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128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中心实验室</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2栋</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128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11</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观荟员工饭堂</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128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12</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应急楼</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3层</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r>
        <w:tblPrEx>
          <w:tblW w:w="5000" w:type="pct"/>
          <w:tblInd w:w="-140" w:type="dxa"/>
          <w:tblLayout w:type="fixed"/>
          <w:tblCellMar>
            <w:top w:w="0" w:type="dxa"/>
            <w:left w:w="0" w:type="dxa"/>
            <w:bottom w:w="0" w:type="dxa"/>
            <w:right w:w="0" w:type="dxa"/>
          </w:tblCellMar>
        </w:tblPrEx>
        <w:trPr>
          <w:trHeight w:hRule="exact" w:val="1283"/>
        </w:trPr>
        <w:tc>
          <w:tcPr>
            <w:tcW w:w="42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13</w:t>
            </w:r>
          </w:p>
        </w:tc>
        <w:tc>
          <w:tcPr>
            <w:tcW w:w="62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社康中心</w:t>
            </w:r>
          </w:p>
        </w:tc>
        <w:tc>
          <w:tcPr>
            <w:tcW w:w="50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38个</w:t>
            </w:r>
          </w:p>
        </w:tc>
        <w:tc>
          <w:tcPr>
            <w:tcW w:w="8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29"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80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22"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1028"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0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734"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94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365"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c>
          <w:tcPr>
            <w:tcW w:w="496" w:type="dxa"/>
            <w:tcBorders>
              <w:top w:val="single" w:sz="4" w:space="0" w:color="000000"/>
              <w:left w:val="single" w:sz="4" w:space="0" w:color="000000"/>
              <w:bottom w:val="single" w:sz="4" w:space="0" w:color="000000"/>
              <w:right w:val="single" w:sz="4" w:space="0" w:color="000000"/>
            </w:tcBorders>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0"/>
        <w:textAlignment w:val="auto"/>
        <w:rPr>
          <w:rFonts w:ascii="宋体" w:eastAsia="宋体" w:hAnsi="宋体" w:cs="宋体" w:hint="eastAsia"/>
          <w:b/>
          <w:color w:val="000000"/>
          <w:sz w:val="21"/>
          <w:szCs w:val="21"/>
          <w:lang w:eastAsia="zh-CN"/>
        </w:rPr>
      </w:pPr>
      <w:r>
        <w:rPr>
          <w:rFonts w:ascii="宋体" w:eastAsia="宋体" w:hAnsi="宋体" w:cs="宋体" w:hint="eastAsia"/>
          <w:b/>
          <w:color w:val="000000"/>
          <w:sz w:val="21"/>
          <w:szCs w:val="21"/>
          <w:lang w:eastAsia="zh-CN"/>
        </w:rPr>
        <w:t>注：打√的部分是各楼现有的消防系统，其中一号楼含地下二层及天面，仅供参考，以现场实际情况为准。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0"/>
        <w:textAlignment w:val="auto"/>
        <w:rPr>
          <w:rFonts w:ascii="宋体" w:eastAsia="宋体" w:hAnsi="宋体" w:cs="宋体" w:hint="eastAsia"/>
          <w:b/>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
          <w:sz w:val="21"/>
          <w:szCs w:val="21"/>
          <w:lang w:eastAsia="zh-CN"/>
        </w:rPr>
        <w:t>.检测及维护保养项目工程量清单、消防系统设备清单:（以下数量仅供参考具体以实际数量为准）</w:t>
      </w:r>
    </w:p>
    <w:tbl>
      <w:tblPr>
        <w:tblStyle w:val="TableNormal"/>
        <w:tblW w:w="5000" w:type="pct"/>
        <w:tblInd w:w="0" w:type="dxa"/>
        <w:tblLayout w:type="fixed"/>
        <w:tblCellMar>
          <w:top w:w="0" w:type="dxa"/>
          <w:left w:w="0" w:type="dxa"/>
          <w:bottom w:w="0" w:type="dxa"/>
          <w:right w:w="0" w:type="dxa"/>
        </w:tblCellMar>
      </w:tblPr>
      <w:tblGrid>
        <w:gridCol w:w="1356"/>
        <w:gridCol w:w="721"/>
        <w:gridCol w:w="3826"/>
        <w:gridCol w:w="1384"/>
        <w:gridCol w:w="1363"/>
      </w:tblGrid>
      <w:tr>
        <w:tblPrEx>
          <w:tblW w:w="5000" w:type="pct"/>
          <w:tblInd w:w="0" w:type="dxa"/>
          <w:tblLayout w:type="fixed"/>
          <w:tblCellMar>
            <w:top w:w="0" w:type="dxa"/>
            <w:left w:w="0" w:type="dxa"/>
            <w:bottom w:w="0" w:type="dxa"/>
            <w:right w:w="0" w:type="dxa"/>
          </w:tblCellMar>
        </w:tblPrEx>
        <w:trPr>
          <w:trHeight w:hRule="exact" w:val="499"/>
        </w:trPr>
        <w:tc>
          <w:tcPr>
            <w:tcW w:w="783"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163"/>
              <w:jc w:val="center"/>
              <w:rPr>
                <w:rFonts w:ascii="宋体" w:eastAsia="宋体" w:hAnsi="宋体" w:cs="宋体" w:hint="eastAsia"/>
                <w:sz w:val="21"/>
                <w:szCs w:val="21"/>
              </w:rPr>
            </w:pPr>
            <w:r>
              <w:rPr>
                <w:rFonts w:ascii="宋体" w:eastAsia="宋体" w:hAnsi="宋体" w:cs="宋体" w:hint="eastAsia"/>
                <w:b/>
                <w:bCs/>
                <w:sz w:val="21"/>
                <w:szCs w:val="21"/>
              </w:rPr>
              <w:t>系统名称</w:t>
            </w: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98" w:right="-19"/>
              <w:jc w:val="center"/>
              <w:rPr>
                <w:rFonts w:ascii="宋体" w:eastAsia="宋体" w:hAnsi="宋体" w:cs="宋体" w:hint="eastAsia"/>
                <w:sz w:val="21"/>
                <w:szCs w:val="21"/>
              </w:rPr>
            </w:pPr>
            <w:r>
              <w:rPr>
                <w:rFonts w:ascii="宋体" w:eastAsia="宋体" w:hAnsi="宋体" w:cs="宋体" w:hint="eastAsia"/>
                <w:b/>
                <w:bCs/>
                <w:sz w:val="21"/>
                <w:szCs w:val="21"/>
              </w:rPr>
              <w:t>序号</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117"/>
              <w:jc w:val="center"/>
              <w:rPr>
                <w:rFonts w:ascii="宋体" w:eastAsia="宋体" w:hAnsi="宋体" w:cs="宋体" w:hint="eastAsia"/>
                <w:sz w:val="21"/>
                <w:szCs w:val="21"/>
              </w:rPr>
            </w:pPr>
            <w:r>
              <w:rPr>
                <w:rFonts w:ascii="宋体" w:eastAsia="宋体" w:hAnsi="宋体" w:cs="宋体" w:hint="eastAsia"/>
                <w:b/>
                <w:bCs/>
                <w:sz w:val="21"/>
                <w:szCs w:val="21"/>
              </w:rPr>
              <w:t>设备名称</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417"/>
              <w:jc w:val="center"/>
              <w:rPr>
                <w:rFonts w:ascii="宋体" w:eastAsia="宋体" w:hAnsi="宋体" w:cs="宋体" w:hint="eastAsia"/>
                <w:sz w:val="21"/>
                <w:szCs w:val="21"/>
              </w:rPr>
            </w:pPr>
            <w:r>
              <w:rPr>
                <w:rFonts w:ascii="宋体" w:eastAsia="宋体" w:hAnsi="宋体" w:cs="宋体" w:hint="eastAsia"/>
                <w:b/>
                <w:bCs/>
                <w:sz w:val="21"/>
                <w:szCs w:val="21"/>
              </w:rPr>
              <w:t>单位</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167"/>
              <w:jc w:val="center"/>
              <w:rPr>
                <w:rFonts w:ascii="宋体" w:eastAsia="宋体" w:hAnsi="宋体" w:cs="宋体" w:hint="eastAsia"/>
                <w:sz w:val="21"/>
                <w:szCs w:val="21"/>
              </w:rPr>
            </w:pPr>
            <w:r>
              <w:rPr>
                <w:rFonts w:ascii="宋体" w:eastAsia="宋体" w:hAnsi="宋体" w:cs="宋体" w:hint="eastAsia"/>
                <w:b/>
                <w:bCs/>
                <w:sz w:val="21"/>
                <w:szCs w:val="21"/>
              </w:rPr>
              <w:t>设备数量</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val="restart"/>
            <w:tcBorders>
              <w:top w:val="single" w:sz="4" w:space="0" w:color="000000"/>
              <w:left w:val="single" w:sz="4" w:space="0" w:color="000000"/>
              <w:right w:val="single" w:sz="4" w:space="0" w:color="000000"/>
            </w:tcBorders>
            <w:noWrap w:val="0"/>
            <w:vAlign w:val="center"/>
          </w:tcPr>
          <w:p>
            <w:pPr>
              <w:widowControl w:val="0"/>
              <w:jc w:val="center"/>
              <w:rPr>
                <w:rFonts w:ascii="宋体" w:eastAsia="宋体" w:hAnsi="宋体" w:cs="宋体" w:hint="eastAsia"/>
                <w:b/>
                <w:bCs/>
                <w:sz w:val="21"/>
                <w:szCs w:val="21"/>
              </w:rPr>
            </w:pPr>
          </w:p>
          <w:p>
            <w:pPr>
              <w:widowControl w:val="0"/>
              <w:jc w:val="center"/>
              <w:rPr>
                <w:rFonts w:ascii="宋体" w:eastAsia="宋体" w:hAnsi="宋体" w:cs="宋体" w:hint="eastAsia"/>
                <w:b/>
                <w:bCs/>
                <w:sz w:val="21"/>
                <w:szCs w:val="21"/>
              </w:rPr>
            </w:pPr>
          </w:p>
          <w:p>
            <w:pPr>
              <w:widowControl w:val="0"/>
              <w:jc w:val="center"/>
              <w:rPr>
                <w:rFonts w:ascii="宋体" w:eastAsia="宋体" w:hAnsi="宋体" w:cs="宋体" w:hint="eastAsia"/>
                <w:b/>
                <w:bCs/>
                <w:sz w:val="21"/>
                <w:szCs w:val="21"/>
              </w:rPr>
            </w:pPr>
          </w:p>
          <w:p>
            <w:pPr>
              <w:widowControl w:val="0"/>
              <w:jc w:val="center"/>
              <w:rPr>
                <w:rFonts w:ascii="宋体" w:eastAsia="宋体" w:hAnsi="宋体" w:cs="宋体" w:hint="eastAsia"/>
                <w:b/>
                <w:bCs/>
                <w:sz w:val="21"/>
                <w:szCs w:val="21"/>
              </w:rPr>
            </w:pPr>
          </w:p>
          <w:p>
            <w:pPr>
              <w:widowControl w:val="0"/>
              <w:jc w:val="center"/>
              <w:rPr>
                <w:rFonts w:ascii="宋体" w:eastAsia="宋体" w:hAnsi="宋体" w:cs="宋体" w:hint="eastAsia"/>
                <w:b/>
                <w:bCs/>
                <w:sz w:val="21"/>
                <w:szCs w:val="21"/>
              </w:rPr>
            </w:pPr>
          </w:p>
          <w:p>
            <w:pPr>
              <w:widowControl w:val="0"/>
              <w:spacing w:before="2"/>
              <w:jc w:val="center"/>
              <w:rPr>
                <w:rFonts w:ascii="宋体" w:eastAsia="宋体" w:hAnsi="宋体" w:cs="宋体" w:hint="eastAsia"/>
                <w:b/>
                <w:bCs/>
                <w:sz w:val="21"/>
                <w:szCs w:val="21"/>
              </w:rPr>
            </w:pPr>
          </w:p>
          <w:p>
            <w:pPr>
              <w:widowControl w:val="0"/>
              <w:ind w:left="165" w:right="43"/>
              <w:jc w:val="center"/>
              <w:rPr>
                <w:rFonts w:ascii="宋体" w:eastAsia="宋体" w:hAnsi="宋体" w:cs="宋体" w:hint="eastAsia"/>
                <w:sz w:val="21"/>
                <w:szCs w:val="21"/>
              </w:rPr>
            </w:pPr>
            <w:r>
              <w:rPr>
                <w:rFonts w:ascii="宋体" w:eastAsia="宋体" w:hAnsi="宋体" w:cs="宋体" w:hint="eastAsia"/>
                <w:sz w:val="21"/>
                <w:szCs w:val="21"/>
              </w:rPr>
              <w:t>火灾自动报警系统</w:t>
            </w: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0"/>
              <w:jc w:val="both"/>
              <w:rPr>
                <w:rFonts w:ascii="宋体" w:eastAsia="宋体" w:hAnsi="宋体" w:cs="宋体" w:hint="eastAsia"/>
                <w:sz w:val="21"/>
                <w:szCs w:val="21"/>
              </w:rPr>
            </w:pPr>
            <w:r>
              <w:rPr>
                <w:rFonts w:ascii="宋体" w:eastAsia="宋体" w:hAnsi="宋体" w:cs="宋体" w:hint="eastAsia"/>
                <w:sz w:val="21"/>
                <w:szCs w:val="21"/>
              </w:rPr>
              <w:t>1</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烟感探测器（连底座）</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5877</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0"/>
              <w:jc w:val="both"/>
              <w:rPr>
                <w:rFonts w:ascii="宋体" w:eastAsia="宋体" w:hAnsi="宋体" w:cs="宋体" w:hint="eastAsia"/>
                <w:sz w:val="21"/>
                <w:szCs w:val="21"/>
              </w:rPr>
            </w:pPr>
            <w:r>
              <w:rPr>
                <w:rFonts w:ascii="宋体" w:eastAsia="宋体" w:hAnsi="宋体" w:cs="宋体" w:hint="eastAsia"/>
                <w:sz w:val="21"/>
                <w:szCs w:val="21"/>
              </w:rPr>
              <w:t>2</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温感探测器（连底座）</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261</w:t>
            </w:r>
          </w:p>
        </w:tc>
      </w:tr>
      <w:tr>
        <w:tblPrEx>
          <w:tblW w:w="5000" w:type="pct"/>
          <w:tblInd w:w="0" w:type="dxa"/>
          <w:tblLayout w:type="fixed"/>
          <w:tblCellMar>
            <w:top w:w="0" w:type="dxa"/>
            <w:left w:w="0" w:type="dxa"/>
            <w:bottom w:w="0" w:type="dxa"/>
            <w:right w:w="0" w:type="dxa"/>
          </w:tblCellMar>
        </w:tblPrEx>
        <w:trPr>
          <w:trHeight w:hRule="exact" w:val="500"/>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0"/>
              <w:jc w:val="both"/>
              <w:rPr>
                <w:rFonts w:ascii="宋体" w:eastAsia="宋体" w:hAnsi="宋体" w:cs="宋体" w:hint="eastAsia"/>
                <w:sz w:val="21"/>
                <w:szCs w:val="21"/>
              </w:rPr>
            </w:pPr>
            <w:r>
              <w:rPr>
                <w:rFonts w:ascii="宋体" w:eastAsia="宋体" w:hAnsi="宋体" w:cs="宋体" w:hint="eastAsia"/>
                <w:sz w:val="21"/>
                <w:szCs w:val="21"/>
              </w:rPr>
              <w:t>3</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声光报警器</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个（台）</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lang w:eastAsia="zh-CN"/>
              </w:rPr>
              <w:t>455</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0"/>
              <w:jc w:val="both"/>
              <w:rPr>
                <w:rFonts w:ascii="宋体" w:eastAsia="宋体" w:hAnsi="宋体" w:cs="宋体" w:hint="eastAsia"/>
                <w:sz w:val="21"/>
                <w:szCs w:val="21"/>
              </w:rPr>
            </w:pPr>
            <w:r>
              <w:rPr>
                <w:rFonts w:ascii="宋体" w:eastAsia="宋体" w:hAnsi="宋体" w:cs="宋体" w:hint="eastAsia"/>
                <w:sz w:val="21"/>
                <w:szCs w:val="21"/>
              </w:rPr>
              <w:t>4</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lang w:eastAsia="zh-CN"/>
              </w:rPr>
              <w:t>模块</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lang w:eastAsia="zh-CN"/>
              </w:rPr>
              <w:t>2100</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0"/>
              <w:jc w:val="both"/>
              <w:rPr>
                <w:rFonts w:ascii="宋体" w:eastAsia="宋体" w:hAnsi="宋体" w:cs="宋体" w:hint="eastAsia"/>
                <w:sz w:val="21"/>
                <w:szCs w:val="21"/>
              </w:rPr>
            </w:pPr>
            <w:r>
              <w:rPr>
                <w:rFonts w:ascii="宋体" w:eastAsia="宋体" w:hAnsi="宋体" w:cs="宋体" w:hint="eastAsia"/>
                <w:sz w:val="21"/>
                <w:szCs w:val="21"/>
              </w:rPr>
              <w:t>5</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编码型手动报警按钮</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个</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300</w:t>
            </w:r>
          </w:p>
        </w:tc>
      </w:tr>
      <w:tr>
        <w:tblPrEx>
          <w:tblW w:w="5000" w:type="pct"/>
          <w:tblInd w:w="0" w:type="dxa"/>
          <w:tblLayout w:type="fixed"/>
          <w:tblCellMar>
            <w:top w:w="0" w:type="dxa"/>
            <w:left w:w="0" w:type="dxa"/>
            <w:bottom w:w="0" w:type="dxa"/>
            <w:right w:w="0" w:type="dxa"/>
          </w:tblCellMar>
        </w:tblPrEx>
        <w:trPr>
          <w:trHeight w:hRule="exact" w:val="497"/>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48"/>
              <w:ind w:left="280"/>
              <w:jc w:val="both"/>
              <w:rPr>
                <w:rFonts w:ascii="宋体" w:eastAsia="宋体" w:hAnsi="宋体" w:cs="宋体" w:hint="eastAsia"/>
                <w:sz w:val="21"/>
                <w:szCs w:val="21"/>
              </w:rPr>
            </w:pPr>
            <w:r>
              <w:rPr>
                <w:rFonts w:ascii="宋体" w:eastAsia="宋体" w:hAnsi="宋体" w:cs="宋体" w:hint="eastAsia"/>
                <w:sz w:val="21"/>
                <w:szCs w:val="21"/>
              </w:rPr>
              <w:t>6</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48"/>
              <w:jc w:val="center"/>
              <w:rPr>
                <w:rFonts w:ascii="宋体" w:eastAsia="宋体" w:hAnsi="宋体" w:cs="宋体" w:hint="eastAsia"/>
                <w:sz w:val="21"/>
                <w:szCs w:val="21"/>
              </w:rPr>
            </w:pPr>
            <w:r>
              <w:rPr>
                <w:rFonts w:ascii="宋体" w:eastAsia="宋体" w:hAnsi="宋体" w:cs="宋体" w:hint="eastAsia"/>
                <w:sz w:val="21"/>
                <w:szCs w:val="21"/>
              </w:rPr>
              <w:t>编码型消火栓按钮</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48"/>
              <w:jc w:val="center"/>
              <w:rPr>
                <w:rFonts w:ascii="宋体" w:eastAsia="宋体" w:hAnsi="宋体" w:cs="宋体" w:hint="eastAsia"/>
                <w:sz w:val="21"/>
                <w:szCs w:val="21"/>
              </w:rPr>
            </w:pPr>
            <w:r>
              <w:rPr>
                <w:rFonts w:ascii="宋体" w:eastAsia="宋体" w:hAnsi="宋体" w:cs="宋体" w:hint="eastAsia"/>
                <w:sz w:val="21"/>
                <w:szCs w:val="21"/>
              </w:rPr>
              <w:t>个</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48"/>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621</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0"/>
              <w:jc w:val="both"/>
              <w:rPr>
                <w:rFonts w:ascii="宋体" w:eastAsia="宋体" w:hAnsi="宋体" w:cs="宋体" w:hint="eastAsia"/>
                <w:sz w:val="21"/>
                <w:szCs w:val="21"/>
              </w:rPr>
            </w:pPr>
            <w:r>
              <w:rPr>
                <w:rFonts w:ascii="宋体" w:eastAsia="宋体" w:hAnsi="宋体" w:cs="宋体" w:hint="eastAsia"/>
                <w:sz w:val="21"/>
                <w:szCs w:val="21"/>
              </w:rPr>
              <w:t>7</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消防广播（扬声器）</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台</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997</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0"/>
              <w:jc w:val="both"/>
              <w:rPr>
                <w:rFonts w:ascii="宋体" w:eastAsia="宋体" w:hAnsi="宋体" w:cs="宋体" w:hint="eastAsia"/>
                <w:sz w:val="21"/>
                <w:szCs w:val="21"/>
              </w:rPr>
            </w:pPr>
            <w:r>
              <w:rPr>
                <w:rFonts w:ascii="宋体" w:eastAsia="宋体" w:hAnsi="宋体" w:cs="宋体" w:hint="eastAsia"/>
                <w:sz w:val="21"/>
                <w:szCs w:val="21"/>
              </w:rPr>
              <w:t>8</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红外线感烟探测器</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台</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0"/>
              <w:jc w:val="both"/>
              <w:rPr>
                <w:rFonts w:ascii="宋体" w:eastAsia="宋体" w:hAnsi="宋体" w:cs="宋体" w:hint="eastAsia"/>
                <w:sz w:val="21"/>
                <w:szCs w:val="21"/>
              </w:rPr>
            </w:pPr>
            <w:r>
              <w:rPr>
                <w:rFonts w:ascii="宋体" w:eastAsia="宋体" w:hAnsi="宋体" w:cs="宋体" w:hint="eastAsia"/>
                <w:sz w:val="21"/>
                <w:szCs w:val="21"/>
              </w:rPr>
              <w:t>9</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红外线感烟探测器反射器</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台</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w:t>
            </w:r>
          </w:p>
        </w:tc>
      </w:tr>
      <w:tr>
        <w:tblPrEx>
          <w:tblW w:w="5000" w:type="pct"/>
          <w:tblInd w:w="0" w:type="dxa"/>
          <w:tblLayout w:type="fixed"/>
          <w:tblCellMar>
            <w:top w:w="0" w:type="dxa"/>
            <w:left w:w="0" w:type="dxa"/>
            <w:bottom w:w="0" w:type="dxa"/>
            <w:right w:w="0" w:type="dxa"/>
          </w:tblCellMar>
        </w:tblPrEx>
        <w:trPr>
          <w:trHeight w:hRule="exact" w:val="500"/>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10</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火灾报警控制器（联动型）</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个</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7</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11</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联动电源</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个（部）</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12</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联动手动盘</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台</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1</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13</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消防报警电话</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个（部）</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97</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14</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消防报警电话插孔</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个</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lang w:eastAsia="zh-CN"/>
              </w:rPr>
              <w:t>386</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具</w:t>
            </w: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15</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消防报警电话主机</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16</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消防监控系统</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个</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17</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火灾自动报警系统</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45</w:t>
            </w:r>
          </w:p>
        </w:tc>
      </w:tr>
      <w:tr>
        <w:tblPrEx>
          <w:tblW w:w="5000" w:type="pct"/>
          <w:tblInd w:w="0" w:type="dxa"/>
          <w:tblLayout w:type="fixed"/>
          <w:tblCellMar>
            <w:top w:w="0" w:type="dxa"/>
            <w:left w:w="0" w:type="dxa"/>
            <w:bottom w:w="0" w:type="dxa"/>
            <w:right w:w="0" w:type="dxa"/>
          </w:tblCellMar>
        </w:tblPrEx>
        <w:trPr>
          <w:trHeight w:hRule="exact" w:val="497"/>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49"/>
              <w:ind w:left="220"/>
              <w:jc w:val="both"/>
              <w:rPr>
                <w:rFonts w:ascii="宋体" w:eastAsia="宋体" w:hAnsi="宋体" w:cs="宋体" w:hint="eastAsia"/>
                <w:sz w:val="21"/>
                <w:szCs w:val="21"/>
              </w:rPr>
            </w:pPr>
            <w:r>
              <w:rPr>
                <w:rFonts w:ascii="宋体" w:eastAsia="宋体" w:hAnsi="宋体" w:cs="宋体" w:hint="eastAsia"/>
                <w:sz w:val="21"/>
                <w:szCs w:val="21"/>
              </w:rPr>
              <w:t>18</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49"/>
              <w:jc w:val="center"/>
              <w:rPr>
                <w:rFonts w:ascii="宋体" w:eastAsia="宋体" w:hAnsi="宋体" w:cs="宋体" w:hint="eastAsia"/>
                <w:sz w:val="21"/>
                <w:szCs w:val="21"/>
              </w:rPr>
            </w:pPr>
            <w:r>
              <w:rPr>
                <w:rFonts w:ascii="宋体" w:eastAsia="宋体" w:hAnsi="宋体" w:cs="宋体" w:hint="eastAsia"/>
                <w:sz w:val="21"/>
                <w:szCs w:val="21"/>
              </w:rPr>
              <w:t>消防广播系统</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49"/>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49"/>
              <w:jc w:val="center"/>
              <w:rPr>
                <w:rFonts w:ascii="宋体" w:eastAsia="宋体" w:hAnsi="宋体" w:cs="宋体" w:hint="eastAsia"/>
                <w:sz w:val="21"/>
                <w:szCs w:val="21"/>
              </w:rPr>
            </w:pPr>
            <w:r>
              <w:rPr>
                <w:rFonts w:ascii="宋体" w:eastAsia="宋体" w:hAnsi="宋体" w:cs="宋体" w:hint="eastAsia"/>
                <w:sz w:val="21"/>
                <w:szCs w:val="21"/>
                <w:lang w:eastAsia="zh-CN"/>
              </w:rPr>
              <w:t>3</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19</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防火控制装置调试</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个（部）</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val="restart"/>
            <w:tcBorders>
              <w:top w:val="single" w:sz="4" w:space="0" w:color="000000"/>
              <w:left w:val="single" w:sz="4" w:space="0" w:color="000000"/>
              <w:right w:val="single" w:sz="4" w:space="0" w:color="000000"/>
            </w:tcBorders>
            <w:noWrap w:val="0"/>
            <w:vAlign w:val="center"/>
          </w:tcPr>
          <w:p>
            <w:pPr>
              <w:widowControl w:val="0"/>
              <w:spacing w:before="6"/>
              <w:jc w:val="center"/>
              <w:rPr>
                <w:rFonts w:ascii="宋体" w:eastAsia="宋体" w:hAnsi="宋体" w:cs="宋体" w:hint="eastAsia"/>
                <w:b/>
                <w:bCs/>
                <w:sz w:val="21"/>
                <w:szCs w:val="21"/>
              </w:rPr>
            </w:pPr>
          </w:p>
          <w:p>
            <w:pPr>
              <w:widowControl w:val="0"/>
              <w:spacing w:line="312" w:lineRule="exact"/>
              <w:ind w:left="405" w:right="163" w:hanging="120"/>
              <w:jc w:val="center"/>
              <w:rPr>
                <w:rFonts w:ascii="宋体" w:eastAsia="宋体" w:hAnsi="宋体" w:cs="宋体" w:hint="eastAsia"/>
                <w:sz w:val="21"/>
                <w:szCs w:val="21"/>
              </w:rPr>
            </w:pPr>
            <w:r>
              <w:rPr>
                <w:rFonts w:ascii="宋体" w:eastAsia="宋体" w:hAnsi="宋体" w:cs="宋体" w:hint="eastAsia"/>
                <w:sz w:val="21"/>
                <w:szCs w:val="21"/>
              </w:rPr>
              <w:t>消火栓 系统</w:t>
            </w: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20</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消火栓</w:t>
            </w:r>
            <w:r>
              <w:rPr>
                <w:rFonts w:ascii="宋体" w:eastAsia="宋体" w:hAnsi="宋体" w:cs="宋体" w:hint="eastAsia"/>
                <w:sz w:val="21"/>
                <w:szCs w:val="21"/>
                <w:lang w:eastAsia="zh-CN"/>
              </w:rPr>
              <w:t>/喷淋</w:t>
            </w:r>
            <w:r>
              <w:rPr>
                <w:rFonts w:ascii="宋体" w:eastAsia="宋体" w:hAnsi="宋体" w:cs="宋体" w:hint="eastAsia"/>
                <w:sz w:val="21"/>
                <w:szCs w:val="21"/>
                <w:lang w:eastAsia="zh-CN"/>
              </w:rPr>
              <w:t>稳压水泵（含控制柜）</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21</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低区消火栓加压水泵（含控制柜）</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r>
      <w:tr>
        <w:tblPrEx>
          <w:tblW w:w="5000" w:type="pct"/>
          <w:tblInd w:w="0" w:type="dxa"/>
          <w:tblLayout w:type="fixed"/>
          <w:tblCellMar>
            <w:top w:w="0" w:type="dxa"/>
            <w:left w:w="0" w:type="dxa"/>
            <w:bottom w:w="0" w:type="dxa"/>
            <w:right w:w="0" w:type="dxa"/>
          </w:tblCellMar>
        </w:tblPrEx>
        <w:trPr>
          <w:trHeight w:hRule="exact" w:val="499"/>
        </w:trPr>
        <w:tc>
          <w:tcPr>
            <w:tcW w:w="783" w:type="pct"/>
            <w:vMerge/>
            <w:tcBorders>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sz w:val="21"/>
                <w:szCs w:val="21"/>
              </w:rPr>
            </w:pPr>
          </w:p>
        </w:tc>
        <w:tc>
          <w:tcPr>
            <w:tcW w:w="416"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20"/>
              <w:jc w:val="both"/>
              <w:rPr>
                <w:rFonts w:ascii="宋体" w:eastAsia="宋体" w:hAnsi="宋体" w:cs="宋体" w:hint="eastAsia"/>
                <w:sz w:val="21"/>
                <w:szCs w:val="21"/>
              </w:rPr>
            </w:pPr>
            <w:r>
              <w:rPr>
                <w:rFonts w:ascii="宋体" w:eastAsia="宋体" w:hAnsi="宋体" w:cs="宋体" w:hint="eastAsia"/>
                <w:sz w:val="21"/>
                <w:szCs w:val="21"/>
              </w:rPr>
              <w:t>22</w:t>
            </w:r>
          </w:p>
        </w:tc>
        <w:tc>
          <w:tcPr>
            <w:tcW w:w="221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ind w:left="28"/>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高区消火栓加压水泵（含控制柜）</w:t>
            </w:r>
          </w:p>
        </w:tc>
        <w:tc>
          <w:tcPr>
            <w:tcW w:w="800"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rPr>
            </w:pPr>
            <w:r>
              <w:rPr>
                <w:rFonts w:ascii="宋体" w:eastAsia="宋体" w:hAnsi="宋体" w:cs="宋体" w:hint="eastAsia"/>
                <w:sz w:val="21"/>
                <w:szCs w:val="21"/>
              </w:rPr>
              <w:t>套</w:t>
            </w:r>
          </w:p>
        </w:tc>
        <w:tc>
          <w:tcPr>
            <w:tcW w:w="788" w:type="pct"/>
            <w:tcBorders>
              <w:top w:val="single" w:sz="4" w:space="0" w:color="000000"/>
              <w:left w:val="single" w:sz="4" w:space="0" w:color="000000"/>
              <w:bottom w:val="single" w:sz="4" w:space="0" w:color="000000"/>
              <w:right w:val="single" w:sz="4" w:space="0" w:color="000000"/>
            </w:tcBorders>
            <w:noWrap w:val="0"/>
            <w:vAlign w:val="center"/>
          </w:tcPr>
          <w:p>
            <w:pPr>
              <w:widowControl w:val="0"/>
              <w:spacing w:before="51"/>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0"/>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注：实际消防设备器材数量可能会有出入，实际维护保养包括上述所有细项但不限于上述项目。</w:t>
      </w:r>
    </w:p>
    <w:p>
      <w:pPr>
        <w:numPr>
          <w:ilvl w:val="0"/>
          <w:numId w:val="0"/>
        </w:numPr>
        <w:tabs>
          <w:tab w:val="left" w:pos="540"/>
        </w:tabs>
        <w:adjustRightInd w:val="0"/>
        <w:snapToGrid w:val="0"/>
        <w:spacing w:line="360" w:lineRule="auto"/>
        <w:ind w:left="0" w:firstLine="0" w:leftChars="0"/>
        <w:rPr>
          <w:rFonts w:ascii="宋体" w:eastAsia="宋体" w:hAnsi="宋体" w:cs="宋体" w:hint="eastAsia"/>
          <w:b/>
          <w:color w:val="000000"/>
          <w:sz w:val="21"/>
          <w:szCs w:val="21"/>
        </w:rPr>
      </w:pPr>
      <w:r>
        <w:rPr>
          <w:rFonts w:ascii="宋体" w:eastAsia="宋体" w:hAnsi="宋体" w:cs="宋体" w:hint="eastAsia"/>
          <w:b/>
          <w:color w:val="000000"/>
          <w:sz w:val="21"/>
          <w:szCs w:val="21"/>
          <w:lang w:eastAsia="zh-CN"/>
        </w:rPr>
        <w:t>3.4</w:t>
      </w:r>
      <w:r>
        <w:rPr>
          <w:rFonts w:ascii="宋体" w:eastAsia="宋体" w:hAnsi="宋体" w:cs="宋体" w:hint="eastAsia"/>
          <w:b/>
          <w:color w:val="000000"/>
          <w:sz w:val="21"/>
          <w:szCs w:val="21"/>
        </w:rPr>
        <w:t>技术要求：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1.检测工作内容</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（一）火灾自动报警及联动系统</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1)检测火灾报警控制器：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a.外观安装质量、配线、接地保护、电源开关保护情况是否符合规范要求；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b.测试火灾报警控制器自检、故障报警、显示、消音、复位、记忆、火灾优先功能是否符合规范要求：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①自检功能检测：触发自检键对面板上所有指示灯、显示器和音响器件进行自检；</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②故障报警及显示功能检测：现场拆下一个火灾探测器，模拟故障信号查看主机是否能准确显示故障部位；</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③消音功能检测：按下火灾报警控制器消音键，查看该按钮是否能及时消音；</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④火灾优先功能检测：在故障信号存在情况下，现场用专用加烟器向感烟探测器加烟令其报警，查看火灾报警控制器，火灾报警是否能迅速显示该部位及重新启动报警声响；</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⑤复位功能检测：按下火灾报警控制器复位键，查看该按钮是否能使报警探测器复位；</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c.检测火灾自动报警控制器备用电源容量，主备电源切换试验是否符合规范要求：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①主备电源切换功能检测：切断主电源，查看备用直流电源能否自动投入使用并有状态显示；</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②备用电源容量检测：在备用直流电源供电状态下，至少保持警戒30min以上；</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2)消防控制设备：</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a.外观安装质量、配线、接地保护、电源开关情况是否符合规范要求；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b.接收感烟（感温）探测器或手动报警按钮报警信号，消防控制柜联动消火栓水泵、喷淋泵、防排烟风机等设备启动、信号反馈是否符合规范要求；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3)火灾探测器的检测：</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a.检测火灾探测器的设置是否符合规范要求；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b.检测火灾探测器的外观是否完整无缺，安装是否牢固；</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用专用的火灾探测器试验器模拟火警信号，检测探测器的报警功能和报警地址编码是否符合规范要求（报警地址的查看结合电脑终端工控机的平面显示图的位置和报警部位名称是否与现场一致，并用打印机打印当天检测的历史记录以作备查）；</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4)可燃气体探测器、火焰探测器、红外对射探测器、空气采样管探测器的检测：</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a.检测可燃气体探测器、火焰探测器、红外对射探测器、空气采样管探测器是否按照消防规范和设计要求设置；</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b.现场模拟火焰（试验光源），使火焰探测器报警并将信号传送到报警控制器；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c.现场模拟火焰（滤光片），使红外探测器报警并将信号传送到报警控制器；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d.现场释放专用的标准气体，使可燃气体探测器报警并将信号传送到报警控制器；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5)手动报警器检测：</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a.检测其是否按照消防规范的要求设置；</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b.报警功能检测：</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c.用专用钥匙插入试验孔令其动作报警，报警后拔出专用钥匙让其复位，然后主机复位，查看其是否能正常复位；</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6)消防声光警报装置的检测：</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a.检测消防广播的设置是否符合规范要求和设计要求；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b.检测联动时，用声级计分别检测其声级数是否符合规范要求；并检测其是否安装牢固；</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c.消防广播的检测：在控制室内手动打开所有的消防广播，现场用声级计分别检测其声级数是否符合规范要求；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7)消防电话的检测：消防电话插孔检测：用专用的消防电话插入电话插孔，检测其通话情况；</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8)电梯的检测：检测电梯消防管制功能是否符合规范要求；面是建筑消防设施检查各主要系统内容。</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9)消防控制室：消防控制室的标志应齐全，消防控制室入口处应有明显标志；控制器主电源要有明显标志；保护接地要设明显标志；控制器及消防控制设备外接导线端部应有明显标志；不同电压等级、不同电流类别的端子应有明显标志；消防联动控制盘面应有明显标志。火灾报警控制器：控制器柜内导线要求布线美观，绑扎成束，导线编号、端子压接导线小于2根。火灾自动报警系统应设专用接地干线，应采用铜芯绝缘导线，其芯线截面积不小于25mm</w:t>
      </w:r>
      <w:r>
        <w:rPr>
          <w:rFonts w:ascii="宋体" w:eastAsia="宋体" w:hAnsi="宋体" w:cs="宋体" w:hint="eastAsia"/>
          <w:bCs/>
          <w:color w:val="000000"/>
          <w:sz w:val="21"/>
          <w:szCs w:val="21"/>
          <w:lang w:eastAsia="zh-CN"/>
        </w:rPr>
        <w:t>²</w:t>
      </w:r>
      <w:r>
        <w:rPr>
          <w:rFonts w:ascii="宋体" w:eastAsia="宋体" w:hAnsi="宋体" w:cs="宋体" w:hint="eastAsia"/>
          <w:bCs/>
          <w:color w:val="000000"/>
          <w:sz w:val="21"/>
          <w:szCs w:val="21"/>
        </w:rPr>
        <w:t>,消防控制室接地板的接地线也应选用铜芯绝缘导线，其芯线截面积不小于4mm</w:t>
      </w:r>
      <w:r>
        <w:rPr>
          <w:rFonts w:ascii="宋体" w:eastAsia="宋体" w:hAnsi="宋体" w:cs="宋体" w:hint="eastAsia"/>
          <w:bCs/>
          <w:color w:val="000000"/>
          <w:sz w:val="21"/>
          <w:szCs w:val="21"/>
          <w:lang w:eastAsia="zh-CN"/>
        </w:rPr>
        <w:t>²</w:t>
      </w:r>
      <w:r>
        <w:rPr>
          <w:rFonts w:ascii="宋体" w:eastAsia="宋体" w:hAnsi="宋体" w:cs="宋体" w:hint="eastAsia"/>
          <w:bCs/>
          <w:color w:val="000000"/>
          <w:sz w:val="21"/>
          <w:szCs w:val="21"/>
        </w:rPr>
        <w:t>。</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10)火灾报警控制设备检测内容：安装、配线、供电、自检、记忆、显示、打印、故障报警、消音、复位、主备电源转换、火警优先等。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11)终端显示CRT检测内容：UPS供电、显示检查每一保护区平面图设置等。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12)联动柜控制器检测内容：自动、手动控制功能、反馈信号、主备电自动切换、功能标志等。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13)火灾探测器检测内容：安装、分布、离梁、墙、风口距离、报警功能、编码、信号反馈等。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14)备用发电机检测内容：手、自动启动与反馈信号等。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15)消防供电与末端配电箱切换、消防供电与末端配电箱切换状况等。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（二）消防电源及应急照明疏散指示标志系统</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1)消防电源</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a.对系统各部件进行外观检查，外观质量符合外壳光洁，表面无腐蚀，涂层无脱落和起泡现象，无明显划伤、裂痕、毛刺等机械损伤，紧固件、插接件应无松动等；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b.检查监控器的实时显示数据是否在正常范围内；</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c.对现场监控器逐个进行自检和漏电试验检查，应功能完好，动作正常；</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d.检查主机的数据接收和事件记录是否完整准确；</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e.在通电状态下，按动试验按钮，检查漏电保护器动作是否可靠；</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f.对系统进行一次监控报警和故障报警记录的检查。</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2)应急照明</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按下列方法切断正常供电电源，用秒表测量应急工作状态的持续时间：</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a.自带电源型和子母电源型切断其主供电电源。</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b.集中电源型切断其控制器主电源。</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c.接在消防配电线路上的应急照明灯具，切断非消防电源。</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d.使用照度计，测量两个疏散照明灯之间地面中心的照度；达到规定的应急工作状态持续时间时，重复测量上述测点的照度。</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e.配电室、消防控制室、消防水泵房、防烟排烟机房、消防用电的蓄电池室、自备发电机房、电话总机房以及发生火灾时仍需坚持工作的其它房间，使用照度计测量正常照明时的工作面照度；切断正常照明后，测量应急照明时工作面的最低照度。</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3)疏散指示标志</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a.查看外观和位置,核对指示方向。</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b.关闭正常照明，查看发光疏散指示标志的自发光情况,测试亮度。</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c.切断正常供电电源，在灯光疏散指示标志前通道中心处，用照度计测量地面照度；达到规定的应急工作状态持续时间时，重复测量上述测点的照度。</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d.疏散指示灯的检测：断开主电源，疏散灯是否及时亮，并查看其工作时间是否大于20min及疏散方向是否正确；</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（三）自动喷水灭火系统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报警阀组：查看外观、标志牌、压力表；查看控制阀，查看锁具或信号阀及其反馈信号；打开试验阀，查看压力开关、水力警铃动作情况及反馈信号；如为预作用报警阀组，关闭报警阀入口控制阀，消防控制设备输出电磁阀控制信号，查看电磁阀动作情况及反馈信号。</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2)水流指示器：查看标志及信号阀；开启末端试水装置，查看消防控制设备报警信号；关闭末端试水装置，查看复位信号。</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3)喷头：查看外观。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4)末端试水装置：查看阀门、压力表、试水接头及排水管。</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5)湿式系统</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a.开启最不利处末端试水装置，查看压力表显示；查看水流指示器、压力开关和消防水泵的动作情况及反馈信号。</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b.测量自开启末端试水装置至消防水泵投入运行的时间。</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c.用声级计测量水力警铃声强值。</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6)干式系统</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a.开启最不利处末端试水装置控制阀，查看水流指示器、压力开关和消防水泵、电动阀的动作情况及反馈信号，以及排气阀的排气情况。</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b.测量自开启末端试水装置到出水压力达到0.05MPa的时间。</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7)预作用系统</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a.先后触发防护区内两个火灾探测器，查看电磁阀、电动阀、消防水泵和水流指示器、压力开关的动作情况及反馈信号，以及排气阀的排气情况。</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b.报警后2min打开末端试水装置，测量出水压力。</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c.用声级计测量水力警铃声强值。</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（四）消火栓系统</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1)消火栓检测内容：安装尺寸、水枪、水带、卷盘配置、临高供水者，设直接启破玻按钮等。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2)消火栓启泵按钮检测内容：报警、信号反馈、启泵等。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3)消火栓充实水柱及压力检测内容：最不利点压力和充实水柱、栓口静水压、出水压等。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4)消火栓泵房与泵组检测内容：泵安装、规格、手动、自动、远动、启动、反馈、主备切换、配管、控制箱功能等。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5)水泵接合器检测内容：安装位置、标志、数量与水池、室外消火栓、门、窗洞、地面距离、试水开通功能等。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6)检查消防水源的性质、进水管的条数和直径及消防水池的设置状况；检查消防水池的容积、水位指示器和补水设施、保证消防用水和防冻措施等；检查消防水箱的设置、容积、防冻措施、补水及单向阀的状况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7)检测各种消防供水泵的性能、管道、手自动控制、启动时间，主备泵和主备电源转换功能等；检测水泵接合器的设置、标志及输送消防水的功能等。</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8)检查室内消火栓的安装、组件、规格及其间距等；检测屋顶消火栓的设置、陈冻措施及其充实水柱长度等；检查室内消火栓管网的设置、管径、颜色、保证消防用水及其连接形状；检测室内消火栓的首层和最不利点的静压、动压及其充实水柱长度（按每个供水分区最不利点及首层均进行出水测试）；检查手动启泵按钮的设置及其功能。</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（五）防排烟系统</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1)控制柜:应有注明系统名称和编号的标志,仪表、指示灯显示应正常，开关及控制按钮应灵活可靠,应有手动、自动切换装置。</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2)风机：应有注明系统名称和编号的标志，传动皮带的防护罩、新风入口的防护网应完好，启动运转平稳，叶轮旋转方向正确，无异常振动与声响。</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3)送风阀：安装牢固，开启与复位操作应灵活可靠，关闭时应严密，反馈信号应正确。</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4)机械加压送风系统应能自动和手动启动相应区域的送风阀、送风机，并向火灾报警控制器反馈信号，送风口的风速不宜大于7m/s，防烟楼梯间的余压值应为40～50Pa，前室、合用前室的余压值应为25～30Pa。</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5)机械排烟系统应能自动和手动启动相应区域排烟阀、排烟风机，并向火灾报警控制器反馈信号。设有补风的系统，应在启动排烟风机的同时启动送风机，排烟口的风速不宜大于10m/s，排烟量应符合设计要求，当通风与排烟合用风机时，应能自动切换到高速运行状态，电动排烟窗系统，应具有直接启动或联动控制开启功能。</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6)排烟口及排烟防火阀：</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a.检测排烟口及排烟防火阀动作及信号反馈功能：</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b.检测方法：手动关闭排烟防火阀，查看排烟防火阀是否能正常报警及报警部位是否和现场部位一致；</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c.检测排烟防火阀动作温度是否为280℃：</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d.检测方法：查看排烟防火阀的铭牌标志，是否标志的动作温度为280℃；</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e.检测排风口风速是否小于10m/s，并且有明显的排烟效果：</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f.检测方法：现场检测排烟系统的检测人员配合车控室手动启动排烟模式运行，根据启动的模式进行现场相对应的部位排烟系统检测，用风速仪检测排烟口风速，并记录该模式下所有排烟口的风速（每个排烟模式均如此检测）；</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7)加压送风机：</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a.检测安装质量及型号、规格是否符合设计要求；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b.检测风机运转功能及信号反馈功能；</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8)加压送风口：</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a.检测加压送风口风速是否小于7m/s：用风速仪检测每个加压送风口的风速，并记录；</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b.检测防烟楼梯间余压值是否满足规范要求：将防烟楼梯间的全部防火门关闭严密，待加压风机运行正常后，用余压计检测其防烟楼梯间的余压值并记录；</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c.排烟风机：</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d.检测外观及安装质量及型号、规格是否符合设计要求；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e.检测排烟机运转功能及信号反馈功能：</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（六）火灾应急广播及警报装置、消防通讯、消防电梯</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1)消防通讯：消防控制室应设置消防专用电话总机。设备间（泵房、风机房、空调机房、配电室、分控室等）应设专用电话分机，手动报警按钮、消火栓按钮等处宜插孔电话。要求语言清晰，通话可靠。</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应急广播：控制中心报警系统应设置火灾应急广播，集中报警系统宜设置火灾应急广播，未设置火灾应急广播的火灾自动报警系统应设置火灾警报装置。扬声器功率不小于3瓦，任何部位距离不大于25米，声压级高于背景15分贝。也可与日常公共广播系统合用，平时用于广播、背景音乐等，火警时消防消防控制室应能强制转入应急广播状态，即相应楼层或防火分区的扬声器和公共广播扩音机（功放机）强制转入应急广播状态。</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消防电梯：普通电梯要求在火警时能强制降于首层，打开轿厢门，不作为疏散用。而消防电梯除要求在控制室和首层都能强制降于首层外，还要求有消防操作功能，即不能外呼，轿厢内可操作，设专用电话，有排水设施等,消防控制室应能控制电梯全部停于首层并接收其反馈信号。</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（七）防火分隔系统</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1)防火门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a.查看外观、关闭效果，双扇门的关闭顺序。</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b.关闭后，分别从内外两侧开启。</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c.开启常闭防火门，查看关闭效果。</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d.分别触发两个相关的火灾探测器，查看相应区域电动常开防火门的关闭效果及反馈信号。</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e.疏散通道上设有出入口控制系统的防火门，自动或远程手动输出控制信号，查看出入口控制系统的解除情况及反馈信号。</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2)防火卷帘</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按下列方式操作，查看卷帘运行情况反馈信号后复位:</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a.机械操作卷帘升降。</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b.触发手动控制按钮。</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c.消防控制室手动输出遥控信号。</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d.分别触发两个相关的火灾探测器。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（八）消防通讯、火灾事故广播</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1)消防通讯：消防控制室应设置消防专用电话总机。设备间（泵房、风机房、空调机房、配电室、分控室等）应设专用电话分机，手动报警按钮、消火栓按钮等处宜插孔电话。要求语言清晰，通话可靠。</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应急广播：控制中心报警系统应设置火灾应急广播，集中报警系统宜设置火灾应急广播，未设置火灾应急广播的火灾自动报警系统应设置火灾警报装置。扬声器功率不小于3瓦，任何部位距离不大于25米，声压级高于背景15分贝。也可与日常公共广播系统合用，平时用于广播、背景音乐等，火警时消防消防控制室应能强制转入应急广播状态，即相应楼层或防火分区的扬声器和公共广播扩音机（功放机）强制转入应急广播状态。</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（九）消防供水</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1)检测消火栓泵的外观、标志、安装质量；</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2)检测水泵吸水方式、吸水管控制阀、吸水管条数和出水管及附件、阀门的安装设置情况是否符合设计及规范要求；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3)检测消火栓泵的启动：做好泄压准备，手动启动水泵，观察消防控制室是否有动作信号反馈，然后通知消防控制室远程启动水泵，查看水泵是否可启动，动作信号是否反馈至消防控制室中心；</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4)主备泵的切换功能检测：在水泵房，将水泵控制柜设定在自动状态，通知消防控制室输出一个自动启动水泵信号到水泵控制柜，主泵启动后，模拟一个主泵故障，查看备用泵是否能自动投入运行，并查看水泵故障信号是否能反馈至消防控制中心；</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5)检测气压罐的设置、安装情况；</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6)检测稳压泵的启动：将稳压泵控制柜设定在自动状态下，使管网压力降低到稳压泵设定压力，查看稳压泵是否能自动启动运行，在运行到稳压泵设定的停泵压力时，查看稳压泵是否能自动停止运行，同时检测其主备泵切换功能是否正常；</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（十）联动功能</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1)火灾自动报警系统系统的联动检测（每个火灾各检测一次）：</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  模拟火警信号使感烟探测器动作或手动报警按钮动作，检测联动下列设备情况：</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a. 报警设备：是否联动警铃动作及其选层功能，广播自动或手动切换至消防广播及其选层功能；（二层以上火警：是否接通着火层及相邻上下层；首层火警：是否接通首层、二层及地下各层；地下室火警：是否接通地下各层及首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b.消防电源：是否能切断非消防电源，消防电源自动投入，并在最未端进行切换；</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c.所有电梯是否能自动迫降至首层；</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d.正压送风机、排烟风机是否启动，排烟口及风阀是否自动开启；</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e.防火卷帘是否自动迫降；</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f.应急灯、应急疏散是否能自动切换；</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g.各种设备的动作信号是否能及时反馈至消防控制中心；</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2)室内外消火栓系统联动：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  说明：手动破玻按钮消火栓系统联动试验（每层检测一次）手动破玻按钮动作，检测是否联动启动消防水泵且信号反馈回消防控制室。</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3)防排烟系统联动：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  按每个排烟模式的对应区域来检测联动：先触发一个感烟探测器报警，再触发个手动报警按钮（感烟探测器）报警；查看车控室的报警情况，在报警区域内的排烟模式是否能正常启动；</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4)消喷系统联动试验：</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按每一消喷系统分区（一个湿式报警阀所控制的区域为一区）的每一层各做一次联动试验；</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在各区测试末端放水装置，观察水流指示器、压力开关等动作信号是否认反馈到消防控制室，水泵房水力警铃、消喷泵是否动作；</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测试在最不利点处末端放水阀,消喷主泵启动后,最不利点末端放水阀处压力表数值是否≥0.049MPa。</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2.维护保养工作内容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（—）火灾自动报警与消防联动控制系统：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1)检查烟感、温感、探头是否完好。（每月）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2)检查手动报警按钮是否变形，玻璃有无破损。（每月）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3)巡检火灾自动报警控制器、显示器的功能（每月）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4)巡检探测器、手动报警按钮或破玻功能（每月）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5)时更换损坏或丢失的探头、按钮玻璃等。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6)进行火灾模拟试验，采用喷烟雾或磁石测试，抽查不少于 5%的探头及0.5%的手动报警站、破碎按钮。（每季）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7)检查火警时在自动状态下能否及时准确显示报警地址、类型和发出警报（警铃鸣响）。（每季）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8)检查火警时在自动状态下能否准确联动相关消防设备，如：起动消防栓 泵、喷淋泵、打开风阀、联动风机、关闭防火门、接通广播、启动警铃、电梯迫 降等。（每季）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9)检查火警时，消防中心能否接收到各设备动作后的反馈信号。（每季）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10)每季度对报警控制器，各楼层消防控制线路接线箱、联动控制柜进行清洁保养。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11)每半年对报警控制器、各楼层消防控制线路接线箱、联动控制柜、通讯主机内电器元件进行清洁保养。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12)每季对备用电源进行充放电试验，对主电源和备用电源进行切换试验。检查内容包括：消防联动控制柜、消防主机、通讯主机、 CRT 平面显示系统、 UPS 电源。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13)半年进行一次强切非消防电源功能试验。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14)每年对探头清洁一次。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15)每年至少两次对系统主机进行联动测试。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上述工作均按工程程序进行记录存档。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（二）消防栓、自动喷淋（含水幕）灭火系统：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1)检查消火栓箱及配置的消防部件，外观是否破损，涂层有无脱落，周围有无障碍物。（每月）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2)检查箱内消防水枪、水带、消防卷盘及全部附件是否齐全、良好、水带 是否霉烂，水枪内是否有杂物，消火栓水带水枪接口处的密封是否老化，卷盘是否有漏水现象及转动是否灵活。（每月）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3)检查减压阀高、低压端压力表读数是否处于正常范围。（每月）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4)检查消防栓管道上各阀门是否处于正确的位置，管道接口及阀门是否有漏水和锈蚀现象。（每月）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5)检查贮水池储水量是否满足要求。（每月）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6)启动各台消火栓泵，试验运行。试验完毕后，在最不利处的消防栓放水，观察其出水压力及流量是否足够。启动各台喷淋泵，试验运行，检查电流、压力、运行情况。（每月）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7)检查消火栓水泵接合器，保证接口完好、无渗漏，检查密封垫是否老化。（每月）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8)检查、清洁消防中心、现场水泵房及消防水泵控制柜线路。（每月）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9)检查和测试消防栓系统和喷淋系统的自动满载运行状况。（每月）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10)在正常情况下，维护管理人员定期应对进水阀、报警阀进行外观检查并应保证系统处于无故障状态。（每月）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11)检查喷淋管道上各阀门是否处于正确位置。（每月）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12)检查喷淋水泵接合器的接口及附件，并保证接口完好、无渗漏，检查密 封垫是否老化。（每月）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13)启动稳压泵，观察压力上升是否正常，消防控制中心能否显示其动作信号，人工防水观察稳压泵自动起动和停止后的压力是否正常。（每月）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14)检查消防泵和喷淋泵启动时，消防控制中心能否显示其动作信号，自动状态时，消防控制中心能否控制其启动和停止。（每季）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15)每季度对消火栓箱及水泵控制柜和水泵控制柜内元件进行清洁保养。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16)定期清洗减压阀、止回阀及对所有水泵各种转轴的连动构件进行清洁润 滑保养。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17)检查消防水池、消防水箱及消防气压给水设备，并检查其消防储备水位。消防气压给水设备的水应根据当地环境、气候条件不定期更换。更换前，负责自动喷水灭火系统的专职或兼职管理人员应向领导报告，并报告当地消防部门。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18)消火栓和消防卷盘供水阀不应有渗漏现象。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19)报警按钮、指示灯及控制线路功能正常，无故障。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20)每年应对消防储水设备进行检查，修补缺损和重新油漆。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21)钢板消防水箱和气压给水设备的玻璃水位计，两端的角阀，在不进行水位观察时应关闭。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22)对喷头进行巡检检查，发现有不正常的喷头应及时更换。当喷头上有异物时，应及时清除。更换或安装喷头应使用专用扳手和各种不同规格的喷头均应有一定数量的备用品，其数量不应少于安装数量的1%，且每种喷头的数量不应少于10个。管路：检查系统管路有无腐蚀渗漏，湿式系统管路内的水应定期排空、冲洗。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23)检查和测试消防水泵及喷淋水泵，包括所有消防加压泵模拟火灾状态进行联动控制。（每季）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24)启、闭信号蝶阀，检查消防控制中心能否收到其关闭信号并显示所在位置。（半年）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25)各楼层在试喷管进行试放水一次，检查以下内容：（每季）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rPr>
        <w:t>a.该楼层水流指示器是否动作，动作时消防控制中心能否收到其报警信号</w:t>
      </w:r>
      <w:r>
        <w:rPr>
          <w:rFonts w:ascii="宋体" w:eastAsia="宋体" w:hAnsi="宋体" w:cs="宋体" w:hint="eastAsia"/>
          <w:bCs/>
          <w:color w:val="000000"/>
          <w:sz w:val="21"/>
          <w:szCs w:val="21"/>
          <w:lang w:eastAsia="zh-CN"/>
        </w:rPr>
        <w:t>，</w:t>
      </w:r>
      <w:r>
        <w:rPr>
          <w:rFonts w:ascii="宋体" w:eastAsia="宋体" w:hAnsi="宋体" w:cs="宋体" w:hint="eastAsia"/>
          <w:bCs/>
          <w:color w:val="000000"/>
          <w:sz w:val="21"/>
          <w:szCs w:val="21"/>
        </w:rPr>
        <w:t xml:space="preserve"> 防护区的开口情况、防护区的用途及可燃物的种类、数量、分布情况应</w:t>
      </w:r>
      <w:r>
        <w:rPr>
          <w:rFonts w:ascii="宋体" w:eastAsia="宋体" w:hAnsi="宋体" w:cs="宋体" w:hint="eastAsia"/>
          <w:bCs/>
          <w:color w:val="000000"/>
          <w:sz w:val="21"/>
          <w:szCs w:val="21"/>
          <w:lang w:eastAsia="zh-CN"/>
        </w:rPr>
        <w:t>。</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b.符合设计规定。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c.灭火剂贮瓶间设备灭火剂输送管道和支、吊架的固定，应无松动。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d.高压软管应无变形、裂纹及老化，必要时应对每根高压软管进行水压强度试验和气体严密性试验。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e.各喷嘴孔口应无堵塞。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f.对灭火剂贮存器逐个进行称重检查，灭火剂净重不应小于设计量的95%。</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g.灭火剂的输送管道有损伤与堵塞现象，则应按规定对其进行严密性试验和吹扫。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h.对每个防护区进行一次模拟自动启动试验，如有不合格项目，则应对相对防护区进行一次模拟喷气试验。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（三）消防通风和防排烟系统：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1)检查送风口、排烟口有无变形、损伤，周围有无影响使用的障碍物。（每月）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2)对现场风机控制箱、正压送风机和消防排烟风机进行检查测试。（每月）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3)对正压送风阀、排烟阀、防火阀进行检查测试。（每月）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4)检查风机与排烟连接部位的法兰有无损伤，螺栓是否松动（每月）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5)检查送风机、排烟风机周围有无可燃物，安装螺栓是否松动、损伤、传动机构是否变形、损伤，叶轮有无刮壳现象。（每月）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6)检查送风风机、排烟风机的电动机的接线是否松动，传动皮带是否正常，似乎情况决定修正或更换（皮带由用户提供），转动部件是否正常并加注润滑油（用户提供）。风机的外壳有无腐蚀现象，电源的供电是否正常。（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7)启动送风（排烟）风机，检查风机运转是否正常。（每月）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8)巡视排烟阀（口）、送风阀（口）保养情况，抽查手动开启（在非联动 状态下）的信号反馈及复位情况。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9)对排烟阀（口）及送风阀（口）体、风机电控柜进行清洁保养。（每季）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10)对排烟阀（口）及送风阀（口）的机械传动、电动机的转轴（含轴承）进行润滑（用户提供润滑油）。（每季）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11)对风机电控柜内电器元件进行清洁保养。（每季）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注：上述 2、3 项工作检查测试的数据输入电脑，利用电脑程序，来评定系统。上述 4-11 项工作检查均按工作程序进行记录存档。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（四）电梯的联动检查：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1)每年用自动或手动强制电器停于首层测试，检查测试的数据输入电脑，利用电脑程序来评定系统。（每季）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2)在消防控制中心强制迫降消防电梯时。电梯应能自动将于首层。并巡检电梯在消防控制中心的控制盘。（每季）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（五）消防水泵系统：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1)检查消防水池、消防恒压气压给水设备，检查消防储备水位及消防恒压气压给水设备水量和水压是否正常，检查各种阀门是否处于正常状态，发现故 障应及时进行处理。（每月）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2)检查吸水环管及阀门是否有漏水和锈蚀现象，检查水泵吸入和输出管道上各阀门是否处于正确的位置。（每月）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3)转动各水泵转子，检查转子转动是否灵活。(每月)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4)检查双回路电源自投柜切换是否正常，相序是否一致。（每月）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5)检查水泵控制柜电源电压及指示灯是否正常。（每月）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6)打下控制柜电源总开关，检测控制柜二次回路，检查万能转换开关、按 钮、指示灯是否正常，手动或自动模拟起泵，测试起泵时是否正常，检查接触器、 继电器分合是否正常。（每月）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7)手动启动各台泵，测量（或看面板上的电流表）水泵电动机的起动和运 行电流是否正常。（每月）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8)手动启动水泵，检查水泵能否正常运转，压力能否保证。（每月）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9)模拟火警状态下，检查其中一台泵故障时自动切换备用泵是否正常。（每季）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10)模拟火警状态下，检查在消防控制中心能否控制各台泵的起动和停止。 检查水泵启动时，消防控制中心能否显示动作信号。（每季）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注：上述工作检查均按工作程序进行记录存档。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（六）消防事故广播系统：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1)检查功放机工作是否正常。（每月）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2)检查麦克风播音是否正常。（每月）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3)检查天花喇叭、挂墙音箱有无脱落。（每月）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4)检查喇叭、音箱音量是否正常、清晰。（每季）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5)模拟火灾事故情况下，消防广播是否动作。（每季）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注：上述工作检查均按工作程序进行记录存档。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（七）消防对讲电话系统：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1)检查插孔及固定话机是否齐全。（每月）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2)现场对消防中心之间进行通话试验，通话质量是否符合要求。（每月）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3)确保对讲电话通话清晰。（每月）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（八）应急疏散系统：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1)检查应急灯、疏散灯是否齐全。（每季）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2)现场对应急灯、疏散灯进行试验，检查是否符合要求。（每季）</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（九）灭火器材：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1)检查</w:t>
      </w:r>
      <w:r>
        <w:rPr>
          <w:rFonts w:ascii="宋体" w:eastAsia="宋体" w:hAnsi="宋体" w:cs="宋体" w:hint="eastAsia"/>
          <w:bCs/>
          <w:color w:val="000000"/>
          <w:sz w:val="21"/>
          <w:szCs w:val="21"/>
          <w:lang w:eastAsia="zh-CN"/>
        </w:rPr>
        <w:t>5</w:t>
      </w:r>
      <w:r>
        <w:rPr>
          <w:rFonts w:ascii="宋体" w:eastAsia="宋体" w:hAnsi="宋体" w:cs="宋体" w:hint="eastAsia"/>
          <w:bCs/>
          <w:color w:val="000000"/>
          <w:sz w:val="21"/>
          <w:szCs w:val="21"/>
        </w:rPr>
        <w:t>、2、3、4、6、7、</w:t>
      </w:r>
      <w:r>
        <w:rPr>
          <w:rFonts w:ascii="宋体" w:eastAsia="宋体" w:hAnsi="宋体" w:cs="宋体" w:hint="eastAsia"/>
          <w:bCs/>
          <w:color w:val="000000"/>
          <w:sz w:val="21"/>
          <w:szCs w:val="21"/>
          <w:lang w:eastAsia="zh-CN"/>
        </w:rPr>
        <w:t>10、9号楼和附属教学楼、中心实验室二栋、观荟员工饭堂、应急楼、西区外科楼、丹坑行政楼、行政三区、38家社康中心等</w:t>
      </w:r>
      <w:r>
        <w:rPr>
          <w:rFonts w:ascii="宋体" w:eastAsia="宋体" w:hAnsi="宋体" w:cs="宋体" w:hint="eastAsia"/>
          <w:bCs/>
          <w:color w:val="000000"/>
          <w:sz w:val="21"/>
          <w:szCs w:val="21"/>
        </w:rPr>
        <w:t xml:space="preserve">区域内的灭火器和灭火毯是否完整好用。（每月）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2)及时更新失效、损坏和到期灭火器。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（十）防烟面罩：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1)检查</w:t>
      </w:r>
      <w:r>
        <w:rPr>
          <w:rFonts w:ascii="宋体" w:eastAsia="宋体" w:hAnsi="宋体" w:cs="宋体" w:hint="eastAsia"/>
          <w:bCs/>
          <w:color w:val="000000"/>
          <w:sz w:val="21"/>
          <w:szCs w:val="21"/>
          <w:lang w:eastAsia="zh-CN"/>
        </w:rPr>
        <w:t>5</w:t>
      </w:r>
      <w:r>
        <w:rPr>
          <w:rFonts w:ascii="宋体" w:eastAsia="宋体" w:hAnsi="宋体" w:cs="宋体" w:hint="eastAsia"/>
          <w:bCs/>
          <w:color w:val="000000"/>
          <w:sz w:val="21"/>
          <w:szCs w:val="21"/>
        </w:rPr>
        <w:t>、2、3、4、6、7、</w:t>
      </w:r>
      <w:r>
        <w:rPr>
          <w:rFonts w:ascii="宋体" w:eastAsia="宋体" w:hAnsi="宋体" w:cs="宋体" w:hint="eastAsia"/>
          <w:bCs/>
          <w:color w:val="000000"/>
          <w:sz w:val="21"/>
          <w:szCs w:val="21"/>
          <w:lang w:eastAsia="zh-CN"/>
        </w:rPr>
        <w:t>10、9号楼和附属教学楼、中心实验室二栋、观荟员工饭堂、应急楼、西区外科楼、丹坑行政楼、行政三区、38家社康中心等</w:t>
      </w:r>
      <w:r>
        <w:rPr>
          <w:rFonts w:ascii="宋体" w:eastAsia="宋体" w:hAnsi="宋体" w:cs="宋体" w:hint="eastAsia"/>
          <w:bCs/>
          <w:color w:val="000000"/>
          <w:sz w:val="21"/>
          <w:szCs w:val="21"/>
        </w:rPr>
        <w:t xml:space="preserve">区域内的防烟面罩是否完整好用。（每月）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2)及时更新失效、损坏和到期防烟面罩。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（十一）防火门：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1)检查</w:t>
      </w:r>
      <w:r>
        <w:rPr>
          <w:rFonts w:ascii="宋体" w:eastAsia="宋体" w:hAnsi="宋体" w:cs="宋体" w:hint="eastAsia"/>
          <w:bCs/>
          <w:color w:val="000000"/>
          <w:sz w:val="21"/>
          <w:szCs w:val="21"/>
          <w:lang w:eastAsia="zh-CN"/>
        </w:rPr>
        <w:t>5</w:t>
      </w:r>
      <w:r>
        <w:rPr>
          <w:rFonts w:ascii="宋体" w:eastAsia="宋体" w:hAnsi="宋体" w:cs="宋体" w:hint="eastAsia"/>
          <w:bCs/>
          <w:color w:val="000000"/>
          <w:sz w:val="21"/>
          <w:szCs w:val="21"/>
        </w:rPr>
        <w:t>、2、3、4、6、7、</w:t>
      </w:r>
      <w:r>
        <w:rPr>
          <w:rFonts w:ascii="宋体" w:eastAsia="宋体" w:hAnsi="宋体" w:cs="宋体" w:hint="eastAsia"/>
          <w:bCs/>
          <w:color w:val="000000"/>
          <w:sz w:val="21"/>
          <w:szCs w:val="21"/>
          <w:lang w:eastAsia="zh-CN"/>
        </w:rPr>
        <w:t>10、9号楼和附属教学楼、中心实验室二栋、观荟员工饭堂、应急楼、西区外科楼、丹坑行政楼、行政三区、38家社康中心等</w:t>
      </w:r>
      <w:r>
        <w:rPr>
          <w:rFonts w:ascii="宋体" w:eastAsia="宋体" w:hAnsi="宋体" w:cs="宋体" w:hint="eastAsia"/>
          <w:bCs/>
          <w:color w:val="000000"/>
          <w:sz w:val="21"/>
          <w:szCs w:val="21"/>
        </w:rPr>
        <w:t xml:space="preserve">区域内的防火门、闭门器和门把手是否完整好用。（每月）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2)及时更新损坏的防火门、闭门器和门把手。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注：上述工作检查均按工作程序进行记录存档和现场填写检查卡。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（十二）检查相关要求：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1)投标人必须做出书面承诺：如获中标的话，必须根据行业和</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的特殊性，中标人在合同签订后二十个工作日内需完成所有系统的检修，恢复所有系统正常运行使用。否则</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有权终止合同。</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2)月检：每月定期对要求的项目进行检查，检查时间及检查项目按保养计划。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3)季检：在月检的同时，增加每季一次的检查项目，项目按保养计划，时间安排在每季度第三个月的第一个星期。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4)半年检：每半年检查一次的项目，项目按保养计划，时间安排在每半年度最后一个月的第一个星期。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5)年检： 每年检查一次的项目，项目按保养计划，时间安排在每年度最后一个月的第一个星期。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6)特殊检查：重大节假日（春节、五一、国庆）前一个星期内，对主要设备巡视一次，发现问题及时处理。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7)报告：中标人须每月向</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呈交一份盖有中标人公章的当月的维修保养工作及系统运行分析报告，</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即按本合同及保养计划要求检查中标人的保养工作，对中标人已完成的保养项目予以确认，如果发现中标人未执行本合同及保养 计划，</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可以要求中标人对未执行项目重新检查及处理，直至完成该部分保养计划内容后予以确认。如在维修保养过程中中标人发现系统或设备存在隐患， 中标人应书面向</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提出处理意见，经</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 xml:space="preserve">同意后方可实施整改。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8)保养标准按国家、省、市有关规范标准及检测及维保单位有关规范标准执行。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9)月检、季检、半年检、年检的每次检查或维修时必须有采购人的技术人员全程参与，确认检查维修工作完成情况。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3.检测及维保人员要求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（一）投标人必须做出书面承诺：如获中标的话，现场维保人员提供5名以上消防操作员。 如检测及维保人员需变更，必须报采购人主管部门审核，经批准后方可执行。否则</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有权</w:t>
      </w:r>
      <w:r>
        <w:rPr>
          <w:rFonts w:ascii="宋体" w:eastAsia="宋体" w:hAnsi="宋体" w:cs="宋体" w:hint="eastAsia"/>
          <w:bCs/>
          <w:color w:val="000000"/>
          <w:sz w:val="21"/>
          <w:szCs w:val="21"/>
          <w:lang w:eastAsia="zh-CN"/>
        </w:rPr>
        <w:t>依法</w:t>
      </w:r>
      <w:r>
        <w:rPr>
          <w:rFonts w:ascii="宋体" w:eastAsia="宋体" w:hAnsi="宋体" w:cs="宋体" w:hint="eastAsia"/>
          <w:bCs/>
          <w:color w:val="000000"/>
          <w:sz w:val="21"/>
          <w:szCs w:val="21"/>
        </w:rPr>
        <w:t>终止合同。</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二）投标人必须做出书面承诺：如获中标的话，中标人如持有中国计量认证证书（检测范围包含消防设施、消防电气），应每年对全院消防系统进行检测，并出具相关检测、评估意见，保证消防检测及维保工作质量，确保 消防系统的正常运作，检测产生的相关费用含在本次报价内；中标人如不具备中国计量认证证书，应委托相应的第三方检测机构完成相关工作，检测产生的相关费用含在本次报价内。否则</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有权</w:t>
      </w:r>
      <w:r>
        <w:rPr>
          <w:rFonts w:ascii="宋体" w:eastAsia="宋体" w:hAnsi="宋体" w:cs="宋体" w:hint="eastAsia"/>
          <w:bCs/>
          <w:color w:val="000000"/>
          <w:sz w:val="21"/>
          <w:szCs w:val="21"/>
          <w:lang w:eastAsia="zh-CN"/>
        </w:rPr>
        <w:t>依法</w:t>
      </w:r>
      <w:r>
        <w:rPr>
          <w:rFonts w:ascii="宋体" w:eastAsia="宋体" w:hAnsi="宋体" w:cs="宋体" w:hint="eastAsia"/>
          <w:bCs/>
          <w:color w:val="000000"/>
          <w:sz w:val="21"/>
          <w:szCs w:val="21"/>
        </w:rPr>
        <w:t>终止合同。</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4.故障处理：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（一）确保采购人消防系统使用正常，年的无故障运行率达95%以上，即每年故障停机不超过 18 天（每年按 365 天计算），达不到运行率，影响采购人消防安全年检的，采购人有权终止合同并要求投标人赔偿损失。 </w:t>
      </w:r>
    </w:p>
    <w:p>
      <w:pPr>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（二）</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在接到采购人通知后，应在半小时内到达现场，一般性故障应在4小时内处理完毕，需要更换部件的应在24小时内处理完毕，如由于特殊原因不能按期排除，必须以书面形式报告采购人；如因</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原因未能及时排除故障而引起的事故的一切责任由投标人负责。 否则</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有权</w:t>
      </w:r>
      <w:r>
        <w:rPr>
          <w:rFonts w:ascii="宋体" w:eastAsia="宋体" w:hAnsi="宋体" w:cs="宋体" w:hint="eastAsia"/>
          <w:bCs/>
          <w:color w:val="000000"/>
          <w:sz w:val="21"/>
          <w:szCs w:val="21"/>
          <w:lang w:eastAsia="zh-CN"/>
        </w:rPr>
        <w:t>依法</w:t>
      </w:r>
      <w:r>
        <w:rPr>
          <w:rFonts w:ascii="宋体" w:eastAsia="宋体" w:hAnsi="宋体" w:cs="宋体" w:hint="eastAsia"/>
          <w:bCs/>
          <w:color w:val="000000"/>
          <w:sz w:val="21"/>
          <w:szCs w:val="21"/>
        </w:rPr>
        <w:t>终止合同。</w:t>
      </w:r>
    </w:p>
    <w:p>
      <w:pPr>
        <w:numPr>
          <w:ilvl w:val="0"/>
          <w:numId w:val="0"/>
        </w:numPr>
        <w:tabs>
          <w:tab w:val="left" w:pos="540"/>
        </w:tabs>
        <w:adjustRightInd w:val="0"/>
        <w:snapToGrid w:val="0"/>
        <w:spacing w:line="360" w:lineRule="auto"/>
        <w:ind w:left="0" w:firstLine="0" w:leftChars="0"/>
        <w:rPr>
          <w:rFonts w:ascii="宋体" w:eastAsia="宋体" w:hAnsi="宋体" w:cs="Courier New"/>
          <w:b/>
          <w:color w:val="000000"/>
          <w:szCs w:val="21"/>
        </w:rPr>
      </w:pPr>
      <w:r>
        <w:rPr>
          <w:rFonts w:ascii="宋体" w:eastAsia="宋体" w:hAnsi="宋体" w:cs="Courier New" w:hint="eastAsia"/>
          <w:b/>
          <w:color w:val="000000"/>
          <w:szCs w:val="21"/>
        </w:rPr>
        <w:t>商务要求：</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rPr>
      </w:pPr>
      <w:r>
        <w:rPr>
          <w:rFonts w:ascii="宋体" w:eastAsia="宋体" w:hAnsi="宋体" w:cs="宋体" w:hint="eastAsia"/>
          <w:b/>
          <w:color w:val="000000"/>
          <w:sz w:val="21"/>
          <w:szCs w:val="21"/>
        </w:rPr>
        <w:t>（</w:t>
      </w:r>
      <w:r>
        <w:rPr>
          <w:rFonts w:ascii="宋体" w:eastAsia="宋体" w:hAnsi="宋体" w:cs="宋体" w:hint="eastAsia"/>
          <w:b/>
          <w:color w:val="000000"/>
          <w:sz w:val="21"/>
          <w:szCs w:val="21"/>
          <w:lang w:eastAsia="zh-CN"/>
        </w:rPr>
        <w:t>一</w:t>
      </w:r>
      <w:r>
        <w:rPr>
          <w:rFonts w:ascii="宋体" w:eastAsia="宋体" w:hAnsi="宋体" w:cs="宋体" w:hint="eastAsia"/>
          <w:b/>
          <w:color w:val="000000"/>
          <w:sz w:val="21"/>
          <w:szCs w:val="21"/>
        </w:rPr>
        <w:t>）服务期限</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自合同签订之日起一年。合同到期后采购</w:t>
      </w:r>
      <w:r>
        <w:rPr>
          <w:rFonts w:ascii="宋体" w:eastAsia="宋体" w:hAnsi="宋体" w:cs="宋体" w:hint="eastAsia"/>
          <w:bCs/>
          <w:color w:val="000000"/>
          <w:sz w:val="21"/>
          <w:szCs w:val="21"/>
          <w:lang w:eastAsia="zh-CN"/>
        </w:rPr>
        <w:t>人</w:t>
      </w:r>
      <w:r>
        <w:rPr>
          <w:rFonts w:ascii="宋体" w:eastAsia="宋体" w:hAnsi="宋体" w:cs="宋体" w:hint="eastAsia"/>
          <w:bCs/>
          <w:color w:val="000000"/>
          <w:sz w:val="21"/>
          <w:szCs w:val="21"/>
        </w:rPr>
        <w:t>可根据</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的服务情况并经考核后续期，续期不超过两次，每次一年。</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rPr>
      </w:pPr>
      <w:r>
        <w:rPr>
          <w:rFonts w:ascii="宋体" w:eastAsia="宋体" w:hAnsi="宋体" w:cs="宋体" w:hint="eastAsia"/>
          <w:b/>
          <w:color w:val="000000"/>
          <w:sz w:val="21"/>
          <w:szCs w:val="21"/>
        </w:rPr>
        <w:t>（</w:t>
      </w:r>
      <w:r>
        <w:rPr>
          <w:rFonts w:ascii="宋体" w:eastAsia="宋体" w:hAnsi="宋体" w:cs="宋体" w:hint="eastAsia"/>
          <w:b/>
          <w:color w:val="000000"/>
          <w:sz w:val="21"/>
          <w:szCs w:val="21"/>
          <w:lang w:eastAsia="zh-CN"/>
        </w:rPr>
        <w:t>二</w:t>
      </w:r>
      <w:r>
        <w:rPr>
          <w:rFonts w:ascii="宋体" w:eastAsia="宋体" w:hAnsi="宋体" w:cs="宋体" w:hint="eastAsia"/>
          <w:b/>
          <w:color w:val="000000"/>
          <w:sz w:val="21"/>
          <w:szCs w:val="21"/>
        </w:rPr>
        <w:t>）材料要求和供应方式</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须向</w:t>
      </w:r>
      <w:r>
        <w:rPr>
          <w:rFonts w:ascii="宋体" w:eastAsia="宋体" w:hAnsi="宋体" w:cs="宋体" w:hint="eastAsia"/>
          <w:bCs/>
          <w:color w:val="000000"/>
          <w:sz w:val="21"/>
          <w:szCs w:val="21"/>
          <w:lang w:eastAsia="zh-CN"/>
        </w:rPr>
        <w:t>采购人</w:t>
      </w:r>
      <w:r>
        <w:rPr>
          <w:rFonts w:ascii="宋体" w:eastAsia="宋体" w:hAnsi="宋体" w:cs="宋体" w:hint="eastAsia"/>
          <w:bCs/>
          <w:color w:val="000000"/>
          <w:sz w:val="21"/>
          <w:szCs w:val="21"/>
        </w:rPr>
        <w:t xml:space="preserve">提供本维修服务涉及到的故障设备（零配件）或损耗材料，常用零配件或损耗材料投标人应备有现货，以备急需之用，非常用件订货不能超出 3 天。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2.中标人</w:t>
      </w:r>
      <w:r>
        <w:rPr>
          <w:rFonts w:ascii="宋体" w:eastAsia="宋体" w:hAnsi="宋体" w:cs="宋体" w:hint="eastAsia"/>
          <w:bCs/>
          <w:color w:val="000000"/>
          <w:sz w:val="21"/>
          <w:szCs w:val="21"/>
          <w:lang w:eastAsia="zh-CN"/>
        </w:rPr>
        <w:t>确保</w:t>
      </w:r>
      <w:r>
        <w:rPr>
          <w:rFonts w:ascii="宋体" w:eastAsia="宋体" w:hAnsi="宋体" w:cs="宋体" w:hint="eastAsia"/>
          <w:bCs/>
          <w:color w:val="000000"/>
          <w:sz w:val="21"/>
          <w:szCs w:val="21"/>
        </w:rPr>
        <w:t xml:space="preserve">对所提供的零件在合同期内正常运行，在合同期内发生同样故障，无条件更换并负责所有维修费用。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3.合同执行期间为保障消防设施正常运行需更换的故障设备（零配件）或 损耗材料，所产生的单次费用在</w:t>
      </w:r>
      <w:r>
        <w:rPr>
          <w:rFonts w:ascii="宋体" w:eastAsia="宋体" w:hAnsi="宋体" w:cs="宋体" w:hint="eastAsia"/>
          <w:bCs/>
          <w:color w:val="000000"/>
          <w:sz w:val="21"/>
          <w:szCs w:val="21"/>
          <w:lang w:eastAsia="zh-CN"/>
        </w:rPr>
        <w:t>1</w:t>
      </w:r>
      <w:r>
        <w:rPr>
          <w:rFonts w:ascii="宋体" w:eastAsia="宋体" w:hAnsi="宋体" w:cs="宋体" w:hint="eastAsia"/>
          <w:bCs/>
          <w:color w:val="000000"/>
          <w:sz w:val="21"/>
          <w:szCs w:val="21"/>
        </w:rPr>
        <w:t>00元以内的由中标人负责，单价在</w:t>
      </w:r>
      <w:r>
        <w:rPr>
          <w:rFonts w:ascii="宋体" w:eastAsia="宋体" w:hAnsi="宋体" w:cs="宋体" w:hint="eastAsia"/>
          <w:bCs/>
          <w:color w:val="000000"/>
          <w:sz w:val="21"/>
          <w:szCs w:val="21"/>
          <w:lang w:eastAsia="zh-CN"/>
        </w:rPr>
        <w:t>1</w:t>
      </w:r>
      <w:r>
        <w:rPr>
          <w:rFonts w:ascii="宋体" w:eastAsia="宋体" w:hAnsi="宋体" w:cs="宋体" w:hint="eastAsia"/>
          <w:bCs/>
          <w:color w:val="000000"/>
          <w:sz w:val="21"/>
          <w:szCs w:val="21"/>
        </w:rPr>
        <w:t>00元以上（含</w:t>
      </w:r>
      <w:r>
        <w:rPr>
          <w:rFonts w:ascii="宋体" w:eastAsia="宋体" w:hAnsi="宋体" w:cs="宋体" w:hint="eastAsia"/>
          <w:bCs/>
          <w:color w:val="000000"/>
          <w:sz w:val="21"/>
          <w:szCs w:val="21"/>
          <w:lang w:eastAsia="zh-CN"/>
        </w:rPr>
        <w:t>1</w:t>
      </w:r>
      <w:r>
        <w:rPr>
          <w:rFonts w:ascii="宋体" w:eastAsia="宋体" w:hAnsi="宋体" w:cs="宋体" w:hint="eastAsia"/>
          <w:bCs/>
          <w:color w:val="000000"/>
          <w:sz w:val="21"/>
          <w:szCs w:val="21"/>
        </w:rPr>
        <w:t>00元）的，价格参照建设工程材料（设备）厂商价格信息，经双方负责人核准且维修完成后由采购人支付。</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rPr>
      </w:pPr>
      <w:r>
        <w:rPr>
          <w:rFonts w:ascii="宋体" w:eastAsia="宋体" w:hAnsi="宋体" w:cs="宋体" w:hint="eastAsia"/>
          <w:b/>
          <w:color w:val="000000"/>
          <w:sz w:val="21"/>
          <w:szCs w:val="21"/>
        </w:rPr>
        <w:t>（</w:t>
      </w:r>
      <w:r>
        <w:rPr>
          <w:rFonts w:ascii="宋体" w:eastAsia="宋体" w:hAnsi="宋体" w:cs="宋体" w:hint="eastAsia"/>
          <w:b/>
          <w:color w:val="000000"/>
          <w:sz w:val="21"/>
          <w:szCs w:val="21"/>
          <w:lang w:eastAsia="zh-CN"/>
        </w:rPr>
        <w:t>三</w:t>
      </w:r>
      <w:r>
        <w:rPr>
          <w:rFonts w:ascii="宋体" w:eastAsia="宋体" w:hAnsi="宋体" w:cs="宋体" w:hint="eastAsia"/>
          <w:b/>
          <w:color w:val="000000"/>
          <w:sz w:val="21"/>
          <w:szCs w:val="21"/>
        </w:rPr>
        <w:t>）报价要求</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1.服务费用采取含税总价包干的形式。包括：人工费、耗材费及零配件费、行政费、工具购置及折旧费、机械费、运输费、管理费、利润、税金等一切费用 [单次故障设备零配件、或损耗材料费用100元（含100元）以上除外]，合同期内不得以任何理由（包括不限于市场价格涨落及汇率、税率变动、政府政策及收纳问题）要求提高服务费的标准。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2.确定中标人后，中标人不得以任何理由追加服务费用或其他费用。</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rPr>
      </w:pPr>
      <w:r>
        <w:rPr>
          <w:rFonts w:ascii="宋体" w:eastAsia="宋体" w:hAnsi="宋体" w:cs="宋体" w:hint="eastAsia"/>
          <w:b/>
          <w:color w:val="000000"/>
          <w:sz w:val="21"/>
          <w:szCs w:val="21"/>
        </w:rPr>
        <w:t>（</w:t>
      </w:r>
      <w:r>
        <w:rPr>
          <w:rFonts w:ascii="宋体" w:eastAsia="宋体" w:hAnsi="宋体" w:cs="宋体" w:hint="eastAsia"/>
          <w:b/>
          <w:color w:val="000000"/>
          <w:sz w:val="21"/>
          <w:szCs w:val="21"/>
          <w:lang w:eastAsia="zh-CN"/>
        </w:rPr>
        <w:t>四</w:t>
      </w:r>
      <w:r>
        <w:rPr>
          <w:rFonts w:ascii="宋体" w:eastAsia="宋体" w:hAnsi="宋体" w:cs="宋体" w:hint="eastAsia"/>
          <w:b/>
          <w:color w:val="000000"/>
          <w:sz w:val="21"/>
          <w:szCs w:val="21"/>
        </w:rPr>
        <w:t>）其他要求</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要在所有消防设备功能正常的目标下，按不低于招标文件的需求完成消防系统维护保养工作；招标文件中有漏项或标准不高的情况，</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要负责完善；合同期内，</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不能以此为由推卸不能保证所有消防设备的完好有效。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2.</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确保维护保养的消防系统正常运行，消防设施、器材完好可用。并保证按消防规定每月、每季度、每年对维护保养范围的所有消防设施、器材进行例行检查测试、保养。每次巡查、检测情况记录表签字盖章后，于次月15 日前上交采购人主管部门存档。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3.采购人进行其他装修改造工程若涉及本合同期内约定的维护保养消防设施，</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要参与设计装修改造工程所涉及的消防系统施工方案及施工现场检查工作，在采购人装修改造施工过程中，积极配合、协调。如施工可能引起的消防系统故障或产生其他安全隐患，</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要书面报告采购人，并配合施工单位进行整改。工程竣工后，</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要参与内部验收并提出专业意见。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4.</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须对采购人消防控制室工作人员进行消防设备日常维护及操作等知识培训。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5.</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应积极配合采购人开展消防培训、消防演练等消防宣传活动。按相关要求对发现的问题要及时整改，无法立即整改的应出具书面报告向采购人进行汇报，做到持续改进。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6.</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技术人在采购人地点工作期间，必须遵守采购人相关管理制度，服从采购人管理。维护人员要确保安全、可靠，且服务文明，工作期间要保持通讯畅通。因维修不当所引起的一切事故责任均由</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承担。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7.</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必须做好工作人员的安全教育，保证检测及维保工作人员安全，工作人员在采购单位工作范围内发生事故的一切责任由</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负责。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8.</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必须在投标文件中详细列明服务人员的名单及履历资历证明文件，如检测及维保人员需变更，必须报采购人审核，经批准后方可执行，</w:t>
      </w:r>
      <w:r>
        <w:rPr>
          <w:rFonts w:ascii="宋体" w:eastAsia="宋体" w:hAnsi="宋体" w:cs="宋体" w:hint="eastAsia"/>
          <w:bCs/>
          <w:color w:val="000000"/>
          <w:sz w:val="21"/>
          <w:szCs w:val="21"/>
          <w:lang w:eastAsia="zh-CN"/>
        </w:rPr>
        <w:t>否则</w:t>
      </w:r>
      <w:r>
        <w:rPr>
          <w:rFonts w:ascii="宋体" w:eastAsia="宋体" w:hAnsi="宋体" w:cs="宋体" w:hint="eastAsia"/>
          <w:bCs/>
          <w:color w:val="000000"/>
          <w:sz w:val="21"/>
          <w:szCs w:val="21"/>
        </w:rPr>
        <w:t>采购人有权终止本合同，由此产生的相应法律责任均由</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承担。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9.对易污染、易腐蚀生锈的消防设备、管道、阀门应定期清洁、除锈、润滑。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10.保养期满后，</w:t>
      </w:r>
      <w:r>
        <w:rPr>
          <w:rFonts w:ascii="宋体" w:eastAsia="宋体" w:hAnsi="宋体" w:cs="宋体" w:hint="eastAsia"/>
          <w:bCs/>
          <w:color w:val="000000"/>
          <w:sz w:val="21"/>
          <w:szCs w:val="21"/>
          <w:lang w:eastAsia="zh-CN"/>
        </w:rPr>
        <w:t>中标人</w:t>
      </w:r>
      <w:r>
        <w:rPr>
          <w:rFonts w:ascii="宋体" w:eastAsia="宋体" w:hAnsi="宋体" w:cs="宋体" w:hint="eastAsia"/>
          <w:bCs/>
          <w:color w:val="000000"/>
          <w:sz w:val="21"/>
          <w:szCs w:val="21"/>
        </w:rPr>
        <w:t xml:space="preserve">必须保证将所有保养的设备完好，无故障并通过专业检测部门检测合格后移交会采购人，并提交检测及维保工作总结及消防设备设施清单。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rPr>
      </w:pPr>
      <w:r>
        <w:rPr>
          <w:rFonts w:ascii="宋体" w:eastAsia="宋体" w:hAnsi="宋体" w:cs="宋体" w:hint="eastAsia"/>
          <w:b/>
          <w:color w:val="000000"/>
          <w:sz w:val="21"/>
          <w:szCs w:val="21"/>
        </w:rPr>
        <w:t>（五）付款方式</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1.服务费按季结算，采购人于服务后下一季度首月的15日内办理上一季度服务费的支付手续。如中标人提供的服务不足一个季度时按日计算服务费。因我院处于改扩建阶段业务用房面积有临时调整的可能，具体费用按实际维修保养建筑面积进行结算。</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2.中标人须在采购人办理支付手续之前5天内，提供等额的正式发票给采购人，以便采购人及时办理支付手续。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3.费用支付前，中标人按规定将上季度检测及维保报告及有关表格交给采购人。 </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lang w:eastAsia="zh-CN"/>
        </w:rPr>
      </w:pPr>
      <w:r>
        <w:rPr>
          <w:rFonts w:ascii="宋体" w:eastAsia="宋体" w:hAnsi="宋体" w:cs="宋体" w:hint="eastAsia"/>
          <w:b/>
          <w:color w:val="000000"/>
          <w:sz w:val="21"/>
          <w:szCs w:val="21"/>
          <w:lang w:eastAsia="zh-CN"/>
        </w:rPr>
        <w:t>（</w:t>
      </w:r>
      <w:r>
        <w:rPr>
          <w:rFonts w:ascii="宋体" w:eastAsia="宋体" w:hAnsi="宋体" w:cs="宋体" w:hint="eastAsia"/>
          <w:b/>
          <w:color w:val="000000"/>
          <w:sz w:val="21"/>
          <w:szCs w:val="21"/>
          <w:lang w:eastAsia="zh-CN"/>
        </w:rPr>
        <w:t>六</w:t>
      </w:r>
      <w:r>
        <w:rPr>
          <w:rFonts w:ascii="宋体" w:eastAsia="宋体" w:hAnsi="宋体" w:cs="宋体" w:hint="eastAsia"/>
          <w:b/>
          <w:color w:val="000000"/>
          <w:sz w:val="21"/>
          <w:szCs w:val="21"/>
          <w:lang w:eastAsia="zh-CN"/>
        </w:rPr>
        <w:t>）</w:t>
      </w:r>
      <w:r>
        <w:rPr>
          <w:rFonts w:ascii="宋体" w:eastAsia="宋体" w:hAnsi="宋体" w:cs="宋体" w:hint="eastAsia"/>
          <w:b/>
          <w:sz w:val="21"/>
          <w:szCs w:val="21"/>
        </w:rPr>
        <w:t>知识产权</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r>
        <w:rPr>
          <w:rFonts w:ascii="宋体" w:eastAsia="宋体" w:hAnsi="宋体" w:cs="宋体" w:hint="eastAsia"/>
          <w:bCs/>
          <w:color w:val="000000"/>
          <w:sz w:val="21"/>
          <w:szCs w:val="21"/>
          <w:lang w:eastAsia="zh-CN"/>
        </w:rPr>
        <w:t>.</w:t>
      </w:r>
      <w:r>
        <w:rPr>
          <w:rFonts w:ascii="宋体" w:eastAsia="宋体" w:hAnsi="宋体" w:cs="宋体" w:hint="eastAsia"/>
          <w:bCs/>
          <w:color w:val="000000"/>
          <w:sz w:val="21"/>
          <w:szCs w:val="21"/>
          <w:lang w:eastAsia="zh-CN"/>
        </w:rPr>
        <w:t>中标人应保证采购人在使用该货物或服务其任何一部分时，免受第三方提出的侵犯其专利权、商标权、著作权或其它知识产权的起诉。中标人保证所提供软件的合法性，所发生的任何知识产权纠纷与采购人无关。</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2</w:t>
      </w:r>
      <w:r>
        <w:rPr>
          <w:rFonts w:ascii="宋体" w:eastAsia="宋体" w:hAnsi="宋体" w:cs="宋体" w:hint="eastAsia"/>
          <w:bCs/>
          <w:color w:val="000000"/>
          <w:sz w:val="21"/>
          <w:szCs w:val="21"/>
          <w:lang w:eastAsia="zh-CN"/>
        </w:rPr>
        <w:t>.</w:t>
      </w:r>
      <w:r>
        <w:rPr>
          <w:rFonts w:ascii="宋体" w:eastAsia="宋体" w:hAnsi="宋体" w:cs="宋体" w:hint="eastAsia"/>
          <w:bCs/>
          <w:color w:val="000000"/>
          <w:sz w:val="21"/>
          <w:szCs w:val="21"/>
          <w:lang w:eastAsia="zh-CN"/>
        </w:rPr>
        <w:t>采购人对中标人提供的产品，有权对该产品与其他设备进行配套、整合或适当改进，而免受侵犯专利权的起诉。</w:t>
      </w:r>
    </w:p>
    <w:p>
      <w:pPr>
        <w:rPr>
          <w:rFonts w:ascii="宋体" w:eastAsia="宋体" w:hAnsi="宋体"/>
          <w:b/>
          <w:bCs/>
          <w:sz w:val="28"/>
          <w:szCs w:val="28"/>
          <w:lang w:eastAsia="zh-CN"/>
        </w:rPr>
      </w:pPr>
      <w:r>
        <w:rPr>
          <w:rFonts w:hint="eastAsia"/>
          <w:b/>
          <w:bCs/>
          <w:sz w:val="28"/>
          <w:szCs w:val="28"/>
        </w:rPr>
        <w:br w:type="page"/>
      </w: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3" w:name="_Hlk72257167"/>
    </w:p>
    <w:bookmarkEnd w:id="13"/>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bookmarkStart w:id="14"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（2）政府采购投标及履约承诺函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（9）质量保障措施及方案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（10）服务响应时间</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（11）拟派本项目的项目经理（仅限一人）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（12）拟派本项目的技术负责人（仅限一人）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（13）拟安排的项目团队成员</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（14）投标人能力</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（15）投标人通过相关认证情况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（16）投标人业绩（近三年）</w:t>
      </w:r>
    </w:p>
    <w:p>
      <w:pPr>
        <w:keepNext w:val="0"/>
        <w:keepLines w:val="0"/>
        <w:pageBreakBefore w:val="0"/>
        <w:widowControl/>
        <w:kinsoku/>
        <w:wordWrap/>
        <w:overflowPunct/>
        <w:topLinePunct w:val="0"/>
        <w:autoSpaceDE/>
        <w:autoSpaceDN/>
        <w:bidi w:val="0"/>
        <w:adjustRightInd/>
        <w:snapToGrid/>
        <w:ind w:firstLine="1440" w:firstLineChars="600"/>
        <w:textAlignment w:val="auto"/>
      </w:pPr>
      <w:r>
        <w:rPr>
          <w:rFonts w:hint="eastAsia"/>
        </w:rPr>
        <w:t>（</w:t>
      </w:r>
      <w:r>
        <w:rPr>
          <w:rFonts w:eastAsia="宋体" w:hint="eastAsia"/>
          <w:lang w:eastAsia="zh-CN"/>
        </w:rPr>
        <w:t>17</w:t>
      </w:r>
      <w:r>
        <w:rPr>
          <w:rFonts w:hint="eastAsia"/>
        </w:rPr>
        <w:t>）投标人认为需要加以说明的其他内容</w:t>
      </w:r>
    </w:p>
    <w:p>
      <w:pPr>
        <w:widowControl w:val="0"/>
        <w:ind w:left="821" w:firstLine="1470" w:leftChars="342" w:firstLineChars="700"/>
        <w:jc w:val="both"/>
        <w:rPr>
          <w:rFonts w:ascii="Calibri" w:eastAsia="宋体" w:hAnsi="Calibri" w:hint="eastAsia"/>
          <w:kern w:val="2"/>
          <w:sz w:val="21"/>
          <w:szCs w:val="22"/>
          <w:lang w:eastAsia="zh-CN"/>
        </w:rPr>
      </w:pPr>
    </w:p>
    <w:p>
      <w:pPr>
        <w:widowControl w:val="0"/>
        <w:ind w:left="821" w:leftChars="342"/>
        <w:jc w:val="both"/>
        <w:rPr>
          <w:rFonts w:ascii="Calibri" w:eastAsia="宋体" w:hAnsi="Calibri" w:hint="eastAsia"/>
          <w:kern w:val="2"/>
          <w:sz w:val="21"/>
          <w:szCs w:val="21"/>
          <w:highlight w:val="yellow"/>
          <w:lang w:eastAsia="zh-CN"/>
        </w:rPr>
      </w:pP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宋体" w:hAnsi="宋体" w:hint="eastAsia"/>
          <w:b/>
          <w:kern w:val="2"/>
          <w:lang w:eastAsia="zh-CN"/>
        </w:rPr>
      </w:pPr>
      <w:bookmarkStart w:id="15" w:name="_Hlk72263559"/>
      <w:r>
        <w:rPr>
          <w:rFonts w:ascii="宋体" w:eastAsia="宋体" w:hAnsi="宋体" w:cstheme="minorBidi" w:hint="eastAsia"/>
          <w:b/>
          <w:kern w:val="2"/>
          <w:lang w:eastAsia="zh-CN"/>
        </w:rPr>
        <w:t>2.关于填写“开标一览表”的说明：“开标一览表”中除“投标总价”外，其他信息不作评审依据。</w:t>
      </w:r>
      <w:bookmarkEnd w:id="14"/>
      <w:bookmarkEnd w:id="15"/>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一、投标函</w:t>
      </w:r>
    </w:p>
    <w:p>
      <w:pPr>
        <w:widowControl w:val="0"/>
        <w:spacing w:line="360" w:lineRule="auto"/>
        <w:jc w:val="both"/>
        <w:rPr>
          <w:rFonts w:ascii="宋体" w:eastAsia="宋体" w:hAnsi="宋体"/>
          <w:kern w:val="2"/>
          <w:sz w:val="21"/>
          <w:szCs w:val="21"/>
          <w:lang w:eastAsia="zh-CN"/>
        </w:rPr>
      </w:pPr>
      <w:bookmarkStart w:id="16"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bookmarkStart w:id="17" w:name="_Hlk73818812"/>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thick"/>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8" w:name="_Hlk72263588"/>
      <w:r>
        <w:rPr>
          <w:rFonts w:ascii="宋体" w:eastAsia="宋体" w:hAnsi="宋体" w:cs="宋体" w:hint="eastAsia"/>
          <w:kern w:val="2"/>
          <w:sz w:val="21"/>
          <w:szCs w:val="21"/>
          <w:lang w:eastAsia="zh-CN"/>
        </w:rPr>
        <w:t>愿意按照招标文件要求承包上述项目并修补其任何缺陷。</w:t>
      </w:r>
      <w:bookmarkEnd w:id="18"/>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19" w:name="_Hlk73819847"/>
      <w:r>
        <w:rPr>
          <w:rFonts w:ascii="宋体" w:eastAsia="宋体" w:hAnsi="宋体" w:cs="宋体" w:hint="eastAsia"/>
          <w:kern w:val="2"/>
          <w:sz w:val="21"/>
          <w:szCs w:val="21"/>
          <w:lang w:eastAsia="zh-CN"/>
        </w:rPr>
        <w:t>投标价格见投标书编制软件中《开标一览表》中填写的投标总价。</w:t>
      </w:r>
      <w:bookmarkEnd w:id="19"/>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单位地址：</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法定代表人（负责人）或其授权委托代理人：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w:t>
      </w:r>
    </w:p>
    <w:p>
      <w:pPr>
        <w:widowControl w:val="0"/>
        <w:spacing w:line="360" w:lineRule="auto"/>
        <w:jc w:val="both"/>
        <w:rPr>
          <w:rFonts w:ascii="黑体" w:eastAsia="黑体" w:hAnsi="宋体"/>
          <w:kern w:val="2"/>
          <w:sz w:val="21"/>
          <w:szCs w:val="21"/>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日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6"/>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二、政府采购投标及履约承诺函</w:t>
      </w:r>
    </w:p>
    <w:p>
      <w:pPr>
        <w:rPr>
          <w:rFonts w:ascii="宋体" w:hAnsi="宋体"/>
        </w:rPr>
      </w:pPr>
    </w:p>
    <w:p>
      <w:pPr>
        <w:rPr>
          <w:rFonts w:ascii="宋体" w:hAnsi="宋体"/>
          <w:sz w:val="21"/>
          <w:szCs w:val="21"/>
        </w:rPr>
      </w:pP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致：</w:t>
      </w:r>
      <w:r>
        <w:rPr>
          <w:rFonts w:ascii="宋体" w:eastAsia="宋体" w:hAnsi="宋体" w:cs="宋体" w:hint="eastAsia"/>
          <w:color w:val="000000"/>
          <w:sz w:val="21"/>
          <w:szCs w:val="21"/>
          <w:u w:val="single"/>
        </w:rPr>
        <w:t>深圳市千里招标代理有限公司</w:t>
      </w:r>
    </w:p>
    <w:p>
      <w:pPr>
        <w:spacing w:line="360" w:lineRule="auto"/>
        <w:ind w:right="-815" w:firstLine="420" w:firstLineChars="200"/>
        <w:rPr>
          <w:rFonts w:ascii="宋体" w:eastAsia="宋体" w:hAnsi="宋体" w:cs="宋体" w:hint="eastAsia"/>
          <w:sz w:val="21"/>
          <w:szCs w:val="21"/>
        </w:rPr>
      </w:pPr>
      <w:r>
        <w:rPr>
          <w:rFonts w:ascii="宋体" w:eastAsia="宋体" w:hAnsi="宋体" w:cs="宋体" w:hint="eastAsia"/>
          <w:sz w:val="21"/>
          <w:szCs w:val="21"/>
        </w:rPr>
        <w:t>我单位承诺：</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1.我单位本招标项目所提供的货物或服务未侵犯知识产权。</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2.我单位参与本项目投标前三年内，在经营活动中没有重大违法记录。</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3.我单位参与本项目投标前三年内，在经营活动中无行贿犯罪记录。</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4.我单位参与本项目政府采购活动时不存在被有关部门禁止参与政府采购活动且在有效期内的情况。</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5.我单位具备《中华人民共和国政府采购法》第二十二条第一款规定的六项条件。</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6.我单位未被列入失信被执行人、重大税收违法失信主体、政府采购严重违法失信行为记录名单。</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10.我单位承诺参与本项目非联合体投标，不选用进口产品参与投标，中标后项目不转包，未经采购人同意不进行分包。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12.我单位保证，若所投货物涉及《财政部生态环境部关于印发节能产品政府采购品目清单的通知》（财库〔2019〕19号）列明的政府采购强制产品，则所投该产品符合节能产品的认证要求。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13.我单位保证，为采购项目提供整体设计、规范编制或者项目管理、监理、检测等服务的供应商，不再参加该采购项目同一合同项下的其他采购活动。</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14. 我单位保证，单位负责人为同一人或者存在直接控股、管理关系的不同供应商，不参加同一合同项下的政府采购活动。</w:t>
      </w:r>
    </w:p>
    <w:p>
      <w:pPr>
        <w:widowControl w:val="0"/>
        <w:spacing w:line="360" w:lineRule="auto"/>
        <w:ind w:firstLine="64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15.</w:t>
      </w:r>
      <w:r>
        <w:rPr>
          <w:rFonts w:ascii="宋体" w:eastAsia="宋体" w:hAnsi="宋体" w:cs="宋体" w:hint="eastAsia"/>
          <w:kern w:val="2"/>
          <w:sz w:val="21"/>
          <w:szCs w:val="21"/>
          <w:lang w:eastAsia="zh-CN"/>
        </w:rPr>
        <w:t xml:space="preserve">本单位不存在《深圳市财政局政府采购供应商信用信息管理办法》（深财规〔2023〕3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pPr>
        <w:widowControl w:val="0"/>
        <w:spacing w:line="360" w:lineRule="auto"/>
        <w:ind w:firstLine="420" w:firstLineChars="20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w:t>
      </w:r>
      <w:r>
        <w:rPr>
          <w:rFonts w:ascii="宋体" w:eastAsia="宋体" w:hAnsi="宋体" w:cs="宋体" w:hint="eastAsia"/>
          <w:b/>
          <w:color w:val="FF0000"/>
          <w:kern w:val="2"/>
          <w:sz w:val="21"/>
          <w:szCs w:val="21"/>
          <w:lang w:eastAsia="zh-CN"/>
        </w:rPr>
        <w:t>6</w:t>
      </w:r>
      <w:r>
        <w:rPr>
          <w:rFonts w:ascii="宋体" w:eastAsia="宋体" w:hAnsi="宋体" w:cs="宋体" w:hint="eastAsia"/>
          <w:b/>
          <w:color w:val="FF0000"/>
          <w:kern w:val="2"/>
          <w:sz w:val="21"/>
          <w:szCs w:val="21"/>
          <w:lang w:eastAsia="zh-CN"/>
        </w:rPr>
        <w:t>.如果我单位中标，将依照本项目招标文件要求，在接到深圳市千里招标代理有限公司通知（包括但不限于电话、短信通知）后3个工作日内，缴纳招标代理服务费。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以上承诺，如有违反，愿依照国家相关法律法规处理，并承担由此给采购人带来的损失。</w:t>
      </w:r>
    </w:p>
    <w:p>
      <w:pPr>
        <w:spacing w:before="60" w:beforeLines="25" w:after="60" w:afterLines="25" w:line="360" w:lineRule="auto"/>
        <w:ind w:firstLine="5460" w:firstLineChars="2600"/>
        <w:rPr>
          <w:rFonts w:ascii="宋体" w:eastAsia="宋体" w:hAnsi="宋体" w:cs="宋体" w:hint="eastAsia"/>
          <w:sz w:val="21"/>
          <w:szCs w:val="21"/>
        </w:rPr>
      </w:pPr>
    </w:p>
    <w:p>
      <w:pPr>
        <w:spacing w:before="60" w:beforeLines="25" w:after="60" w:afterLines="25" w:line="360" w:lineRule="auto"/>
        <w:ind w:firstLine="4620" w:firstLineChars="2200"/>
        <w:rPr>
          <w:rFonts w:ascii="宋体" w:eastAsia="宋体" w:hAnsi="宋体" w:cs="宋体" w:hint="eastAsia"/>
          <w:color w:val="FF0000"/>
          <w:sz w:val="21"/>
          <w:szCs w:val="21"/>
        </w:rPr>
      </w:pPr>
      <w:r>
        <w:rPr>
          <w:rFonts w:ascii="宋体" w:eastAsia="宋体" w:hAnsi="宋体" w:cs="宋体" w:hint="eastAsia"/>
          <w:color w:val="FF0000"/>
          <w:sz w:val="21"/>
          <w:szCs w:val="21"/>
        </w:rPr>
        <w:t>投标人：</w:t>
      </w:r>
    </w:p>
    <w:p>
      <w:pPr>
        <w:spacing w:line="360" w:lineRule="auto"/>
        <w:ind w:firstLine="645"/>
        <w:rPr>
          <w:rFonts w:ascii="宋体" w:eastAsia="宋体" w:hAnsi="宋体" w:cs="宋体" w:hint="eastAsia"/>
          <w:color w:val="FF0000"/>
          <w:sz w:val="21"/>
          <w:szCs w:val="21"/>
        </w:rPr>
      </w:pPr>
      <w:r>
        <w:rPr>
          <w:rFonts w:ascii="宋体" w:eastAsia="宋体" w:hAnsi="宋体" w:cs="宋体" w:hint="eastAsia"/>
          <w:color w:val="FF0000"/>
          <w:sz w:val="21"/>
          <w:szCs w:val="21"/>
        </w:rPr>
        <w:t xml:space="preserve">                                      日期：</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rPr>
        <w:t>年</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rPr>
        <w:t>月</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rPr>
        <w:t>日</w:t>
      </w:r>
    </w:p>
    <w:p>
      <w:pPr>
        <w:spacing w:line="360" w:lineRule="auto"/>
        <w:ind w:firstLine="420" w:firstLineChars="200"/>
        <w:rPr>
          <w:rFonts w:ascii="宋体" w:eastAsia="宋体" w:hAnsi="宋体" w:cs="宋体" w:hint="eastAsia"/>
          <w:b/>
          <w:color w:val="FF0000"/>
          <w:sz w:val="21"/>
          <w:szCs w:val="21"/>
        </w:rPr>
      </w:pPr>
      <w:r>
        <w:rPr>
          <w:rFonts w:ascii="宋体" w:eastAsia="宋体" w:hAnsi="宋体" w:cs="宋体" w:hint="eastAsia"/>
          <w:b/>
          <w:color w:val="FF0000"/>
          <w:sz w:val="21"/>
          <w:szCs w:val="21"/>
        </w:rPr>
        <w:t>★注意事项：投标人必须严格按照上述格式及内容提供《政府采购投标及履约承诺函》，否则视为没有实质性满足招标文件要求。</w:t>
      </w: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rPr>
          <w:rFonts w:ascii="宋体" w:eastAsia="宋体" w:hAnsi="宋体" w:cs="宋体" w:hint="eastAsia"/>
          <w:b/>
          <w:color w:val="FF0000"/>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三、投标人情况及资格证明文件</w:t>
      </w:r>
    </w:p>
    <w:p>
      <w:pPr>
        <w:ind w:firstLine="2640" w:firstLineChars="1100"/>
        <w:outlineLvl w:val="9"/>
        <w:rPr>
          <w:rFonts w:ascii="宋体" w:eastAsia="宋体" w:hAnsi="宋体" w:cs="宋体" w:hint="eastAsia"/>
          <w:b/>
          <w:szCs w:val="32"/>
        </w:rPr>
      </w:pPr>
    </w:p>
    <w:p>
      <w:pPr>
        <w:ind w:firstLine="2640" w:firstLineChars="1100"/>
        <w:outlineLvl w:val="3"/>
        <w:rPr>
          <w:rFonts w:ascii="宋体" w:eastAsia="宋体" w:hAnsi="宋体" w:cs="宋体" w:hint="eastAsia"/>
          <w:b/>
          <w:szCs w:val="32"/>
        </w:rPr>
      </w:pPr>
      <w:r>
        <w:rPr>
          <w:rFonts w:ascii="宋体" w:eastAsia="宋体" w:hAnsi="宋体" w:cs="宋体" w:hint="eastAsia"/>
          <w:b/>
          <w:szCs w:val="32"/>
        </w:rPr>
        <w:t>（一）投标人资格证明文件</w:t>
      </w:r>
    </w:p>
    <w:p>
      <w:pPr>
        <w:spacing w:before="120" w:beforeLines="50" w:line="360" w:lineRule="auto"/>
        <w:ind w:firstLine="480"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p>
    <w:p>
      <w:pPr>
        <w:spacing w:line="360" w:lineRule="auto"/>
        <w:ind w:firstLine="420" w:firstLineChars="200"/>
        <w:rPr>
          <w:b/>
          <w:sz w:val="21"/>
          <w:szCs w:val="21"/>
        </w:rPr>
      </w:pPr>
    </w:p>
    <w:p>
      <w:pPr>
        <w:ind w:firstLine="480" w:firstLineChars="200"/>
        <w:outlineLvl w:val="3"/>
        <w:rPr>
          <w:rFonts w:ascii="宋体" w:eastAsia="宋体" w:hAnsi="宋体" w:cs="宋体" w:hint="eastAsia"/>
          <w:b/>
          <w:szCs w:val="32"/>
        </w:rPr>
      </w:pPr>
      <w:r>
        <w:rPr>
          <w:rFonts w:ascii="宋体" w:eastAsia="宋体" w:hAnsi="宋体" w:cs="宋体" w:hint="eastAsia"/>
          <w:b/>
          <w:szCs w:val="32"/>
        </w:rPr>
        <w:t>（二）中小企业声明函、残疾人福利性单位声明函及监狱企业声明函</w:t>
      </w:r>
    </w:p>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填写指引：</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1、该部分内容由投标人根据自身实际情况填写，不符合要求的投标人可以不填写或直接删除相应的声明函。</w:t>
      </w:r>
      <w:r>
        <w:rPr>
          <w:rFonts w:ascii="宋体" w:eastAsia="宋体" w:hAnsi="宋体" w:cs="宋体" w:hint="eastAsia"/>
          <w:b/>
          <w:color w:val="FF0000"/>
          <w:sz w:val="21"/>
          <w:szCs w:val="21"/>
        </w:rPr>
        <w:t>投标人提供的声明函不属实的，属于提供虚假资料谋取中标，依照《中华人民共和国政府采购法》等国家有关规定追究相应责任。</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2、该部分内容填写需要参考的相关文件：</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(1)财政部《政府采购促进中小企业发展管理办法》（财库〔2020〕46号）</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(2)</w:t>
      </w:r>
      <w:bookmarkStart w:id="20" w:name="_Hlk71925120"/>
      <w:r>
        <w:rPr>
          <w:rFonts w:ascii="宋体" w:eastAsia="宋体" w:hAnsi="宋体" w:cs="宋体" w:hint="eastAsia"/>
          <w:b/>
          <w:color w:val="FF0000"/>
          <w:sz w:val="21"/>
          <w:szCs w:val="21"/>
        </w:rPr>
        <w:t>《工业和信息化部、国家统计局、国家发展和改革委员会、财政部关于印发中小企业划型标准规定的通知》（工信部联企业〔2011〕300 号</w:t>
      </w:r>
      <w:bookmarkEnd w:id="20"/>
      <w:r>
        <w:rPr>
          <w:rFonts w:ascii="宋体" w:eastAsia="宋体" w:hAnsi="宋体" w:cs="宋体" w:hint="eastAsia"/>
          <w:b/>
          <w:color w:val="FF0000"/>
          <w:sz w:val="21"/>
          <w:szCs w:val="21"/>
        </w:rPr>
        <w:t>，以下简称300号文）</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(3)《统计上大中小微型企业划分办法(2017)》（国统字〔2017〕213 号）</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(4)《关于促进残疾人就业政府采购政策的通知》（财库〔2017〕141号）</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(5)《关于政府采购支持监狱企业发展有关问题的通知》（财库〔2014〕68号）</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3、请依照提供的格式和内容填写声明函，不要随意变更格式；声明函不需要盖章或签字；</w:t>
      </w:r>
      <w:r>
        <w:rPr>
          <w:rFonts w:ascii="宋体" w:eastAsia="宋体" w:hAnsi="宋体" w:cs="宋体" w:hint="eastAsia"/>
          <w:b/>
          <w:color w:val="FF0000"/>
          <w:sz w:val="21"/>
          <w:szCs w:val="21"/>
        </w:rPr>
        <w:t>满足多项优惠政策的投标人，不重复享受多项价格扣除政策。</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4、声明函具体填写要求：</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（1）声明是中小企业须填写《中小企业声明函》的以下内容：</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第一处，在“单位名称”下划线处如实填写采购人名称（深圳公共资源交易中心不是本项目的采购人，而是组织实施机构）；</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第二处，在“项目名称”下划线处如实填写采购项目名称；</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第四处，在“招标文件中明确的所属行业”下划线处填写采购标的对应的中小企业划分标准所属行业（所属行业可在招标文件第一册第二章“对通用条款的补充内容及其他关键信息”章节查看）；</w:t>
      </w:r>
    </w:p>
    <w:p>
      <w:pPr>
        <w:spacing w:line="360" w:lineRule="auto"/>
        <w:ind w:firstLine="420" w:firstLineChars="200"/>
        <w:outlineLvl w:val="3"/>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ascii="宋体" w:eastAsia="宋体" w:hAnsi="宋体" w:cs="宋体" w:hint="eastAsia"/>
          <w:b/>
          <w:color w:val="FF0000"/>
          <w:sz w:val="21"/>
          <w:szCs w:val="21"/>
          <w:lang w:eastAsia="zh-CN"/>
        </w:rPr>
        <w:t>供应商</w:t>
      </w:r>
      <w:r>
        <w:rPr>
          <w:rFonts w:ascii="宋体" w:eastAsia="宋体" w:hAnsi="宋体" w:cs="宋体" w:hint="eastAsia"/>
          <w:b/>
          <w:color w:val="FF0000"/>
          <w:sz w:val="21"/>
          <w:szCs w:val="21"/>
        </w:rPr>
        <w:t>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r>
        <w:rPr>
          <w:rFonts w:ascii="宋体" w:eastAsia="宋体" w:hAnsi="宋体" w:cs="宋体" w:hint="eastAsia"/>
          <w:b/>
          <w:color w:val="FF0000"/>
          <w:sz w:val="21"/>
          <w:szCs w:val="21"/>
          <w:lang w:eastAsia="zh-CN"/>
        </w:rPr>
        <w:t>。</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（2）声明是残疾人福利性单位须填写《残疾人福利性单位声明函》的相关内容，具体参照以上《中小企业声明函》填写要求执行。</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（3）声明是监狱企业须填写《监狱企业声明函》的三项内容（填写位置的字体已加粗），具体参照以上《中小企业声明函》填写要求执行。</w:t>
      </w:r>
    </w:p>
    <w:p>
      <w:pPr>
        <w:spacing w:line="360" w:lineRule="auto"/>
        <w:ind w:firstLine="420" w:firstLineChars="200"/>
        <w:rPr>
          <w:rFonts w:ascii="宋体" w:eastAsia="宋体" w:hAnsi="宋体" w:cs="宋体" w:hint="eastAsia"/>
          <w:b/>
          <w:sz w:val="21"/>
          <w:szCs w:val="21"/>
        </w:rPr>
      </w:pPr>
      <w:r>
        <w:rPr>
          <w:rFonts w:ascii="宋体" w:eastAsia="宋体" w:hAnsi="宋体" w:cs="宋体" w:hint="eastAsia"/>
          <w:b/>
          <w:color w:val="FF0000"/>
          <w:sz w:val="21"/>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80" w:firstLineChars="200"/>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spacing w:line="360" w:lineRule="auto"/>
      </w:pPr>
    </w:p>
    <w:p>
      <w:pPr>
        <w:spacing w:line="360" w:lineRule="auto"/>
      </w:pPr>
    </w:p>
    <w:p>
      <w:pPr>
        <w:spacing w:line="360" w:lineRule="auto"/>
      </w:pPr>
    </w:p>
    <w:p>
      <w:pPr>
        <w:spacing w:line="360" w:lineRule="auto"/>
      </w:pPr>
    </w:p>
    <w:p>
      <w:pPr>
        <w:spacing w:line="360" w:lineRule="auto"/>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numPr>
          <w:ilvl w:val="0"/>
          <w:numId w:val="3"/>
        </w:numPr>
        <w:jc w:val="center"/>
        <w:outlineLvl w:val="3"/>
        <w:rPr>
          <w:b/>
        </w:rPr>
      </w:pPr>
      <w:r>
        <w:rPr>
          <w:b/>
        </w:rPr>
        <w:t>中小企业声明函（</w:t>
      </w:r>
      <w:r>
        <w:rPr>
          <w:rFonts w:hint="eastAsia"/>
          <w:b/>
        </w:rPr>
        <w:t>服务</w:t>
      </w:r>
      <w:r>
        <w:rPr>
          <w:b/>
        </w:rPr>
        <w:t>）</w:t>
      </w:r>
    </w:p>
    <w:p>
      <w:pPr>
        <w:widowControl w:val="0"/>
        <w:numPr>
          <w:ilvl w:val="0"/>
          <w:numId w:val="0"/>
        </w:numPr>
        <w:spacing w:line="360" w:lineRule="auto"/>
        <w:ind w:left="0" w:firstLine="0"/>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（单位名称）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sz w:val="21"/>
          <w:szCs w:val="21"/>
        </w:rPr>
        <w:t>的</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（项目名称）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（标的名称）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 xml:space="preserve"> </w:t>
      </w:r>
      <w:r>
        <w:rPr>
          <w:rFonts w:ascii="宋体" w:eastAsia="宋体" w:hAnsi="宋体" w:cs="宋体" w:hint="eastAsia"/>
          <w:sz w:val="21"/>
          <w:szCs w:val="21"/>
        </w:rPr>
        <w:t>，属于</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（采购文件中明确的所属行业）</w:t>
      </w:r>
      <w:r>
        <w:rPr>
          <w:rFonts w:ascii="宋体" w:eastAsia="宋体" w:hAnsi="宋体" w:cs="宋体" w:hint="eastAsia"/>
          <w:b/>
          <w:bCs/>
          <w:i/>
          <w:iCs/>
          <w:sz w:val="21"/>
          <w:szCs w:val="21"/>
          <w:u w:val="single"/>
          <w:lang w:eastAsia="zh-CN"/>
        </w:rPr>
        <w:t xml:space="preserve">    </w:t>
      </w:r>
      <w:r>
        <w:rPr>
          <w:rFonts w:ascii="宋体" w:eastAsia="宋体" w:hAnsi="宋体" w:cs="宋体" w:hint="eastAsia"/>
          <w:sz w:val="21"/>
          <w:szCs w:val="21"/>
        </w:rPr>
        <w:t>行业</w:t>
      </w:r>
      <w:r>
        <w:rPr>
          <w:rFonts w:ascii="宋体" w:eastAsia="宋体" w:hAnsi="宋体" w:cs="宋体" w:hint="eastAsia"/>
          <w:kern w:val="2"/>
          <w:sz w:val="21"/>
          <w:szCs w:val="21"/>
          <w:lang w:eastAsia="zh-CN"/>
        </w:rPr>
        <w:t>；承接企业为</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（企业名称</w:t>
      </w:r>
      <w:r>
        <w:rPr>
          <w:rFonts w:ascii="宋体" w:eastAsia="宋体" w:hAnsi="宋体" w:cs="宋体" w:hint="eastAsia"/>
          <w:b/>
          <w:bCs/>
          <w:i/>
          <w:iCs/>
          <w:sz w:val="21"/>
          <w:szCs w:val="21"/>
          <w:u w:val="single"/>
          <w:lang w:eastAsia="zh-CN"/>
        </w:rPr>
        <w:t>，要求</w:t>
      </w:r>
      <w:r>
        <w:rPr>
          <w:rFonts w:ascii="宋体" w:eastAsia="宋体" w:hAnsi="宋体" w:cs="宋体" w:hint="eastAsia"/>
          <w:b/>
          <w:bCs/>
          <w:i/>
          <w:iCs/>
          <w:sz w:val="21"/>
          <w:szCs w:val="21"/>
          <w:u w:val="single"/>
          <w:lang w:eastAsia="zh-CN"/>
        </w:rPr>
        <w:t>承接企业本身</w:t>
      </w:r>
      <w:r>
        <w:rPr>
          <w:rFonts w:ascii="宋体" w:eastAsia="宋体" w:hAnsi="宋体" w:cs="宋体" w:hint="eastAsia"/>
          <w:b/>
          <w:bCs/>
          <w:i/>
          <w:iCs/>
          <w:sz w:val="21"/>
          <w:szCs w:val="21"/>
          <w:u w:val="single"/>
          <w:lang w:eastAsia="zh-CN"/>
        </w:rPr>
        <w:t>所属行业应当与招标文件要求的行业相一致</w:t>
      </w:r>
      <w:r>
        <w:rPr>
          <w:rFonts w:ascii="宋体" w:eastAsia="宋体" w:hAnsi="宋体" w:cs="宋体" w:hint="eastAsia"/>
          <w:b/>
          <w:bCs/>
          <w:i/>
          <w:iCs/>
          <w:sz w:val="21"/>
          <w:szCs w:val="21"/>
          <w:u w:val="single"/>
        </w:rPr>
        <w:t>）</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（中型企业、小型企业、微型企业）</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（标的名称）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 xml:space="preserve"> </w:t>
      </w:r>
      <w:r>
        <w:rPr>
          <w:rFonts w:ascii="宋体" w:eastAsia="宋体" w:hAnsi="宋体" w:cs="宋体" w:hint="eastAsia"/>
          <w:sz w:val="21"/>
          <w:szCs w:val="21"/>
        </w:rPr>
        <w:t>，属于</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（采购文件中明确的所属行业）</w:t>
      </w:r>
      <w:r>
        <w:rPr>
          <w:rFonts w:ascii="宋体" w:eastAsia="宋体" w:hAnsi="宋体" w:cs="宋体" w:hint="eastAsia"/>
          <w:b/>
          <w:bCs/>
          <w:i/>
          <w:iCs/>
          <w:sz w:val="21"/>
          <w:szCs w:val="21"/>
          <w:u w:val="single"/>
          <w:lang w:eastAsia="zh-CN"/>
        </w:rPr>
        <w:t xml:space="preserve">    </w:t>
      </w:r>
      <w:r>
        <w:rPr>
          <w:rFonts w:ascii="宋体" w:eastAsia="宋体" w:hAnsi="宋体" w:cs="宋体" w:hint="eastAsia"/>
          <w:sz w:val="21"/>
          <w:szCs w:val="21"/>
        </w:rPr>
        <w:t>行业</w:t>
      </w:r>
      <w:r>
        <w:rPr>
          <w:rFonts w:ascii="宋体" w:eastAsia="宋体" w:hAnsi="宋体" w:cs="宋体" w:hint="eastAsia"/>
          <w:kern w:val="2"/>
          <w:sz w:val="21"/>
          <w:szCs w:val="21"/>
          <w:lang w:eastAsia="zh-CN"/>
        </w:rPr>
        <w:t>；承接企业为</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（企业名称</w:t>
      </w:r>
      <w:r>
        <w:rPr>
          <w:rFonts w:ascii="宋体" w:eastAsia="宋体" w:hAnsi="宋体" w:cs="宋体" w:hint="eastAsia"/>
          <w:b/>
          <w:bCs/>
          <w:i/>
          <w:iCs/>
          <w:sz w:val="21"/>
          <w:szCs w:val="21"/>
          <w:u w:val="single"/>
          <w:lang w:eastAsia="zh-CN"/>
        </w:rPr>
        <w:t>，要求</w:t>
      </w:r>
      <w:r>
        <w:rPr>
          <w:rFonts w:ascii="宋体" w:eastAsia="宋体" w:hAnsi="宋体" w:cs="宋体" w:hint="eastAsia"/>
          <w:b/>
          <w:bCs/>
          <w:i/>
          <w:iCs/>
          <w:sz w:val="21"/>
          <w:szCs w:val="21"/>
          <w:u w:val="single"/>
          <w:lang w:eastAsia="zh-CN"/>
        </w:rPr>
        <w:t>承接企业本身</w:t>
      </w:r>
      <w:r>
        <w:rPr>
          <w:rFonts w:ascii="宋体" w:eastAsia="宋体" w:hAnsi="宋体" w:cs="宋体" w:hint="eastAsia"/>
          <w:b/>
          <w:bCs/>
          <w:i/>
          <w:iCs/>
          <w:sz w:val="21"/>
          <w:szCs w:val="21"/>
          <w:u w:val="single"/>
          <w:lang w:eastAsia="zh-CN"/>
        </w:rPr>
        <w:t>所属行业应当与招标文件要求的行业相一致</w:t>
      </w:r>
      <w:r>
        <w:rPr>
          <w:rFonts w:ascii="宋体" w:eastAsia="宋体" w:hAnsi="宋体" w:cs="宋体" w:hint="eastAsia"/>
          <w:b/>
          <w:bCs/>
          <w:i/>
          <w:iCs/>
          <w:sz w:val="21"/>
          <w:szCs w:val="21"/>
          <w:u w:val="single"/>
        </w:rPr>
        <w:t>）</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（中型企业、小型企业、微型企业）</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ind w:firstLine="480" w:firstLineChars="200"/>
        <w:rPr>
          <w:rFonts w:ascii="宋体" w:hAnsi="宋体"/>
          <w:szCs w:val="21"/>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numPr>
          <w:ilvl w:val="0"/>
          <w:numId w:val="3"/>
        </w:numPr>
        <w:ind w:left="0" w:firstLine="0" w:leftChars="0" w:firstLineChars="0"/>
        <w:jc w:val="center"/>
        <w:outlineLvl w:val="3"/>
        <w:rPr>
          <w:rFonts w:hint="eastAsia"/>
          <w:b/>
        </w:rPr>
      </w:pPr>
      <w:r>
        <w:rPr>
          <w:rFonts w:hint="eastAsia"/>
          <w:b/>
        </w:rPr>
        <w:t>残疾人福利性单位声明函</w:t>
      </w:r>
      <w:r>
        <w:rPr>
          <w:rFonts w:hint="eastAsia"/>
          <w:b/>
          <w:lang w:eastAsia="zh-CN"/>
        </w:rPr>
        <w:t>（</w:t>
      </w:r>
      <w:r>
        <w:rPr>
          <w:rFonts w:hint="eastAsia"/>
          <w:b/>
          <w:lang w:eastAsia="zh-CN"/>
        </w:rPr>
        <w:t>服务</w:t>
      </w:r>
      <w:r>
        <w:rPr>
          <w:rFonts w:hint="eastAsia"/>
          <w:b/>
        </w:rPr>
        <w:t>类）</w:t>
      </w:r>
    </w:p>
    <w:p>
      <w:pPr>
        <w:widowControl w:val="0"/>
        <w:numPr>
          <w:ilvl w:val="0"/>
          <w:numId w:val="0"/>
        </w:numPr>
        <w:spacing w:line="360" w:lineRule="auto"/>
        <w:ind w:left="0" w:firstLine="0" w:leftChars="0"/>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（单位名称）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（项目名称）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
      <w:pPr>
        <w:ind w:firstLine="480" w:firstLineChars="200"/>
      </w:pPr>
    </w:p>
    <w:p>
      <w:pPr>
        <w:ind w:firstLine="480" w:firstLineChars="200"/>
        <w:rPr>
          <w:rFonts w:ascii="宋体" w:hAnsi="宋体"/>
          <w:szCs w:val="21"/>
        </w:rPr>
      </w:pPr>
    </w:p>
    <w:p>
      <w:pPr>
        <w:ind w:firstLine="480" w:firstLineChars="200"/>
        <w:rPr>
          <w:rFonts w:ascii="宋体" w:hAnsi="宋体"/>
          <w:szCs w:val="21"/>
        </w:rPr>
      </w:pPr>
    </w:p>
    <w:p>
      <w:pPr>
        <w:numPr>
          <w:ilvl w:val="0"/>
          <w:numId w:val="3"/>
        </w:numPr>
        <w:ind w:left="0" w:firstLine="0" w:leftChars="0" w:firstLineChars="0"/>
        <w:jc w:val="center"/>
        <w:outlineLvl w:val="3"/>
        <w:rPr>
          <w:rFonts w:hint="eastAsia"/>
          <w:b/>
        </w:rPr>
      </w:pPr>
      <w:r>
        <w:rPr>
          <w:rFonts w:hint="eastAsia"/>
          <w:b/>
        </w:rPr>
        <w:t>监狱企业声明函【服务类，监狱企业如需享受优惠政策，还须另行提供省级以上监狱管理局、戒毒管理局（含新疆生产建设兵团）出具的监狱企业证明文件】</w:t>
      </w:r>
    </w:p>
    <w:p>
      <w:pPr>
        <w:widowControl w:val="0"/>
        <w:numPr>
          <w:ilvl w:val="0"/>
          <w:numId w:val="0"/>
        </w:numPr>
        <w:spacing w:line="360" w:lineRule="auto"/>
        <w:ind w:left="0" w:firstLine="0" w:leftChars="0"/>
        <w:jc w:val="both"/>
        <w:rPr>
          <w:rFonts w:ascii="Calibri" w:eastAsia="宋体" w:hAnsi="Calibri"/>
          <w:b/>
          <w:bCs/>
          <w:kern w:val="2"/>
          <w:szCs w:val="22"/>
          <w:lang w:eastAsia="zh-CN"/>
        </w:rPr>
      </w:pPr>
    </w:p>
    <w:p>
      <w:pPr>
        <w:spacing w:line="360" w:lineRule="auto"/>
        <w:ind w:firstLine="480" w:firstLineChars="20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pPr>
        <w:spacing w:line="36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pPr>
        <w:spacing w:line="36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pPr>
        <w:spacing w:line="360" w:lineRule="auto"/>
        <w:ind w:firstLine="480" w:firstLineChars="200"/>
        <w:outlineLvl w:val="3"/>
        <w:rPr>
          <w:rFonts w:ascii="宋体" w:hAnsi="宋体"/>
          <w:szCs w:val="21"/>
        </w:rPr>
      </w:pPr>
      <w:r>
        <w:rPr>
          <w:rFonts w:ascii="宋体" w:hAnsi="宋体"/>
          <w:szCs w:val="21"/>
        </w:rPr>
        <w:t xml:space="preserve">…… </w:t>
      </w:r>
    </w:p>
    <w:p>
      <w:pPr>
        <w:spacing w:line="360" w:lineRule="auto"/>
        <w:ind w:firstLine="480" w:firstLineChars="200"/>
        <w:rPr>
          <w:rFonts w:ascii="宋体" w:hAnsi="宋体"/>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pPr>
        <w:spacing w:line="360" w:lineRule="auto"/>
        <w:ind w:firstLine="480" w:firstLineChars="200"/>
        <w:rPr>
          <w:rFonts w:ascii="宋体" w:hAnsi="宋体"/>
          <w:szCs w:val="21"/>
        </w:rPr>
      </w:pPr>
      <w:r>
        <w:rPr>
          <w:rFonts w:ascii="宋体" w:hAnsi="宋体" w:hint="eastAsia"/>
          <w:szCs w:val="21"/>
        </w:rPr>
        <w:t>附：省级以上监狱管理局、戒毒管理局（含新疆生产建设兵团）出具的监狱企业证明文件。</w:t>
      </w:r>
    </w:p>
    <w:p>
      <w:pPr>
        <w:widowControl w:val="0"/>
        <w:spacing w:line="360" w:lineRule="auto"/>
        <w:ind w:firstLine="420" w:firstLineChars="200"/>
        <w:jc w:val="both"/>
        <w:rPr>
          <w:rFonts w:ascii="Calibri" w:eastAsia="宋体" w:hAnsi="Calibri"/>
          <w:b/>
          <w:bCs/>
          <w:color w:val="FF0000"/>
          <w:kern w:val="2"/>
          <w:sz w:val="21"/>
          <w:szCs w:val="21"/>
          <w:lang w:eastAsia="zh-CN"/>
        </w:rPr>
      </w:pPr>
    </w:p>
    <w:p>
      <w:pPr>
        <w:widowControl w:val="0"/>
        <w:spacing w:line="360" w:lineRule="auto"/>
        <w:ind w:firstLine="420" w:firstLineChars="200"/>
        <w:jc w:val="both"/>
        <w:rPr>
          <w:rFonts w:ascii="Calibri" w:eastAsia="宋体" w:hAnsi="Calibri"/>
          <w:b/>
          <w:bCs/>
          <w:color w:val="FF0000"/>
          <w:kern w:val="2"/>
          <w:sz w:val="21"/>
          <w:szCs w:val="21"/>
          <w:lang w:eastAsia="zh-CN"/>
        </w:rPr>
      </w:pPr>
    </w:p>
    <w:p>
      <w:pPr>
        <w:widowControl w:val="0"/>
        <w:spacing w:line="360" w:lineRule="auto"/>
        <w:ind w:firstLine="420" w:firstLineChars="200"/>
        <w:jc w:val="both"/>
        <w:rPr>
          <w:rFonts w:ascii="Calibri" w:eastAsia="宋体" w:hAnsi="Calibri"/>
          <w:b/>
          <w:bCs/>
          <w:color w:val="FF0000"/>
          <w:kern w:val="2"/>
          <w:sz w:val="21"/>
          <w:szCs w:val="21"/>
          <w:lang w:eastAsia="zh-CN"/>
        </w:rPr>
      </w:pPr>
    </w:p>
    <w:p>
      <w:pPr>
        <w:widowControl w:val="0"/>
        <w:spacing w:line="360" w:lineRule="auto"/>
        <w:ind w:firstLine="420" w:firstLineChars="200"/>
        <w:jc w:val="both"/>
        <w:rPr>
          <w:rFonts w:ascii="Calibri" w:eastAsia="宋体" w:hAnsi="Calibri"/>
          <w:b/>
          <w:bCs/>
          <w:color w:val="FF0000"/>
          <w:kern w:val="2"/>
          <w:sz w:val="21"/>
          <w:szCs w:val="21"/>
          <w:lang w:eastAsia="zh-CN"/>
        </w:rPr>
      </w:pPr>
    </w:p>
    <w:p>
      <w:pPr>
        <w:widowControl w:val="0"/>
        <w:spacing w:line="360" w:lineRule="auto"/>
        <w:jc w:val="both"/>
        <w:rPr>
          <w:rFonts w:ascii="Calibri" w:eastAsia="宋体" w:hAnsi="Calibri"/>
          <w:b/>
          <w:bCs/>
          <w:color w:val="FF0000"/>
          <w:kern w:val="2"/>
          <w:sz w:val="21"/>
          <w:szCs w:val="21"/>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四、分项报价清单</w:t>
      </w: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9"/>
        <w:rPr>
          <w:rFonts w:ascii="宋体" w:eastAsia="宋体" w:hAnsi="宋体" w:cs="宋体" w:hint="eastAsia"/>
          <w:b/>
          <w:kern w:val="2"/>
          <w:lang w:eastAsia="zh-CN"/>
        </w:rPr>
      </w:pPr>
    </w:p>
    <w:p>
      <w:pPr>
        <w:tabs>
          <w:tab w:val="left" w:pos="720"/>
        </w:tabs>
        <w:ind w:firstLine="3120" w:firstLineChars="1300"/>
        <w:rPr>
          <w:b/>
        </w:rPr>
      </w:pPr>
      <w:r>
        <w:rPr>
          <w:rFonts w:hint="eastAsia"/>
          <w:b/>
        </w:rPr>
        <w:t>（一）分项报价表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810"/>
        <w:gridCol w:w="3200"/>
        <w:gridCol w:w="1390"/>
        <w:gridCol w:w="1446"/>
        <w:gridCol w:w="2002"/>
        <w:gridCol w:w="8"/>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jc w:val="center"/>
              <w:rPr>
                <w:rFonts w:ascii="宋体" w:hAnsi="宋体" w:cs="Arial"/>
              </w:rPr>
            </w:pPr>
            <w:r>
              <w:rPr>
                <w:rFonts w:ascii="宋体" w:hAnsi="宋体" w:cs="Arial" w:hint="eastAsia"/>
              </w:rPr>
              <w:t>序号</w:t>
            </w:r>
          </w:p>
        </w:tc>
        <w:tc>
          <w:tcPr>
            <w:tcW w:w="3260" w:type="dxa"/>
            <w:vAlign w:val="center"/>
          </w:tcPr>
          <w:p>
            <w:pPr>
              <w:snapToGrid w:val="0"/>
              <w:spacing w:after="60" w:afterLines="25"/>
              <w:jc w:val="center"/>
              <w:rPr>
                <w:rFonts w:ascii="宋体" w:hAnsi="宋体" w:cs="Arial"/>
              </w:rPr>
            </w:pPr>
            <w:r>
              <w:rPr>
                <w:rFonts w:ascii="宋体" w:hAnsi="宋体" w:cs="Arial" w:hint="eastAsia"/>
              </w:rPr>
              <w:t>支出项名称</w:t>
            </w:r>
          </w:p>
        </w:tc>
        <w:tc>
          <w:tcPr>
            <w:tcW w:w="1413" w:type="dxa"/>
            <w:vAlign w:val="center"/>
          </w:tcPr>
          <w:p>
            <w:pPr>
              <w:snapToGrid w:val="0"/>
              <w:spacing w:after="60" w:afterLines="25"/>
              <w:jc w:val="center"/>
              <w:rPr>
                <w:rFonts w:ascii="宋体" w:hAnsi="宋体" w:cs="Arial"/>
              </w:rPr>
            </w:pPr>
            <w:r>
              <w:rPr>
                <w:rFonts w:ascii="宋体" w:hAnsi="宋体" w:cs="Arial" w:hint="eastAsia"/>
              </w:rPr>
              <w:t>数量</w:t>
            </w:r>
          </w:p>
        </w:tc>
        <w:tc>
          <w:tcPr>
            <w:tcW w:w="1470" w:type="dxa"/>
            <w:vAlign w:val="center"/>
          </w:tcPr>
          <w:p>
            <w:pPr>
              <w:snapToGrid w:val="0"/>
              <w:spacing w:after="60" w:afterLines="25"/>
              <w:jc w:val="center"/>
              <w:rPr>
                <w:rFonts w:ascii="宋体" w:hAnsi="宋体" w:cs="Arial"/>
              </w:rPr>
            </w:pPr>
            <w:r>
              <w:rPr>
                <w:rFonts w:ascii="宋体" w:hAnsi="宋体" w:cs="Arial" w:hint="eastAsia"/>
              </w:rPr>
              <w:t>单价（元）</w:t>
            </w:r>
          </w:p>
        </w:tc>
        <w:tc>
          <w:tcPr>
            <w:tcW w:w="2046" w:type="dxa"/>
            <w:gridSpan w:val="2"/>
            <w:vAlign w:val="center"/>
          </w:tcPr>
          <w:p>
            <w:pPr>
              <w:snapToGrid w:val="0"/>
              <w:spacing w:after="60" w:afterLines="25"/>
              <w:jc w:val="center"/>
              <w:rPr>
                <w:rFonts w:ascii="宋体" w:hAnsi="宋体" w:cs="Arial"/>
              </w:rPr>
            </w:pPr>
            <w:r>
              <w:rPr>
                <w:rFonts w:ascii="宋体" w:hAnsi="宋体" w:cs="Arial" w:hint="eastAsia"/>
              </w:rPr>
              <w:t>总价（元）</w:t>
            </w:r>
          </w:p>
        </w:tc>
      </w:tr>
      <w:tr>
        <w:tblPrEx>
          <w:tblW w:w="5000" w:type="pct"/>
          <w:jc w:val="center"/>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jc w:val="center"/>
              <w:rPr>
                <w:rFonts w:ascii="宋体" w:hAnsi="宋体" w:cs="Arial"/>
              </w:rPr>
            </w:pPr>
            <w:r>
              <w:rPr>
                <w:rFonts w:ascii="宋体" w:hAnsi="宋体" w:cs="Arial" w:hint="eastAsia"/>
              </w:rPr>
              <w:t>1</w:t>
            </w:r>
          </w:p>
        </w:tc>
        <w:tc>
          <w:tcPr>
            <w:tcW w:w="3260" w:type="dxa"/>
            <w:vAlign w:val="center"/>
          </w:tcPr>
          <w:p>
            <w:pPr>
              <w:snapToGrid w:val="0"/>
              <w:spacing w:after="60" w:afterLines="25"/>
              <w:jc w:val="center"/>
              <w:rPr>
                <w:rFonts w:ascii="宋体" w:eastAsia="黑体" w:hAnsi="宋体"/>
                <w:b/>
                <w:bCs/>
                <w:kern w:val="44"/>
              </w:rPr>
            </w:pPr>
          </w:p>
        </w:tc>
        <w:tc>
          <w:tcPr>
            <w:tcW w:w="1413" w:type="dxa"/>
            <w:vAlign w:val="center"/>
          </w:tcPr>
          <w:p>
            <w:pPr>
              <w:snapToGrid w:val="0"/>
              <w:spacing w:after="60" w:afterLines="25"/>
              <w:jc w:val="center"/>
              <w:rPr>
                <w:rFonts w:ascii="宋体" w:eastAsia="黑体" w:hAnsi="宋体" w:cs="Arial"/>
                <w:b/>
                <w:bCs/>
                <w:kern w:val="44"/>
              </w:rPr>
            </w:pPr>
          </w:p>
        </w:tc>
        <w:tc>
          <w:tcPr>
            <w:tcW w:w="1470" w:type="dxa"/>
            <w:vAlign w:val="center"/>
          </w:tcPr>
          <w:p>
            <w:pPr>
              <w:snapToGrid w:val="0"/>
              <w:spacing w:after="60" w:afterLines="25"/>
              <w:jc w:val="center"/>
              <w:rPr>
                <w:rFonts w:ascii="宋体" w:eastAsia="黑体" w:hAnsi="宋体" w:cs="Arial"/>
                <w:b/>
                <w:bCs/>
                <w:kern w:val="44"/>
              </w:rPr>
            </w:pPr>
          </w:p>
        </w:tc>
        <w:tc>
          <w:tcPr>
            <w:tcW w:w="2046" w:type="dxa"/>
            <w:gridSpan w:val="2"/>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jc w:val="center"/>
              <w:rPr>
                <w:rFonts w:ascii="宋体" w:hAnsi="宋体" w:cs="Arial"/>
              </w:rPr>
            </w:pPr>
            <w:r>
              <w:rPr>
                <w:rFonts w:ascii="宋体" w:hAnsi="宋体" w:cs="Arial" w:hint="eastAsia"/>
              </w:rPr>
              <w:t>2</w:t>
            </w:r>
          </w:p>
        </w:tc>
        <w:tc>
          <w:tcPr>
            <w:tcW w:w="3260" w:type="dxa"/>
            <w:vAlign w:val="center"/>
          </w:tcPr>
          <w:p>
            <w:pPr>
              <w:snapToGrid w:val="0"/>
              <w:spacing w:after="60" w:afterLines="25"/>
              <w:jc w:val="center"/>
              <w:rPr>
                <w:rFonts w:ascii="宋体" w:eastAsia="黑体" w:hAnsi="宋体"/>
                <w:b/>
                <w:bCs/>
                <w:kern w:val="44"/>
              </w:rPr>
            </w:pPr>
          </w:p>
        </w:tc>
        <w:tc>
          <w:tcPr>
            <w:tcW w:w="1413" w:type="dxa"/>
            <w:vAlign w:val="center"/>
          </w:tcPr>
          <w:p>
            <w:pPr>
              <w:snapToGrid w:val="0"/>
              <w:spacing w:after="60" w:afterLines="25"/>
              <w:jc w:val="center"/>
              <w:rPr>
                <w:rFonts w:ascii="宋体" w:eastAsia="黑体" w:hAnsi="宋体" w:cs="Arial"/>
                <w:b/>
                <w:bCs/>
                <w:kern w:val="44"/>
              </w:rPr>
            </w:pPr>
          </w:p>
        </w:tc>
        <w:tc>
          <w:tcPr>
            <w:tcW w:w="1470" w:type="dxa"/>
            <w:vAlign w:val="center"/>
          </w:tcPr>
          <w:p>
            <w:pPr>
              <w:snapToGrid w:val="0"/>
              <w:spacing w:after="60" w:afterLines="25"/>
              <w:jc w:val="center"/>
              <w:rPr>
                <w:rFonts w:ascii="宋体" w:eastAsia="黑体" w:hAnsi="宋体" w:cs="Arial"/>
                <w:b/>
                <w:bCs/>
                <w:kern w:val="44"/>
              </w:rPr>
            </w:pPr>
          </w:p>
        </w:tc>
        <w:tc>
          <w:tcPr>
            <w:tcW w:w="2046" w:type="dxa"/>
            <w:gridSpan w:val="2"/>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jc w:val="center"/>
              <w:rPr>
                <w:rFonts w:ascii="宋体" w:hAnsi="宋体" w:cs="Arial"/>
              </w:rPr>
            </w:pPr>
            <w:r>
              <w:rPr>
                <w:rFonts w:ascii="宋体" w:hAnsi="宋体" w:cs="Arial" w:hint="eastAsia"/>
              </w:rPr>
              <w:t>3</w:t>
            </w:r>
          </w:p>
        </w:tc>
        <w:tc>
          <w:tcPr>
            <w:tcW w:w="3260" w:type="dxa"/>
            <w:vAlign w:val="center"/>
          </w:tcPr>
          <w:p>
            <w:pPr>
              <w:snapToGrid w:val="0"/>
              <w:spacing w:after="60" w:afterLines="25"/>
              <w:jc w:val="center"/>
              <w:rPr>
                <w:rFonts w:ascii="宋体" w:eastAsia="黑体" w:hAnsi="宋体"/>
                <w:b/>
                <w:bCs/>
                <w:kern w:val="44"/>
              </w:rPr>
            </w:pPr>
          </w:p>
        </w:tc>
        <w:tc>
          <w:tcPr>
            <w:tcW w:w="1413" w:type="dxa"/>
            <w:vAlign w:val="center"/>
          </w:tcPr>
          <w:p>
            <w:pPr>
              <w:snapToGrid w:val="0"/>
              <w:spacing w:after="60" w:afterLines="25"/>
              <w:jc w:val="center"/>
              <w:rPr>
                <w:rFonts w:ascii="宋体" w:eastAsia="黑体" w:hAnsi="宋体" w:cs="Arial"/>
                <w:b/>
                <w:bCs/>
                <w:kern w:val="44"/>
              </w:rPr>
            </w:pPr>
          </w:p>
        </w:tc>
        <w:tc>
          <w:tcPr>
            <w:tcW w:w="1470" w:type="dxa"/>
            <w:vAlign w:val="center"/>
          </w:tcPr>
          <w:p>
            <w:pPr>
              <w:snapToGrid w:val="0"/>
              <w:spacing w:after="60" w:afterLines="25"/>
              <w:jc w:val="center"/>
              <w:rPr>
                <w:rFonts w:ascii="宋体" w:eastAsia="黑体" w:hAnsi="宋体" w:cs="Arial"/>
                <w:b/>
                <w:bCs/>
                <w:kern w:val="44"/>
              </w:rPr>
            </w:pPr>
          </w:p>
        </w:tc>
        <w:tc>
          <w:tcPr>
            <w:tcW w:w="2046" w:type="dxa"/>
            <w:gridSpan w:val="2"/>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jc w:val="center"/>
              <w:rPr>
                <w:rFonts w:ascii="宋体" w:hAnsi="宋体" w:cs="Arial"/>
              </w:rPr>
            </w:pPr>
            <w:r>
              <w:rPr>
                <w:rFonts w:ascii="宋体" w:hAnsi="宋体" w:cs="Arial" w:hint="eastAsia"/>
              </w:rPr>
              <w:t>……</w:t>
            </w:r>
          </w:p>
        </w:tc>
        <w:tc>
          <w:tcPr>
            <w:tcW w:w="3260" w:type="dxa"/>
            <w:vAlign w:val="center"/>
          </w:tcPr>
          <w:p>
            <w:pPr>
              <w:snapToGrid w:val="0"/>
              <w:spacing w:after="60" w:afterLines="25"/>
              <w:jc w:val="center"/>
              <w:rPr>
                <w:rFonts w:ascii="宋体" w:eastAsia="黑体" w:hAnsi="宋体" w:cs="Arial"/>
                <w:b/>
                <w:bCs/>
                <w:kern w:val="44"/>
              </w:rPr>
            </w:pPr>
          </w:p>
        </w:tc>
        <w:tc>
          <w:tcPr>
            <w:tcW w:w="1413" w:type="dxa"/>
            <w:vAlign w:val="center"/>
          </w:tcPr>
          <w:p>
            <w:pPr>
              <w:snapToGrid w:val="0"/>
              <w:spacing w:after="60" w:afterLines="25"/>
              <w:jc w:val="center"/>
              <w:rPr>
                <w:rFonts w:ascii="宋体" w:eastAsia="黑体" w:hAnsi="宋体" w:cs="Arial"/>
                <w:b/>
                <w:bCs/>
                <w:kern w:val="44"/>
              </w:rPr>
            </w:pPr>
          </w:p>
        </w:tc>
        <w:tc>
          <w:tcPr>
            <w:tcW w:w="1470" w:type="dxa"/>
            <w:vAlign w:val="center"/>
          </w:tcPr>
          <w:p>
            <w:pPr>
              <w:snapToGrid w:val="0"/>
              <w:spacing w:after="60" w:afterLines="25"/>
              <w:jc w:val="center"/>
              <w:rPr>
                <w:rFonts w:ascii="宋体" w:eastAsia="黑体" w:hAnsi="宋体" w:cs="Arial"/>
                <w:b/>
                <w:bCs/>
                <w:kern w:val="44"/>
              </w:rPr>
            </w:pPr>
          </w:p>
        </w:tc>
        <w:tc>
          <w:tcPr>
            <w:tcW w:w="2046" w:type="dxa"/>
            <w:gridSpan w:val="2"/>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gridAfter w:val="1"/>
          <w:wAfter w:w="8" w:type="dxa"/>
          <w:cantSplit/>
          <w:trHeight w:val="646"/>
          <w:jc w:val="center"/>
        </w:trPr>
        <w:tc>
          <w:tcPr>
            <w:tcW w:w="6965" w:type="dxa"/>
            <w:gridSpan w:val="4"/>
            <w:vAlign w:val="center"/>
          </w:tcPr>
          <w:p>
            <w:pPr>
              <w:snapToGrid w:val="0"/>
              <w:spacing w:after="60" w:afterLines="25"/>
              <w:jc w:val="center"/>
              <w:rPr>
                <w:rFonts w:ascii="宋体" w:hAnsi="宋体" w:cs="Arial"/>
                <w:b/>
              </w:rPr>
            </w:pPr>
            <w:r>
              <w:rPr>
                <w:rFonts w:ascii="宋体" w:hAnsi="宋体" w:cs="Arial" w:hint="eastAsia"/>
                <w:b/>
              </w:rPr>
              <w:t>投标总价</w:t>
            </w:r>
            <w:r>
              <w:rPr>
                <w:rFonts w:ascii="宋体" w:hAnsi="宋体" w:hint="eastAsia"/>
              </w:rPr>
              <w:t>（币种：人民币；单位：元）</w:t>
            </w:r>
          </w:p>
        </w:tc>
        <w:tc>
          <w:tcPr>
            <w:tcW w:w="2038" w:type="dxa"/>
            <w:vAlign w:val="center"/>
          </w:tcPr>
          <w:p>
            <w:pPr>
              <w:snapToGrid w:val="0"/>
              <w:spacing w:after="60" w:afterLines="25"/>
              <w:jc w:val="center"/>
              <w:rPr>
                <w:rFonts w:ascii="宋体" w:eastAsia="黑体" w:hAnsi="宋体" w:cs="Arial"/>
                <w:b/>
                <w:bCs/>
                <w:kern w:val="44"/>
              </w:rPr>
            </w:pPr>
          </w:p>
        </w:tc>
      </w:tr>
    </w:tbl>
    <w:p>
      <w:pPr>
        <w:widowControl w:val="0"/>
        <w:spacing w:line="360" w:lineRule="auto"/>
        <w:jc w:val="both"/>
        <w:rPr>
          <w:rFonts w:ascii="宋体" w:hAnsi="宋体" w:hint="eastAsia"/>
          <w:b/>
          <w:sz w:val="21"/>
          <w:szCs w:val="21"/>
        </w:rPr>
      </w:pPr>
      <w:r>
        <w:rPr>
          <w:rFonts w:ascii="宋体" w:hAnsi="宋体" w:hint="eastAsia"/>
          <w:b/>
          <w:sz w:val="21"/>
          <w:szCs w:val="21"/>
        </w:rPr>
        <w:t>上述表格格式仅供参考，投标人可根据实际情况自行调整。</w:t>
      </w:r>
    </w:p>
    <w:p>
      <w:pPr>
        <w:widowControl w:val="0"/>
        <w:spacing w:line="360" w:lineRule="auto"/>
        <w:jc w:val="both"/>
        <w:rPr>
          <w:rFonts w:ascii="宋体" w:hAnsi="宋体" w:hint="eastAsia"/>
          <w:b/>
          <w:sz w:val="21"/>
          <w:szCs w:val="21"/>
        </w:rPr>
      </w:pPr>
    </w:p>
    <w:p>
      <w:pPr>
        <w:tabs>
          <w:tab w:val="left" w:pos="720"/>
        </w:tabs>
        <w:jc w:val="center"/>
        <w:rPr>
          <w:b/>
        </w:rPr>
      </w:pPr>
      <w:r>
        <w:rPr>
          <w:rFonts w:hint="eastAsia"/>
          <w:b/>
        </w:rPr>
        <w:t>（二）</w:t>
      </w:r>
      <w:bookmarkStart w:id="21" w:name="_Hlk72073235"/>
      <w:r>
        <w:rPr>
          <w:rFonts w:hint="eastAsia"/>
          <w:b/>
        </w:rPr>
        <w:t>投标人认为需要涉及的其他内容报价清单</w:t>
      </w:r>
      <w:bookmarkEnd w:id="21"/>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21"/>
          <w:szCs w:val="22"/>
          <w:lang w:eastAsia="zh-CN"/>
        </w:rPr>
      </w:pPr>
      <w:r>
        <w:rPr>
          <w:rFonts w:ascii="宋体" w:eastAsia="宋体" w:hAnsi="宋体" w:cs="宋体" w:hint="eastAsia"/>
          <w:b/>
          <w:bCs/>
          <w:kern w:val="2"/>
          <w:lang w:eastAsia="zh-CN"/>
        </w:rPr>
        <w:t>五、股东构成审查表</w:t>
      </w:r>
    </w:p>
    <w:p>
      <w:pPr>
        <w:keepNext/>
        <w:keepLines/>
        <w:widowControl w:val="0"/>
        <w:numPr>
          <w:ilvl w:val="0"/>
          <w:numId w:val="4"/>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2"/>
        <w:rPr>
          <w:rFonts w:ascii="宋体" w:eastAsia="宋体" w:hAnsi="宋体" w:cs="宋体" w:hint="eastAsia"/>
          <w:kern w:val="2"/>
          <w:sz w:val="21"/>
          <w:lang w:eastAsia="zh-CN"/>
        </w:rPr>
      </w:pPr>
      <w:r>
        <w:rPr>
          <w:rFonts w:ascii="宋体" w:eastAsia="宋体" w:hAnsi="宋体" w:cs="宋体" w:hint="eastAsia"/>
          <w:b/>
          <w:bCs/>
          <w:kern w:val="2"/>
          <w:sz w:val="21"/>
          <w:lang w:eastAsia="zh-CN"/>
        </w:rPr>
        <w:t>参考示例1：</w:t>
      </w:r>
      <w:r>
        <w:rPr>
          <w:rFonts w:ascii="宋体" w:eastAsia="宋体" w:hAnsi="宋体" w:cs="宋体" w:hint="eastAsia"/>
          <w:kern w:val="2"/>
          <w:sz w:val="21"/>
          <w:lang w:eastAsia="zh-CN"/>
        </w:rPr>
        <w:t>“深圳市市场监督管理局——商事登记簿查询（商事主体登记及备案信息查询）：</w:t>
      </w:r>
      <w:hyperlink r:id="rId4" w:history="1">
        <w:r>
          <w:rPr>
            <w:rFonts w:ascii="宋体" w:eastAsia="宋体" w:hAnsi="宋体" w:cs="宋体" w:hint="eastAsia"/>
            <w:color w:val="0000FF"/>
            <w:kern w:val="2"/>
            <w:sz w:val="21"/>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eastAsia="宋体"/>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Cs w:val="22"/>
          <w:lang w:eastAsia="zh-CN"/>
        </w:rPr>
      </w:pPr>
      <w:r>
        <w:rPr>
          <w:rFonts w:ascii="宋体" w:eastAsia="宋体" w:hAnsi="宋体" w:cstheme="minorBidi" w:hint="eastAsia"/>
          <w:b/>
          <w:color w:val="FF0000"/>
          <w:kern w:val="2"/>
          <w:szCs w:val="22"/>
          <w:lang w:eastAsia="zh-CN"/>
        </w:rPr>
        <w:t xml:space="preserve">注： </w:t>
      </w:r>
      <w:r>
        <w:rPr>
          <w:rFonts w:ascii="宋体" w:eastAsia="宋体" w:hAnsi="宋体" w:cstheme="minorBidi" w:hint="eastAsia"/>
          <w:b/>
          <w:color w:val="FF0000"/>
          <w:kern w:val="2"/>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□是，其控股股东为：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其他主要股东及其股份占比：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□是，该单位为：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□是，与招标人的关系为：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sz w:val="21"/>
          <w:szCs w:val="21"/>
          <w:lang w:eastAsia="zh-CN"/>
        </w:rPr>
      </w:pPr>
    </w:p>
    <w:p>
      <w:pPr>
        <w:widowControl w:val="0"/>
        <w:spacing w:after="60" w:afterLines="25" w:line="300" w:lineRule="auto"/>
        <w:jc w:val="center"/>
        <w:rPr>
          <w:rFonts w:ascii="Arial" w:eastAsia="宋体" w:hAnsi="Arial"/>
          <w:b/>
          <w:kern w:val="2"/>
          <w:lang w:eastAsia="zh-CN"/>
        </w:rPr>
      </w:pPr>
    </w:p>
    <w:p>
      <w:pPr>
        <w:widowControl/>
        <w:jc w:val="center"/>
        <w:rPr>
          <w:rFonts w:ascii="Arial" w:eastAsia="宋体" w:hAnsi="Arial"/>
          <w:kern w:val="2"/>
          <w:sz w:val="21"/>
          <w:lang w:eastAsia="zh-CN"/>
        </w:rPr>
      </w:pPr>
      <w:r>
        <w:rPr>
          <w:rFonts w:ascii="Arial" w:eastAsia="宋体" w:hAnsi="Arial"/>
          <w:kern w:val="2"/>
          <w:sz w:val="21"/>
          <w:lang w:eastAsia="zh-CN"/>
        </w:rPr>
        <w:br w:type="page"/>
      </w: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六、</w:t>
      </w:r>
      <w:bookmarkStart w:id="22" w:name="_Hlk72092499"/>
      <w:r>
        <w:rPr>
          <w:rFonts w:ascii="宋体" w:eastAsia="宋体" w:hAnsi="宋体" w:hint="eastAsia"/>
          <w:b/>
          <w:bCs/>
          <w:szCs w:val="20"/>
          <w:lang w:eastAsia="zh-CN"/>
        </w:rPr>
        <w:t>法定代表人（负责人）证明书</w:t>
      </w:r>
      <w:bookmarkEnd w:id="22"/>
    </w:p>
    <w:p>
      <w:pPr>
        <w:widowControl w:val="0"/>
        <w:jc w:val="both"/>
        <w:rPr>
          <w:rFonts w:ascii="Calibri" w:eastAsia="宋体" w:hAnsi="Calibri"/>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5"/>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5"/>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5"/>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6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七、投标文件签署授权委托书</w:t>
      </w:r>
    </w:p>
    <w:p>
      <w:pPr>
        <w:widowControl w:val="0"/>
        <w:numPr>
          <w:ilvl w:val="0"/>
          <w:numId w:val="0"/>
        </w:numPr>
        <w:ind w:left="0" w:firstLine="0"/>
        <w:jc w:val="both"/>
        <w:rPr>
          <w:rFonts w:ascii="Calibri" w:eastAsia="宋体" w:hAnsi="Calibri"/>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5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rPr>
          <w:rFonts w:ascii="宋体" w:eastAsia="宋体" w:hAnsi="宋体" w:cs="宋体" w:hint="eastAsia"/>
          <w:lang w:eastAsia="zh-CN"/>
        </w:rPr>
      </w:pPr>
    </w:p>
    <w:p>
      <w:pPr>
        <w:widowControl w:val="0"/>
        <w:tabs>
          <w:tab w:val="left" w:pos="651"/>
        </w:tabs>
        <w:snapToGrid w:val="0"/>
        <w:jc w:val="center"/>
        <w:rPr>
          <w:rFonts w:ascii="黑体" w:eastAsia="黑体" w:hAnsi="Calibri"/>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八、</w:t>
      </w:r>
      <w:bookmarkStart w:id="23" w:name="_Hlk72092634"/>
      <w:r>
        <w:rPr>
          <w:rFonts w:ascii="宋体" w:eastAsia="宋体" w:hAnsi="宋体" w:cs="宋体" w:hint="eastAsia"/>
          <w:b/>
          <w:bCs/>
          <w:lang w:eastAsia="zh-CN"/>
        </w:rPr>
        <w:t>实质性条款响应情况表</w:t>
      </w:r>
      <w:bookmarkEnd w:id="23"/>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投标单位（投标人）名称：</w:t>
      </w:r>
      <w:r>
        <w:rPr>
          <w:rFonts w:ascii="宋体" w:eastAsia="宋体" w:hAnsi="宋体" w:cs="宋体" w:hint="eastAsia"/>
          <w:color w:val="000000"/>
          <w:kern w:val="2"/>
          <w:sz w:val="21"/>
          <w:szCs w:val="21"/>
          <w:u w:val="single"/>
          <w:lang w:eastAsia="zh-CN"/>
        </w:rPr>
        <w:t xml:space="preserve">                         </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实质性条款具体内容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投标文件响应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偏离情况</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本项目★第三章用户需求书全部内容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完全响应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无偏离</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p>
        </w:tc>
      </w:tr>
    </w:tbl>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填写说明：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2、“投标文件响应”一栏应当根据投标人自身实际情况响应，</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Cs w:val="20"/>
          <w:lang w:eastAsia="zh-CN"/>
        </w:rPr>
      </w:pPr>
      <w:r>
        <w:rPr>
          <w:rFonts w:ascii="宋体" w:eastAsia="宋体" w:hAnsi="宋体" w:cs="宋体" w:hint="eastAsia"/>
          <w:b/>
          <w:bCs/>
          <w:szCs w:val="20"/>
          <w:lang w:eastAsia="zh-CN"/>
        </w:rPr>
        <w:br w:type="page"/>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九、质量保障措施及方案</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color w:val="FF0000"/>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十、服务响应时间</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十一、拟派本项目的项目经理(仅限一人)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十二、拟派本项目的技术负责人（仅限一人）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十三、拟安排的项目团队成员</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十四、投标人能力</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十五、投标人通过相关认证情况</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color w:val="FF0000"/>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十六、投标人业绩（近三年）</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十七、投标人认为需要加以说明的其他内容</w:t>
      </w:r>
    </w:p>
    <w:p>
      <w:pPr>
        <w:widowControl/>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szCs w:val="20"/>
          <w:lang w:eastAsia="zh-CN"/>
        </w:rPr>
      </w:pPr>
      <w:r>
        <w:rPr>
          <w:rFonts w:ascii="宋体" w:eastAsia="宋体" w:hAnsi="宋体" w:cs="宋体" w:hint="eastAsia"/>
          <w:szCs w:val="20"/>
          <w:lang w:eastAsia="zh-CN"/>
        </w:rPr>
        <w:t>（一）政府采购违法行为风险知悉确认书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一、本公司已充分知悉“隐瞒真实情况，提供虚假资料”的法定情形，相关情形包括但不限于：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（二）由其他单位或者其他单位负责人在投标供应商编制的投标文件上加盖印章或者签字的。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（四）投标保证金不是从投标供应商基本账户转出的。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（五）其他隐瞒真实情况、提供虚假资料的行为。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二、本公司已充分知悉“与其他采购参加人串通投标”的法定情形，相关情形包括但不限于：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（一）投标供应商之间相互约定给予未中标的供应商利益补偿。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（三）不同投标供应商的投标文件由同一单位或者同一人编制，或者由同一人分阶段参与编制的。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（四）不同投标供应商的投标文件或部分投标文件相互混装。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（五）不同投标供应商的投标文件内容存在非正常一致。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（六）由同一单位工作人员为两家以上（含两家）供应商进行同一项投标活动的。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（七）不同投标人的投标报价呈规律性差异。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（八）不同投标人的投标保证金从同一单位或者个人的账户转出。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（九）主管部门依照法律、法规认定的其他情形。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三、本公司已充分知悉下列情形所对应的法律风险，并在投标前已对相关风险事项进行排查。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kern w:val="2"/>
          <w:sz w:val="21"/>
          <w:szCs w:val="22"/>
          <w:lang w:eastAsia="zh-CN"/>
        </w:rPr>
        <w:t>（一）对于从其他主体获取的投标资料，供应商应审慎核查，确保投标资料的真实性。</w:t>
      </w:r>
      <w:r>
        <w:rPr>
          <w:rFonts w:ascii="宋体" w:eastAsia="宋体" w:hAnsi="宋体" w:cs="宋体"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（三）对于涉及安全生产、特种作业、抢险救灾、防疫等政府采购项目，供应商实施提供虚假资料、串通投标等违法行为的，主管部门将依法从严处理。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四、本公司已充分知悉政府采购违法、违规行为的法律后果。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我单位确认：“本公司已仔细阅读《政府采购违法行为风险知悉确认书》，充分知悉违法行为的法律后果，并承诺将严谨、诚信、依法依规参与政府采购活动”。</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投标单位：</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 xml:space="preserve">     </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1.</w:t>
      </w:r>
      <w:r>
        <w:rPr>
          <w:rFonts w:ascii="宋体" w:eastAsia="宋体" w:hAnsi="宋体" w:cs="宋体" w:hint="eastAsia"/>
          <w:kern w:val="2"/>
          <w:sz w:val="21"/>
          <w:szCs w:val="22"/>
          <w:lang w:eastAsia="zh-CN"/>
        </w:rPr>
        <w:t xml:space="preserve"> </w:t>
      </w:r>
      <w:r>
        <w:rPr>
          <w:rFonts w:ascii="宋体" w:eastAsia="宋体" w:hAnsi="宋体" w:cs="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kinsoku/>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zCs w:val="22"/>
          <w:lang w:eastAsia="zh-CN"/>
        </w:rPr>
      </w:pPr>
    </w:p>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szCs w:val="20"/>
          <w:lang w:eastAsia="zh-CN"/>
        </w:rPr>
      </w:pPr>
      <w:r>
        <w:rPr>
          <w:rFonts w:ascii="宋体" w:eastAsia="宋体" w:hAnsi="宋体" w:cs="宋体" w:hint="eastAsia"/>
          <w:b/>
          <w:bCs/>
          <w:szCs w:val="20"/>
          <w:lang w:eastAsia="zh-CN"/>
        </w:rPr>
        <w:t>（二）投标人认为需要加以说明的其他内容（格式自定）</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b/>
          <w:kern w:val="2"/>
          <w:szCs w:val="22"/>
          <w:lang w:eastAsia="zh-CN"/>
        </w:rPr>
        <w:t>（仅供参考，项目具体要求以采购项目需求为准）</w:t>
      </w:r>
    </w:p>
    <w:p>
      <w:pPr>
        <w:spacing w:line="360" w:lineRule="auto"/>
        <w:rPr>
          <w:rFonts w:ascii="宋体" w:hAnsi="宋体"/>
          <w:b/>
          <w:bCs/>
          <w:szCs w:val="21"/>
        </w:rPr>
      </w:pPr>
      <w:r>
        <w:rPr>
          <w:rFonts w:ascii="宋体" w:hAnsi="宋体" w:hint="eastAsia"/>
          <w:b/>
          <w:bCs/>
          <w:szCs w:val="21"/>
        </w:rPr>
        <w:t>甲方：</w:t>
      </w:r>
    </w:p>
    <w:p>
      <w:pPr>
        <w:spacing w:line="360" w:lineRule="auto"/>
        <w:rPr>
          <w:rFonts w:ascii="宋体" w:hAnsi="宋体"/>
          <w:szCs w:val="21"/>
        </w:rPr>
      </w:pPr>
      <w:r>
        <w:rPr>
          <w:rFonts w:ascii="宋体" w:hAnsi="宋体" w:hint="eastAsia"/>
          <w:szCs w:val="21"/>
        </w:rPr>
        <w:t>地址：</w:t>
      </w:r>
    </w:p>
    <w:p>
      <w:pPr>
        <w:spacing w:line="360" w:lineRule="auto"/>
        <w:rPr>
          <w:rFonts w:ascii="宋体" w:hAnsi="宋体"/>
          <w:szCs w:val="21"/>
        </w:rPr>
      </w:pPr>
      <w:r>
        <w:rPr>
          <w:rFonts w:ascii="宋体" w:hAnsi="宋体" w:hint="eastAsia"/>
          <w:szCs w:val="21"/>
        </w:rPr>
        <w:t>联系人：</w:t>
      </w:r>
    </w:p>
    <w:p>
      <w:pPr>
        <w:spacing w:line="360" w:lineRule="auto"/>
        <w:rPr>
          <w:rFonts w:ascii="宋体" w:hAnsi="宋体"/>
          <w:b/>
          <w:bCs/>
          <w:szCs w:val="21"/>
        </w:rPr>
      </w:pPr>
      <w:r>
        <w:rPr>
          <w:rFonts w:ascii="宋体" w:hAnsi="宋体" w:hint="eastAsia"/>
          <w:szCs w:val="21"/>
        </w:rPr>
        <w:t>联系电话：</w:t>
      </w:r>
    </w:p>
    <w:p>
      <w:pPr>
        <w:spacing w:line="360" w:lineRule="auto"/>
        <w:rPr>
          <w:rFonts w:ascii="宋体" w:hAnsi="宋体"/>
          <w:b/>
          <w:bCs/>
          <w:szCs w:val="21"/>
        </w:rPr>
      </w:pPr>
    </w:p>
    <w:p>
      <w:pPr>
        <w:spacing w:line="360" w:lineRule="auto"/>
        <w:rPr>
          <w:rFonts w:ascii="宋体" w:hAnsi="宋体"/>
          <w:b/>
          <w:bCs/>
          <w:szCs w:val="21"/>
        </w:rPr>
      </w:pPr>
      <w:r>
        <w:rPr>
          <w:rFonts w:ascii="宋体" w:hAnsi="宋体" w:hint="eastAsia"/>
          <w:b/>
          <w:bCs/>
          <w:szCs w:val="21"/>
        </w:rPr>
        <w:t>乙方：</w:t>
      </w:r>
    </w:p>
    <w:p>
      <w:pPr>
        <w:spacing w:line="360" w:lineRule="auto"/>
        <w:rPr>
          <w:rFonts w:ascii="宋体" w:hAnsi="宋体"/>
          <w:szCs w:val="21"/>
        </w:rPr>
      </w:pPr>
      <w:r>
        <w:rPr>
          <w:rFonts w:ascii="宋体" w:hAnsi="宋体" w:hint="eastAsia"/>
          <w:szCs w:val="21"/>
        </w:rPr>
        <w:t>地址：</w:t>
      </w:r>
    </w:p>
    <w:p>
      <w:pPr>
        <w:spacing w:line="360" w:lineRule="auto"/>
        <w:rPr>
          <w:rFonts w:ascii="宋体" w:hAnsi="宋体"/>
          <w:szCs w:val="21"/>
        </w:rPr>
      </w:pPr>
      <w:r>
        <w:rPr>
          <w:rFonts w:ascii="宋体" w:hAnsi="宋体" w:hint="eastAsia"/>
          <w:szCs w:val="21"/>
        </w:rPr>
        <w:t>联系人：</w:t>
      </w:r>
    </w:p>
    <w:p>
      <w:pPr>
        <w:spacing w:line="360" w:lineRule="auto"/>
        <w:rPr>
          <w:rFonts w:ascii="宋体" w:hAnsi="宋体"/>
          <w:b/>
          <w:bCs/>
          <w:szCs w:val="21"/>
        </w:rPr>
      </w:pPr>
      <w:r>
        <w:rPr>
          <w:rFonts w:ascii="宋体" w:hAnsi="宋体" w:hint="eastAsia"/>
          <w:szCs w:val="21"/>
        </w:rPr>
        <w:t>联系电话：</w:t>
      </w:r>
    </w:p>
    <w:p>
      <w:pPr>
        <w:spacing w:line="360" w:lineRule="auto"/>
        <w:rPr>
          <w:rFonts w:ascii="宋体" w:hAnsi="宋体"/>
          <w:szCs w:val="21"/>
        </w:rPr>
      </w:pPr>
    </w:p>
    <w:p>
      <w:pPr>
        <w:spacing w:line="360" w:lineRule="auto"/>
        <w:ind w:firstLine="480" w:firstLineChars="200"/>
        <w:rPr>
          <w:rFonts w:ascii="宋体" w:hAnsi="宋体"/>
          <w:szCs w:val="21"/>
        </w:rPr>
      </w:pPr>
      <w:r>
        <w:rPr>
          <w:rFonts w:ascii="宋体" w:hAnsi="宋体" w:hint="eastAsia"/>
          <w:szCs w:val="21"/>
        </w:rPr>
        <w:t>根据*</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szCs w:val="21"/>
          <w:u w:val="single"/>
          <w:lang w:val="zh-CN"/>
        </w:rPr>
        <w:t xml:space="preserve">                      服务项目</w:t>
      </w:r>
      <w:r>
        <w:rPr>
          <w:rFonts w:ascii="宋体" w:hAnsi="宋体" w:hint="eastAsia"/>
          <w:szCs w:val="21"/>
        </w:rPr>
        <w:t>，达成以下合同条款：</w:t>
      </w:r>
    </w:p>
    <w:p>
      <w:pPr>
        <w:spacing w:line="360" w:lineRule="auto"/>
        <w:ind w:firstLine="480" w:firstLineChars="200"/>
        <w:rPr>
          <w:rFonts w:ascii="宋体" w:hAnsi="宋体"/>
          <w:b/>
          <w:bCs/>
          <w:szCs w:val="21"/>
        </w:rPr>
      </w:pPr>
      <w:r>
        <w:rPr>
          <w:rFonts w:ascii="宋体" w:hAnsi="宋体" w:hint="eastAsia"/>
          <w:b/>
          <w:bCs/>
          <w:szCs w:val="21"/>
        </w:rPr>
        <w:t>第一条　项目概况</w:t>
      </w:r>
    </w:p>
    <w:p>
      <w:pPr>
        <w:spacing w:line="360" w:lineRule="auto"/>
        <w:ind w:firstLine="480" w:firstLineChars="200"/>
        <w:rPr>
          <w:rFonts w:ascii="宋体" w:hAnsi="宋体"/>
          <w:szCs w:val="21"/>
        </w:rPr>
      </w:pPr>
      <w:r>
        <w:rPr>
          <w:rFonts w:ascii="宋体" w:hAnsi="宋体" w:hint="eastAsia"/>
          <w:szCs w:val="21"/>
        </w:rPr>
        <w:t xml:space="preserve">项目名称： </w:t>
      </w:r>
    </w:p>
    <w:p>
      <w:pPr>
        <w:spacing w:line="360" w:lineRule="auto"/>
        <w:ind w:firstLine="480" w:firstLineChars="200"/>
        <w:rPr>
          <w:rFonts w:ascii="宋体" w:hAnsi="宋体"/>
          <w:szCs w:val="21"/>
        </w:rPr>
      </w:pPr>
      <w:r>
        <w:rPr>
          <w:rFonts w:ascii="宋体" w:hAnsi="宋体" w:hint="eastAsia"/>
          <w:szCs w:val="21"/>
        </w:rPr>
        <w:t xml:space="preserve">项目内容： </w:t>
      </w:r>
    </w:p>
    <w:p>
      <w:pPr>
        <w:spacing w:line="360" w:lineRule="auto"/>
        <w:ind w:firstLine="480" w:firstLineChars="200"/>
        <w:rPr>
          <w:rFonts w:ascii="宋体" w:hAnsi="宋体"/>
          <w:szCs w:val="21"/>
        </w:rPr>
      </w:pPr>
      <w:r>
        <w:rPr>
          <w:rFonts w:ascii="宋体" w:hAnsi="宋体" w:hint="eastAsia"/>
          <w:szCs w:val="21"/>
        </w:rPr>
        <w:t xml:space="preserve">服务时间： </w:t>
      </w:r>
    </w:p>
    <w:p>
      <w:pPr>
        <w:spacing w:line="360" w:lineRule="auto"/>
        <w:ind w:firstLine="480" w:firstLineChars="200"/>
        <w:rPr>
          <w:rFonts w:ascii="宋体" w:hAnsi="宋体"/>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pPr>
        <w:spacing w:line="360" w:lineRule="auto"/>
        <w:ind w:firstLine="420"/>
        <w:rPr>
          <w:rFonts w:ascii="宋体" w:hAnsi="宋体"/>
          <w:kern w:val="2"/>
          <w:sz w:val="21"/>
          <w:szCs w:val="21"/>
        </w:rPr>
      </w:pPr>
      <w:r>
        <w:rPr>
          <w:rFonts w:ascii="宋体" w:hAnsi="宋体" w:hint="eastAsia"/>
          <w:kern w:val="2"/>
          <w:sz w:val="21"/>
          <w:szCs w:val="21"/>
        </w:rPr>
        <w:t>支付方式：分期支付。</w:t>
      </w:r>
    </w:p>
    <w:p>
      <w:pPr>
        <w:spacing w:line="360" w:lineRule="auto"/>
        <w:ind w:firstLine="480" w:firstLineChars="200"/>
        <w:rPr>
          <w:rFonts w:ascii="宋体" w:hAnsi="宋体"/>
          <w:b/>
          <w:bCs/>
          <w:szCs w:val="21"/>
        </w:rPr>
      </w:pPr>
      <w:r>
        <w:rPr>
          <w:rFonts w:ascii="宋体" w:hAnsi="宋体" w:hint="eastAsia"/>
          <w:b/>
          <w:bCs/>
          <w:szCs w:val="21"/>
        </w:rPr>
        <w:t>第二条  服务范围</w:t>
      </w:r>
    </w:p>
    <w:p>
      <w:pPr>
        <w:spacing w:line="360" w:lineRule="auto"/>
        <w:ind w:firstLine="480" w:firstLineChars="200"/>
        <w:rPr>
          <w:rFonts w:ascii="宋体" w:hAnsi="宋体"/>
          <w:szCs w:val="21"/>
        </w:rPr>
      </w:pPr>
      <w:r>
        <w:rPr>
          <w:rFonts w:ascii="宋体" w:hAnsi="宋体" w:hint="eastAsia"/>
          <w:szCs w:val="21"/>
        </w:rPr>
        <w:t xml:space="preserve">1、  </w:t>
      </w:r>
    </w:p>
    <w:p>
      <w:pPr>
        <w:spacing w:line="360" w:lineRule="auto"/>
        <w:ind w:firstLine="480" w:firstLineChars="200"/>
        <w:rPr>
          <w:rFonts w:ascii="宋体" w:hAnsi="宋体"/>
          <w:szCs w:val="21"/>
        </w:rPr>
      </w:pPr>
      <w:r>
        <w:rPr>
          <w:rFonts w:ascii="宋体" w:hAnsi="宋体" w:hint="eastAsia"/>
          <w:szCs w:val="21"/>
        </w:rPr>
        <w:t xml:space="preserve">2、  </w:t>
      </w:r>
    </w:p>
    <w:p>
      <w:pPr>
        <w:spacing w:line="360" w:lineRule="auto"/>
        <w:ind w:firstLine="480" w:firstLineChars="200"/>
        <w:rPr>
          <w:rFonts w:ascii="宋体" w:hAnsi="宋体"/>
          <w:szCs w:val="21"/>
        </w:rPr>
      </w:pPr>
      <w:r>
        <w:rPr>
          <w:rFonts w:ascii="宋体" w:hAnsi="宋体" w:hint="eastAsia"/>
          <w:szCs w:val="21"/>
        </w:rPr>
        <w:t xml:space="preserve">3、  </w:t>
      </w:r>
    </w:p>
    <w:p>
      <w:pPr>
        <w:spacing w:line="360" w:lineRule="auto"/>
        <w:ind w:firstLine="480" w:firstLineChars="200"/>
        <w:rPr>
          <w:rFonts w:ascii="宋体" w:hAnsi="宋体"/>
          <w:szCs w:val="21"/>
        </w:rPr>
      </w:pPr>
      <w:r>
        <w:rPr>
          <w:rFonts w:ascii="宋体" w:hAnsi="宋体" w:hint="eastAsia"/>
          <w:szCs w:val="21"/>
        </w:rPr>
        <w:t>4、 其他合同未明示的相关工作。</w:t>
      </w:r>
    </w:p>
    <w:p>
      <w:pPr>
        <w:spacing w:line="360" w:lineRule="auto"/>
        <w:ind w:firstLine="480" w:firstLineChars="200"/>
        <w:rPr>
          <w:rFonts w:ascii="宋体" w:hAnsi="宋体"/>
          <w:b/>
          <w:bCs/>
          <w:szCs w:val="21"/>
        </w:rPr>
      </w:pPr>
      <w:r>
        <w:rPr>
          <w:rFonts w:ascii="宋体" w:hAnsi="宋体" w:hint="eastAsia"/>
          <w:b/>
          <w:bCs/>
          <w:szCs w:val="21"/>
        </w:rPr>
        <w:t>第三条  时间要求及阶段成果</w:t>
      </w:r>
    </w:p>
    <w:p>
      <w:pPr>
        <w:spacing w:line="360" w:lineRule="auto"/>
        <w:ind w:firstLine="480" w:firstLineChars="200"/>
        <w:rPr>
          <w:rFonts w:ascii="宋体" w:hAnsi="宋体"/>
          <w:szCs w:val="21"/>
        </w:rPr>
      </w:pPr>
      <w:r>
        <w:rPr>
          <w:rFonts w:ascii="宋体" w:hAnsi="宋体" w:hint="eastAsia"/>
          <w:szCs w:val="21"/>
        </w:rPr>
        <w:t>1、合同签订天内完成项目实施的准备工作，包括工作大纲和试验细则的编制；</w:t>
      </w:r>
    </w:p>
    <w:p>
      <w:pPr>
        <w:spacing w:line="360" w:lineRule="auto"/>
        <w:ind w:firstLine="480" w:firstLineChars="200"/>
        <w:rPr>
          <w:rFonts w:ascii="宋体" w:hAnsi="宋体"/>
          <w:szCs w:val="21"/>
        </w:rPr>
      </w:pPr>
      <w:r>
        <w:rPr>
          <w:rFonts w:ascii="宋体" w:hAnsi="宋体" w:hint="eastAsia"/>
          <w:szCs w:val="21"/>
        </w:rPr>
        <w:t xml:space="preserve">2、 </w:t>
      </w:r>
    </w:p>
    <w:p>
      <w:pPr>
        <w:spacing w:line="360" w:lineRule="auto"/>
        <w:ind w:firstLine="480" w:firstLineChars="200"/>
        <w:rPr>
          <w:rFonts w:ascii="宋体" w:hAnsi="宋体"/>
          <w:szCs w:val="21"/>
        </w:rPr>
      </w:pPr>
      <w:r>
        <w:rPr>
          <w:rFonts w:ascii="宋体" w:hAnsi="宋体" w:hint="eastAsia"/>
          <w:szCs w:val="21"/>
        </w:rPr>
        <w:t>3、</w:t>
      </w:r>
    </w:p>
    <w:p>
      <w:pPr>
        <w:spacing w:line="360" w:lineRule="auto"/>
        <w:ind w:firstLine="480" w:firstLineChars="200"/>
        <w:rPr>
          <w:rFonts w:ascii="宋体" w:hAnsi="宋体"/>
          <w:szCs w:val="21"/>
        </w:rPr>
      </w:pPr>
      <w:r>
        <w:rPr>
          <w:rFonts w:ascii="宋体" w:hAnsi="宋体" w:hint="eastAsia"/>
          <w:szCs w:val="21"/>
        </w:rPr>
        <w:t>4、</w:t>
      </w:r>
    </w:p>
    <w:p>
      <w:pPr>
        <w:spacing w:line="360" w:lineRule="auto"/>
        <w:ind w:firstLine="480" w:firstLineChars="200"/>
        <w:rPr>
          <w:rFonts w:ascii="宋体" w:hAnsi="宋体"/>
          <w:b/>
          <w:bCs/>
          <w:szCs w:val="21"/>
        </w:rPr>
      </w:pPr>
      <w:r>
        <w:rPr>
          <w:rFonts w:ascii="宋体" w:hAnsi="宋体" w:hint="eastAsia"/>
          <w:b/>
          <w:bCs/>
          <w:szCs w:val="21"/>
        </w:rPr>
        <w:t>第四条  咨询服务资料归属</w:t>
      </w:r>
    </w:p>
    <w:p>
      <w:pPr>
        <w:spacing w:line="360" w:lineRule="auto"/>
        <w:ind w:firstLine="48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pPr>
        <w:spacing w:line="360" w:lineRule="auto"/>
        <w:ind w:firstLine="480" w:firstLineChars="200"/>
      </w:pPr>
      <w:r>
        <w:t>2</w:t>
      </w:r>
      <w:r>
        <w:rPr>
          <w:rFonts w:hint="eastAsia"/>
        </w:rPr>
        <w:t>、</w:t>
      </w:r>
      <w:r>
        <w:rPr>
          <w:rFonts w:ascii="宋体" w:hAnsi="宋体" w:hint="eastAsia"/>
          <w:szCs w:val="21"/>
        </w:rPr>
        <w:t>乙</w:t>
      </w:r>
      <w:r>
        <w:t>方未经</w:t>
      </w:r>
      <w:r>
        <w:rPr>
          <w:rFonts w:hint="eastAsia"/>
        </w:rPr>
        <w:t>甲</w:t>
      </w:r>
      <w:r>
        <w:t>方的书面同意，不得将上述资料用于与本咨询服务项目之外的任何项目</w:t>
      </w:r>
      <w:r>
        <w:rPr>
          <w:rFonts w:hint="eastAsia"/>
        </w:rPr>
        <w:t>。</w:t>
      </w:r>
    </w:p>
    <w:p>
      <w:pPr>
        <w:spacing w:line="360" w:lineRule="auto"/>
        <w:ind w:firstLine="48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pPr>
        <w:spacing w:line="360" w:lineRule="auto"/>
        <w:ind w:firstLine="480" w:firstLineChars="200"/>
        <w:rPr>
          <w:rFonts w:ascii="宋体" w:hAnsi="宋体"/>
          <w:b/>
          <w:bCs/>
          <w:szCs w:val="21"/>
        </w:rPr>
      </w:pPr>
      <w:r>
        <w:rPr>
          <w:rFonts w:ascii="宋体" w:hAnsi="宋体" w:hint="eastAsia"/>
          <w:b/>
          <w:bCs/>
          <w:szCs w:val="21"/>
        </w:rPr>
        <w:t>第五条  甲方的义务</w:t>
      </w:r>
    </w:p>
    <w:p>
      <w:pPr>
        <w:spacing w:line="360" w:lineRule="auto"/>
        <w:ind w:firstLine="480" w:firstLineChars="200"/>
        <w:rPr>
          <w:rFonts w:ascii="宋体" w:hAnsi="宋体"/>
          <w:szCs w:val="21"/>
        </w:rPr>
      </w:pPr>
      <w:r>
        <w:rPr>
          <w:rFonts w:ascii="宋体" w:hAnsi="宋体" w:hint="eastAsia"/>
          <w:szCs w:val="21"/>
        </w:rPr>
        <w:t>1、负责与本咨询服务项目有关的第三方的协调，提供开展咨询服务工作的外部条件。</w:t>
      </w:r>
    </w:p>
    <w:p>
      <w:pPr>
        <w:spacing w:line="360" w:lineRule="auto"/>
        <w:ind w:firstLine="480" w:firstLineChars="200"/>
        <w:rPr>
          <w:rFonts w:ascii="宋体" w:hAnsi="宋体"/>
          <w:szCs w:val="21"/>
        </w:rPr>
      </w:pPr>
      <w:r>
        <w:rPr>
          <w:rFonts w:ascii="宋体" w:hAnsi="宋体" w:hint="eastAsia"/>
          <w:szCs w:val="21"/>
        </w:rPr>
        <w:t>2、向乙方提供与本项目咨询服务工作有关的资料。</w:t>
      </w:r>
    </w:p>
    <w:p>
      <w:pPr>
        <w:spacing w:line="360" w:lineRule="auto"/>
        <w:ind w:firstLine="480" w:firstLineChars="200"/>
        <w:rPr>
          <w:rFonts w:ascii="宋体" w:hAnsi="宋体"/>
          <w:szCs w:val="21"/>
        </w:rPr>
      </w:pPr>
      <w:r>
        <w:rPr>
          <w:rFonts w:ascii="宋体" w:hAnsi="宋体" w:hint="eastAsia"/>
          <w:szCs w:val="21"/>
        </w:rPr>
        <w:t>3、负责组织有关专家对项目试验成果评估报告的评审。</w:t>
      </w:r>
    </w:p>
    <w:p>
      <w:pPr>
        <w:spacing w:line="360" w:lineRule="auto"/>
        <w:ind w:firstLine="480" w:firstLineChars="200"/>
        <w:rPr>
          <w:rFonts w:ascii="宋体" w:hAnsi="宋体"/>
          <w:b/>
          <w:bCs/>
          <w:szCs w:val="21"/>
        </w:rPr>
      </w:pPr>
      <w:r>
        <w:rPr>
          <w:rFonts w:ascii="宋体" w:hAnsi="宋体" w:hint="eastAsia"/>
          <w:b/>
          <w:bCs/>
          <w:szCs w:val="21"/>
        </w:rPr>
        <w:t>第七条　乙方的义务</w:t>
      </w:r>
    </w:p>
    <w:p>
      <w:pPr>
        <w:spacing w:line="360" w:lineRule="auto"/>
        <w:ind w:firstLine="480" w:firstLineChars="200"/>
        <w:rPr>
          <w:rFonts w:ascii="宋体" w:hAnsi="宋体"/>
          <w:szCs w:val="21"/>
        </w:rPr>
      </w:pPr>
      <w:r>
        <w:rPr>
          <w:rFonts w:ascii="宋体" w:hAnsi="宋体" w:hint="eastAsia"/>
          <w:szCs w:val="21"/>
        </w:rPr>
        <w:t>１、应按照招标文件、投标文件要求按期完成本项目咨询服务工作。</w:t>
      </w:r>
    </w:p>
    <w:p>
      <w:pPr>
        <w:spacing w:line="360" w:lineRule="auto"/>
        <w:ind w:firstLine="480" w:firstLineChars="200"/>
        <w:rPr>
          <w:rFonts w:ascii="宋体" w:hAnsi="宋体"/>
          <w:szCs w:val="21"/>
        </w:rPr>
      </w:pPr>
      <w:r>
        <w:rPr>
          <w:rFonts w:ascii="宋体" w:hAnsi="宋体" w:hint="eastAsia"/>
          <w:szCs w:val="21"/>
        </w:rPr>
        <w:t>2、负责组织项目的实施，保证工程进度和成桥荷载试验工作质量，并满足交通部交工验收相关标准。</w:t>
      </w:r>
    </w:p>
    <w:p>
      <w:pPr>
        <w:spacing w:line="360" w:lineRule="auto"/>
        <w:ind w:firstLine="480" w:firstLineChars="200"/>
        <w:rPr>
          <w:rFonts w:ascii="宋体" w:hAnsi="宋体"/>
          <w:szCs w:val="21"/>
        </w:rPr>
      </w:pPr>
      <w:r>
        <w:rPr>
          <w:rFonts w:ascii="宋体" w:hAnsi="宋体" w:hint="eastAsia"/>
          <w:szCs w:val="21"/>
        </w:rPr>
        <w:t>3、</w:t>
      </w:r>
      <w:r>
        <w:rPr>
          <w:rFonts w:ascii="宋体" w:hAnsi="宋体" w:hint="eastAsia"/>
        </w:rPr>
        <w:t>向甲方提交检测资料等各套，一套电子版文件。</w:t>
      </w:r>
    </w:p>
    <w:p>
      <w:pPr>
        <w:spacing w:line="360" w:lineRule="auto"/>
        <w:ind w:firstLine="480" w:firstLineChars="200"/>
        <w:rPr>
          <w:rFonts w:ascii="宋体" w:hAnsi="宋体"/>
          <w:szCs w:val="21"/>
        </w:rPr>
      </w:pPr>
      <w:r>
        <w:rPr>
          <w:rFonts w:ascii="宋体" w:hAnsi="宋体" w:hint="eastAsia"/>
          <w:szCs w:val="21"/>
        </w:rPr>
        <w:t>4、在履行合同期间或合同规定期限内，不得泄露与本合同规定业务活动有关的保密资料。</w:t>
      </w:r>
    </w:p>
    <w:p>
      <w:pPr>
        <w:spacing w:line="360" w:lineRule="auto"/>
        <w:ind w:firstLine="480" w:firstLineChars="200"/>
        <w:rPr>
          <w:rFonts w:ascii="宋体" w:hAnsi="宋体"/>
          <w:b/>
          <w:bCs/>
          <w:szCs w:val="21"/>
        </w:rPr>
      </w:pPr>
      <w:r>
        <w:rPr>
          <w:rFonts w:ascii="宋体" w:hAnsi="宋体" w:hint="eastAsia"/>
          <w:b/>
          <w:bCs/>
          <w:szCs w:val="21"/>
        </w:rPr>
        <w:t>第八条  甲方的权利</w:t>
      </w:r>
    </w:p>
    <w:p>
      <w:pPr>
        <w:spacing w:line="360" w:lineRule="auto"/>
        <w:ind w:firstLine="480" w:firstLineChars="200"/>
        <w:rPr>
          <w:rFonts w:ascii="宋体" w:hAnsi="宋体"/>
          <w:szCs w:val="21"/>
        </w:rPr>
      </w:pPr>
      <w:r>
        <w:rPr>
          <w:rFonts w:ascii="宋体" w:hAnsi="宋体"/>
          <w:szCs w:val="21"/>
        </w:rPr>
        <w:t>1</w:t>
      </w:r>
      <w:r>
        <w:rPr>
          <w:rFonts w:ascii="宋体" w:hAnsi="宋体" w:hint="eastAsia"/>
          <w:szCs w:val="21"/>
        </w:rPr>
        <w:t>、有权向乙方询问工作进展情况及相关的内容。</w:t>
      </w:r>
    </w:p>
    <w:p>
      <w:pPr>
        <w:spacing w:line="360" w:lineRule="auto"/>
        <w:ind w:firstLine="480" w:firstLineChars="200"/>
        <w:rPr>
          <w:rFonts w:ascii="宋体" w:hAnsi="宋体"/>
          <w:szCs w:val="21"/>
        </w:rPr>
      </w:pPr>
      <w:r>
        <w:rPr>
          <w:rFonts w:ascii="宋体" w:hAnsi="宋体"/>
          <w:szCs w:val="21"/>
        </w:rPr>
        <w:t>2</w:t>
      </w:r>
      <w:r>
        <w:rPr>
          <w:rFonts w:ascii="宋体" w:hAnsi="宋体" w:hint="eastAsia"/>
          <w:szCs w:val="21"/>
        </w:rPr>
        <w:t>、有权阐述对具体问题的意见和建议。</w:t>
      </w:r>
    </w:p>
    <w:p>
      <w:pPr>
        <w:spacing w:line="360" w:lineRule="auto"/>
        <w:ind w:firstLine="480" w:firstLineChars="20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pPr>
        <w:spacing w:line="360" w:lineRule="auto"/>
        <w:ind w:firstLine="480" w:firstLineChars="200"/>
        <w:rPr>
          <w:rFonts w:ascii="宋体" w:hAnsi="宋体"/>
          <w:b/>
          <w:bCs/>
          <w:szCs w:val="21"/>
        </w:rPr>
      </w:pPr>
      <w:r>
        <w:rPr>
          <w:rFonts w:ascii="宋体" w:hAnsi="宋体" w:hint="eastAsia"/>
          <w:b/>
          <w:bCs/>
          <w:szCs w:val="21"/>
        </w:rPr>
        <w:t>第九条  乙方的权利</w:t>
      </w:r>
    </w:p>
    <w:p>
      <w:pPr>
        <w:spacing w:line="360" w:lineRule="auto"/>
        <w:ind w:firstLine="480" w:firstLineChars="200"/>
        <w:rPr>
          <w:rFonts w:ascii="宋体" w:hAnsi="宋体"/>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pPr>
        <w:spacing w:line="360" w:lineRule="auto"/>
        <w:ind w:firstLine="480" w:firstLineChars="200"/>
        <w:rPr>
          <w:rFonts w:ascii="宋体" w:hAnsi="宋体"/>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pPr>
        <w:spacing w:line="360" w:lineRule="auto"/>
        <w:ind w:firstLine="480" w:firstLineChars="200"/>
        <w:rPr>
          <w:rFonts w:ascii="宋体" w:hAnsi="宋体"/>
          <w:szCs w:val="21"/>
        </w:rPr>
      </w:pPr>
      <w:r>
        <w:rPr>
          <w:rFonts w:ascii="宋体" w:hAnsi="宋体"/>
          <w:szCs w:val="21"/>
        </w:rPr>
        <w:t>3</w:t>
      </w:r>
      <w:r>
        <w:rPr>
          <w:rFonts w:ascii="宋体" w:hAnsi="宋体" w:hint="eastAsia"/>
          <w:szCs w:val="21"/>
        </w:rPr>
        <w:t>、乙方在本项目服务过程中，有到工程现场勘察的权利。</w:t>
      </w:r>
    </w:p>
    <w:p>
      <w:pPr>
        <w:spacing w:line="360" w:lineRule="auto"/>
        <w:ind w:firstLine="480" w:firstLineChars="200"/>
        <w:rPr>
          <w:rFonts w:ascii="宋体" w:hAnsi="宋体"/>
          <w:b/>
          <w:bCs/>
          <w:szCs w:val="21"/>
        </w:rPr>
      </w:pPr>
      <w:r>
        <w:rPr>
          <w:rFonts w:ascii="宋体" w:hAnsi="宋体" w:hint="eastAsia"/>
          <w:b/>
          <w:bCs/>
          <w:szCs w:val="21"/>
        </w:rPr>
        <w:t>第十条  甲方的责任</w:t>
      </w:r>
    </w:p>
    <w:p>
      <w:pPr>
        <w:spacing w:line="360" w:lineRule="auto"/>
        <w:ind w:firstLine="480" w:firstLineChars="200"/>
        <w:rPr>
          <w:rFonts w:ascii="宋体" w:hAnsi="宋体"/>
          <w:szCs w:val="21"/>
        </w:rPr>
      </w:pPr>
      <w:r>
        <w:rPr>
          <w:rFonts w:ascii="宋体" w:hAnsi="宋体" w:hint="eastAsia"/>
          <w:szCs w:val="21"/>
        </w:rPr>
        <w:t>1、应当履行本合同约定的义务，如有违反则应当承担违约责任，赔偿给乙方造成的损失。</w:t>
      </w:r>
    </w:p>
    <w:p>
      <w:pPr>
        <w:spacing w:line="360" w:lineRule="auto"/>
        <w:ind w:firstLine="480" w:firstLineChars="200"/>
        <w:rPr>
          <w:rFonts w:ascii="宋体" w:hAnsi="宋体"/>
          <w:szCs w:val="21"/>
        </w:rPr>
      </w:pPr>
      <w:r>
        <w:rPr>
          <w:rFonts w:ascii="宋体" w:hAnsi="宋体" w:hint="eastAsia"/>
          <w:szCs w:val="21"/>
        </w:rPr>
        <w:t>2、甲方向乙方提出赔偿要求不能成立时，则应补偿由于该赔偿或其他要求所导致乙方的各种费用的支出。</w:t>
      </w:r>
    </w:p>
    <w:p>
      <w:pPr>
        <w:spacing w:line="360" w:lineRule="auto"/>
        <w:ind w:firstLine="480" w:firstLineChars="200"/>
        <w:rPr>
          <w:rFonts w:ascii="宋体" w:hAnsi="宋体"/>
          <w:b/>
          <w:bCs/>
          <w:szCs w:val="21"/>
        </w:rPr>
      </w:pPr>
      <w:r>
        <w:rPr>
          <w:rFonts w:ascii="宋体" w:hAnsi="宋体" w:hint="eastAsia"/>
          <w:b/>
          <w:bCs/>
          <w:szCs w:val="21"/>
        </w:rPr>
        <w:t>第十一条  乙方的责任</w:t>
      </w:r>
    </w:p>
    <w:p>
      <w:pPr>
        <w:spacing w:line="360" w:lineRule="auto"/>
        <w:ind w:firstLine="480" w:firstLineChars="200"/>
        <w:rPr>
          <w:rFonts w:ascii="宋体" w:hAnsi="宋体"/>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pPr>
        <w:spacing w:line="360" w:lineRule="auto"/>
        <w:ind w:firstLine="480" w:firstLineChars="200"/>
        <w:rPr>
          <w:rFonts w:ascii="宋体" w:hAnsi="宋体"/>
          <w:szCs w:val="21"/>
        </w:rPr>
      </w:pPr>
      <w:r>
        <w:rPr>
          <w:rFonts w:ascii="宋体" w:hAnsi="宋体" w:hint="eastAsia"/>
          <w:szCs w:val="21"/>
        </w:rPr>
        <w:t>2、乙方的责任期内，应当履行本合同中约定的义务，因乙方的单方过失造成的经济损失，应当向甲方进行赔偿。</w:t>
      </w:r>
    </w:p>
    <w:p>
      <w:pPr>
        <w:spacing w:line="360" w:lineRule="auto"/>
        <w:ind w:firstLine="480" w:firstLineChars="200"/>
        <w:rPr>
          <w:rFonts w:ascii="宋体" w:hAnsi="宋体"/>
          <w:szCs w:val="21"/>
        </w:rPr>
      </w:pPr>
      <w:r>
        <w:rPr>
          <w:rFonts w:ascii="宋体" w:hAnsi="宋体" w:hint="eastAsia"/>
          <w:szCs w:val="21"/>
        </w:rPr>
        <w:t>3、乙方对甲方或第三方所提出的问题不能及时核对或答复，导致合同不能全部或部分履行，乙方应承担责任。</w:t>
      </w:r>
    </w:p>
    <w:p>
      <w:pPr>
        <w:spacing w:line="360" w:lineRule="auto"/>
        <w:ind w:firstLine="480" w:firstLineChars="200"/>
        <w:rPr>
          <w:rFonts w:ascii="宋体" w:hAnsi="宋体"/>
          <w:szCs w:val="21"/>
        </w:rPr>
      </w:pPr>
      <w:r>
        <w:rPr>
          <w:rFonts w:ascii="宋体" w:hAnsi="宋体" w:hint="eastAsia"/>
          <w:szCs w:val="21"/>
        </w:rPr>
        <w:t>4、乙方向甲方提出赔偿要求不能成立时，则应补偿由于该赔偿或其他要求所导致甲方的各种费用的支出。</w:t>
      </w:r>
    </w:p>
    <w:p>
      <w:pPr>
        <w:spacing w:line="360" w:lineRule="auto"/>
        <w:ind w:firstLine="480" w:firstLineChars="200"/>
        <w:rPr>
          <w:rFonts w:ascii="宋体" w:hAnsi="宋体"/>
          <w:b/>
          <w:bCs/>
          <w:szCs w:val="21"/>
        </w:rPr>
      </w:pPr>
      <w:r>
        <w:rPr>
          <w:rFonts w:ascii="宋体" w:hAnsi="宋体" w:hint="eastAsia"/>
          <w:b/>
          <w:bCs/>
          <w:szCs w:val="21"/>
        </w:rPr>
        <w:t>第十二条  人员要求</w:t>
      </w:r>
    </w:p>
    <w:p>
      <w:pPr>
        <w:spacing w:line="360" w:lineRule="auto"/>
        <w:ind w:firstLine="480" w:firstLineChars="200"/>
        <w:rPr>
          <w:rFonts w:ascii="宋体" w:hAnsi="宋体"/>
          <w:szCs w:val="21"/>
        </w:rPr>
      </w:pPr>
      <w:r>
        <w:rPr>
          <w:rFonts w:ascii="宋体" w:hAnsi="宋体" w:hint="eastAsia"/>
          <w:szCs w:val="21"/>
        </w:rPr>
        <w:t>1、参加本项目试验的人员必须具有国家和有关部门规定的相应资质。</w:t>
      </w:r>
    </w:p>
    <w:p>
      <w:pPr>
        <w:spacing w:line="360" w:lineRule="auto"/>
        <w:ind w:firstLine="480" w:firstLineChars="200"/>
        <w:rPr>
          <w:rFonts w:ascii="宋体" w:hAnsi="宋体"/>
          <w:szCs w:val="21"/>
        </w:rPr>
      </w:pPr>
      <w:r>
        <w:rPr>
          <w:rFonts w:ascii="宋体" w:hAnsi="宋体" w:hint="eastAsia"/>
          <w:szCs w:val="21"/>
        </w:rPr>
        <w:t>2、 参加本项目的试验人员的配置必须与投标文件中的服务承诺书和试验服务组织实施方案一致。</w:t>
      </w:r>
    </w:p>
    <w:p>
      <w:pPr>
        <w:spacing w:line="360" w:lineRule="auto"/>
        <w:ind w:firstLine="480" w:firstLineChars="200"/>
        <w:rPr>
          <w:rFonts w:ascii="宋体" w:hAnsi="宋体"/>
          <w:szCs w:val="21"/>
        </w:rPr>
      </w:pPr>
      <w:r>
        <w:rPr>
          <w:rFonts w:ascii="宋体" w:hAnsi="宋体" w:hint="eastAsia"/>
          <w:szCs w:val="21"/>
        </w:rPr>
        <w:t>3、必须以直属试验人员参与本项目服务，不得使用挂靠队伍。</w:t>
      </w:r>
    </w:p>
    <w:p>
      <w:pPr>
        <w:spacing w:line="360" w:lineRule="auto"/>
        <w:ind w:firstLine="480" w:firstLineChars="200"/>
        <w:rPr>
          <w:rFonts w:ascii="宋体" w:hAnsi="宋体"/>
          <w:b/>
          <w:bCs/>
          <w:szCs w:val="21"/>
        </w:rPr>
      </w:pPr>
      <w:r>
        <w:rPr>
          <w:rFonts w:ascii="宋体" w:hAnsi="宋体" w:hint="eastAsia"/>
          <w:b/>
          <w:bCs/>
          <w:szCs w:val="21"/>
        </w:rPr>
        <w:t>第十三条  乙方咨询服务工具要求</w:t>
      </w:r>
    </w:p>
    <w:p>
      <w:pPr>
        <w:spacing w:line="360" w:lineRule="auto"/>
        <w:ind w:firstLine="480" w:firstLineChars="200"/>
        <w:rPr>
          <w:rFonts w:ascii="宋体" w:hAnsi="宋体"/>
          <w:szCs w:val="21"/>
        </w:rPr>
      </w:pPr>
      <w:r>
        <w:rPr>
          <w:rFonts w:ascii="宋体" w:hAnsi="宋体" w:hint="eastAsia"/>
          <w:szCs w:val="21"/>
        </w:rPr>
        <w:t>1、乙方应配备中标项目所需的足够数量的仪器、仪表以及工具等设备。用户不需向乙方提供施工工具和仪器、仪表。</w:t>
      </w:r>
    </w:p>
    <w:p>
      <w:pPr>
        <w:spacing w:line="360" w:lineRule="auto"/>
        <w:ind w:firstLine="480" w:firstLineChars="200"/>
        <w:rPr>
          <w:rFonts w:ascii="宋体" w:hAnsi="宋体"/>
          <w:szCs w:val="21"/>
        </w:rPr>
      </w:pPr>
      <w:r>
        <w:rPr>
          <w:rFonts w:ascii="宋体" w:hAnsi="宋体" w:hint="eastAsia"/>
          <w:szCs w:val="21"/>
        </w:rPr>
        <w:t>2、乙方在提供服务过程中应自备车辆。</w:t>
      </w:r>
    </w:p>
    <w:p>
      <w:pPr>
        <w:spacing w:line="360" w:lineRule="auto"/>
        <w:ind w:firstLine="480" w:firstLineChars="200"/>
        <w:rPr>
          <w:rFonts w:ascii="宋体" w:hAnsi="宋体"/>
          <w:b/>
          <w:bCs/>
          <w:szCs w:val="21"/>
        </w:rPr>
      </w:pPr>
      <w:r>
        <w:rPr>
          <w:rFonts w:ascii="宋体" w:hAnsi="宋体" w:hint="eastAsia"/>
          <w:b/>
          <w:bCs/>
          <w:szCs w:val="21"/>
        </w:rPr>
        <w:t>第十四条  保密要求</w:t>
      </w:r>
    </w:p>
    <w:p>
      <w:pPr>
        <w:spacing w:line="360" w:lineRule="auto"/>
        <w:ind w:firstLine="480" w:firstLineChars="200"/>
        <w:rPr>
          <w:rFonts w:ascii="宋体" w:hAnsi="宋体"/>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line="360" w:lineRule="auto"/>
        <w:ind w:firstLine="480" w:firstLineChars="200"/>
        <w:rPr>
          <w:rFonts w:ascii="宋体" w:hAnsi="宋体"/>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pPr>
        <w:spacing w:line="360" w:lineRule="auto"/>
        <w:ind w:firstLine="480" w:firstLineChars="200"/>
        <w:rPr>
          <w:rFonts w:ascii="宋体" w:hAnsi="宋体"/>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pPr>
        <w:spacing w:line="360" w:lineRule="auto"/>
        <w:ind w:firstLine="480" w:firstLineChars="200"/>
        <w:rPr>
          <w:rFonts w:ascii="宋体" w:hAnsi="宋体"/>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pPr>
        <w:spacing w:line="360" w:lineRule="auto"/>
        <w:ind w:firstLine="480" w:firstLineChars="200"/>
        <w:rPr>
          <w:rFonts w:ascii="宋体" w:hAnsi="宋体"/>
          <w:b/>
          <w:bCs/>
          <w:szCs w:val="21"/>
        </w:rPr>
      </w:pPr>
      <w:r>
        <w:rPr>
          <w:rFonts w:ascii="宋体" w:hAnsi="宋体" w:hint="eastAsia"/>
          <w:b/>
          <w:bCs/>
          <w:szCs w:val="21"/>
        </w:rPr>
        <w:t xml:space="preserve">第十五条  验收     </w:t>
      </w:r>
    </w:p>
    <w:p>
      <w:pPr>
        <w:spacing w:line="360" w:lineRule="auto"/>
        <w:ind w:firstLine="480" w:firstLineChars="200"/>
        <w:rPr>
          <w:rFonts w:ascii="宋体" w:hAnsi="宋体"/>
          <w:szCs w:val="21"/>
        </w:rPr>
      </w:pPr>
      <w:r>
        <w:rPr>
          <w:rFonts w:ascii="宋体" w:hAnsi="宋体" w:hint="eastAsia"/>
          <w:szCs w:val="21"/>
        </w:rPr>
        <w:t>1、下列文件的验收分为</w:t>
      </w:r>
      <w:r>
        <w:rPr>
          <w:rFonts w:ascii="宋体" w:hAnsi="宋体" w:hint="eastAsia"/>
          <w:szCs w:val="21"/>
          <w:u w:val="single"/>
        </w:rPr>
        <w:t xml:space="preserve">          三</w:t>
      </w:r>
      <w:r>
        <w:rPr>
          <w:rFonts w:ascii="宋体" w:hAnsi="宋体" w:hint="eastAsia"/>
          <w:szCs w:val="21"/>
        </w:rPr>
        <w:t>个阶段:</w:t>
      </w:r>
    </w:p>
    <w:p>
      <w:pPr>
        <w:spacing w:line="360" w:lineRule="auto"/>
        <w:ind w:firstLine="480" w:firstLineChars="20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pPr>
        <w:spacing w:line="360" w:lineRule="auto"/>
        <w:ind w:firstLine="480" w:firstLineChars="200"/>
        <w:rPr>
          <w:rFonts w:ascii="宋体" w:hAnsi="宋体"/>
          <w:szCs w:val="21"/>
        </w:rPr>
      </w:pPr>
      <w:r>
        <w:rPr>
          <w:rFonts w:ascii="宋体" w:hAnsi="宋体" w:hint="eastAsia"/>
          <w:szCs w:val="21"/>
        </w:rPr>
        <w:t>3、验收依据为招标文件、投标文件，国家和行业有关规范、规程和标准。</w:t>
      </w:r>
    </w:p>
    <w:p>
      <w:pPr>
        <w:spacing w:line="360" w:lineRule="auto"/>
        <w:ind w:firstLine="480" w:firstLineChars="200"/>
        <w:rPr>
          <w:rFonts w:ascii="宋体" w:hAnsi="宋体"/>
          <w:b/>
          <w:bCs/>
          <w:szCs w:val="21"/>
        </w:rPr>
      </w:pPr>
      <w:r>
        <w:rPr>
          <w:rFonts w:ascii="宋体" w:hAnsi="宋体" w:hint="eastAsia"/>
          <w:b/>
          <w:bCs/>
          <w:szCs w:val="21"/>
        </w:rPr>
        <w:t>第十六条  付款方式</w:t>
      </w:r>
    </w:p>
    <w:p>
      <w:pPr>
        <w:spacing w:line="360" w:lineRule="auto"/>
        <w:ind w:firstLine="480" w:firstLineChars="200"/>
        <w:rPr>
          <w:rFonts w:ascii="宋体" w:hAnsi="宋体"/>
          <w:szCs w:val="21"/>
        </w:rPr>
      </w:pPr>
      <w:r>
        <w:rPr>
          <w:rFonts w:ascii="宋体" w:hAnsi="宋体" w:hint="eastAsia"/>
          <w:szCs w:val="21"/>
        </w:rPr>
        <w:t>1、合同签订后   天内乙方向甲方开具合法有效的发票后，甲方于   天内向乙方支付合同总价%的款项。</w:t>
      </w:r>
    </w:p>
    <w:p>
      <w:pPr>
        <w:spacing w:line="360" w:lineRule="auto"/>
        <w:ind w:firstLine="480" w:firstLineChars="200"/>
        <w:rPr>
          <w:rFonts w:ascii="宋体" w:hAnsi="宋体"/>
          <w:szCs w:val="21"/>
        </w:rPr>
      </w:pPr>
      <w:r>
        <w:rPr>
          <w:rFonts w:ascii="宋体" w:hAnsi="宋体" w:hint="eastAsia"/>
          <w:szCs w:val="21"/>
        </w:rPr>
        <w:t>2、检测完成并提交评估报告后  天内，乙方向甲方开具合法有效发票后 天，甲方向乙方支付合同总价%的款项。</w:t>
      </w:r>
    </w:p>
    <w:p>
      <w:pPr>
        <w:spacing w:line="360" w:lineRule="auto"/>
        <w:ind w:firstLine="480" w:firstLineChars="200"/>
        <w:rPr>
          <w:rFonts w:ascii="宋体" w:hAnsi="宋体"/>
          <w:szCs w:val="21"/>
        </w:rPr>
      </w:pPr>
      <w:r>
        <w:rPr>
          <w:rFonts w:ascii="宋体" w:hAnsi="宋体" w:hint="eastAsia"/>
          <w:szCs w:val="21"/>
        </w:rPr>
        <w:t>3、报告通过专家评审后，甲方向乙方支付合同总价%的款项。</w:t>
      </w:r>
    </w:p>
    <w:p>
      <w:pPr>
        <w:spacing w:line="360" w:lineRule="auto"/>
        <w:ind w:firstLine="480" w:firstLineChars="200"/>
        <w:rPr>
          <w:rFonts w:ascii="宋体" w:hAnsi="宋体"/>
          <w:b/>
          <w:bCs/>
          <w:szCs w:val="21"/>
        </w:rPr>
      </w:pPr>
      <w:r>
        <w:rPr>
          <w:rFonts w:ascii="宋体" w:hAnsi="宋体" w:hint="eastAsia"/>
          <w:b/>
          <w:bCs/>
          <w:szCs w:val="21"/>
        </w:rPr>
        <w:t>第十七条  争议解决办法</w:t>
      </w:r>
    </w:p>
    <w:p>
      <w:pPr>
        <w:spacing w:line="360" w:lineRule="auto"/>
        <w:ind w:firstLine="480" w:firstLineChars="200"/>
        <w:rPr>
          <w:rFonts w:ascii="宋体" w:hAnsi="宋体"/>
          <w:szCs w:val="21"/>
        </w:rPr>
      </w:pPr>
      <w:r>
        <w:rPr>
          <w:rFonts w:ascii="宋体" w:hAnsi="宋体" w:hint="eastAsia"/>
          <w:szCs w:val="21"/>
        </w:rPr>
        <w:t>执行本合同发生的争议，由甲乙双方协商解决，如协商不成的，应提交甲方所在地人民法院诉讼解决。</w:t>
      </w:r>
    </w:p>
    <w:p>
      <w:pPr>
        <w:spacing w:line="360" w:lineRule="auto"/>
        <w:ind w:firstLine="480" w:firstLineChars="200"/>
        <w:rPr>
          <w:rFonts w:ascii="宋体" w:hAnsi="宋体"/>
          <w:b/>
          <w:bCs/>
          <w:szCs w:val="21"/>
        </w:rPr>
      </w:pPr>
      <w:r>
        <w:rPr>
          <w:rFonts w:ascii="宋体" w:hAnsi="宋体" w:hint="eastAsia"/>
          <w:b/>
          <w:bCs/>
          <w:szCs w:val="21"/>
        </w:rPr>
        <w:t>第十八条  风险责任</w:t>
      </w:r>
    </w:p>
    <w:p>
      <w:pPr>
        <w:spacing w:line="360" w:lineRule="auto"/>
        <w:ind w:firstLine="480" w:firstLineChars="200"/>
        <w:rPr>
          <w:rFonts w:ascii="宋体" w:hAnsi="宋体"/>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pPr>
        <w:spacing w:line="360" w:lineRule="auto"/>
        <w:ind w:firstLine="480" w:firstLineChars="200"/>
        <w:rPr>
          <w:rFonts w:ascii="宋体" w:hAnsi="宋体"/>
          <w:szCs w:val="21"/>
        </w:rPr>
      </w:pPr>
      <w:r>
        <w:rPr>
          <w:rFonts w:ascii="宋体" w:hAnsi="宋体" w:hint="eastAsia"/>
          <w:szCs w:val="21"/>
        </w:rPr>
        <w:t>2、乙方在实施荷载试验过程中应对自身的安全生产负责，若非因甲方原因发生的各种事故甲方不承担任何责任。</w:t>
      </w:r>
    </w:p>
    <w:p>
      <w:pPr>
        <w:spacing w:line="360" w:lineRule="auto"/>
        <w:ind w:firstLine="480" w:firstLineChars="200"/>
        <w:rPr>
          <w:rFonts w:ascii="宋体" w:hAnsi="宋体"/>
          <w:b/>
          <w:bCs/>
          <w:szCs w:val="21"/>
        </w:rPr>
      </w:pPr>
      <w:r>
        <w:rPr>
          <w:rFonts w:ascii="宋体" w:hAnsi="宋体" w:hint="eastAsia"/>
          <w:b/>
          <w:bCs/>
          <w:szCs w:val="21"/>
        </w:rPr>
        <w:t>第十九条  违约责任</w:t>
      </w:r>
    </w:p>
    <w:p>
      <w:pPr>
        <w:widowControl w:val="0"/>
        <w:spacing w:after="120" w:line="360" w:lineRule="auto"/>
        <w:ind w:left="480" w:firstLine="480" w:leftChars="200"/>
        <w:jc w:val="both"/>
        <w:rPr>
          <w:rFonts w:ascii="宋体" w:hAnsi="宋体"/>
          <w:kern w:val="2"/>
          <w:sz w:val="21"/>
          <w:szCs w:val="21"/>
        </w:rPr>
      </w:pPr>
      <w:r>
        <w:rPr>
          <w:rFonts w:ascii="宋体" w:hAnsi="宋体" w:hint="eastAsia"/>
          <w:kern w:val="2"/>
          <w:sz w:val="21"/>
          <w:szCs w:val="21"/>
        </w:rPr>
        <w:t>１、因乙方原因，未能按规定时间完成有关工作的，每延误一天，甲方可在支付合同余款中扣除合同价款千分之一。</w:t>
      </w:r>
    </w:p>
    <w:p>
      <w:pPr>
        <w:spacing w:line="360" w:lineRule="auto"/>
        <w:ind w:firstLine="480" w:firstLineChars="200"/>
        <w:rPr>
          <w:rFonts w:ascii="宋体" w:hAnsi="宋体"/>
          <w:szCs w:val="21"/>
        </w:rPr>
      </w:pPr>
      <w:r>
        <w:rPr>
          <w:rFonts w:ascii="宋体" w:hAnsi="宋体" w:hint="eastAsia"/>
          <w:szCs w:val="21"/>
        </w:rPr>
        <w:t>2、由于乙方原因造成试验成果质量低劣，不能满足大纲要求时，应继续完善试验工作，其费用由乙方承担。</w:t>
      </w:r>
    </w:p>
    <w:p>
      <w:pPr>
        <w:spacing w:line="360" w:lineRule="auto"/>
        <w:ind w:firstLine="480" w:firstLineChars="200"/>
        <w:rPr>
          <w:rFonts w:ascii="宋体" w:hAnsi="宋体"/>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spacing w:line="360" w:lineRule="auto"/>
        <w:ind w:firstLine="480" w:firstLineChars="200"/>
        <w:rPr>
          <w:rFonts w:ascii="宋体" w:hAnsi="宋体"/>
          <w:szCs w:val="21"/>
        </w:rPr>
      </w:pPr>
      <w:r>
        <w:rPr>
          <w:rFonts w:ascii="宋体" w:hAnsi="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spacing w:line="360" w:lineRule="auto"/>
        <w:ind w:firstLine="480" w:firstLineChars="200"/>
        <w:rPr>
          <w:rFonts w:ascii="宋体" w:hAnsi="宋体"/>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pPr>
        <w:spacing w:line="360" w:lineRule="auto"/>
        <w:ind w:firstLine="480" w:firstLineChars="200"/>
        <w:rPr>
          <w:rFonts w:ascii="宋体" w:hAnsi="宋体"/>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pPr>
        <w:spacing w:line="360" w:lineRule="auto"/>
        <w:ind w:firstLine="480" w:firstLineChars="200"/>
        <w:rPr>
          <w:rFonts w:ascii="宋体" w:hAnsi="宋体"/>
          <w:b/>
          <w:bCs/>
          <w:szCs w:val="21"/>
        </w:rPr>
      </w:pPr>
      <w:r>
        <w:rPr>
          <w:rFonts w:ascii="宋体" w:hAnsi="宋体" w:hint="eastAsia"/>
          <w:b/>
          <w:bCs/>
          <w:szCs w:val="21"/>
        </w:rPr>
        <w:t>第二十条  其他</w:t>
      </w:r>
    </w:p>
    <w:p>
      <w:pPr>
        <w:spacing w:line="360" w:lineRule="auto"/>
        <w:ind w:firstLine="480" w:firstLineChars="200"/>
        <w:rPr>
          <w:rFonts w:ascii="宋体" w:hAnsi="宋体"/>
          <w:szCs w:val="21"/>
        </w:rPr>
      </w:pPr>
      <w:r>
        <w:rPr>
          <w:rFonts w:ascii="宋体" w:hAnsi="宋体" w:hint="eastAsia"/>
          <w:szCs w:val="21"/>
        </w:rPr>
        <w:t>1、本合同与招标文件、乙方投标文件如有抵触之处，以本合同条款为准。</w:t>
      </w:r>
    </w:p>
    <w:p>
      <w:pPr>
        <w:spacing w:line="360" w:lineRule="auto"/>
        <w:ind w:firstLine="480" w:firstLineChars="200"/>
        <w:rPr>
          <w:rFonts w:ascii="宋体" w:hAnsi="宋体"/>
          <w:szCs w:val="21"/>
        </w:rPr>
      </w:pPr>
      <w:r>
        <w:rPr>
          <w:rFonts w:ascii="宋体" w:hAnsi="宋体" w:hint="eastAsia"/>
          <w:szCs w:val="21"/>
        </w:rPr>
        <w:t>2、下列文件均为本合同的组成部分：</w:t>
      </w:r>
    </w:p>
    <w:p>
      <w:pPr>
        <w:spacing w:line="360" w:lineRule="auto"/>
        <w:ind w:firstLine="480" w:firstLineChars="200"/>
        <w:rPr>
          <w:rFonts w:ascii="宋体" w:hAnsi="宋体"/>
          <w:szCs w:val="21"/>
        </w:rPr>
      </w:pPr>
      <w:r>
        <w:rPr>
          <w:rFonts w:ascii="宋体" w:hAnsi="宋体" w:hint="eastAsia"/>
          <w:szCs w:val="21"/>
        </w:rPr>
        <w:t>（1）号招标文件、答疑及补充通知；</w:t>
      </w:r>
    </w:p>
    <w:p>
      <w:pPr>
        <w:spacing w:line="360" w:lineRule="auto"/>
        <w:ind w:firstLine="480" w:firstLineChars="200"/>
        <w:rPr>
          <w:rFonts w:ascii="宋体" w:hAnsi="宋体"/>
          <w:szCs w:val="21"/>
        </w:rPr>
      </w:pPr>
      <w:r>
        <w:rPr>
          <w:rFonts w:ascii="宋体" w:hAnsi="宋体" w:hint="eastAsia"/>
          <w:szCs w:val="21"/>
        </w:rPr>
        <w:t>（2）投标文件；</w:t>
      </w:r>
    </w:p>
    <w:p>
      <w:pPr>
        <w:spacing w:line="360" w:lineRule="auto"/>
        <w:ind w:firstLine="480" w:firstLineChars="200"/>
        <w:rPr>
          <w:rFonts w:ascii="宋体" w:hAnsi="宋体"/>
          <w:szCs w:val="21"/>
        </w:rPr>
      </w:pPr>
      <w:r>
        <w:rPr>
          <w:rFonts w:ascii="宋体" w:hAnsi="宋体" w:hint="eastAsia"/>
          <w:szCs w:val="21"/>
        </w:rPr>
        <w:t>（3）本合同执行中共同签署的补充与修正文件。</w:t>
      </w:r>
    </w:p>
    <w:p>
      <w:pPr>
        <w:spacing w:line="360" w:lineRule="auto"/>
        <w:ind w:firstLine="480" w:firstLineChars="200"/>
        <w:rPr>
          <w:rFonts w:ascii="宋体" w:hAnsi="宋体"/>
          <w:szCs w:val="21"/>
        </w:rPr>
      </w:pPr>
      <w:r>
        <w:rPr>
          <w:rFonts w:ascii="宋体" w:hAnsi="宋体" w:hint="eastAsia"/>
          <w:szCs w:val="21"/>
        </w:rPr>
        <w:t>本合同一式份，甲、乙方双方各执份，具有同等法律效力。本合同自双方法人代表签字（盖章）认可之日起生效。</w:t>
      </w:r>
    </w:p>
    <w:p>
      <w:pPr>
        <w:spacing w:line="360" w:lineRule="auto"/>
        <w:ind w:firstLine="480" w:firstLineChars="200"/>
        <w:rPr>
          <w:rFonts w:ascii="宋体" w:hAnsi="宋体"/>
          <w:szCs w:val="21"/>
        </w:rPr>
      </w:pPr>
      <w:r>
        <w:rPr>
          <w:rFonts w:ascii="宋体" w:hAnsi="宋体" w:hint="eastAsia"/>
          <w:szCs w:val="21"/>
        </w:rPr>
        <w:t>本合同未尽事宜，双方友好协商，达成解决方案，经双方签字后，可作为本合同的有效附件。</w:t>
      </w:r>
    </w:p>
    <w:p>
      <w:pPr>
        <w:spacing w:line="360" w:lineRule="auto"/>
        <w:ind w:firstLine="480" w:firstLineChars="200"/>
        <w:rPr>
          <w:rFonts w:ascii="宋体" w:hAnsi="宋体"/>
          <w:szCs w:val="21"/>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甲方：                              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（签章）                         （签章）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地址：                        地址：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法定代表人：（签章）           法定代表人：（签章）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开户行：                      开户行：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人民币账号：                  人民币账号：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联系人：                      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电话：                        电话：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日期：                        日期：</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color w:val="0000FF"/>
          <w:kern w:val="44"/>
          <w:sz w:val="36"/>
          <w:szCs w:val="44"/>
          <w:lang w:eastAsia="zh-CN"/>
        </w:rPr>
      </w:pPr>
    </w:p>
    <w:p>
      <w:pPr>
        <w:widowControl w:val="0"/>
        <w:spacing w:line="360" w:lineRule="auto"/>
        <w:jc w:val="both"/>
        <w:rPr>
          <w:rFonts w:ascii="宋体" w:eastAsia="宋体" w:hAnsi="宋体"/>
          <w:kern w:val="2"/>
          <w:sz w:val="21"/>
          <w:szCs w:val="21"/>
          <w:lang w:eastAsia="zh-CN"/>
        </w:rPr>
      </w:pPr>
    </w:p>
    <w:p>
      <w:pPr>
        <w:widowControl/>
        <w:spacing w:line="360" w:lineRule="auto"/>
        <w:jc w:val="both"/>
        <w:rPr>
          <w:rFonts w:ascii="Calibri" w:eastAsia="宋体" w:hAnsi="Calibri"/>
          <w:b/>
          <w:kern w:val="2"/>
          <w:szCs w:val="22"/>
          <w:lang w:eastAsia="zh-CN"/>
        </w:rPr>
      </w:pPr>
      <w:r>
        <w:rPr>
          <w:rFonts w:ascii="宋体" w:eastAsia="宋体" w:hAnsi="宋体" w:hint="eastAsia"/>
          <w:b/>
          <w:kern w:val="2"/>
          <w:sz w:val="21"/>
          <w:szCs w:val="21"/>
          <w:lang w:eastAsia="zh-CN"/>
        </w:rPr>
        <w:t>注：本合同样本仅供参考，具体条款内容由采购单位和中标单位协商确定。</w:t>
      </w:r>
    </w:p>
    <w:p>
      <w:pPr>
        <w:widowControl/>
        <w:spacing w:line="360" w:lineRule="auto"/>
        <w:jc w:val="center"/>
        <w:rPr>
          <w:rFonts w:ascii="宋体" w:eastAsia="黑体" w:hAnsi="宋体"/>
          <w:bCs/>
          <w:kern w:val="44"/>
          <w:sz w:val="28"/>
          <w:szCs w:val="44"/>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4" w:name="_Toc1312"/>
      <w:r>
        <w:rPr>
          <w:rFonts w:ascii="Arial" w:eastAsia="宋体" w:hAnsi="Arial" w:hint="eastAsia"/>
          <w:b/>
          <w:kern w:val="2"/>
          <w:sz w:val="32"/>
          <w:lang w:eastAsia="zh-CN"/>
        </w:rPr>
        <w:t>第一章 总则</w:t>
      </w:r>
      <w:bookmarkEnd w:id="24"/>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 通用条款说明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 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 招标文件分为第一册“专用条款”和第二册“通用条款”。</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 ”是对本次采购项目的具体要求，包含招标公告、对通用条款的补充内容及其他 关键信息、用户需求书、投标文件格式及附件、合同条款及格式等内容。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2．招标说明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本项目参照《深圳经济特区政府采购条例》、《深圳经济特区政府采购条例实施细则》及政府采购其他法律法规，通过公开招标方式确定中标供应商。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3．定义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招标文件中下列术语应解释为：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3.1“采购人”：指利用财政性资金依法进行政府采购的国家机关、事业单位、团体组织；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“采购代理机构 ”是指</w:t>
      </w:r>
      <w:r>
        <w:rPr>
          <w:rFonts w:ascii="Calibri" w:eastAsia="宋体" w:hAnsi="Calibri" w:cstheme="minorBidi"/>
          <w:spacing w:val="8"/>
          <w:kern w:val="2"/>
          <w:sz w:val="21"/>
          <w:szCs w:val="22"/>
          <w:lang w:eastAsia="zh-CN"/>
        </w:rPr>
        <w:t>根据采购人的委托，代理采购事宜的机构</w:t>
      </w:r>
      <w:r>
        <w:rPr>
          <w:rFonts w:ascii="宋体" w:eastAsia="宋体" w:hAnsi="宋体" w:cs="宋体" w:hint="eastAsia"/>
          <w:kern w:val="2"/>
          <w:sz w:val="21"/>
          <w:szCs w:val="21"/>
          <w:lang w:eastAsia="zh-CN"/>
        </w:rPr>
        <w:t>；本文件所述的“采购代理机构”指深圳市千里招标代理有限公司；</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 ”，即供应商，指参加投标竞争并愿意按照招标文件要求向采购人提供货物、工程 或者服务的依法成立的法人、其他组织或者自然人；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 ”是依据《深圳经济特区政府采购条例》、《深圳经济特区政府采购条例实施 细则》等有关规定组建的专门负责本次招标其评审工作的临时性机构；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3.5“日期”指公历日；</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 ”指通过深圳政府采购自行采购系统网站上传电子投标文件；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 招标文件中的标题或题名仅起引导作用，而不应视为对招标文件内容的理解和解释。</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 政府采购供应商责任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 欢迎诚信、有实力和有社会责任心的供应商参与政府采购事业。</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5．投标人参加政府采购的条件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 投标人资格要求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 ”（即申请人的资格要求）的内容。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 联合体投标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 身份共同投标时，应符合以下原则：</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（1）投标联合体各方参加政府采购活动应当具备下列条件：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1、具有独立承担民事责任的能力；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2、有良好的商业信誉和健全的财务会计制度；</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3、具有履行合同所必需的设备和专业技术能力；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4、有依法缴纳税收和社会保障资金的良好记录；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5、参加政府采购活动前三年内，在经营活动中没有重大违法记录；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6、法律、行政法规规定的其他条件。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（2）在投标截止前，投标联合体各方均应注册成采购代理机构供应商；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（3）联合体中有同类资质的供应商按照联合体分工承担相同工作的，应当按照资质等级较低的 供应商确定资质等级；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（5）投标人的投标文件及中标后签署的合同协议对联合体各方均具有法律约束力；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（6）联合体各方应当签订联合体投标协议，明确约定各方拟承担的工作和责任，并将该协议随 投标文件一并递交给采购代理机构；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（7）联合体中标后，联合体各方应当共同与采购人签订合同，就中标项目向采购人承担连带责 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（9）本通用条款中“投标人”一词亦指联合体各方，专用条款另有规定或说明的除外。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6．政策导向</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6.1  政府采购支持本国产品、支持中小企业、监狱企业和残疾人福利性单位发展， 支持乡村产业振兴，支持创新、节能减排、绿色环保等。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6.2  本项目落实深圳市政府采购供应商诚信管理政策要求。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6.3  本项目支持投标人性别平等的相关政策。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7. 本项目若涉及采购货物，则合格的货物及相应服务应满足以下要求：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7.1  必须是全新、未使用过的原装合格正品（包括零部件），如安装或配置了软件的，须为正版软件。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7.2  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7.6  工期要求：投标人在投标时对其所投项目应提交交货进度、交货计划等，在合同规定的时 间内完成项目实施工作。</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7.7  投标人必须承担的设备运输、安装调试、验收检测和提供设备操作说明书、图纸等其他相关及类似的义务。</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8．投标费用</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9．踏勘现场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9.2 投标人及其人员经过采购人的允许，可以进入采购人的项目现场踏勘。若招标文件要求投 标人于统一时间地点踏勘现场的，投标人应当按时前往。</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9.3 采购人应当通过采购代理机构向投标人提供有关现场的书面资料和数据。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9.4 任何人或任何组织在踏勘现场时向投标人提供的任何书面资料或口头承诺，未经采购代理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9.5 未参与踏勘现场不作为否定投标人资格的理由。</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10．标前会议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采购代理机构另行书面通知（包括采购代理机构网站发布方式，如更正公告等）的时间和地点，参与标前会议。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10.2 任何人或任何组织在标前会议时向投标人提供的任何书面资料或口头承诺，未经采购代理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eastAsia="宋体"/>
          <w:b/>
          <w:kern w:val="2"/>
          <w:lang w:eastAsia="zh-CN"/>
        </w:rPr>
      </w:pPr>
      <w:r>
        <w:rPr>
          <w:rFonts w:ascii="宋体" w:eastAsia="宋体" w:hAnsi="宋体" w:cs="宋体" w:hint="eastAsia"/>
          <w:kern w:val="2"/>
          <w:sz w:val="21"/>
          <w:szCs w:val="21"/>
          <w:lang w:eastAsia="zh-CN"/>
        </w:rPr>
        <w:t>10.3 未参与标前会议不作为否定投标人资格的理由。</w:t>
      </w:r>
      <w:r>
        <w:rPr>
          <w:rFonts w:eastAsia="宋体" w:hint="eastAsia"/>
          <w:b/>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5" w:name="_Toc696"/>
      <w:r>
        <w:rPr>
          <w:rFonts w:ascii="Arial" w:eastAsia="宋体" w:hAnsi="Arial" w:hint="eastAsia"/>
          <w:b/>
          <w:kern w:val="2"/>
          <w:sz w:val="32"/>
          <w:lang w:eastAsia="zh-CN"/>
        </w:rPr>
        <w:t xml:space="preserve">第二章 </w:t>
      </w:r>
      <w:bookmarkStart w:id="26" w:name="_Toc16272"/>
      <w:bookmarkStart w:id="27" w:name="_Toc25500"/>
      <w:bookmarkStart w:id="28" w:name="_Toc4237"/>
      <w:r>
        <w:rPr>
          <w:rFonts w:ascii="Arial" w:eastAsia="宋体" w:hAnsi="Arial" w:hint="eastAsia"/>
          <w:b/>
          <w:kern w:val="2"/>
          <w:sz w:val="32"/>
          <w:lang w:eastAsia="zh-CN"/>
        </w:rPr>
        <w:t>招标文件</w:t>
      </w:r>
      <w:bookmarkEnd w:id="25"/>
      <w:bookmarkEnd w:id="26"/>
      <w:bookmarkEnd w:id="27"/>
      <w:bookmarkEnd w:id="2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29"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第一册  专用条款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招标公告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对通用条款的补充内容及其他关键信息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用户需求书</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第四章 投标文件格式及附件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合同条款及格式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第二册  通用条款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总则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招标文件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投标文件的编制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第四章  投标文件的递交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第六章  评审要求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第七章  评审程序及评审方法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第八章  定标及公示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第九章  公开招标失败的后续处理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第十章  合同的授予与备案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29"/>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0" w:name="_Toc17279"/>
      <w:bookmarkStart w:id="31" w:name="_Toc31413"/>
      <w:bookmarkStart w:id="32" w:name="_Toc13741"/>
      <w:bookmarkStart w:id="33" w:name="_Toc18814"/>
      <w:r>
        <w:rPr>
          <w:rFonts w:ascii="Arial" w:eastAsia="宋体" w:hAnsi="Arial" w:hint="eastAsia"/>
          <w:b/>
          <w:kern w:val="2"/>
          <w:sz w:val="32"/>
          <w:lang w:eastAsia="zh-CN"/>
        </w:rPr>
        <w:t>第三章 投标文件的编制</w:t>
      </w:r>
      <w:bookmarkEnd w:id="30"/>
      <w:bookmarkEnd w:id="31"/>
      <w:bookmarkEnd w:id="32"/>
      <w:bookmarkEnd w:id="3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34"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 除技术规范另有规定外，投标文件使用的度量单位，均采用中华人民共和国法定计量单位。</w:t>
      </w:r>
    </w:p>
    <w:bookmarkEnd w:id="3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35"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3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36"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 xml:space="preserve">.1 </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 xml:space="preserve">.2 </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3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37"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38"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3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37"/>
    <w:p>
      <w:pPr>
        <w:widowControl/>
        <w:wordWrap w:val="0"/>
        <w:autoSpaceDE w:val="0"/>
        <w:autoSpaceDN w:val="0"/>
        <w:spacing w:line="400" w:lineRule="exact"/>
        <w:ind w:right="808" w:firstLine="420" w:firstLineChars="200"/>
        <w:jc w:val="both"/>
        <w:rPr>
          <w:rFonts w:eastAsia="宋体"/>
          <w:kern w:val="2"/>
          <w:sz w:val="21"/>
          <w:lang w:eastAsia="zh-CN"/>
        </w:rPr>
      </w:pPr>
      <w:bookmarkStart w:id="39" w:name="_Hlk72402214"/>
      <w:r>
        <w:rPr>
          <w:rFonts w:eastAsia="宋体" w:hint="eastAsia"/>
          <w:kern w:val="2"/>
          <w:sz w:val="21"/>
          <w:lang w:eastAsia="zh-CN"/>
        </w:rPr>
        <w:t>20.1 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 xml:space="preserve"> 中标供应商的投标文件有效期，截止于完成本招标文件规定的全部项目内容，并通过竣工验收及保修期结束。</w:t>
      </w:r>
    </w:p>
    <w:bookmarkEnd w:id="3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0" w:name="_Hlk72402325"/>
      <w:r>
        <w:rPr>
          <w:rFonts w:eastAsia="宋体" w:hint="eastAsia"/>
          <w:kern w:val="2"/>
          <w:sz w:val="21"/>
          <w:lang w:eastAsia="zh-CN"/>
        </w:rPr>
        <w:t xml:space="preserve">关于投标保证金 </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21.1 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 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1"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 xml:space="preserve"> 各类资格（资质）文件提供扫描件，专用条款另有要求的除外。</w:t>
      </w:r>
      <w:bookmarkEnd w:id="41"/>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2" w:name="_Toc18062"/>
      <w:bookmarkStart w:id="43" w:name="_Toc21427"/>
      <w:bookmarkStart w:id="44" w:name="_Toc26761"/>
      <w:bookmarkStart w:id="45" w:name="_Toc28552"/>
      <w:r>
        <w:rPr>
          <w:rFonts w:ascii="Arial" w:eastAsia="宋体" w:hAnsi="Arial" w:hint="eastAsia"/>
          <w:b/>
          <w:kern w:val="2"/>
          <w:sz w:val="32"/>
          <w:lang w:eastAsia="zh-CN"/>
        </w:rPr>
        <w:t xml:space="preserve">第四章 </w:t>
      </w:r>
      <w:bookmarkStart w:id="46" w:name="_Toc30105"/>
      <w:r>
        <w:rPr>
          <w:rFonts w:ascii="Arial" w:eastAsia="宋体" w:hAnsi="Arial" w:hint="eastAsia"/>
          <w:b/>
          <w:kern w:val="2"/>
          <w:sz w:val="32"/>
          <w:lang w:eastAsia="zh-CN"/>
        </w:rPr>
        <w:t>投标文件的</w:t>
      </w:r>
      <w:bookmarkEnd w:id="42"/>
      <w:r>
        <w:rPr>
          <w:rFonts w:ascii="Arial" w:eastAsia="宋体" w:hAnsi="Arial" w:hint="eastAsia"/>
          <w:b/>
          <w:kern w:val="2"/>
          <w:sz w:val="32"/>
          <w:lang w:eastAsia="zh-CN"/>
        </w:rPr>
        <w:t>递交</w:t>
      </w:r>
      <w:bookmarkEnd w:id="43"/>
      <w:bookmarkEnd w:id="44"/>
      <w:bookmarkEnd w:id="45"/>
      <w:bookmarkEnd w:id="46"/>
    </w:p>
    <w:p>
      <w:pPr>
        <w:widowControl/>
        <w:wordWrap w:val="0"/>
        <w:autoSpaceDE w:val="0"/>
        <w:autoSpaceDN w:val="0"/>
        <w:spacing w:line="400" w:lineRule="exact"/>
        <w:ind w:right="808" w:firstLine="420" w:firstLineChars="200"/>
        <w:jc w:val="both"/>
        <w:rPr>
          <w:rFonts w:eastAsia="宋体"/>
          <w:kern w:val="2"/>
          <w:sz w:val="21"/>
          <w:lang w:eastAsia="zh-CN"/>
        </w:rPr>
      </w:pPr>
      <w:bookmarkStart w:id="47"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eastAsia="宋体" w:hint="eastAsia"/>
          <w:b/>
          <w:bCs/>
          <w:kern w:val="2"/>
          <w:sz w:val="21"/>
          <w:szCs w:val="21"/>
          <w:lang w:eastAsia="zh-CN"/>
        </w:rPr>
        <w:t>深圳市千里招标代理有限公司服务大厅协助上传，但上传过程中投标截止时间到达仍无法上传成功的，由投标人自行负责。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4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 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 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48"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48"/>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9" w:name="第五章1"/>
      <w:bookmarkEnd w:id="49"/>
      <w:bookmarkStart w:id="50" w:name="_Toc73517666"/>
      <w:bookmarkStart w:id="51" w:name="_Toc100052391"/>
      <w:bookmarkStart w:id="52" w:name="_Toc73518144"/>
      <w:bookmarkStart w:id="53" w:name="_Toc13806"/>
      <w:bookmarkStart w:id="54" w:name="_Toc2041"/>
      <w:bookmarkStart w:id="55" w:name="_Toc14713"/>
      <w:bookmarkStart w:id="56" w:name="_Toc1658"/>
      <w:bookmarkStart w:id="57" w:name="_Toc101074881"/>
      <w:r>
        <w:rPr>
          <w:rFonts w:ascii="Arial" w:eastAsia="宋体" w:hAnsi="Arial" w:hint="eastAsia"/>
          <w:b/>
          <w:kern w:val="2"/>
          <w:sz w:val="32"/>
          <w:lang w:eastAsia="zh-CN"/>
        </w:rPr>
        <w:t xml:space="preserve">第五章 </w:t>
      </w:r>
      <w:bookmarkStart w:id="58" w:name="_Toc4434"/>
      <w:r>
        <w:rPr>
          <w:rFonts w:ascii="Arial" w:eastAsia="宋体" w:hAnsi="Arial" w:hint="eastAsia"/>
          <w:b/>
          <w:kern w:val="2"/>
          <w:sz w:val="32"/>
          <w:lang w:eastAsia="zh-CN"/>
        </w:rPr>
        <w:t>开标</w:t>
      </w:r>
      <w:bookmarkEnd w:id="50"/>
      <w:bookmarkEnd w:id="51"/>
      <w:bookmarkEnd w:id="52"/>
      <w:bookmarkEnd w:id="53"/>
      <w:bookmarkEnd w:id="54"/>
      <w:bookmarkEnd w:id="55"/>
      <w:bookmarkEnd w:id="56"/>
      <w:bookmarkEnd w:id="57"/>
      <w:bookmarkEnd w:id="58"/>
    </w:p>
    <w:p>
      <w:pPr>
        <w:widowControl/>
        <w:wordWrap w:val="0"/>
        <w:autoSpaceDE w:val="0"/>
        <w:autoSpaceDN w:val="0"/>
        <w:spacing w:line="400" w:lineRule="exact"/>
        <w:ind w:right="808" w:firstLine="420" w:firstLineChars="200"/>
        <w:jc w:val="both"/>
        <w:rPr>
          <w:rFonts w:eastAsia="宋体"/>
          <w:kern w:val="2"/>
          <w:sz w:val="21"/>
          <w:lang w:eastAsia="zh-CN"/>
        </w:rPr>
      </w:pPr>
      <w:bookmarkStart w:id="59" w:name="_Toc73517668"/>
      <w:bookmarkStart w:id="60" w:name="_Toc73518146"/>
      <w:bookmarkStart w:id="61" w:name="_Toc101074882"/>
      <w:bookmarkStart w:id="62"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59"/>
    <w:bookmarkEnd w:id="60"/>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3" w:name="第六章1"/>
      <w:bookmarkEnd w:id="63"/>
      <w:bookmarkStart w:id="64" w:name="_Toc7319"/>
      <w:bookmarkStart w:id="65" w:name="_Toc27869"/>
      <w:bookmarkStart w:id="66" w:name="_Toc29197"/>
      <w:bookmarkStart w:id="67" w:name="_Toc20179"/>
      <w:r>
        <w:rPr>
          <w:rFonts w:ascii="Arial" w:eastAsia="宋体" w:hAnsi="Arial" w:hint="eastAsia"/>
          <w:b/>
          <w:kern w:val="2"/>
          <w:sz w:val="32"/>
          <w:lang w:eastAsia="zh-CN"/>
        </w:rPr>
        <w:t xml:space="preserve">第六章 </w:t>
      </w:r>
      <w:bookmarkStart w:id="68" w:name="_Toc29225"/>
      <w:r>
        <w:rPr>
          <w:rFonts w:ascii="Arial" w:eastAsia="宋体" w:hAnsi="Arial" w:hint="eastAsia"/>
          <w:b/>
          <w:kern w:val="2"/>
          <w:sz w:val="32"/>
          <w:lang w:eastAsia="zh-CN"/>
        </w:rPr>
        <w:t>评审要求</w:t>
      </w:r>
      <w:bookmarkEnd w:id="61"/>
      <w:bookmarkEnd w:id="62"/>
      <w:bookmarkEnd w:id="64"/>
      <w:bookmarkEnd w:id="65"/>
      <w:bookmarkEnd w:id="66"/>
      <w:bookmarkEnd w:id="67"/>
      <w:bookmarkEnd w:id="68"/>
    </w:p>
    <w:p>
      <w:pPr>
        <w:widowControl/>
        <w:wordWrap w:val="0"/>
        <w:autoSpaceDE w:val="0"/>
        <w:autoSpaceDN w:val="0"/>
        <w:spacing w:line="400" w:lineRule="exact"/>
        <w:ind w:right="808" w:firstLine="420" w:firstLineChars="200"/>
        <w:jc w:val="both"/>
        <w:rPr>
          <w:rFonts w:eastAsia="宋体"/>
          <w:kern w:val="2"/>
          <w:sz w:val="21"/>
          <w:lang w:eastAsia="zh-CN"/>
        </w:rPr>
      </w:pPr>
      <w:bookmarkStart w:id="69" w:name="第七章1"/>
      <w:bookmarkEnd w:id="69"/>
      <w:bookmarkStart w:id="70" w:name="_Toc19125"/>
      <w:bookmarkStart w:id="71" w:name="_Toc1296"/>
      <w:bookmarkStart w:id="72" w:name="_Toc20125"/>
      <w:bookmarkStart w:id="73" w:name="_Toc101074883"/>
      <w:bookmarkStart w:id="74" w:name="_Toc100052397"/>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75"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75"/>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6" w:name="_Toc18761"/>
      <w:r>
        <w:rPr>
          <w:rFonts w:ascii="Arial" w:eastAsia="宋体" w:hAnsi="Arial" w:hint="eastAsia"/>
          <w:b/>
          <w:kern w:val="2"/>
          <w:sz w:val="32"/>
          <w:lang w:eastAsia="zh-CN"/>
        </w:rPr>
        <w:t xml:space="preserve">第七章 </w:t>
      </w:r>
      <w:bookmarkStart w:id="77" w:name="_Toc26636"/>
      <w:r>
        <w:rPr>
          <w:rFonts w:ascii="Arial" w:eastAsia="宋体" w:hAnsi="Arial" w:hint="eastAsia"/>
          <w:b/>
          <w:kern w:val="2"/>
          <w:sz w:val="32"/>
          <w:lang w:eastAsia="zh-CN"/>
        </w:rPr>
        <w:t>评审程序</w:t>
      </w:r>
      <w:bookmarkStart w:id="78" w:name="_Toc73517671"/>
      <w:bookmarkStart w:id="79" w:name="_Toc73518149"/>
      <w:r>
        <w:rPr>
          <w:rFonts w:ascii="Arial" w:eastAsia="宋体" w:hAnsi="Arial" w:hint="eastAsia"/>
          <w:b/>
          <w:kern w:val="2"/>
          <w:sz w:val="32"/>
          <w:lang w:eastAsia="zh-CN"/>
        </w:rPr>
        <w:t>及评审方法</w:t>
      </w:r>
      <w:bookmarkEnd w:id="70"/>
      <w:bookmarkEnd w:id="71"/>
      <w:bookmarkEnd w:id="72"/>
      <w:bookmarkEnd w:id="73"/>
      <w:bookmarkEnd w:id="74"/>
      <w:bookmarkEnd w:id="76"/>
      <w:bookmarkEnd w:id="77"/>
    </w:p>
    <w:bookmarkEnd w:id="78"/>
    <w:bookmarkEnd w:id="7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 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 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0"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0"/>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1" w:name="_Toc73521581"/>
      <w:bookmarkStart w:id="82" w:name="_Toc100052400"/>
      <w:bookmarkStart w:id="83" w:name="_Toc73521669"/>
      <w:bookmarkStart w:id="84" w:name="_Toc73518151"/>
      <w:bookmarkStart w:id="85" w:name="_Toc73517673"/>
      <w:r>
        <w:rPr>
          <w:rFonts w:eastAsia="宋体" w:hint="eastAsia"/>
          <w:kern w:val="2"/>
          <w:sz w:val="21"/>
          <w:lang w:eastAsia="zh-CN"/>
        </w:rPr>
        <w:t>34．错误的修正</w:t>
      </w:r>
      <w:bookmarkEnd w:id="81"/>
      <w:bookmarkEnd w:id="82"/>
      <w:bookmarkEnd w:id="83"/>
      <w:bookmarkEnd w:id="84"/>
      <w:bookmarkEnd w:id="8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 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6"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8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 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7" w:name="第八章1"/>
      <w:bookmarkEnd w:id="87"/>
      <w:bookmarkStart w:id="88" w:name="_Toc30568"/>
      <w:bookmarkStart w:id="89" w:name="_Toc13341"/>
      <w:bookmarkStart w:id="90" w:name="_Toc1513"/>
      <w:bookmarkStart w:id="91" w:name="_Toc26094"/>
      <w:r>
        <w:rPr>
          <w:rFonts w:ascii="Arial" w:eastAsia="宋体" w:hAnsi="Arial" w:hint="eastAsia"/>
          <w:b/>
          <w:kern w:val="2"/>
          <w:sz w:val="32"/>
          <w:lang w:eastAsia="zh-CN"/>
        </w:rPr>
        <w:t xml:space="preserve">第八章 </w:t>
      </w:r>
      <w:bookmarkStart w:id="92" w:name="_Toc24537"/>
      <w:r>
        <w:rPr>
          <w:rFonts w:ascii="Arial" w:eastAsia="宋体" w:hAnsi="Arial" w:hint="eastAsia"/>
          <w:b/>
          <w:kern w:val="2"/>
          <w:sz w:val="32"/>
          <w:lang w:eastAsia="zh-CN"/>
        </w:rPr>
        <w:t>定标及公示</w:t>
      </w:r>
      <w:bookmarkEnd w:id="88"/>
      <w:bookmarkEnd w:id="89"/>
      <w:bookmarkEnd w:id="90"/>
      <w:bookmarkEnd w:id="91"/>
      <w:bookmarkEnd w:id="9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3"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 xml:space="preserve">38.2.2 </w:t>
      </w:r>
      <w:bookmarkStart w:id="94"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95"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94"/>
      <w:bookmarkEnd w:id="95"/>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9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96"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96"/>
      <w:bookmarkStart w:id="97"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 监督电话：0755-21070507。</w:t>
      </w:r>
      <w:r>
        <w:rPr>
          <w:rFonts w:eastAsia="宋体" w:hint="eastAsia"/>
          <w:kern w:val="2"/>
          <w:sz w:val="21"/>
          <w:lang w:eastAsia="zh-CN"/>
        </w:rPr>
        <w:t>若在公示期内未提出质疑，则视为认同该评审结果。</w:t>
      </w:r>
    </w:p>
    <w:bookmarkEnd w:id="9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98"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9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9" w:name="_Hlk71407340"/>
      <w:r>
        <w:rPr>
          <w:rFonts w:eastAsia="宋体" w:hint="eastAsia"/>
          <w:kern w:val="2"/>
          <w:sz w:val="21"/>
          <w:lang w:eastAsia="zh-CN"/>
        </w:rPr>
        <w:t>41.3因质疑投诉或其它原因导致项目结果变更或采购终止的，采购代理机构有权吊销中标通知书。</w:t>
      </w:r>
    </w:p>
    <w:bookmarkEnd w:id="99"/>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0" w:name="第九章1"/>
      <w:bookmarkEnd w:id="100"/>
      <w:bookmarkStart w:id="101" w:name="_Toc11736"/>
      <w:bookmarkStart w:id="102" w:name="_Toc25733"/>
      <w:bookmarkStart w:id="103" w:name="_Toc17412"/>
      <w:bookmarkStart w:id="104" w:name="_Toc24474"/>
      <w:bookmarkStart w:id="105" w:name="_Toc20277"/>
      <w:bookmarkStart w:id="106" w:name="_Toc101074884"/>
      <w:bookmarkStart w:id="107" w:name="_Toc73517678"/>
      <w:bookmarkStart w:id="108" w:name="_Toc100052407"/>
      <w:r>
        <w:rPr>
          <w:rFonts w:ascii="Arial" w:eastAsia="宋体" w:hAnsi="Arial" w:hint="eastAsia"/>
          <w:b/>
          <w:kern w:val="2"/>
          <w:sz w:val="32"/>
          <w:lang w:eastAsia="zh-CN"/>
        </w:rPr>
        <w:t>第九章 公开采购失败的后续处理</w:t>
      </w:r>
      <w:bookmarkEnd w:id="101"/>
      <w:bookmarkEnd w:id="102"/>
      <w:bookmarkEnd w:id="103"/>
      <w:bookmarkEnd w:id="104"/>
      <w:bookmarkEnd w:id="10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06"/>
    <w:bookmarkEnd w:id="107"/>
    <w:bookmarkEnd w:id="108"/>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9" w:name="第十章1"/>
      <w:bookmarkEnd w:id="109"/>
      <w:bookmarkStart w:id="110" w:name="_Toc9122"/>
      <w:bookmarkStart w:id="111" w:name="_Toc27904"/>
      <w:bookmarkStart w:id="112" w:name="_Toc26432"/>
      <w:bookmarkStart w:id="113" w:name="_Toc13677"/>
      <w:bookmarkStart w:id="114" w:name="_Toc26814"/>
      <w:r>
        <w:rPr>
          <w:rFonts w:ascii="Arial" w:eastAsia="宋体" w:hAnsi="Arial" w:hint="eastAsia"/>
          <w:b/>
          <w:kern w:val="2"/>
          <w:sz w:val="32"/>
          <w:lang w:eastAsia="zh-CN"/>
        </w:rPr>
        <w:t>第十章 合同的授予与备案</w:t>
      </w:r>
      <w:bookmarkEnd w:id="110"/>
      <w:bookmarkEnd w:id="111"/>
      <w:bookmarkEnd w:id="112"/>
      <w:bookmarkEnd w:id="113"/>
      <w:bookmarkEnd w:id="114"/>
    </w:p>
    <w:p>
      <w:pPr>
        <w:widowControl/>
        <w:wordWrap w:val="0"/>
        <w:autoSpaceDE w:val="0"/>
        <w:autoSpaceDN w:val="0"/>
        <w:spacing w:line="400" w:lineRule="exact"/>
        <w:ind w:right="808" w:firstLine="420" w:firstLineChars="200"/>
        <w:jc w:val="both"/>
        <w:rPr>
          <w:rFonts w:eastAsia="宋体"/>
          <w:kern w:val="2"/>
          <w:sz w:val="21"/>
          <w:lang w:eastAsia="zh-CN"/>
        </w:rPr>
      </w:pPr>
      <w:bookmarkStart w:id="115" w:name="_33._合同授予标准"/>
      <w:bookmarkEnd w:id="115"/>
      <w:bookmarkStart w:id="116" w:name="_Toc100052408"/>
      <w:bookmarkStart w:id="117" w:name="_Toc73521674"/>
      <w:bookmarkStart w:id="118" w:name="_Toc73521586"/>
      <w:bookmarkStart w:id="119" w:name="_Toc73517679"/>
      <w:bookmarkStart w:id="120" w:name="_Toc73518157"/>
      <w:bookmarkStart w:id="121" w:name="_Hlk72439088"/>
      <w:r>
        <w:rPr>
          <w:rFonts w:eastAsia="宋体" w:hint="eastAsia"/>
          <w:kern w:val="2"/>
          <w:sz w:val="21"/>
          <w:lang w:eastAsia="zh-CN"/>
        </w:rPr>
        <w:t>43．合同授予标准</w:t>
      </w:r>
      <w:bookmarkEnd w:id="116"/>
      <w:bookmarkEnd w:id="117"/>
      <w:bookmarkEnd w:id="118"/>
      <w:bookmarkEnd w:id="119"/>
      <w:bookmarkEnd w:id="12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2" w:name="_Toc73521675"/>
      <w:bookmarkStart w:id="123" w:name="_Toc73518158"/>
      <w:bookmarkStart w:id="124" w:name="_Toc73517680"/>
      <w:bookmarkStart w:id="125" w:name="_Toc100052409"/>
      <w:bookmarkStart w:id="126" w:name="_Toc73521587"/>
      <w:r>
        <w:rPr>
          <w:rFonts w:eastAsia="宋体" w:hint="eastAsia"/>
          <w:kern w:val="2"/>
          <w:sz w:val="21"/>
          <w:lang w:eastAsia="zh-CN"/>
        </w:rPr>
        <w:t>44．</w:t>
      </w:r>
      <w:bookmarkEnd w:id="122"/>
      <w:bookmarkEnd w:id="123"/>
      <w:bookmarkEnd w:id="124"/>
      <w:bookmarkEnd w:id="125"/>
      <w:bookmarkEnd w:id="126"/>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7" w:name="_Toc73518160"/>
      <w:bookmarkStart w:id="128" w:name="_Toc100052410"/>
      <w:bookmarkStart w:id="129" w:name="_Toc73521677"/>
      <w:bookmarkStart w:id="130" w:name="_Toc73517682"/>
      <w:bookmarkStart w:id="131" w:name="_Toc73521589"/>
      <w:r>
        <w:rPr>
          <w:rFonts w:eastAsia="宋体" w:hint="eastAsia"/>
          <w:kern w:val="2"/>
          <w:sz w:val="21"/>
          <w:lang w:eastAsia="zh-CN"/>
        </w:rPr>
        <w:t>45．合同的签订</w:t>
      </w:r>
      <w:bookmarkEnd w:id="127"/>
      <w:bookmarkEnd w:id="128"/>
      <w:bookmarkEnd w:id="129"/>
      <w:bookmarkEnd w:id="130"/>
      <w:bookmarkEnd w:id="13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2" w:name="_Toc73517683"/>
      <w:bookmarkStart w:id="133" w:name="_Toc100052411"/>
      <w:bookmarkStart w:id="134" w:name="_Toc73521678"/>
      <w:bookmarkStart w:id="135" w:name="_Toc73518161"/>
      <w:bookmarkStart w:id="136" w:name="_Toc73521590"/>
      <w:r>
        <w:rPr>
          <w:rFonts w:eastAsia="宋体" w:hint="eastAsia"/>
          <w:kern w:val="2"/>
          <w:sz w:val="21"/>
          <w:lang w:eastAsia="zh-CN"/>
        </w:rPr>
        <w:t>46．履约担保</w:t>
      </w:r>
      <w:bookmarkEnd w:id="132"/>
      <w:bookmarkEnd w:id="133"/>
      <w:bookmarkEnd w:id="134"/>
      <w:bookmarkEnd w:id="135"/>
      <w:bookmarkEnd w:id="13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 合同备案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采购人与中标供应商自中标通知书发出之日起10个工作日内签订政府采购合同，并按财政部门规定提交备案。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48. 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 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 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 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 xml:space="preserve">1.2 </w:t>
      </w:r>
      <w:r>
        <w:rPr>
          <w:rFonts w:eastAsia="宋体" w:hint="eastAsia"/>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37" w:name="_Hlk72440769"/>
      <w:r>
        <w:rPr>
          <w:rFonts w:eastAsia="宋体" w:hint="eastAsia"/>
          <w:kern w:val="2"/>
          <w:sz w:val="21"/>
          <w:lang w:eastAsia="zh-CN"/>
        </w:rPr>
        <w:t>采购代理机构或采购人不予退还其交纳的谈判保证金，情节严重的，并由主管部门</w:t>
      </w:r>
      <w:bookmarkEnd w:id="137"/>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1"/>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38" w:name="_Toc19433"/>
      <w:r>
        <w:rPr>
          <w:rFonts w:ascii="Arial" w:eastAsia="宋体" w:hAnsi="Arial" w:hint="eastAsia"/>
          <w:b/>
          <w:kern w:val="2"/>
          <w:sz w:val="32"/>
          <w:lang w:eastAsia="zh-CN"/>
        </w:rPr>
        <w:t>第十一章 质疑处理</w:t>
      </w:r>
      <w:bookmarkEnd w:id="13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52.3.1提出质疑的供应商应当是参与所质疑项目采购活动的供应商；</w:t>
      </w:r>
      <w:bookmarkStart w:id="139" w:name="_Hlk75374941"/>
      <w:r>
        <w:rPr>
          <w:rFonts w:eastAsia="宋体" w:hint="eastAsia"/>
          <w:kern w:val="2"/>
          <w:sz w:val="21"/>
          <w:lang w:eastAsia="zh-CN"/>
        </w:rPr>
        <w:t>以联合体形式参与的，质疑应当由组成联合体的所有成员共同提出</w:t>
      </w:r>
      <w:bookmarkEnd w:id="139"/>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 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深圳市龙华区中心医院消防设备维修保养项目-A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服务响应时间</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拟派本项目的项目经理（仅限一人）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拟派本项目的技术负责人（仅限一人）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投标人能力</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投标人通过相关认证情况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投标人业绩（近三年）</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LHAZXDL-2024-00196-001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深圳市龙华区中心医院消防设备维修保养项目-A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政府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政府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本项目不属于专门面向中小企业采购的项目。：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本项目不属于专门面向中小企业采购的项目。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本项目不接受联合体投标，不允许转包、分包。（由供应商在《政府采购投标及履约承诺函》中作出承诺）。：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本项目不接受联合体投标，不允许转包、分包。（由供应商在《政府采购投标及履约承诺函》中作出承诺）。</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投标人提供质量保障措施及方案，内容包括但不限于： 1.项目进度计划和人员安排； 2.质量和进度保障措施。 每提供以上任意一项内容得10分，最高得20分，未提供不得分。 2.在此基础上，根据保障措施及方案实际内容进一步评审： 1.质量保障措施内容具体、针对性强、科学合理、可操作性强的加80分； 2.质量保障措施内容较具体、针对性较强、较科学合理、可操作性较强加40分； 3.质量保障措施内容具体性一般、针对性一般、科学合理性一般、可操作性一般的加10分； 4.其他情况不得分。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服务响应时间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1、投标方承诺维护保养为1年，消防设备维保期内在接到设备故障电话通知后4小时内到达现场，并排除故障，得100分； 2、投标方承诺维护保养为1年，消防设备维保期内在接到设备故障电话通知后24小时内到达现场，并排除故障，得50分； 3、投标方承诺维护保养为1年，消防设备维保期内在接到设备故障电话通知后48小时内到达现场，并排除故障，得12.5分； 证明文件： 投标时须提供服务承诺函（承诺函格式自拟）加盖投标人公章，未提供的不得分。 备注：中标后按服务承诺签订合同。</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拟派本项目的项目经理(仅限一人)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为本项目拟安排的项目经理： 1.具有工程相关专业（机械设计制造及其自动化或自动化类专业）本科或以上学历，得20分； 2.具有行政机关或事业单位颁发的一级注册消防工程师证书，得20分； 3.具有行政机关或事业单位颁发的一级注册建造师（机电专业），得20分； 4.具有行政机关或事业单位颁发的一级注册造价工程师证书，得20分； 5.具有具有行政机关或事业单位颁发的注册安全工程师证书证书，得20分； 以上累计得分，满分100分。 证明文件： 1.提供毕业证书扫描件，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 2.提供以上证书扫描件，注册类证书的注册单位需与投标单位保持一致，否则不得分； 3.提供开标日前由投标人为拟投入本项目的人员缴交的载有政府部门公章（或专用章）的2024年7月-9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 以上证明文件，未提供或未按要求提供或提供的不清晰导致专家无法判断的，不得分。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拟派本项目的技术负责人（仅限一人）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为本项目拟安排的项目技术负责人： 1.具有工程相关专业（机械设计制造及其自动化或自动化类专业）本科或以上学历，得20分； 2.具有中级或以上电气类工程师职称，得20分； 3.具有行政机关或事业单位颁发的一级注册建造师（机电相关专业），得20分； 4.具有行政机关或事业单位颁发的特种作业操作证（作业类别：电工作业，操作项目：低压或高压电工作业），得20分； 5.具有行政机关或事业单位或协会颁发的消防技术专家库专家证书，得20分； 以上累计得分，满分100分。 证明文件： 1.提供毕业证书扫描件，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 2.提供以上证书扫描件，注册类证书的注册单位需与投标单位保持一致，否则不得分；由行业协会(机构）颁发的证书，还需提供该协会(机构）在“中国社会组织政务服务平台httpschinanpo.mca.gov.cn”的已合法登记且状态正常截图，或该协会(机构）由政府部门或行政事业单位审批的证明文件扫描件，否则不予认可，视为无效证书； 3.提供开标日前由投标人为拟投入本项目的人员缴交的载有政府部门公章（或专用章）的2024年7月-9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 以上证明文件，未提供或未按要求提供或提供的不清晰导致专家无法判断的，不得分。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为本项目拟安排的项目团队成员（除项目负责人、技术负责人）： 1.管理团队（3人）： (1)投标人提供1名：持有工程相关专业（自动化或土木工程）本科（或以上）学历，在此基础之上满足：具有建筑工程高级工程师职称证书得15分，具有行政机关或事业单位颁发的一级注册建造师（建筑工程专业）得5分，本项目最高得20分； （2）投标人提供1名：持有工程相关专业（机械工程及自动化或土木工程）本科（或以上）学历，在此基础之上满足：具有行政机关或事业单位颁发的一级注册消防工程师得10分，具有中级（或以上）自动化工程师职称证书得5分，具有一级注册建造师（机电专业）得5分，本项最高可得20分； （3）投标人提供1名：具有行政机关或事业单位颁发的一级注册建筑师得15分； （4）其它人员要求：具有一级注册消防工程师、注册安全工程师、中级（或以上）消防设施操作员（或建（构）筑物消防员），得15分，本项最高可得15分； 2.技术人员（3人）： 投标人提供3名，每提供一名行政机关或事业单位颁发的的给排水、电气类或暖通类专业中级（或以上）职称人员，得5分，本项最高可得15分。 3.信息化服务团队（1人）： 投标人提供1名：行政机关或事业单位颁发的计算机技术与软件专业技术资格的系统集成项目管理工程师，得15分。 以上累计得分，满分100分。同一人员不可累计得分，如同一人员满足多项评分项的，按得分最优情况计分。 证明文件： 1.提供毕业证书扫描件，和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 2.提供以上证书扫描件，注册类证书的注册单位需与投标单位保持一致，否则不得分； 3.提供开标日前由投标人为拟投入本项目的人员缴交的载有政府部门公章（或专用章）的2024年7月-9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 以上证明文件，未提供或未按要求提供或提供的不清晰导致专家无法判断的，不得分。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投标人能力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投标人获得过以下证书的： 1、具有消防设施工程专业承包一级； 2、具有消防设施工程设计专项乙级及以上； 3、具有建筑工程总承包二级及以上； 4、具有建筑装修装饰工程专业承包二级及以上； 5、具有机电工程施工总承包二级及以上； 6、具有CMA电气防火检测认证证书； 每提供1项得17分，最高得100分。 证明文件： 投标人须提供以上有效期内的证书扫描件或复印件，未提供或不符合或不清晰的不得分。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投标人通过相关认证情况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1、具有质量管理体系认证证书； 2、具有环境管理体系认证证书； 3、具有职业健康安全管理体系认证证书； 4、具有安全生产标准化认证证书； 5、具有售后服务认证证书； 每提供1项得20分，最高得100分。 证明文件： 提供（认证范围至少包括消防设施设备维护保养）相关证书及全国认证许可信息公共服务平台（认e云）（httpcx.cnca.cn）的认证信息截图，“证书状态”显示“有效”，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投标人业绩（近三年）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投标人于2021年1月1日至本项目投标截止时间（以合同签订时间为准），投标人具有同类消防设备维修保养业绩的，每提供一项业绩得10分,最高得100分。 证明文件： 提供项目合同关键页（关键信息至少包括合同的项目名称、服务内容、签订日期的关键页、双方盖章页等），未按要求提供或提供不清晰导致专家无法判断的不得分。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投标人在参与政府采购活动中存在诚信相关问题且在主管部门相关处理措施实施期限内的，本项不得分，否则得满分。投标人无需提供任何证明材料，由工作人员向评审委员会提供相关信息。</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2A6DD"/>
    <w:multiLevelType w:val="singleLevel"/>
    <w:tmpl w:val="A702A6DD"/>
    <w:lvl w:ilvl="0">
      <w:start w:val="1"/>
      <w:numFmt w:val="decimal"/>
      <w:suff w:val="nothing"/>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6F06532B"/>
    <w:multiLevelType w:val="singleLevel"/>
    <w:tmpl w:val="6F06532B"/>
    <w:lvl w:ilvl="0">
      <w:start w:val="1"/>
      <w:numFmt w:val="decimal"/>
      <w:suff w:val="nothing"/>
      <w:lvlText w:val="%1、"/>
      <w:lvlJc w:val="left"/>
    </w:lvl>
  </w:abstractNum>
  <w:abstractNum w:abstractNumId="4">
    <w:nsid w:val="721CBBE0"/>
    <w:multiLevelType w:val="singleLevel"/>
    <w:tmpl w:val="721CBBE0"/>
    <w:lvl w:ilvl="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styleId="CommentText">
    <w:name w:val="annotation text"/>
    <w:basedOn w:val="Normal"/>
    <w:qFormat/>
  </w:style>
  <w:style w:type="paragraph" w:styleId="BodyText">
    <w:name w:val="Body Text"/>
    <w:basedOn w:val="Normal"/>
    <w:link w:val="Char1"/>
    <w:qFormat/>
    <w:pPr>
      <w:widowControl w:val="0"/>
      <w:spacing w:line="360" w:lineRule="auto"/>
      <w:jc w:val="both"/>
    </w:pPr>
    <w:rPr>
      <w:rFonts w:asciiTheme="minorHAnsi" w:eastAsiaTheme="minorEastAsia" w:hAnsiTheme="minorHAnsi" w:cstheme="minorBidi"/>
      <w:b/>
      <w:bCs/>
      <w:kern w:val="2"/>
      <w:szCs w:val="22"/>
      <w:lang w:eastAsia="zh-CN"/>
    </w:rPr>
  </w:style>
  <w:style w:type="character" w:customStyle="1" w:styleId="Char1">
    <w:name w:val="正文文本 Char"/>
    <w:link w:val="BodyText"/>
    <w:qFormat/>
    <w:rPr>
      <w:rFonts w:asciiTheme="minorHAnsi" w:eastAsiaTheme="minorEastAsia" w:hAnsiTheme="minorHAnsi" w:cstheme="minorBidi"/>
      <w:b/>
      <w:bCs/>
      <w:kern w:val="2"/>
      <w:sz w:val="24"/>
      <w:szCs w:val="22"/>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qFormat/>
    <w:rPr>
      <w:rFonts w:ascii="宋体" w:eastAsia="宋体" w:hAnsi="Courier New" w:cs="Courier New"/>
      <w:szCs w:val="21"/>
    </w:rPr>
  </w:style>
  <w:style w:type="paragraph" w:customStyle="1" w:styleId="TableParagraph">
    <w:name w:val="Table Paragraph"/>
    <w:uiPriority w:val="1"/>
    <w:qFormat/>
    <w:pPr>
      <w:widowControl w:val="0"/>
    </w:pPr>
    <w:rPr>
      <w:rFonts w:ascii="Calibri" w:eastAsia="Calibri" w:hAnsi="Calibri"/>
      <w:sz w:val="22"/>
      <w:szCs w:val="22"/>
    </w:rPr>
  </w:style>
  <w:style w:type="paragraph" w:styleId="BodyText2">
    <w:name w:val="Body Text 2"/>
    <w:basedOn w:val="Normal"/>
    <w:qFormat/>
    <w:pPr>
      <w:spacing w:line="360" w:lineRule="auto"/>
    </w:pPr>
  </w:style>
  <w:style w:type="paragraph" w:styleId="NormalIndent">
    <w:name w:val="Normal Indent"/>
    <w:basedOn w:val="Normal"/>
    <w:qFormat/>
    <w:pPr>
      <w:ind w:firstLine="420"/>
    </w:pPr>
    <w:rPr>
      <w:kern w:val="2"/>
      <w:sz w:val="21"/>
      <w:szCs w:val="20"/>
    </w:rPr>
  </w:style>
  <w:style w:type="paragraph" w:styleId="BodyTextIndent">
    <w:name w:val="Body Text Indent"/>
    <w:basedOn w:val="Normal"/>
    <w:uiPriority w:val="99"/>
    <w:unhideWhenUsed/>
    <w:qFormat/>
    <w:pPr>
      <w:widowControl w:val="0"/>
      <w:spacing w:after="120"/>
      <w:ind w:left="420" w:leftChars="200"/>
      <w:jc w:val="both"/>
    </w:pPr>
    <w:rPr>
      <w:rFonts w:ascii="Calibri" w:hAnsi="Calibri"/>
      <w:kern w:val="2"/>
      <w:sz w:val="21"/>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